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E20344" w:rsidR="007045DB" w:rsidP="6A17235B" w:rsidRDefault="5935511C" w14:paraId="250A6F80" w14:textId="3674F475" w14:noSpellErr="1">
      <w:pPr>
        <w:pStyle w:val="Titre"/>
        <w:jc w:val="both"/>
        <w:rPr>
          <w:rFonts w:ascii="Calibri,ＭＳ 明朝" w:hAnsi="Calibri,ＭＳ 明朝" w:eastAsia="Calibri,ＭＳ 明朝" w:cs="Calibri,ＭＳ 明朝" w:asciiTheme="minorAscii" w:hAnsiTheme="minorAscii" w:eastAsiaTheme="minorAscii" w:cstheme="minorAscii"/>
          <w:b w:val="1"/>
          <w:bCs w:val="1"/>
          <w:sz w:val="28"/>
          <w:szCs w:val="28"/>
        </w:rPr>
      </w:pPr>
      <w:r w:rsidRPr="6A17235B" w:rsidR="6A17235B">
        <w:rPr>
          <w:rFonts w:ascii="Calibri" w:hAnsi="Calibri" w:eastAsia="Calibri" w:cs="Calibri" w:asciiTheme="minorAscii" w:hAnsiTheme="minorAscii" w:eastAsiaTheme="minorAscii" w:cstheme="minorAscii"/>
          <w:b w:val="1"/>
          <w:bCs w:val="1"/>
          <w:sz w:val="28"/>
          <w:szCs w:val="28"/>
        </w:rPr>
        <w:t>Small animal disease surveillance: pruritus and pseudomonas skin infections</w:t>
      </w:r>
    </w:p>
    <w:p w:rsidRPr="00E20344" w:rsidR="00FC6FDF" w:rsidP="16AF893F" w:rsidRDefault="00FC6FDF" w14:paraId="1C645293" w14:textId="77777777">
      <w:pPr>
        <w:jc w:val="both"/>
        <w:rPr>
          <w:rFonts w:eastAsiaTheme="minorEastAsia" w:cstheme="minorHAnsi"/>
        </w:rPr>
      </w:pPr>
    </w:p>
    <w:p w:rsidRPr="00E20344" w:rsidR="001063BC" w:rsidP="6A17235B" w:rsidRDefault="001063BC" w14:paraId="4FC09968" w14:textId="6CC4D0C5" w14:noSpellErr="1">
      <w:pPr>
        <w:autoSpaceDE w:val="0"/>
        <w:autoSpaceDN w:val="0"/>
        <w:adjustRightInd w:val="0"/>
        <w:spacing w:before="120" w:after="120" w:line="360" w:lineRule="auto"/>
        <w:jc w:val="both"/>
        <w:rPr>
          <w:rFonts w:ascii="Calibri,ＭＳ 明朝" w:hAnsi="Calibri,ＭＳ 明朝" w:eastAsia="Calibri,ＭＳ 明朝" w:cs="Calibri,ＭＳ 明朝" w:asciiTheme="minorAscii" w:hAnsiTheme="minorAscii" w:eastAsiaTheme="minorAscii" w:cstheme="minorAscii"/>
          <w:vertAlign w:val="superscript"/>
        </w:rPr>
      </w:pPr>
      <w:r w:rsidRPr="00E20344">
        <w:rPr>
          <w:rFonts w:asciiTheme="minorAscii" w:hAnsiTheme="minorAscii" w:eastAsiaTheme="minorAscii" w:cstheme="minorAscii"/>
        </w:rPr>
        <w:t>Elena Arsevska</w:t>
      </w:r>
      <w:r w:rsidRPr="00E20344">
        <w:rPr>
          <w:rFonts w:asciiTheme="minorAscii" w:hAnsiTheme="minorAscii" w:eastAsiaTheme="minorAscii" w:cstheme="minorAscii"/>
          <w:vertAlign w:val="superscript"/>
        </w:rPr>
        <w:t>1</w:t>
      </w:r>
      <w:r w:rsidRPr="6A17235B">
        <w:rPr>
          <w:rFonts w:ascii="Calibri,ＭＳ 明朝" w:hAnsi="Calibri,ＭＳ 明朝" w:eastAsia="Calibri,ＭＳ 明朝" w:cs="Calibri,ＭＳ 明朝" w:asciiTheme="minorAscii" w:hAnsiTheme="minorAscii" w:eastAsiaTheme="minorAscii" w:cstheme="minorAscii"/>
        </w:rPr>
        <w:t xml:space="preserve">*, </w:t>
      </w:r>
      <w:r w:rsidRPr="00E20344" w:rsidR="001B0679">
        <w:rPr>
          <w:rFonts w:asciiTheme="minorAscii" w:hAnsiTheme="minorAscii" w:eastAsiaTheme="minorAscii" w:cstheme="minorAscii"/>
        </w:rPr>
        <w:t>David A Singleton</w:t>
      </w:r>
      <w:r w:rsidRPr="00E20344" w:rsidR="001B0679">
        <w:rPr>
          <w:rFonts w:asciiTheme="minorAscii" w:hAnsiTheme="minorAscii" w:eastAsiaTheme="minorAscii" w:cstheme="minorAscii"/>
          <w:vertAlign w:val="superscript"/>
        </w:rPr>
        <w:t>1</w:t>
      </w:r>
      <w:r w:rsidRPr="6A17235B" w:rsidR="001B0679">
        <w:rPr>
          <w:rFonts w:ascii="Calibri,ＭＳ 明朝" w:hAnsi="Calibri,ＭＳ 明朝" w:eastAsia="Calibri,ＭＳ 明朝" w:cs="Calibri,ＭＳ 明朝" w:asciiTheme="minorAscii" w:hAnsiTheme="minorAscii" w:eastAsiaTheme="minorAscii" w:cstheme="minorAscii"/>
        </w:rPr>
        <w:t xml:space="preserve">, </w:t>
      </w:r>
      <w:r w:rsidRPr="00E20344" w:rsidR="0032285C">
        <w:rPr>
          <w:rFonts w:asciiTheme="minorAscii" w:hAnsiTheme="minorAscii" w:eastAsiaTheme="minorAscii" w:cstheme="minorAscii"/>
        </w:rPr>
        <w:t>Christopher Jewell</w:t>
      </w:r>
      <w:r w:rsidRPr="00E20344" w:rsidR="0032285C">
        <w:rPr>
          <w:rFonts w:asciiTheme="minorAscii" w:hAnsiTheme="minorAscii" w:eastAsiaTheme="minorAscii" w:cstheme="minorAscii"/>
          <w:vertAlign w:val="superscript"/>
        </w:rPr>
        <w:t>2</w:t>
      </w:r>
      <w:r w:rsidRPr="6A17235B" w:rsidR="0032285C">
        <w:rPr>
          <w:rFonts w:ascii="Calibri,ＭＳ 明朝" w:hAnsi="Calibri,ＭＳ 明朝" w:eastAsia="Calibri,ＭＳ 明朝" w:cs="Calibri,ＭＳ 明朝" w:asciiTheme="minorAscii" w:hAnsiTheme="minorAscii" w:eastAsiaTheme="minorAscii" w:cstheme="minorAscii"/>
        </w:rPr>
        <w:t xml:space="preserve">, </w:t>
      </w:r>
      <w:r w:rsidRPr="00E20344" w:rsidR="00705AD8">
        <w:rPr>
          <w:rFonts w:asciiTheme="minorAscii" w:hAnsiTheme="minorAscii" w:eastAsiaTheme="minorAscii" w:cstheme="minorAscii"/>
          <w:color w:val="212121"/>
          <w:shd w:val="clear" w:color="auto" w:fill="FFFFFF"/>
        </w:rPr>
        <w:t>Susan Paterson</w:t>
      </w:r>
      <w:r w:rsidRPr="00E20344" w:rsidR="0032285C">
        <w:rPr>
          <w:rFonts w:asciiTheme="minorAscii" w:hAnsiTheme="minorAscii" w:eastAsiaTheme="minorAscii" w:cstheme="minorAscii"/>
          <w:vertAlign w:val="superscript"/>
        </w:rPr>
        <w:t>3</w:t>
      </w:r>
      <w:r w:rsidRPr="6A17235B" w:rsidR="00512822">
        <w:rPr>
          <w:rFonts w:ascii="Calibri,ＭＳ 明朝" w:hAnsi="Calibri,ＭＳ 明朝" w:eastAsia="Calibri,ＭＳ 明朝" w:cs="Calibri,ＭＳ 明朝" w:asciiTheme="minorAscii" w:hAnsiTheme="minorAscii" w:eastAsiaTheme="minorAscii" w:cstheme="minorAscii"/>
        </w:rPr>
        <w:t xml:space="preserve">, </w:t>
      </w:r>
      <w:r w:rsidRPr="00E20344">
        <w:rPr>
          <w:rFonts w:asciiTheme="minorAscii" w:hAnsiTheme="minorAscii" w:eastAsiaTheme="minorAscii" w:cstheme="minorAscii"/>
        </w:rPr>
        <w:t>Philip H Jones</w:t>
      </w:r>
      <w:r w:rsidRPr="00E20344">
        <w:rPr>
          <w:rFonts w:asciiTheme="minorAscii" w:hAnsiTheme="minorAscii" w:eastAsiaTheme="minorAscii" w:cstheme="minorAscii"/>
          <w:vertAlign w:val="superscript"/>
        </w:rPr>
        <w:t>1</w:t>
      </w:r>
      <w:r w:rsidRPr="6A17235B">
        <w:rPr>
          <w:rFonts w:ascii="Calibri,ＭＳ 明朝" w:hAnsi="Calibri,ＭＳ 明朝" w:eastAsia="Calibri,ＭＳ 明朝" w:cs="Calibri,ＭＳ 明朝" w:asciiTheme="minorAscii" w:hAnsiTheme="minorAscii" w:eastAsiaTheme="minorAscii" w:cstheme="minorAscii"/>
        </w:rPr>
        <w:t xml:space="preserve">, </w:t>
      </w:r>
      <w:r w:rsidRPr="00E20344" w:rsidR="00272DA0">
        <w:rPr>
          <w:rFonts w:asciiTheme="minorAscii" w:hAnsiTheme="minorAscii" w:eastAsiaTheme="minorAscii" w:cstheme="minorAscii"/>
        </w:rPr>
        <w:t xml:space="preserve">Steven </w:t>
      </w:r>
      <w:r w:rsidRPr="00E20344" w:rsidR="008B0342">
        <w:rPr>
          <w:rFonts w:asciiTheme="minorAscii" w:hAnsiTheme="minorAscii" w:eastAsiaTheme="minorAscii" w:cstheme="minorAscii"/>
        </w:rPr>
        <w:t>Smyth</w:t>
      </w:r>
      <w:r w:rsidRPr="00E20344" w:rsidR="008B0342">
        <w:rPr>
          <w:rFonts w:asciiTheme="minorAscii" w:hAnsiTheme="minorAscii" w:eastAsiaTheme="minorAscii" w:cstheme="minorAscii"/>
          <w:vertAlign w:val="superscript"/>
        </w:rPr>
        <w:t>1</w:t>
      </w:r>
      <w:r w:rsidRPr="6A17235B" w:rsidR="00272DA0">
        <w:rPr>
          <w:rFonts w:ascii="Calibri,ＭＳ 明朝" w:hAnsi="Calibri,ＭＳ 明朝" w:eastAsia="Calibri,ＭＳ 明朝" w:cs="Calibri,ＭＳ 明朝" w:asciiTheme="minorAscii" w:hAnsiTheme="minorAscii" w:eastAsiaTheme="minorAscii" w:cstheme="minorAscii"/>
        </w:rPr>
        <w:t xml:space="preserve">, </w:t>
      </w:r>
      <w:r w:rsidRPr="00E20344">
        <w:rPr>
          <w:rFonts w:asciiTheme="minorAscii" w:hAnsiTheme="minorAscii" w:eastAsiaTheme="minorAscii" w:cstheme="minorAscii"/>
        </w:rPr>
        <w:t xml:space="preserve">Bethaney </w:t>
      </w:r>
      <w:r w:rsidRPr="00E20344" w:rsidR="001D3758">
        <w:rPr>
          <w:rFonts w:asciiTheme="minorAscii" w:hAnsiTheme="minorAscii" w:eastAsiaTheme="minorAscii" w:cstheme="minorAscii"/>
        </w:rPr>
        <w:t>Brant</w:t>
      </w:r>
      <w:r w:rsidRPr="00E20344">
        <w:rPr>
          <w:rFonts w:asciiTheme="minorAscii" w:hAnsiTheme="minorAscii" w:eastAsiaTheme="minorAscii" w:cstheme="minorAscii"/>
          <w:vertAlign w:val="superscript"/>
        </w:rPr>
        <w:t>1</w:t>
      </w:r>
      <w:r w:rsidRPr="6A17235B">
        <w:rPr>
          <w:rFonts w:ascii="Calibri,ＭＳ 明朝" w:hAnsi="Calibri,ＭＳ 明朝" w:eastAsia="Calibri,ＭＳ 明朝" w:cs="Calibri,ＭＳ 明朝" w:asciiTheme="minorAscii" w:hAnsiTheme="minorAscii" w:eastAsiaTheme="minorAscii" w:cstheme="minorAscii"/>
        </w:rPr>
        <w:t xml:space="preserve">, </w:t>
      </w:r>
      <w:r w:rsidRPr="00E20344" w:rsidR="006E7726">
        <w:rPr>
          <w:rFonts w:asciiTheme="minorAscii" w:hAnsiTheme="minorAscii" w:eastAsiaTheme="minorAscii" w:cstheme="minorAscii"/>
        </w:rPr>
        <w:t>Susan Dawson</w:t>
      </w:r>
      <w:r w:rsidRPr="00E20344" w:rsidR="0032285C">
        <w:rPr>
          <w:rFonts w:asciiTheme="minorAscii" w:hAnsiTheme="minorAscii" w:eastAsiaTheme="minorAscii" w:cstheme="minorAscii"/>
          <w:vertAlign w:val="superscript"/>
        </w:rPr>
        <w:t>4</w:t>
      </w:r>
      <w:r w:rsidRPr="6A17235B" w:rsidR="006E7726">
        <w:rPr>
          <w:rFonts w:ascii="Calibri,ＭＳ 明朝" w:hAnsi="Calibri,ＭＳ 明朝" w:eastAsia="Calibri,ＭＳ 明朝" w:cs="Calibri,ＭＳ 明朝" w:asciiTheme="minorAscii" w:hAnsiTheme="minorAscii" w:eastAsiaTheme="minorAscii" w:cstheme="minorAscii"/>
        </w:rPr>
        <w:t xml:space="preserve">, </w:t>
      </w:r>
      <w:r w:rsidRPr="00E20344" w:rsidR="0032285C">
        <w:rPr>
          <w:rFonts w:asciiTheme="minorAscii" w:hAnsiTheme="minorAscii" w:eastAsiaTheme="minorAscii" w:cstheme="minorAscii"/>
        </w:rPr>
        <w:t>Peter JM Noble</w:t>
      </w:r>
      <w:r w:rsidRPr="00E20344" w:rsidR="0032285C">
        <w:rPr>
          <w:rFonts w:asciiTheme="minorAscii" w:hAnsiTheme="minorAscii" w:eastAsiaTheme="minorAscii" w:cstheme="minorAscii"/>
          <w:vertAlign w:val="superscript"/>
        </w:rPr>
        <w:t>4</w:t>
      </w:r>
      <w:r w:rsidRPr="6A17235B" w:rsidR="0032285C">
        <w:rPr>
          <w:rFonts w:ascii="Calibri,ＭＳ 明朝" w:hAnsi="Calibri,ＭＳ 明朝" w:eastAsia="Calibri,ＭＳ 明朝" w:cs="Calibri,ＭＳ 明朝" w:asciiTheme="minorAscii" w:hAnsiTheme="minorAscii" w:eastAsiaTheme="minorAscii" w:cstheme="minorAscii"/>
        </w:rPr>
        <w:t xml:space="preserve">, </w:t>
      </w:r>
      <w:r w:rsidRPr="00E20344" w:rsidR="006E7726">
        <w:rPr>
          <w:rFonts w:asciiTheme="minorAscii" w:hAnsiTheme="minorAscii" w:eastAsiaTheme="minorAscii" w:cstheme="minorAscii"/>
        </w:rPr>
        <w:t xml:space="preserve">Fernando </w:t>
      </w:r>
      <w:r w:rsidRPr="00E20344" w:rsidR="006E7726">
        <w:rPr>
          <w:rStyle w:val="Lienhypertexte"/>
          <w:rFonts w:asciiTheme="minorAscii" w:hAnsiTheme="minorAscii" w:eastAsiaTheme="minorAscii" w:cstheme="minorAscii"/>
          <w:color w:val="auto"/>
          <w:u w:val="none"/>
        </w:rPr>
        <w:t>Sánchez-Vizcaíno</w:t>
      </w:r>
      <w:r w:rsidRPr="00E20344" w:rsidR="0032285C">
        <w:rPr>
          <w:rFonts w:asciiTheme="minorAscii" w:hAnsiTheme="minorAscii" w:eastAsiaTheme="minorAscii" w:cstheme="minorAscii"/>
          <w:vertAlign w:val="superscript"/>
        </w:rPr>
        <w:t>5</w:t>
      </w:r>
      <w:r w:rsidRPr="6A17235B" w:rsidR="006E7726">
        <w:rPr>
          <w:rFonts w:ascii="Calibri,ＭＳ 明朝" w:hAnsi="Calibri,ＭＳ 明朝" w:eastAsia="Calibri,ＭＳ 明朝" w:cs="Calibri,ＭＳ 明朝" w:asciiTheme="minorAscii" w:hAnsiTheme="minorAscii" w:eastAsiaTheme="minorAscii" w:cstheme="minorAscii"/>
        </w:rPr>
        <w:t xml:space="preserve"> </w:t>
      </w:r>
      <w:r w:rsidRPr="00E20344">
        <w:rPr>
          <w:rFonts w:asciiTheme="minorAscii" w:hAnsiTheme="minorAscii" w:eastAsiaTheme="minorAscii" w:cstheme="minorAscii"/>
        </w:rPr>
        <w:t>and Alan D Radford</w:t>
      </w:r>
      <w:r w:rsidRPr="00E20344">
        <w:rPr>
          <w:rFonts w:asciiTheme="minorAscii" w:hAnsiTheme="minorAscii" w:eastAsiaTheme="minorAscii" w:cstheme="minorAscii"/>
          <w:vertAlign w:val="superscript"/>
        </w:rPr>
        <w:t>1</w:t>
      </w:r>
    </w:p>
    <w:p w:rsidRPr="00E20344" w:rsidR="001063BC" w:rsidP="6A17235B" w:rsidRDefault="5935511C" w14:paraId="2ACA19FA" w14:textId="77777777">
      <w:pPr>
        <w:spacing w:before="120" w:after="120" w:line="360" w:lineRule="auto"/>
        <w:jc w:val="both"/>
        <w:rPr>
          <w:rFonts w:ascii="Calibri,ＭＳ 明朝" w:hAnsi="Calibri,ＭＳ 明朝" w:eastAsia="Calibri,ＭＳ 明朝" w:cs="Calibri,ＭＳ 明朝" w:asciiTheme="minorAscii" w:hAnsiTheme="minorAscii" w:eastAsiaTheme="minorAscii" w:cstheme="minorAscii"/>
        </w:rPr>
      </w:pPr>
      <w:r w:rsidRPr="6A17235B" w:rsidR="6A17235B">
        <w:rPr>
          <w:rFonts w:asciiTheme="minorAscii" w:hAnsiTheme="minorAscii" w:eastAsiaTheme="minorAscii" w:cstheme="minorAscii"/>
          <w:vertAlign w:val="superscript"/>
        </w:rPr>
        <w:t xml:space="preserve">1 </w:t>
      </w:r>
      <w:r w:rsidR="6A17235B">
        <w:rPr>
          <w:rFonts w:asciiTheme="minorAscii" w:hAnsiTheme="minorAscii" w:eastAsiaTheme="minorAscii" w:cstheme="minorAscii"/>
        </w:rPr>
        <w:t xml:space="preserve">Institute of Infection and Global Health, University of Liverpool, </w:t>
      </w:r>
      <w:proofErr w:type="spellStart"/>
      <w:r w:rsidR="6A17235B">
        <w:rPr>
          <w:rFonts w:asciiTheme="minorAscii" w:hAnsiTheme="minorAscii" w:eastAsiaTheme="minorAscii" w:cstheme="minorAscii"/>
        </w:rPr>
        <w:t>Leahurst</w:t>
      </w:r>
      <w:proofErr w:type="spellEnd"/>
      <w:r w:rsidR="6A17235B">
        <w:rPr>
          <w:rFonts w:asciiTheme="minorAscii" w:hAnsiTheme="minorAscii" w:eastAsiaTheme="minorAscii" w:cstheme="minorAscii"/>
        </w:rPr>
        <w:t xml:space="preserve"> Campus, Neston CH64 7TE, United Kingdom</w:t>
      </w:r>
    </w:p>
    <w:p w:rsidRPr="00E20344" w:rsidR="0032285C" w:rsidP="6A17235B" w:rsidRDefault="5935511C" w14:paraId="027DC228" w14:textId="3F0FADEA" w14:noSpellErr="1">
      <w:pPr>
        <w:spacing w:before="120" w:after="120" w:line="360" w:lineRule="auto"/>
        <w:jc w:val="both"/>
        <w:rPr>
          <w:rFonts w:ascii="Calibri,ＭＳ 明朝" w:hAnsi="Calibri,ＭＳ 明朝" w:eastAsia="Calibri,ＭＳ 明朝" w:cs="Calibri,ＭＳ 明朝" w:asciiTheme="minorAscii" w:hAnsiTheme="minorAscii" w:eastAsiaTheme="minorAscii" w:cstheme="minorAscii"/>
        </w:rPr>
      </w:pPr>
      <w:r w:rsidRPr="6A17235B" w:rsidR="6A17235B">
        <w:rPr>
          <w:rFonts w:asciiTheme="minorAscii" w:hAnsiTheme="minorAscii" w:eastAsiaTheme="minorAscii" w:cstheme="minorAscii"/>
          <w:vertAlign w:val="superscript"/>
        </w:rPr>
        <w:t xml:space="preserve">2 </w:t>
      </w:r>
      <w:r w:rsidR="6A17235B">
        <w:rPr>
          <w:rFonts w:asciiTheme="minorAscii" w:hAnsiTheme="minorAscii" w:eastAsiaTheme="minorAscii" w:cstheme="minorAscii"/>
        </w:rPr>
        <w:t>Lancaster Medical School, Lancaster University, Furness Building, Lancaster LA1 4YG, United Kingdom</w:t>
      </w:r>
    </w:p>
    <w:p w:rsidRPr="00E20344" w:rsidR="00512822" w:rsidP="6A17235B" w:rsidRDefault="0032285C" w14:paraId="26535494" w14:textId="67C792DE">
      <w:pPr>
        <w:jc w:val="both"/>
        <w:rPr>
          <w:rFonts w:ascii="Calibri,ＭＳ 明朝" w:hAnsi="Calibri,ＭＳ 明朝" w:eastAsia="Calibri,ＭＳ 明朝" w:cs="Calibri,ＭＳ 明朝" w:asciiTheme="minorAscii" w:hAnsiTheme="minorAscii" w:eastAsiaTheme="minorAscii" w:cstheme="minorAscii"/>
          <w:color w:val="000000" w:themeColor="text1" w:themeTint="FF" w:themeShade="FF"/>
        </w:rPr>
      </w:pPr>
      <w:r w:rsidRPr="00E20344">
        <w:rPr>
          <w:rFonts w:asciiTheme="minorAscii" w:hAnsiTheme="minorAscii" w:eastAsiaTheme="minorAscii" w:cstheme="minorAscii"/>
          <w:color w:val="000000" w:themeColor="text1"/>
          <w:vertAlign w:val="superscript"/>
        </w:rPr>
        <w:t>3</w:t>
      </w:r>
      <w:r w:rsidRPr="6A17235B" w:rsidR="00792BE2">
        <w:rPr>
          <w:rFonts w:ascii="Calibri,ＭＳ 明朝" w:hAnsi="Calibri,ＭＳ 明朝" w:eastAsia="Calibri,ＭＳ 明朝" w:cs="Calibri,ＭＳ 明朝" w:asciiTheme="minorAscii" w:hAnsiTheme="minorAscii" w:eastAsiaTheme="minorAscii" w:cstheme="minorAscii"/>
          <w:color w:val="000000" w:themeColor="text1"/>
        </w:rPr>
        <w:t xml:space="preserve"> </w:t>
      </w:r>
      <w:r w:rsidRPr="00E20344" w:rsidR="00705AD8">
        <w:rPr>
          <w:rFonts w:asciiTheme="minorAscii" w:hAnsiTheme="minorAscii" w:eastAsiaTheme="minorAscii" w:cstheme="minorAscii"/>
          <w:color w:val="000000" w:themeColor="text1"/>
          <w:shd w:val="clear" w:color="auto" w:fill="FFFFFF"/>
        </w:rPr>
        <w:t>Rutland House Referrals</w:t>
      </w:r>
      <w:r w:rsidRPr="6A17235B" w:rsidR="00512822">
        <w:rPr>
          <w:rFonts w:ascii="Calibri,ＭＳ 明朝" w:hAnsi="Calibri,ＭＳ 明朝" w:eastAsia="Calibri,ＭＳ 明朝" w:cs="Calibri,ＭＳ 明朝" w:asciiTheme="minorAscii" w:hAnsiTheme="minorAscii" w:eastAsiaTheme="minorAscii" w:cstheme="minorAscii"/>
          <w:color w:val="000000" w:themeColor="text1"/>
        </w:rPr>
        <w:t xml:space="preserve">, </w:t>
      </w:r>
      <w:proofErr w:type="spellStart"/>
      <w:r w:rsidRPr="00E20344" w:rsidR="00705AD8">
        <w:rPr>
          <w:rFonts w:asciiTheme="minorAscii" w:hAnsiTheme="minorAscii" w:eastAsiaTheme="minorAscii" w:cstheme="minorAscii"/>
          <w:color w:val="000000" w:themeColor="text1"/>
        </w:rPr>
        <w:t xml:space="preserve">Abbotsfield</w:t>
      </w:r>
      <w:proofErr w:type="spellEnd"/>
      <w:r w:rsidRPr="00E20344" w:rsidR="00705AD8">
        <w:rPr>
          <w:rFonts w:asciiTheme="minorAscii" w:hAnsiTheme="minorAscii" w:eastAsiaTheme="minorAscii" w:cstheme="minorAscii"/>
          <w:color w:val="000000" w:themeColor="text1"/>
        </w:rPr>
        <w:t xml:space="preserve"> Road, St Helens WA9 4HU, </w:t>
      </w:r>
      <w:r w:rsidRPr="00E20344" w:rsidR="00512822">
        <w:rPr>
          <w:rFonts w:asciiTheme="minorAscii" w:hAnsiTheme="minorAscii" w:eastAsiaTheme="minorAscii" w:cstheme="minorAscii"/>
          <w:color w:val="000000" w:themeColor="text1"/>
          <w:lang w:eastAsia="en-GB"/>
        </w:rPr>
        <w:t>United Kingdom</w:t>
      </w:r>
    </w:p>
    <w:p w:rsidRPr="00E20344" w:rsidR="00512822" w:rsidP="6A17235B" w:rsidRDefault="5935511C" w14:paraId="65E0738D" w14:textId="192577A8">
      <w:pPr>
        <w:spacing w:before="120" w:after="120" w:line="360" w:lineRule="auto"/>
        <w:jc w:val="both"/>
        <w:rPr>
          <w:rFonts w:ascii="Calibri,ＭＳ 明朝" w:hAnsi="Calibri,ＭＳ 明朝" w:eastAsia="Calibri,ＭＳ 明朝" w:cs="Calibri,ＭＳ 明朝" w:asciiTheme="minorAscii" w:hAnsiTheme="minorAscii" w:eastAsiaTheme="minorAscii" w:cstheme="minorAscii"/>
        </w:rPr>
      </w:pPr>
      <w:r w:rsidRPr="6A17235B" w:rsidR="6A17235B">
        <w:rPr>
          <w:rFonts w:asciiTheme="minorAscii" w:hAnsiTheme="minorAscii" w:eastAsiaTheme="minorAscii" w:cstheme="minorAscii"/>
          <w:vertAlign w:val="superscript"/>
        </w:rPr>
        <w:t xml:space="preserve">4 </w:t>
      </w:r>
      <w:r w:rsidR="6A17235B">
        <w:rPr>
          <w:rFonts w:asciiTheme="minorAscii" w:hAnsiTheme="minorAscii" w:eastAsiaTheme="minorAscii" w:cstheme="minorAscii"/>
        </w:rPr>
        <w:t xml:space="preserve">Institute of Veterinary Science, University of Liverpool, </w:t>
      </w:r>
      <w:proofErr w:type="spellStart"/>
      <w:r w:rsidR="6A17235B">
        <w:rPr>
          <w:rFonts w:asciiTheme="minorAscii" w:hAnsiTheme="minorAscii" w:eastAsiaTheme="minorAscii" w:cstheme="minorAscii"/>
        </w:rPr>
        <w:t>Leahurst</w:t>
      </w:r>
      <w:proofErr w:type="spellEnd"/>
      <w:r w:rsidR="6A17235B">
        <w:rPr>
          <w:rFonts w:asciiTheme="minorAscii" w:hAnsiTheme="minorAscii" w:eastAsiaTheme="minorAscii" w:cstheme="minorAscii"/>
        </w:rPr>
        <w:t xml:space="preserve"> Campus, Neston CH64 7TE, United Kingdom</w:t>
      </w:r>
    </w:p>
    <w:p w:rsidRPr="00E20344" w:rsidR="006E7726" w:rsidP="6A17235B" w:rsidRDefault="5935511C" w14:paraId="038DD1AD" w14:textId="67C1DB7A" w14:noSpellErr="1">
      <w:pPr>
        <w:autoSpaceDE w:val="0"/>
        <w:autoSpaceDN w:val="0"/>
        <w:adjustRightInd w:val="0"/>
        <w:spacing w:before="120" w:after="120" w:line="360" w:lineRule="auto"/>
        <w:jc w:val="both"/>
        <w:rPr>
          <w:rFonts w:ascii="Calibri,ＭＳ 明朝" w:hAnsi="Calibri,ＭＳ 明朝" w:eastAsia="Calibri,ＭＳ 明朝" w:cs="Calibri,ＭＳ 明朝" w:asciiTheme="minorAscii" w:hAnsiTheme="minorAscii" w:eastAsiaTheme="minorAscii" w:cstheme="minorAscii"/>
        </w:rPr>
      </w:pPr>
      <w:r w:rsidRPr="6A17235B" w:rsidR="6A17235B">
        <w:rPr>
          <w:rFonts w:asciiTheme="minorAscii" w:hAnsiTheme="minorAscii" w:eastAsiaTheme="minorAscii" w:cstheme="minorAscii"/>
          <w:vertAlign w:val="superscript"/>
        </w:rPr>
        <w:t>5</w:t>
      </w:r>
      <w:r w:rsidRPr="6A17235B" w:rsidR="6A17235B">
        <w:rPr>
          <w:rFonts w:ascii="Calibri,ＭＳ 明朝" w:hAnsi="Calibri,ＭＳ 明朝" w:eastAsia="Calibri,ＭＳ 明朝" w:cs="Calibri,ＭＳ 明朝" w:asciiTheme="minorAscii" w:hAnsiTheme="minorAscii" w:eastAsiaTheme="minorAscii" w:cstheme="minorAscii"/>
        </w:rPr>
        <w:t xml:space="preserve"> </w:t>
      </w:r>
      <w:r w:rsidRPr="6A17235B" w:rsidR="6A17235B">
        <w:rPr>
          <w:rStyle w:val="Lienhypertexte"/>
          <w:rFonts w:asciiTheme="minorAscii" w:hAnsiTheme="minorAscii" w:eastAsiaTheme="minorAscii" w:cstheme="minorAscii"/>
          <w:color w:val="auto"/>
          <w:u w:val="none"/>
        </w:rPr>
        <w:t xml:space="preserve">University of Bristol, Bristol Veterinary School, Churchill Building Langford Campus Bristol, BS40 5DU, </w:t>
      </w:r>
      <w:r w:rsidRPr="6A17235B" w:rsidR="6A17235B">
        <w:rPr>
          <w:rFonts w:asciiTheme="minorAscii" w:hAnsiTheme="minorAscii" w:eastAsiaTheme="minorAscii" w:cstheme="minorAscii"/>
          <w:lang w:eastAsia="en-GB"/>
        </w:rPr>
        <w:t>United Kingdom</w:t>
      </w:r>
    </w:p>
    <w:p w:rsidRPr="00E20344" w:rsidR="006E7726" w:rsidP="6A17235B" w:rsidRDefault="5935511C" w14:paraId="1E0397CC" w14:textId="0891FF4A">
      <w:pPr>
        <w:autoSpaceDE w:val="0"/>
        <w:autoSpaceDN w:val="0"/>
        <w:adjustRightInd w:val="0"/>
        <w:spacing w:before="120" w:after="120" w:line="360" w:lineRule="auto"/>
        <w:jc w:val="both"/>
        <w:rPr>
          <w:rStyle w:val="Lienhypertexte"/>
          <w:rFonts w:ascii="Calibri,ＭＳ 明朝" w:hAnsi="Calibri,ＭＳ 明朝" w:eastAsia="Calibri,ＭＳ 明朝" w:cs="Calibri,ＭＳ 明朝" w:asciiTheme="minorAscii" w:hAnsiTheme="minorAscii" w:eastAsiaTheme="minorAscii" w:cstheme="minorAscii"/>
          <w:color w:val="auto"/>
        </w:rPr>
      </w:pPr>
      <w:r w:rsidR="6A17235B">
        <w:rPr>
          <w:rFonts w:asciiTheme="minorAscii" w:hAnsiTheme="minorAscii" w:eastAsiaTheme="minorAscii" w:cstheme="minorAscii"/>
        </w:rPr>
        <w:t xml:space="preserve">* Correspondence to Dr </w:t>
      </w:r>
      <w:proofErr w:type="spellStart"/>
      <w:r w:rsidR="6A17235B">
        <w:rPr>
          <w:rFonts w:asciiTheme="minorAscii" w:hAnsiTheme="minorAscii" w:eastAsiaTheme="minorAscii" w:cstheme="minorAscii"/>
        </w:rPr>
        <w:t>Arsevska</w:t>
      </w:r>
      <w:proofErr w:type="spellEnd"/>
      <w:r w:rsidR="6A17235B">
        <w:rPr>
          <w:rFonts w:asciiTheme="minorAscii" w:hAnsiTheme="minorAscii" w:eastAsiaTheme="minorAscii" w:cstheme="minorAscii"/>
        </w:rPr>
        <w:t xml:space="preserve">, e-mail: </w:t>
      </w:r>
      <w:hyperlink r:id="R22941419cf754480">
        <w:r w:rsidRPr="6A17235B" w:rsidR="6A17235B">
          <w:rPr>
            <w:rStyle w:val="Lienhypertexte"/>
            <w:rFonts w:asciiTheme="minorAscii" w:hAnsiTheme="minorAscii" w:eastAsiaTheme="minorAscii" w:cstheme="minorAscii"/>
            <w:color w:val="auto"/>
          </w:rPr>
          <w:t>e.arsevska@liverpool.ac.uk</w:t>
        </w:r>
      </w:hyperlink>
    </w:p>
    <w:p w:rsidRPr="00E20344" w:rsidR="00DC6AA4" w:rsidP="6A17235B" w:rsidRDefault="5935511C" w14:paraId="0AE322B0" w14:textId="77777777" w14:noSpellErr="1">
      <w:pPr>
        <w:pStyle w:val="Sous-titre"/>
        <w:numPr>
          <w:numId w:val="0"/>
        </w:numPr>
        <w:jc w:val="both"/>
        <w:rPr>
          <w:rStyle w:val="Lienhypertexte"/>
          <w:rFonts w:ascii="Calibri" w:hAnsi="Calibri" w:eastAsia="Calibri" w:cs="Calibri" w:asciiTheme="minorAscii" w:hAnsiTheme="minorAscii" w:eastAsiaTheme="minorAscii" w:cstheme="minorAscii"/>
          <w:b w:val="1"/>
          <w:bCs w:val="1"/>
          <w:color w:val="6FAC47"/>
        </w:rPr>
      </w:pPr>
      <w:r w:rsidRPr="6A17235B" w:rsidR="6A17235B">
        <w:rPr>
          <w:rStyle w:val="Lienhypertexte"/>
          <w:rFonts w:asciiTheme="minorAscii" w:hAnsiTheme="minorAscii" w:eastAsiaTheme="minorAscii" w:cstheme="minorAscii"/>
          <w:b w:val="1"/>
          <w:bCs w:val="1"/>
          <w:color w:val="6FAC47"/>
        </w:rPr>
        <w:t>ABSTRACT</w:t>
      </w:r>
    </w:p>
    <w:p w:rsidRPr="00E20344" w:rsidR="00B7790D" w:rsidP="6A17235B" w:rsidRDefault="5935511C" w14:paraId="46B6688B" w14:textId="44D0BC52" w14:noSpellErr="1">
      <w:pPr>
        <w:pStyle w:val="Paragraphedeliste"/>
        <w:numPr>
          <w:ilvl w:val="0"/>
          <w:numId w:val="2"/>
        </w:numPr>
        <w:autoSpaceDE w:val="0"/>
        <w:autoSpaceDN w:val="0"/>
        <w:adjustRightInd w:val="0"/>
        <w:spacing w:before="120" w:after="120" w:line="360" w:lineRule="auto"/>
        <w:contextualSpacing w:val="0"/>
        <w:jc w:val="both"/>
        <w:rPr>
          <w:rFonts w:ascii="Calibri,ＭＳ 明朝" w:hAnsi="Calibri,ＭＳ 明朝" w:eastAsia="Calibri,ＭＳ 明朝" w:cs="Calibri,ＭＳ 明朝" w:asciiTheme="minorAscii" w:hAnsiTheme="minorAscii" w:eastAsiaTheme="minorAscii" w:cstheme="minorAscii"/>
          <w:color w:val="000000" w:themeColor="text1" w:themeTint="FF" w:themeShade="FF"/>
        </w:rPr>
      </w:pPr>
      <w:r w:rsidRPr="6A17235B" w:rsidR="6A17235B">
        <w:rPr>
          <w:rFonts w:asciiTheme="minorAscii" w:hAnsiTheme="minorAscii" w:eastAsiaTheme="minorAscii" w:cstheme="minorAscii"/>
          <w:color w:val="000000" w:themeColor="text1" w:themeTint="FF" w:themeShade="FF"/>
        </w:rPr>
        <w:t xml:space="preserve">Presentation for pruritus comprised 2.2 per cent of cat and 3.8 per cent of dog consultations, between January and April 2018. </w:t>
      </w:r>
    </w:p>
    <w:p w:rsidRPr="00E20344" w:rsidR="009E5B81" w:rsidP="6A17235B" w:rsidRDefault="5935511C" w14:paraId="454D2FA1" w14:textId="408400E8" w14:noSpellErr="1">
      <w:pPr>
        <w:pStyle w:val="Paragraphedeliste"/>
        <w:numPr>
          <w:ilvl w:val="0"/>
          <w:numId w:val="2"/>
        </w:numPr>
        <w:autoSpaceDE w:val="0"/>
        <w:autoSpaceDN w:val="0"/>
        <w:adjustRightInd w:val="0"/>
        <w:spacing w:before="120" w:after="120" w:line="360" w:lineRule="auto"/>
        <w:contextualSpacing w:val="0"/>
        <w:jc w:val="both"/>
        <w:rPr>
          <w:rFonts w:ascii="Calibri,ＭＳ 明朝" w:hAnsi="Calibri,ＭＳ 明朝" w:eastAsia="Calibri,ＭＳ 明朝" w:cs="Calibri,ＭＳ 明朝" w:asciiTheme="minorAscii" w:hAnsiTheme="minorAscii" w:eastAsiaTheme="minorAscii" w:cstheme="minorAscii"/>
          <w:color w:val="000000" w:themeColor="text1" w:themeTint="FF" w:themeShade="FF"/>
        </w:rPr>
      </w:pPr>
      <w:r w:rsidRPr="6A17235B" w:rsidR="6A17235B">
        <w:rPr>
          <w:rFonts w:asciiTheme="minorAscii" w:hAnsiTheme="minorAscii" w:eastAsiaTheme="minorAscii" w:cstheme="minorAscii"/>
          <w:color w:val="000000" w:themeColor="text1" w:themeTint="FF" w:themeShade="FF"/>
        </w:rPr>
        <w:t>The dorsal parts of the body were the most frequent location for pruritus in cats (27 cent). In dogs, pruritus most commonly affected the ear (37 per cent).</w:t>
      </w:r>
      <w:r w:rsidRPr="6A17235B" w:rsidR="6A17235B">
        <w:rPr>
          <w:rFonts w:ascii="Calibri,ＭＳ 明朝" w:hAnsi="Calibri,ＭＳ 明朝" w:eastAsia="Calibri,ＭＳ 明朝" w:cs="Calibri,ＭＳ 明朝" w:asciiTheme="minorAscii" w:hAnsiTheme="minorAscii" w:eastAsiaTheme="minorAscii" w:cstheme="minorAscii"/>
        </w:rPr>
        <w:t xml:space="preserve"> </w:t>
      </w:r>
    </w:p>
    <w:p w:rsidRPr="00E20344" w:rsidR="00732578" w:rsidP="6A17235B" w:rsidRDefault="5935511C" w14:paraId="0DA12C74" w14:textId="6F7809E3">
      <w:pPr>
        <w:pStyle w:val="Paragraphedeliste"/>
        <w:numPr>
          <w:ilvl w:val="0"/>
          <w:numId w:val="2"/>
        </w:numPr>
        <w:autoSpaceDE w:val="0"/>
        <w:autoSpaceDN w:val="0"/>
        <w:adjustRightInd w:val="0"/>
        <w:spacing w:before="120" w:after="120" w:line="360" w:lineRule="auto"/>
        <w:contextualSpacing w:val="0"/>
        <w:jc w:val="both"/>
        <w:rPr>
          <w:rFonts w:ascii="Calibri,ＭＳ 明朝" w:hAnsi="Calibri,ＭＳ 明朝" w:eastAsia="Calibri,ＭＳ 明朝" w:cs="Calibri,ＭＳ 明朝" w:asciiTheme="minorAscii" w:hAnsiTheme="minorAscii" w:eastAsiaTheme="minorAscii" w:cstheme="minorAscii"/>
          <w:color w:val="000000" w:themeColor="text1" w:themeTint="FF" w:themeShade="FF"/>
        </w:rPr>
      </w:pPr>
      <w:r w:rsidRPr="6A17235B" w:rsidR="6A17235B">
        <w:rPr>
          <w:rFonts w:asciiTheme="minorAscii" w:hAnsiTheme="minorAscii" w:eastAsiaTheme="minorAscii" w:cstheme="minorAscii"/>
          <w:i w:val="1"/>
          <w:iCs w:val="1"/>
          <w:color w:val="212121"/>
          <w:lang w:eastAsia="fr-FR"/>
        </w:rPr>
        <w:t>Pseudomonas aeruginosa</w:t>
      </w:r>
      <w:r w:rsidRPr="6A17235B" w:rsidR="6A17235B">
        <w:rPr>
          <w:rFonts w:asciiTheme="minorAscii" w:hAnsiTheme="minorAscii" w:eastAsiaTheme="minorAscii" w:cstheme="minorAscii"/>
          <w:color w:val="212121"/>
          <w:lang w:eastAsia="fr-FR"/>
        </w:rPr>
        <w:t xml:space="preserve"> antimicrobial susceptibility data was available from 37,673 clinical canine isolates, and 1,830 clinical feline isolates. Where a sampling site was recorded, ears were the most commonly recorded site for dogs (71.1 per cent of </w:t>
      </w:r>
      <w:r w:rsidRPr="6A17235B" w:rsidR="6A17235B">
        <w:rPr>
          <w:rFonts w:asciiTheme="minorAscii" w:hAnsiTheme="minorAscii" w:eastAsiaTheme="minorAscii" w:cstheme="minorAscii"/>
          <w:i w:val="1"/>
          <w:iCs w:val="1"/>
          <w:color w:val="212121"/>
          <w:lang w:eastAsia="fr-FR"/>
        </w:rPr>
        <w:t xml:space="preserve">P. aeruginosa </w:t>
      </w:r>
      <w:r w:rsidRPr="6A17235B" w:rsidR="6A17235B">
        <w:rPr>
          <w:rFonts w:asciiTheme="minorAscii" w:hAnsiTheme="minorAscii" w:eastAsiaTheme="minorAscii" w:cstheme="minorAscii"/>
          <w:color w:val="212121"/>
          <w:lang w:eastAsia="fr-FR"/>
        </w:rPr>
        <w:t xml:space="preserve">isolates), whereas </w:t>
      </w:r>
      <w:proofErr w:type="spellStart"/>
      <w:r w:rsidRPr="6A17235B" w:rsidR="6A17235B">
        <w:rPr>
          <w:rFonts w:asciiTheme="minorAscii" w:hAnsiTheme="minorAscii" w:eastAsiaTheme="minorAscii" w:cstheme="minorAscii"/>
          <w:color w:val="212121"/>
          <w:lang w:eastAsia="fr-FR"/>
        </w:rPr>
        <w:t>oronasal</w:t>
      </w:r>
      <w:proofErr w:type="spellEnd"/>
      <w:r w:rsidRPr="6A17235B" w:rsidR="6A17235B">
        <w:rPr>
          <w:rFonts w:asciiTheme="minorAscii" w:hAnsiTheme="minorAscii" w:eastAsiaTheme="minorAscii" w:cstheme="minorAscii"/>
          <w:color w:val="212121"/>
          <w:lang w:eastAsia="fr-FR"/>
        </w:rPr>
        <w:t xml:space="preserve"> samples were most common in the cat (36.6 per cent). </w:t>
      </w:r>
    </w:p>
    <w:p w:rsidRPr="00E20344" w:rsidR="00DE590D" w:rsidP="6A17235B" w:rsidRDefault="5935511C" w14:paraId="0E463C87" w14:textId="4BC2B216" w14:noSpellErr="1">
      <w:pPr>
        <w:pStyle w:val="Paragraphedeliste"/>
        <w:numPr>
          <w:ilvl w:val="0"/>
          <w:numId w:val="2"/>
        </w:numPr>
        <w:autoSpaceDE w:val="0"/>
        <w:autoSpaceDN w:val="0"/>
        <w:adjustRightInd w:val="0"/>
        <w:spacing w:before="120" w:after="120" w:line="360" w:lineRule="auto"/>
        <w:contextualSpacing w:val="0"/>
        <w:jc w:val="both"/>
        <w:rPr>
          <w:rFonts w:ascii="Calibri,ＭＳ 明朝" w:hAnsi="Calibri,ＭＳ 明朝" w:eastAsia="Calibri,ＭＳ 明朝" w:cs="Calibri,ＭＳ 明朝" w:asciiTheme="minorAscii" w:hAnsiTheme="minorAscii" w:eastAsiaTheme="minorAscii" w:cstheme="minorAscii"/>
          <w:color w:val="000000" w:themeColor="text1" w:themeTint="FF" w:themeShade="FF"/>
        </w:rPr>
      </w:pPr>
      <w:r w:rsidRPr="6A17235B" w:rsidR="6A17235B">
        <w:rPr>
          <w:rFonts w:asciiTheme="minorAscii" w:hAnsiTheme="minorAscii" w:eastAsiaTheme="minorAscii" w:cstheme="minorAscii"/>
          <w:color w:val="212121"/>
          <w:lang w:eastAsia="fr-FR"/>
        </w:rPr>
        <w:t xml:space="preserve">For dogs, 65.4 per cent of </w:t>
      </w:r>
      <w:r w:rsidRPr="6A17235B" w:rsidR="6A17235B">
        <w:rPr>
          <w:rFonts w:asciiTheme="minorAscii" w:hAnsiTheme="minorAscii" w:eastAsiaTheme="minorAscii" w:cstheme="minorAscii"/>
          <w:i w:val="1"/>
          <w:iCs w:val="1"/>
          <w:color w:val="212121"/>
          <w:lang w:eastAsia="fr-FR"/>
        </w:rPr>
        <w:t>P. aeruginosa</w:t>
      </w:r>
      <w:r w:rsidRPr="6A17235B" w:rsidR="6A17235B">
        <w:rPr>
          <w:rFonts w:asciiTheme="minorAscii" w:hAnsiTheme="minorAscii" w:eastAsiaTheme="minorAscii" w:cstheme="minorAscii"/>
          <w:color w:val="212121"/>
          <w:lang w:eastAsia="fr-FR"/>
        </w:rPr>
        <w:t xml:space="preserve"> isolates were sensitive to all tested antimicrobials; and for cats 72.6 per cent. Tested isolates were most commonly resistant to fluoroquinolones in both dogs (25.0 per cent of tested isolates) and cats (17.7 per cent). Five canine isolates were found to be resistant to all tested antimicrobials; no such isolates were found in cats. </w:t>
      </w:r>
      <w:r w:rsidRPr="6A17235B">
        <w:rPr>
          <w:rFonts w:ascii="Calibri,ＭＳ 明朝" w:hAnsi="Calibri,ＭＳ 明朝" w:eastAsia="Calibri,ＭＳ 明朝" w:cs="Calibri,ＭＳ 明朝" w:asciiTheme="minorAscii" w:hAnsiTheme="minorAscii" w:eastAsiaTheme="minorAscii" w:cstheme="minorAscii"/>
          <w:color w:val="000000" w:themeColor="text1" w:themeTint="FF" w:themeShade="FF"/>
          <w:highlight w:val="cyan"/>
          <w:lang w:eastAsia="en-GB"/>
        </w:rPr>
        <w:br w:type="page"/>
      </w:r>
    </w:p>
    <w:p w:rsidRPr="00E20344" w:rsidR="00B23712" w:rsidP="6A17235B" w:rsidRDefault="5935511C" w14:paraId="64B29940" w14:textId="19E55183" w14:noSpellErr="1">
      <w:pPr>
        <w:autoSpaceDE w:val="0"/>
        <w:autoSpaceDN w:val="0"/>
        <w:adjustRightInd w:val="0"/>
        <w:spacing w:before="120" w:after="120" w:line="360" w:lineRule="auto"/>
        <w:jc w:val="both"/>
        <w:rPr>
          <w:rFonts w:ascii="Calibri,ＭＳ 明朝" w:hAnsi="Calibri,ＭＳ 明朝" w:eastAsia="Calibri,ＭＳ 明朝" w:cs="Calibri,ＭＳ 明朝" w:asciiTheme="minorAscii" w:hAnsiTheme="minorAscii" w:eastAsiaTheme="minorAscii" w:cstheme="minorAscii"/>
          <w:b w:val="1"/>
          <w:bCs w:val="1"/>
          <w:color w:val="000000" w:themeColor="text1" w:themeTint="FF" w:themeShade="FF"/>
        </w:rPr>
      </w:pPr>
      <w:r w:rsidRPr="6A17235B" w:rsidR="6A17235B">
        <w:rPr>
          <w:rFonts w:asciiTheme="minorAscii" w:hAnsiTheme="minorAscii" w:eastAsiaTheme="minorAscii" w:cstheme="minorAscii"/>
          <w:b w:val="1"/>
          <w:bCs w:val="1"/>
          <w:color w:val="6FAC47"/>
        </w:rPr>
        <w:t>About this report</w:t>
      </w:r>
    </w:p>
    <w:p w:rsidRPr="00E20344" w:rsidR="00A9327A" w:rsidP="6A17235B" w:rsidRDefault="5935511C" w14:paraId="32AE1B38" w14:textId="70895384" w14:noSpellErr="1">
      <w:pPr>
        <w:autoSpaceDE w:val="0"/>
        <w:autoSpaceDN w:val="0"/>
        <w:adjustRightInd w:val="0"/>
        <w:spacing w:before="120" w:after="120" w:line="360" w:lineRule="auto"/>
        <w:jc w:val="both"/>
        <w:rPr>
          <w:rFonts w:ascii="Calibri,ＭＳ 明朝" w:hAnsi="Calibri,ＭＳ 明朝" w:eastAsia="Calibri,ＭＳ 明朝" w:cs="Calibri,ＭＳ 明朝" w:asciiTheme="minorAscii" w:hAnsiTheme="minorAscii" w:eastAsiaTheme="minorAscii" w:cstheme="minorAscii"/>
        </w:rPr>
      </w:pPr>
      <w:r w:rsidR="6A17235B">
        <w:rPr>
          <w:rFonts w:asciiTheme="minorAscii" w:hAnsiTheme="minorAscii" w:eastAsiaTheme="minorAscii" w:cstheme="minorAscii"/>
        </w:rPr>
        <w:t xml:space="preserve">This report is the sixth in a series by the Small Animal Veterinary Surveillance Network (SAVSNET).  </w:t>
      </w:r>
    </w:p>
    <w:p w:rsidRPr="00E20344" w:rsidR="00A9327A" w:rsidP="6A17235B" w:rsidRDefault="5935511C" w14:paraId="5C570D8E" w14:textId="698319D4">
      <w:pPr>
        <w:autoSpaceDE w:val="0"/>
        <w:autoSpaceDN w:val="0"/>
        <w:adjustRightInd w:val="0"/>
        <w:spacing w:before="120" w:after="120" w:line="360" w:lineRule="auto"/>
        <w:jc w:val="both"/>
        <w:rPr>
          <w:rFonts w:ascii="Calibri,ＭＳ 明朝" w:hAnsi="Calibri,ＭＳ 明朝" w:eastAsia="Calibri,ＭＳ 明朝" w:cs="Calibri,ＭＳ 明朝" w:asciiTheme="minorAscii" w:hAnsiTheme="minorAscii" w:eastAsiaTheme="minorAscii" w:cstheme="minorAscii"/>
          <w:color w:val="000000" w:themeColor="text1" w:themeTint="FF" w:themeShade="FF"/>
        </w:rPr>
      </w:pPr>
      <w:r w:rsidR="6A17235B">
        <w:rPr>
          <w:rFonts w:asciiTheme="minorAscii" w:hAnsiTheme="minorAscii" w:eastAsiaTheme="minorAscii" w:cstheme="minorAscii"/>
        </w:rPr>
        <w:t xml:space="preserve">In the first section, we focus on surveillance for pruritus in the SAVSNET network of veterinary practices and present both the overall prevalence and the spatial distribution of pruritus across GB, from April 2017 to April 2018. Next, we describe confirmed cases of </w:t>
      </w:r>
      <w:r w:rsidRPr="6A17235B" w:rsidR="6A17235B">
        <w:rPr>
          <w:rFonts w:asciiTheme="minorAscii" w:hAnsiTheme="minorAscii" w:eastAsiaTheme="minorAscii" w:cstheme="minorAscii"/>
          <w:i w:val="1"/>
          <w:iCs w:val="1"/>
        </w:rPr>
        <w:t>Pseudomonas</w:t>
      </w:r>
      <w:r w:rsidR="6A17235B">
        <w:rPr>
          <w:rFonts w:asciiTheme="minorAscii" w:hAnsiTheme="minorAscii" w:eastAsiaTheme="minorAscii" w:cstheme="minorAscii"/>
        </w:rPr>
        <w:t xml:space="preserve"> infections using data collected by SAVSNET from collaborating veterinary laboratories across the UK. Further, we update the temporal trends of pruritus, as well as </w:t>
      </w:r>
      <w:proofErr w:type="spellStart"/>
      <w:r w:rsidR="6A17235B">
        <w:rPr>
          <w:rFonts w:asciiTheme="minorAscii" w:hAnsiTheme="minorAscii" w:eastAsiaTheme="minorAscii" w:cstheme="minorAscii"/>
        </w:rPr>
        <w:t>gastroenteric</w:t>
      </w:r>
      <w:proofErr w:type="spellEnd"/>
      <w:r w:rsidR="6A17235B">
        <w:rPr>
          <w:rFonts w:asciiTheme="minorAscii" w:hAnsiTheme="minorAscii" w:eastAsiaTheme="minorAscii" w:cstheme="minorAscii"/>
        </w:rPr>
        <w:t xml:space="preserve"> and respiratory disease, using as baseline the data from April 2016 to April 2018. The final section summarises some recent developments pertinent to companion animal health, namely </w:t>
      </w:r>
      <w:r w:rsidRPr="6A17235B" w:rsidR="6A17235B">
        <w:rPr>
          <w:rFonts w:asciiTheme="minorAscii" w:hAnsiTheme="minorAscii" w:eastAsiaTheme="minorAscii" w:cstheme="minorAscii"/>
          <w:i w:val="1"/>
          <w:iCs w:val="1"/>
          <w:color w:val="000000" w:themeColor="text1" w:themeTint="FF" w:themeShade="FF"/>
        </w:rPr>
        <w:t>Salmonellosis</w:t>
      </w:r>
      <w:r w:rsidRPr="6A17235B" w:rsidR="6A17235B">
        <w:rPr>
          <w:rFonts w:asciiTheme="minorAscii" w:hAnsiTheme="minorAscii" w:eastAsiaTheme="minorAscii" w:cstheme="minorAscii"/>
          <w:color w:val="000000" w:themeColor="text1" w:themeTint="FF" w:themeShade="FF"/>
        </w:rPr>
        <w:t xml:space="preserve"> in cats in Sweden and the United States of America (USA) and </w:t>
      </w:r>
      <w:r w:rsidRPr="6A17235B" w:rsidR="6A17235B">
        <w:rPr>
          <w:rFonts w:asciiTheme="minorAscii" w:hAnsiTheme="minorAscii" w:eastAsiaTheme="minorAscii" w:cstheme="minorAscii"/>
          <w:i w:val="1"/>
          <w:iCs w:val="1"/>
          <w:color w:val="000000" w:themeColor="text1" w:themeTint="FF" w:themeShade="FF"/>
        </w:rPr>
        <w:t>Campylobacter</w:t>
      </w:r>
      <w:r w:rsidRPr="6A17235B" w:rsidR="6A17235B">
        <w:rPr>
          <w:rFonts w:asciiTheme="minorAscii" w:hAnsiTheme="minorAscii" w:eastAsiaTheme="minorAscii" w:cstheme="minorAscii"/>
          <w:color w:val="000000" w:themeColor="text1" w:themeTint="FF" w:themeShade="FF"/>
        </w:rPr>
        <w:t xml:space="preserve"> in dogs in the USA. </w:t>
      </w:r>
      <w:r w:rsidRPr="6A17235B" w:rsidR="6A17235B">
        <w:rPr>
          <w:rFonts w:asciiTheme="minorAscii" w:hAnsiTheme="minorAscii" w:eastAsiaTheme="minorAscii" w:cstheme="minorAscii"/>
          <w:color w:val="000000" w:themeColor="text1" w:themeTint="FF" w:themeShade="FF"/>
        </w:rPr>
        <w:t>We also present a</w:t>
      </w:r>
      <w:r w:rsidRPr="6A17235B" w:rsidR="6A17235B">
        <w:rPr>
          <w:rFonts w:asciiTheme="minorAscii" w:hAnsiTheme="minorAscii" w:eastAsiaTheme="minorAscii" w:cstheme="minorAscii"/>
          <w:color w:val="000000" w:themeColor="text1" w:themeTint="FF" w:themeShade="FF"/>
        </w:rPr>
        <w:t xml:space="preserve"> </w:t>
      </w:r>
      <w:r w:rsidRPr="6A17235B" w:rsidR="6A17235B">
        <w:rPr>
          <w:rFonts w:asciiTheme="minorAscii" w:hAnsiTheme="minorAscii" w:eastAsiaTheme="minorAscii" w:cstheme="minorAscii"/>
          <w:color w:val="000000" w:themeColor="text1" w:themeTint="FF" w:themeShade="FF"/>
        </w:rPr>
        <w:t xml:space="preserve">clinical </w:t>
      </w:r>
      <w:r w:rsidRPr="6A17235B" w:rsidR="6A17235B">
        <w:rPr>
          <w:rFonts w:asciiTheme="minorAscii" w:hAnsiTheme="minorAscii" w:eastAsiaTheme="minorAscii" w:cstheme="minorAscii"/>
          <w:color w:val="000000" w:themeColor="text1" w:themeTint="FF" w:themeShade="FF"/>
        </w:rPr>
        <w:t>summary on Pseudomonas otitis infections in cats and dogs in the UK.</w:t>
      </w:r>
    </w:p>
    <w:p w:rsidRPr="00E20344" w:rsidR="135F0F54" w:rsidP="6A17235B" w:rsidRDefault="5935511C" w14:paraId="7F34583A" w14:textId="2FAE9BAC" w14:noSpellErr="1">
      <w:pPr>
        <w:autoSpaceDE w:val="0"/>
        <w:autoSpaceDN w:val="0"/>
        <w:adjustRightInd w:val="0"/>
        <w:spacing w:before="120" w:after="120" w:line="360" w:lineRule="auto"/>
        <w:jc w:val="both"/>
        <w:rPr>
          <w:rFonts w:ascii="Calibri,ＭＳ 明朝" w:hAnsi="Calibri,ＭＳ 明朝" w:eastAsia="Calibri,ＭＳ 明朝" w:cs="Calibri,ＭＳ 明朝" w:asciiTheme="minorAscii" w:hAnsiTheme="minorAscii" w:eastAsiaTheme="minorAscii" w:cstheme="minorAscii"/>
        </w:rPr>
      </w:pPr>
      <w:r w:rsidRPr="6A17235B" w:rsidR="6A17235B">
        <w:rPr>
          <w:rFonts w:asciiTheme="minorAscii" w:hAnsiTheme="minorAscii" w:eastAsiaTheme="minorAscii" w:cstheme="minorAscii"/>
          <w:b w:val="1"/>
          <w:bCs w:val="1"/>
        </w:rPr>
        <w:t xml:space="preserve">Key words: </w:t>
      </w:r>
      <w:r w:rsidR="6A17235B">
        <w:rPr>
          <w:rFonts w:asciiTheme="minorAscii" w:hAnsiTheme="minorAscii" w:eastAsiaTheme="minorAscii" w:cstheme="minorAscii"/>
        </w:rPr>
        <w:t>disease surveillance, pruritus, pseudomonas, skin, otitis, fluoroquinolone</w:t>
      </w:r>
    </w:p>
    <w:p w:rsidR="6A17235B" w:rsidP="6A17235B" w:rsidRDefault="6A17235B" w14:noSpellErr="1" w14:paraId="28AF20F5" w14:textId="2F4FCD7E">
      <w:pPr>
        <w:pStyle w:val="Normal"/>
        <w:spacing w:before="120" w:after="120" w:line="360" w:lineRule="auto"/>
        <w:jc w:val="both"/>
        <w:rPr>
          <w:rFonts w:asciiTheme="minorAscii" w:hAnsiTheme="minorAscii" w:eastAsiaTheme="minorAscii" w:cstheme="minorAscii"/>
        </w:rPr>
      </w:pPr>
    </w:p>
    <w:p w:rsidRPr="00E20344" w:rsidR="00E01A2D" w:rsidP="6A17235B" w:rsidRDefault="5935511C" w14:paraId="65717DED" w14:textId="77777777" w14:noSpellErr="1">
      <w:pPr>
        <w:pStyle w:val="Sous-titre"/>
        <w:numPr>
          <w:ilvl w:val="0"/>
          <w:numId w:val="7"/>
        </w:numPr>
        <w:jc w:val="both"/>
        <w:rPr>
          <w:rFonts w:ascii="Calibri" w:hAnsi="Calibri" w:eastAsia="Calibri" w:cs="Calibri" w:asciiTheme="minorAscii" w:hAnsiTheme="minorAscii" w:eastAsiaTheme="minorAscii" w:cstheme="minorAscii"/>
          <w:b w:val="1"/>
          <w:bCs w:val="1"/>
          <w:color w:val="6FAC47"/>
        </w:rPr>
      </w:pPr>
      <w:r w:rsidRPr="6A17235B" w:rsidR="6A17235B">
        <w:rPr>
          <w:rFonts w:asciiTheme="minorAscii" w:hAnsiTheme="minorAscii" w:eastAsiaTheme="minorAscii" w:cstheme="minorAscii"/>
          <w:b w:val="1"/>
          <w:bCs w:val="1"/>
          <w:color w:val="6FAC47"/>
        </w:rPr>
        <w:t>Syndromic surveillance of pruritus</w:t>
      </w:r>
    </w:p>
    <w:p w:rsidRPr="00E20344" w:rsidR="00E01A2D" w:rsidP="6A17235B" w:rsidRDefault="00E01A2D" w14:paraId="4DF8EC8D" w14:textId="6BDD5C90" w14:noSpellErr="1">
      <w:pPr>
        <w:autoSpaceDE w:val="0"/>
        <w:autoSpaceDN w:val="0"/>
        <w:adjustRightInd w:val="0"/>
        <w:spacing w:before="120" w:after="120" w:line="360" w:lineRule="auto"/>
        <w:jc w:val="both"/>
        <w:rPr>
          <w:rFonts w:ascii="Calibri,ＭＳ 明朝" w:hAnsi="Calibri,ＭＳ 明朝" w:eastAsia="Calibri,ＭＳ 明朝" w:cs="Calibri,ＭＳ 明朝" w:asciiTheme="minorAscii" w:hAnsiTheme="minorAscii" w:eastAsiaTheme="minorAscii" w:cstheme="minorAscii"/>
        </w:rPr>
      </w:pPr>
      <w:r w:rsidRPr="00E20344">
        <w:rPr>
          <w:rFonts w:asciiTheme="minorAscii" w:hAnsiTheme="minorAscii" w:eastAsiaTheme="minorAscii" w:cstheme="minorAscii"/>
        </w:rPr>
        <w:t xml:space="preserve">The skin can be a marker of general health. In companion animals, most skin lesions occur due to diseases primarily affecting the skin, however, some reflect important systemic disease. Pruritus is a common clinical sign, often because of hypersensitivities and infectious dermatoses, but occasionally due to underlined systemic disease. Therefore, early recognition of </w:t>
      </w:r>
      <w:r w:rsidRPr="00E20344" w:rsidR="00EB6128">
        <w:rPr>
          <w:rFonts w:asciiTheme="minorAscii" w:hAnsiTheme="minorAscii" w:eastAsiaTheme="minorAscii" w:cstheme="minorAscii"/>
        </w:rPr>
        <w:t xml:space="preserve">skin lesions and pruritus </w:t>
      </w:r>
      <w:r w:rsidRPr="00E20344">
        <w:rPr>
          <w:rFonts w:asciiTheme="minorAscii" w:hAnsiTheme="minorAscii" w:eastAsiaTheme="minorAscii" w:cstheme="minorAscii"/>
        </w:rPr>
        <w:t xml:space="preserve">can maximise patient outcomes </w:t>
      </w:r>
      <w:r w:rsidRPr="6A17235B">
        <w:fldChar w:fldCharType="begin"/>
      </w:r>
      <w:r w:rsidRPr="00E20344">
        <w:rPr>
          <w:rFonts w:cstheme="minorHAnsi"/>
          <w:color w:val="4472C4" w:themeColor="accent5"/>
        </w:rPr>
        <w:instrText xml:space="preserve"> ADDIN ZOTERO_ITEM CSL_CITATION {"citationID":"QjOkWrrI","properties":{"formattedCitation":"(Vogelnest, 2017)","plainCitation":"(Vogelnest, 2017)","noteIndex":0},"citationItems":[{"id":1846,"uris":["http://zotero.org/users/1704708/items/QLJHMVSQ"],"uri":["http://zotero.org/users/1704708/items/QLJHMVSQ"],"itemData":{"id":1846,"type":"article-journal","title":"Skin as a marker of general feline health: Cutaneous manifestations of systemic disease","container-title":"Journal of Feline Medicine and Surgery","page":"948-960","volume":"19","issue":"9","source":"PubMed","abstract":"Practical relevance: Although most skin lesions occur due to diseases primarily affecting the skin, some reflect important systemic diseases. Such lesions may relate directly to the systemic disease, or may occur due to secondary skin diseases that develop because of immunosuppression. Early recognition of skin changes as a marker of systemic disease will maximise patient outcomes. Clinical challenges: In older or clearly debilitated cats presenting with skin disease, the potential for underlying systemic disease is often readily apparent. Similarly, cats presenting with severe ulcerative or multifocal nodular skin lesions, or with concurrent signs of systemic illness, will more instinctively prompt systemic evaluation. More challenging is the cat presenting with alopecic, scaling, erythemic and/or mildly crusted skin disease, with or without pruritus; hypersensitivities and infectious dermatoses are the most common considerations, but occasionally systemic disease underlies the skin changes. Knowing when screening laboratory testing, body imaging or other systemic diagnostics are indicated is not always straightforward. Evidence base: This article reviews cutaneous presentations of systemic diseases reported in the veterinary literature, and discusses important differential diagnoses. The author draws on clinical experience, published data on disease prevalence and case evaluations, and expert opinions on approach to common systemic problems to provide guidance on when investigation for underlying systemic disease is most appropriate.","DOI":"10.1177/1098612X17723246","ISSN":"1532-2750","note":"PMID: 28838298","shortTitle":"Skin as a marker of general feline health","journalAbbreviation":"J. Feline Med. Surg.","language":"eng","author":[{"family":"Vogelnest","given":"Linda J."}],"issued":{"date-parts":[["2017",9]]}}}],"schema":"https://github.com/citation-style-language/schema/raw/master/csl-citation.json"} </w:instrText>
      </w:r>
      <w:r w:rsidRPr="00E20344">
        <w:rPr>
          <w:rFonts w:cstheme="minorHAnsi"/>
          <w:color w:val="4472C4" w:themeColor="accent5"/>
        </w:rPr>
        <w:fldChar w:fldCharType="separate"/>
      </w:r>
      <w:r w:rsidRPr="6A17235B">
        <w:rPr>
          <w:rFonts w:asciiTheme="minorAscii" w:hAnsiTheme="minorAscii" w:eastAsiaTheme="minorAscii" w:cstheme="minorAscii"/>
          <w:color w:val="4472C4" w:themeColor="accent5"/>
        </w:rPr>
        <w:t>(Vogelnest, 2017)</w:t>
      </w:r>
      <w:r w:rsidRPr="6A17235B">
        <w:fldChar w:fldCharType="end"/>
      </w:r>
      <w:r w:rsidRPr="6A17235B">
        <w:rPr>
          <w:rFonts w:ascii="Calibri,ＭＳ 明朝" w:hAnsi="Calibri,ＭＳ 明朝" w:eastAsia="Calibri,ＭＳ 明朝" w:cs="Calibri,ＭＳ 明朝" w:asciiTheme="minorAscii" w:hAnsiTheme="minorAscii" w:eastAsiaTheme="minorAscii" w:cstheme="minorAscii"/>
          <w:color w:val="4472C4" w:themeColor="accent5"/>
        </w:rPr>
        <w:t xml:space="preserve">. </w:t>
      </w:r>
    </w:p>
    <w:p w:rsidRPr="00E20344" w:rsidR="00E01A2D" w:rsidP="6A17235B" w:rsidRDefault="00E01A2D" w14:paraId="6197B5F0" w14:textId="70042648" w14:noSpellErr="1">
      <w:pPr>
        <w:autoSpaceDE w:val="0"/>
        <w:autoSpaceDN w:val="0"/>
        <w:adjustRightInd w:val="0"/>
        <w:spacing w:before="120" w:after="120" w:line="360" w:lineRule="auto"/>
        <w:jc w:val="both"/>
        <w:rPr>
          <w:rFonts w:ascii="Calibri,ＭＳ 明朝" w:hAnsi="Calibri,ＭＳ 明朝" w:eastAsia="Calibri,ＭＳ 明朝" w:cs="Calibri,ＭＳ 明朝" w:asciiTheme="minorAscii" w:hAnsiTheme="minorAscii" w:eastAsiaTheme="minorAscii" w:cstheme="minorAscii"/>
        </w:rPr>
      </w:pPr>
      <w:r w:rsidRPr="00E20344">
        <w:rPr>
          <w:rFonts w:asciiTheme="minorAscii" w:hAnsiTheme="minorAscii" w:eastAsiaTheme="minorAscii" w:cstheme="minorAscii"/>
        </w:rPr>
        <w:t xml:space="preserve">This report used electronic health records (EHRs) collected </w:t>
      </w:r>
      <w:r w:rsidRPr="00E20344" w:rsidR="16AF893F">
        <w:rPr>
          <w:rFonts w:asciiTheme="minorAscii" w:hAnsiTheme="minorAscii" w:eastAsiaTheme="minorAscii" w:cstheme="minorAscii"/>
        </w:rPr>
        <w:t xml:space="preserve">between January and April 2018 </w:t>
      </w:r>
      <w:r w:rsidRPr="00E20344">
        <w:rPr>
          <w:rFonts w:asciiTheme="minorAscii" w:hAnsiTheme="minorAscii" w:eastAsiaTheme="minorAscii" w:cstheme="minorAscii"/>
        </w:rPr>
        <w:t xml:space="preserve">for 341 044 consultations including </w:t>
      </w:r>
      <w:r w:rsidRPr="00E20344" w:rsidR="16AF893F">
        <w:rPr>
          <w:rFonts w:asciiTheme="minorAscii" w:hAnsiTheme="minorAscii" w:eastAsiaTheme="minorAscii" w:cstheme="minorAscii"/>
        </w:rPr>
        <w:t xml:space="preserve">98 979 from </w:t>
      </w:r>
      <w:r w:rsidRPr="00E20344">
        <w:rPr>
          <w:rFonts w:asciiTheme="minorAscii" w:hAnsiTheme="minorAscii" w:eastAsiaTheme="minorAscii" w:cstheme="minorAscii"/>
        </w:rPr>
        <w:t xml:space="preserve">cats (29 per cent) and </w:t>
      </w:r>
      <w:r w:rsidRPr="00E20344" w:rsidR="16AF893F">
        <w:rPr>
          <w:rFonts w:asciiTheme="minorAscii" w:hAnsiTheme="minorAscii" w:eastAsiaTheme="minorAscii" w:cstheme="minorAscii"/>
        </w:rPr>
        <w:t xml:space="preserve">242 065 from </w:t>
      </w:r>
      <w:r w:rsidRPr="00E20344">
        <w:rPr>
          <w:rFonts w:asciiTheme="minorAscii" w:hAnsiTheme="minorAscii" w:eastAsiaTheme="minorAscii" w:cstheme="minorAscii"/>
        </w:rPr>
        <w:t xml:space="preserve">dogs (71 per cent), and using the main presenting complaint (MPC) recorded </w:t>
      </w:r>
      <w:r w:rsidRPr="00E20344" w:rsidR="16AF893F">
        <w:rPr>
          <w:rFonts w:asciiTheme="minorAscii" w:hAnsiTheme="minorAscii" w:eastAsiaTheme="minorAscii" w:cstheme="minorAscii"/>
        </w:rPr>
        <w:t xml:space="preserve">by practitioners </w:t>
      </w:r>
      <w:r w:rsidRPr="00E20344">
        <w:rPr>
          <w:rFonts w:asciiTheme="minorAscii" w:hAnsiTheme="minorAscii" w:eastAsiaTheme="minorAscii" w:cstheme="minorAscii"/>
        </w:rPr>
        <w:t xml:space="preserve">for each booked consultation within the SAVSNET network. Presentation with pruritus, comprised 2.2 per cent of cat (n=2195) and 3.8 per cent of dog consultations (n=9249). Compared to our previous report on pruritus from 2016,  in 2018 we observed a decrease of the percentage of consultations for pruritus in both cats and </w:t>
      </w:r>
      <w:r w:rsidRPr="00E20344">
        <w:rPr>
          <w:rFonts w:asciiTheme="minorAscii" w:hAnsiTheme="minorAscii" w:eastAsiaTheme="minorAscii" w:cstheme="minorAscii"/>
          <w:color w:val="000000" w:themeColor="text1"/>
        </w:rPr>
        <w:t xml:space="preserve">dogs (3.6 in cats and 6.5 in dogs, respectively, </w:t>
      </w:r>
      <w:r w:rsidRPr="00E20344">
        <w:rPr>
          <w:rFonts w:asciiTheme="minorAscii" w:hAnsiTheme="minorAscii" w:eastAsiaTheme="minorAscii" w:cstheme="minorAscii"/>
        </w:rPr>
        <w:t xml:space="preserve">between January 2014 and June 2016) </w:t>
      </w:r>
      <w:r w:rsidRPr="6A17235B">
        <w:fldChar w:fldCharType="begin"/>
      </w:r>
      <w:r w:rsidRPr="00E20344" w:rsidR="00B91A2B">
        <w:rPr>
          <w:rFonts w:cstheme="minorHAnsi"/>
          <w:color w:val="4472C4" w:themeColor="accent5"/>
        </w:rPr>
        <w:instrText xml:space="preserve"> ADDIN ZOTERO_ITEM CSL_CITATION {"citationID":"Qd9tOhBI","properties":{"formattedCitation":"(S\\uc0\\u225{}nchez-Vizca\\uc0\\u237{}no et al., 2016b)","plainCitation":"(Sánchez-Vizcaíno et al., 2016b)","dontUpdate":true,"noteIndex":0},"citationItems":[{"id":888,"uris":["http://zotero.org/users/1704708/items/9JWCUQEH"],"uri":["http://zotero.org/users/1704708/items/9JWCUQEH"],"itemData":{"id":888,"type":"article-journal","title":"Small animal disease surveillance: pruritus, and coagulase-positive staphylococci","container-title":"Veterinary Record","page":"352","volume":"179","issue":"14","abstract":"Presentation for pruritus comprised 6.5 per cent, 3.6 per cent and 2.0 per cent of canine, feline and rabbit consultations, respectively, between January 2014 and June 2016Topical antimicrobials were the most commonly prescribed pruritus treatments for dogs (33.6 per cent of consultations); for cats, it was systemic glucocorticoids (53.5 per cent)In surveillance of coagulase-positive staphylococci, 16 per cent of 176 coagulase-positive staphylococci isolated from canine diagnostic samples were sensitive to all tested antibacterial classes; multidrug resistance (resistance to three or more antibacterial classes) was found in 6.8 per cent","DOI":"10.1136/vr.i5322","journalAbbreviation":"Vet Rec","author":[{"family":"Sánchez-Vizcaíno","given":"Fernando"},{"family":"Singleton","given":"David"},{"family":"Jones","given":"Philip H."},{"family":"Heayns","given":"Bethaney"},{"family":"Wardeh","given":"Maya"},{"family":"Radford","given":"Alan D."},{"family":"Schmidt","given":"Vanessa"},{"family":"Dawson","given":"Susan"},{"family":"Noble","given":"Peter J. M."},{"family":"Everitt","given":"Sally"}],"issued":{"date-parts":[["2016",10,6]]}}}],"schema":"https://github.com/citation-style-language/schema/raw/master/csl-citation.json"} </w:instrText>
      </w:r>
      <w:r w:rsidRPr="00E20344">
        <w:rPr>
          <w:rFonts w:cstheme="minorHAnsi"/>
          <w:color w:val="4472C4" w:themeColor="accent5"/>
        </w:rPr>
        <w:fldChar w:fldCharType="separate"/>
      </w:r>
      <w:r w:rsidRPr="00E20344">
        <w:rPr>
          <w:rFonts w:asciiTheme="minorAscii" w:hAnsiTheme="minorAscii" w:eastAsiaTheme="minorAscii" w:cstheme="minorAscii"/>
          <w:color w:val="4472C4" w:themeColor="accent5"/>
        </w:rPr>
        <w:t>(Sánchez-Vizcaíno et al., 2016)</w:t>
      </w:r>
      <w:r w:rsidRPr="6A17235B">
        <w:fldChar w:fldCharType="end"/>
      </w:r>
      <w:r w:rsidRPr="6A17235B">
        <w:rPr>
          <w:rFonts w:ascii="Calibri,ＭＳ 明朝" w:hAnsi="Calibri,ＭＳ 明朝" w:eastAsia="Calibri,ＭＳ 明朝" w:cs="Calibri,ＭＳ 明朝" w:asciiTheme="minorAscii" w:hAnsiTheme="minorAscii" w:eastAsiaTheme="minorAscii" w:cstheme="minorAscii"/>
          <w:color w:val="000000" w:themeColor="text1"/>
        </w:rPr>
        <w:t>.</w:t>
      </w:r>
    </w:p>
    <w:p w:rsidRPr="00E20344" w:rsidR="00E01A2D" w:rsidP="6A17235B" w:rsidRDefault="5935511C" w14:paraId="66E9E413" w14:textId="32DC03AD" w14:noSpellErr="1">
      <w:pPr>
        <w:autoSpaceDE w:val="0"/>
        <w:autoSpaceDN w:val="0"/>
        <w:adjustRightInd w:val="0"/>
        <w:spacing w:before="120" w:after="120" w:line="360" w:lineRule="auto"/>
        <w:jc w:val="both"/>
        <w:rPr>
          <w:rFonts w:ascii="Calibri,ＭＳ 明朝" w:hAnsi="Calibri,ＭＳ 明朝" w:eastAsia="Calibri,ＭＳ 明朝" w:cs="Calibri,ＭＳ 明朝" w:asciiTheme="minorAscii" w:hAnsiTheme="minorAscii" w:eastAsiaTheme="minorAscii" w:cstheme="minorAscii"/>
        </w:rPr>
      </w:pPr>
      <w:r w:rsidR="6A17235B">
        <w:rPr>
          <w:rFonts w:asciiTheme="minorAscii" w:hAnsiTheme="minorAscii" w:eastAsiaTheme="minorAscii" w:cstheme="minorAscii"/>
        </w:rPr>
        <w:t>Veterinary practitioners’ participating in SAVSNET also completed short questionnaires for 435 cats and 1981 dogs, randomly selected from the consultations where the main complaint was pruritus. Based on this questionnaire, the most common location of the pruritus in cats was the dorsal body (27 per cent) and in dogs, the ears (37 per cent) (</w:t>
      </w:r>
      <w:r w:rsidRPr="6A17235B" w:rsidR="6A17235B">
        <w:rPr>
          <w:rFonts w:asciiTheme="minorAscii" w:hAnsiTheme="minorAscii" w:eastAsiaTheme="minorAscii" w:cstheme="minorAscii"/>
          <w:color w:val="ED7C31"/>
        </w:rPr>
        <w:t>Table 1A</w:t>
      </w:r>
      <w:r w:rsidR="6A17235B">
        <w:rPr>
          <w:rFonts w:asciiTheme="minorAscii" w:hAnsiTheme="minorAscii" w:eastAsiaTheme="minorAscii" w:cstheme="minorAscii"/>
        </w:rPr>
        <w:t xml:space="preserve">). Overall, 43 per cent of the cats and 45 per cent of the dogs had pruritus for less than a month. However, in 14 per cent of the cats and dogs, the </w:t>
      </w:r>
      <w:r w:rsidR="6A17235B">
        <w:rPr>
          <w:rFonts w:asciiTheme="minorAscii" w:hAnsiTheme="minorAscii" w:eastAsiaTheme="minorAscii" w:cstheme="minorAscii"/>
        </w:rPr>
        <w:t xml:space="preserve">pruritus had a duration between 3 months and one year, and in 19 per cent of the cats and 21 per cent of the dogs, the pruritus was recorded as being over one year in duration. </w:t>
      </w:r>
    </w:p>
    <w:p w:rsidRPr="00E20344" w:rsidR="00D20C95" w:rsidP="6A17235B" w:rsidRDefault="5935511C" w14:paraId="035AAB3C" w14:textId="617614BF" w14:noSpellErr="1">
      <w:pPr>
        <w:autoSpaceDE w:val="0"/>
        <w:autoSpaceDN w:val="0"/>
        <w:adjustRightInd w:val="0"/>
        <w:spacing w:before="120" w:after="120" w:line="360" w:lineRule="auto"/>
        <w:jc w:val="both"/>
        <w:rPr>
          <w:rFonts w:ascii="Calibri,ＭＳ 明朝" w:hAnsi="Calibri,ＭＳ 明朝" w:eastAsia="Calibri,ＭＳ 明朝" w:cs="Calibri,ＭＳ 明朝" w:asciiTheme="minorAscii" w:hAnsiTheme="minorAscii" w:eastAsiaTheme="minorAscii" w:cstheme="minorAscii"/>
        </w:rPr>
      </w:pPr>
      <w:r w:rsidR="6A17235B">
        <w:rPr>
          <w:rFonts w:asciiTheme="minorAscii" w:hAnsiTheme="minorAscii" w:eastAsiaTheme="minorAscii" w:cstheme="minorAscii"/>
        </w:rPr>
        <w:t>The most commonly prescribed medications against pruritus in cats were systemic-glucocorticoids and anti-parasitic drugs (35 and 22 per cent, respectively). In contrast</w:t>
      </w:r>
      <w:r w:rsidR="6A17235B">
        <w:rPr>
          <w:rFonts w:asciiTheme="minorAscii" w:hAnsiTheme="minorAscii" w:eastAsiaTheme="minorAscii" w:cstheme="minorAscii"/>
        </w:rPr>
        <w:t>, in dogs</w:t>
      </w:r>
      <w:r w:rsidR="6A17235B">
        <w:rPr>
          <w:rFonts w:asciiTheme="minorAscii" w:hAnsiTheme="minorAscii" w:eastAsiaTheme="minorAscii" w:cstheme="minorAscii"/>
        </w:rPr>
        <w:t xml:space="preserve"> the most commonly prescribed medications were topical-antimicrobials and topical-</w:t>
      </w:r>
      <w:r w:rsidRPr="6A17235B" w:rsidR="6A17235B">
        <w:rPr>
          <w:rFonts w:asciiTheme="minorAscii" w:hAnsiTheme="minorAscii" w:eastAsiaTheme="minorAscii" w:cstheme="minorAscii"/>
          <w:color w:val="000000" w:themeColor="text1" w:themeTint="FF" w:themeShade="FF"/>
        </w:rPr>
        <w:t>glucocorticoids</w:t>
      </w:r>
      <w:r w:rsidR="6A17235B">
        <w:rPr>
          <w:rFonts w:asciiTheme="minorAscii" w:hAnsiTheme="minorAscii" w:eastAsiaTheme="minorAscii" w:cstheme="minorAscii"/>
        </w:rPr>
        <w:t xml:space="preserve"> (22 and 17 per cent, respectively) (</w:t>
      </w:r>
      <w:r w:rsidRPr="6A17235B" w:rsidR="6A17235B">
        <w:rPr>
          <w:rFonts w:asciiTheme="minorAscii" w:hAnsiTheme="minorAscii" w:eastAsiaTheme="minorAscii" w:cstheme="minorAscii"/>
          <w:color w:val="ED7C31"/>
        </w:rPr>
        <w:t>Table 1B</w:t>
      </w:r>
      <w:r w:rsidRPr="6A17235B" w:rsidR="6A17235B">
        <w:rPr>
          <w:rFonts w:ascii="Calibri,ＭＳ 明朝" w:hAnsi="Calibri,ＭＳ 明朝" w:eastAsia="Calibri,ＭＳ 明朝" w:cs="Calibri,ＭＳ 明朝" w:asciiTheme="minorAscii" w:hAnsiTheme="minorAscii" w:eastAsiaTheme="minorAscii" w:cstheme="minorAscii"/>
        </w:rPr>
        <w:t>).</w:t>
      </w:r>
    </w:p>
    <w:p w:rsidRPr="00E20344" w:rsidR="00DC795E" w:rsidP="6A17235B" w:rsidRDefault="5935511C" w14:paraId="1303AB01" w14:textId="0DF77D76" w14:noSpellErr="1">
      <w:pPr>
        <w:pStyle w:val="Paragraphedeliste"/>
        <w:numPr>
          <w:ilvl w:val="0"/>
          <w:numId w:val="7"/>
        </w:numPr>
        <w:autoSpaceDE w:val="0"/>
        <w:autoSpaceDN w:val="0"/>
        <w:adjustRightInd w:val="0"/>
        <w:spacing w:before="120" w:after="120" w:line="360" w:lineRule="auto"/>
        <w:jc w:val="both"/>
        <w:rPr>
          <w:rFonts w:ascii="Calibri,ＭＳ 明朝" w:hAnsi="Calibri,ＭＳ 明朝" w:eastAsia="Calibri,ＭＳ 明朝" w:cs="Calibri,ＭＳ 明朝" w:asciiTheme="minorAscii" w:hAnsiTheme="minorAscii" w:eastAsiaTheme="minorAscii" w:cstheme="minorAscii"/>
          <w:b w:val="1"/>
          <w:bCs w:val="1"/>
          <w:color w:val="6FAC47"/>
        </w:rPr>
      </w:pPr>
      <w:r w:rsidRPr="6A17235B" w:rsidR="6A17235B">
        <w:rPr>
          <w:rFonts w:asciiTheme="minorAscii" w:hAnsiTheme="minorAscii" w:eastAsiaTheme="minorAscii" w:cstheme="minorAscii"/>
          <w:b w:val="1"/>
          <w:bCs w:val="1"/>
          <w:color w:val="6FAC47"/>
        </w:rPr>
        <w:t>Spatial distribution of pruritus</w:t>
      </w:r>
    </w:p>
    <w:p w:rsidRPr="00E20344" w:rsidR="00D61DF8" w:rsidP="6A17235B" w:rsidRDefault="005F7704" w14:paraId="4C6A1A18" w14:noSpellErr="1" w14:textId="64D4C752">
      <w:pPr>
        <w:autoSpaceDE w:val="0"/>
        <w:autoSpaceDN w:val="0"/>
        <w:adjustRightInd w:val="0"/>
        <w:spacing w:before="120" w:after="120" w:line="360" w:lineRule="auto"/>
        <w:jc w:val="both"/>
        <w:rPr>
          <w:rFonts w:ascii="Calibri,ＭＳ 明朝" w:hAnsi="Calibri,ＭＳ 明朝" w:eastAsia="Calibri,ＭＳ 明朝" w:cs="Calibri,ＭＳ 明朝" w:asciiTheme="minorAscii" w:hAnsiTheme="minorAscii" w:eastAsiaTheme="minorAscii" w:cstheme="minorAscii"/>
        </w:rPr>
      </w:pPr>
      <w:r w:rsidRPr="00E20344">
        <w:rPr>
          <w:rFonts w:asciiTheme="minorAscii" w:hAnsiTheme="minorAscii" w:eastAsiaTheme="minorAscii" w:cstheme="minorAscii"/>
        </w:rPr>
        <w:t>We</w:t>
      </w:r>
      <w:r w:rsidRPr="00E20344" w:rsidR="005A32E3">
        <w:rPr>
          <w:rFonts w:asciiTheme="minorAscii" w:hAnsiTheme="minorAscii" w:eastAsiaTheme="minorAscii" w:cstheme="minorAscii"/>
        </w:rPr>
        <w:t xml:space="preserve"> calculated the </w:t>
      </w:r>
      <w:r w:rsidRPr="00E20344" w:rsidR="00A94B74">
        <w:rPr>
          <w:rFonts w:asciiTheme="minorAscii" w:hAnsiTheme="minorAscii" w:eastAsiaTheme="minorAscii" w:cstheme="minorAscii"/>
        </w:rPr>
        <w:t>percentage</w:t>
      </w:r>
      <w:r w:rsidRPr="00E20344" w:rsidR="005A32E3">
        <w:rPr>
          <w:rFonts w:asciiTheme="minorAscii" w:hAnsiTheme="minorAscii" w:eastAsiaTheme="minorAscii" w:cstheme="minorAscii"/>
        </w:rPr>
        <w:t xml:space="preserve"> of consultations for pruritus</w:t>
      </w:r>
      <w:r w:rsidRPr="6A17235B" w:rsidR="00684291">
        <w:rPr>
          <w:rFonts w:ascii="Calibri,ＭＳ 明朝" w:hAnsi="Calibri,ＭＳ 明朝" w:eastAsia="Calibri,ＭＳ 明朝" w:cs="Calibri,ＭＳ 明朝" w:asciiTheme="minorAscii" w:hAnsiTheme="minorAscii" w:eastAsiaTheme="minorAscii" w:cstheme="minorAscii"/>
        </w:rPr>
        <w:t xml:space="preserve"> </w:t>
      </w:r>
      <w:r w:rsidRPr="00E20344" w:rsidR="00E351A5">
        <w:rPr>
          <w:rFonts w:asciiTheme="minorAscii" w:hAnsiTheme="minorAscii" w:eastAsiaTheme="minorAscii" w:cstheme="minorAscii"/>
        </w:rPr>
        <w:t>from April 2017 to April 2018</w:t>
      </w:r>
      <w:r w:rsidRPr="6A17235B" w:rsidR="00E351A5">
        <w:rPr>
          <w:rFonts w:ascii="Calibri,ＭＳ 明朝" w:hAnsi="Calibri,ＭＳ 明朝" w:eastAsia="Calibri,ＭＳ 明朝" w:cs="Calibri,ＭＳ 明朝" w:asciiTheme="minorAscii" w:hAnsiTheme="minorAscii" w:eastAsiaTheme="minorAscii" w:cstheme="minorAscii"/>
        </w:rPr>
        <w:t xml:space="preserve"> </w:t>
      </w:r>
      <w:r w:rsidRPr="00E20344" w:rsidR="005A32E3">
        <w:rPr>
          <w:rFonts w:asciiTheme="minorAscii" w:hAnsiTheme="minorAscii" w:eastAsiaTheme="minorAscii" w:cstheme="minorAscii"/>
        </w:rPr>
        <w:t xml:space="preserve">in each </w:t>
      </w:r>
      <w:r w:rsidRPr="00E20344">
        <w:rPr>
          <w:rFonts w:asciiTheme="minorAscii" w:hAnsiTheme="minorAscii" w:eastAsiaTheme="minorAscii" w:cstheme="minorAscii"/>
        </w:rPr>
        <w:t xml:space="preserve">10 </w:t>
      </w:r>
      <w:r w:rsidRPr="00E20344" w:rsidR="005A32E3">
        <w:rPr>
          <w:rFonts w:asciiTheme="minorAscii" w:hAnsiTheme="minorAscii" w:eastAsiaTheme="minorAscii" w:cstheme="minorAscii"/>
        </w:rPr>
        <w:t>km gridded cell f</w:t>
      </w:r>
      <w:r w:rsidRPr="00E20344" w:rsidR="16AF893F">
        <w:rPr>
          <w:rFonts w:asciiTheme="minorAscii" w:hAnsiTheme="minorAscii" w:eastAsiaTheme="minorAscii" w:cstheme="minorAscii"/>
        </w:rPr>
        <w:t xml:space="preserve">or those areas of GB where the SAVSNET </w:t>
      </w:r>
      <w:r w:rsidRPr="00E20344" w:rsidR="16AF893F">
        <w:rPr>
          <w:rFonts w:asciiTheme="minorAscii" w:hAnsiTheme="minorAscii" w:eastAsiaTheme="minorAscii" w:cstheme="minorAscii"/>
        </w:rPr>
        <w:t>collects data</w:t>
      </w:r>
      <w:r w:rsidRPr="00E20344" w:rsidR="005A32E3">
        <w:rPr>
          <w:rFonts w:asciiTheme="minorAscii" w:hAnsiTheme="minorAscii" w:eastAsiaTheme="minorAscii" w:cstheme="minorAscii"/>
        </w:rPr>
        <w:t xml:space="preserve">.  We used the results from </w:t>
      </w:r>
      <w:r w:rsidRPr="00E20344" w:rsidR="005A32E3">
        <w:rPr>
          <w:rFonts w:asciiTheme="minorAscii" w:hAnsiTheme="minorAscii" w:eastAsiaTheme="minorAscii" w:cstheme="minorAscii"/>
        </w:rPr>
        <w:t xml:space="preserve">the </w:t>
      </w:r>
      <w:r w:rsidRPr="00E20344" w:rsidR="005A32E3">
        <w:rPr>
          <w:rFonts w:asciiTheme="minorAscii" w:hAnsiTheme="minorAscii" w:eastAsiaTheme="minorAscii" w:cstheme="minorAscii"/>
        </w:rPr>
        <w:t>2016</w:t>
      </w:r>
      <w:r w:rsidRPr="00E20344" w:rsidR="00684291">
        <w:rPr>
          <w:rFonts w:asciiTheme="minorAscii" w:hAnsiTheme="minorAscii" w:eastAsiaTheme="minorAscii" w:cstheme="minorAscii"/>
        </w:rPr>
        <w:t xml:space="preserve"> surveillance report on pruritus</w:t>
      </w:r>
      <w:r w:rsidRPr="00E20344" w:rsidR="00A94B74">
        <w:rPr>
          <w:rFonts w:asciiTheme="minorAscii" w:hAnsiTheme="minorAscii" w:eastAsiaTheme="minorAscii" w:cstheme="minorAscii"/>
        </w:rPr>
        <w:t xml:space="preserve"> (3.6 per cent of the cat and 6.5 per cent of the dog consultations)</w:t>
      </w:r>
      <w:r w:rsidRPr="6A17235B" w:rsidR="005A32E3">
        <w:rPr>
          <w:rFonts w:ascii="Calibri,ＭＳ 明朝" w:hAnsi="Calibri,ＭＳ 明朝" w:eastAsia="Calibri,ＭＳ 明朝" w:cs="Calibri,ＭＳ 明朝" w:asciiTheme="minorAscii" w:hAnsiTheme="minorAscii" w:eastAsiaTheme="minorAscii" w:cstheme="minorAscii"/>
        </w:rPr>
        <w:t xml:space="preserve">, </w:t>
      </w:r>
      <w:r w:rsidRPr="00E20344" w:rsidR="00A94B74">
        <w:rPr>
          <w:rFonts w:asciiTheme="minorAscii" w:hAnsiTheme="minorAscii" w:eastAsiaTheme="minorAscii" w:cstheme="minorAscii"/>
        </w:rPr>
        <w:t>to set</w:t>
      </w:r>
      <w:r w:rsidRPr="00E20344" w:rsidR="005A32E3">
        <w:rPr>
          <w:rFonts w:asciiTheme="minorAscii" w:hAnsiTheme="minorAscii" w:eastAsiaTheme="minorAscii" w:cstheme="minorAscii"/>
        </w:rPr>
        <w:t xml:space="preserve"> a threshold </w:t>
      </w:r>
      <w:r w:rsidRPr="00E20344" w:rsidR="00684291">
        <w:rPr>
          <w:rFonts w:asciiTheme="minorAscii" w:hAnsiTheme="minorAscii" w:eastAsiaTheme="minorAscii" w:cstheme="minorAscii"/>
        </w:rPr>
        <w:t xml:space="preserve">for </w:t>
      </w:r>
      <w:r w:rsidRPr="00E20344" w:rsidR="005A32E3">
        <w:rPr>
          <w:rFonts w:asciiTheme="minorAscii" w:hAnsiTheme="minorAscii" w:eastAsiaTheme="minorAscii" w:cstheme="minorAscii"/>
        </w:rPr>
        <w:t xml:space="preserve">increased risk </w:t>
      </w:r>
      <w:r w:rsidRPr="00E20344" w:rsidR="00A94B74">
        <w:rPr>
          <w:rFonts w:asciiTheme="minorAscii" w:hAnsiTheme="minorAscii" w:eastAsiaTheme="minorAscii" w:cstheme="minorAscii"/>
        </w:rPr>
        <w:t>of</w:t>
      </w:r>
      <w:r w:rsidRPr="00E20344" w:rsidR="005A32E3">
        <w:rPr>
          <w:rFonts w:asciiTheme="minorAscii" w:hAnsiTheme="minorAscii" w:eastAsiaTheme="minorAscii" w:cstheme="minorAscii"/>
        </w:rPr>
        <w:t xml:space="preserve"> pruritus</w:t>
      </w:r>
      <w:r w:rsidRPr="00E20344">
        <w:rPr>
          <w:rFonts w:asciiTheme="minorAscii" w:hAnsiTheme="minorAscii" w:eastAsiaTheme="minorAscii" w:cstheme="minorAscii"/>
        </w:rPr>
        <w:t xml:space="preserve"> per 10 </w:t>
      </w:r>
      <w:r w:rsidRPr="00E20344" w:rsidR="00A94B74">
        <w:rPr>
          <w:rFonts w:asciiTheme="minorAscii" w:hAnsiTheme="minorAscii" w:eastAsiaTheme="minorAscii" w:cstheme="minorAscii"/>
        </w:rPr>
        <w:t xml:space="preserve">km gridded cell </w:t>
      </w:r>
      <w:r w:rsidRPr="6A17235B" w:rsidR="00A94B74">
        <w:fldChar w:fldCharType="begin"/>
      </w:r>
      <w:r w:rsidRPr="00E20344" w:rsidR="00B91A2B">
        <w:rPr>
          <w:rFonts w:cstheme="minorHAnsi"/>
          <w:color w:val="4472C4" w:themeColor="accent5"/>
        </w:rPr>
        <w:instrText xml:space="preserve"> ADDIN ZOTERO_ITEM CSL_CITATION {"citationID":"H9dH5kpd","properties":{"formattedCitation":"(S\\uc0\\u225{}nchez-Vizca\\uc0\\u237{}no et al., 2016a)","plainCitation":"(Sánchez-Vizcaíno et al., 2016a)","dontUpdate":true,"noteIndex":0},"citationItems":[{"id":887,"uris":["http://zotero.org/users/1704708/items/H6288X4Q"],"uri":["http://zotero.org/users/1704708/items/H6288X4Q"],"itemData":{"id":887,"type":"article-journal","title":"Small animal disease surveillance: respiratory disease","container-title":"Veterinary Record","page":"361","volume":"178","issue":"15","abstract":"Presentation for respiratory disease comprised 1.7 per cent, 2.3 per cent and 2.5 per cent of canine, feline and rabbit consultations, respectively, between January 2014 and December 2015Coughing was the most frequent respiratory sign reported in dogs (71.1 per cent of consultations); in cats it was sneezing (42.6 per cent)Mean percentage of samples testing positive for feline calicivirus (FCV) was 30.1 per cent in 2014 and 27.9 per cent in 2015January was the month with the highest percentage of FCV-positive samples in both 2014 and 2015","DOI":"10.1136/vr.i1815","journalAbbreviation":"Vet Rec","author":[{"family":"Sánchez-Vizcaíno","given":"Fernando"},{"family":"Daly","given":"Janet M."},{"family":"Jones","given":"Philip H."},{"family":"Dawson","given":"Susan"},{"family":"Gaskell","given":"Rosalind"},{"family":"Menacere","given":"Tarek"},{"family":"Heayns","given":"Bethaney"},{"family":"Wardeh","given":"Maya"},{"family":"Newman","given":"Jenny"},{"family":"Everitt","given":"Sally"},{"family":"Day","given":"Michael J."},{"family":"McConnell","given":"Katie"},{"family":"Noble","given":"Peter J. M."},{"family":"Radford","given":"Alan D."}],"issued":{"date-parts":[["2016",4,7]]}}}],"schema":"https://github.com/citation-style-language/schema/raw/master/csl-citation.json"} </w:instrText>
      </w:r>
      <w:r w:rsidRPr="00E20344" w:rsidR="00A94B74">
        <w:rPr>
          <w:rFonts w:cstheme="minorHAnsi"/>
          <w:color w:val="4472C4" w:themeColor="accent5"/>
        </w:rPr>
        <w:fldChar w:fldCharType="separate"/>
      </w:r>
      <w:r w:rsidRPr="6A17235B" w:rsidR="006B213B">
        <w:rPr>
          <w:rFonts w:asciiTheme="minorAscii" w:hAnsiTheme="minorAscii" w:eastAsiaTheme="minorAscii" w:cstheme="minorAscii"/>
          <w:color w:val="4472C4" w:themeColor="accent5"/>
        </w:rPr>
        <w:t>(Sánchez-Vizcaíno et al., 2016</w:t>
      </w:r>
      <w:r w:rsidRPr="6A17235B" w:rsidR="00A94B74">
        <w:rPr>
          <w:rFonts w:ascii="Calibri" w:hAnsi="Calibri" w:eastAsia="Calibri" w:cs="Calibri" w:asciiTheme="minorAscii" w:hAnsiTheme="minorAscii" w:eastAsiaTheme="minorAscii" w:cstheme="minorAscii"/>
          <w:color w:val="4472C4" w:themeColor="accent5"/>
        </w:rPr>
        <w:t>)</w:t>
      </w:r>
      <w:r w:rsidRPr="6A17235B" w:rsidR="00A94B74">
        <w:fldChar w:fldCharType="end"/>
      </w:r>
      <w:r w:rsidRPr="6A17235B" w:rsidR="00A94B74">
        <w:rPr>
          <w:rFonts w:ascii="Calibri,ＭＳ 明朝" w:hAnsi="Calibri,ＭＳ 明朝" w:eastAsia="Calibri,ＭＳ 明朝" w:cs="Calibri,ＭＳ 明朝" w:asciiTheme="minorAscii" w:hAnsiTheme="minorAscii" w:eastAsiaTheme="minorAscii" w:cstheme="minorAscii"/>
          <w:color w:val="4472C4" w:themeColor="accent5"/>
        </w:rPr>
        <w:t xml:space="preserve">. </w:t>
      </w:r>
      <w:r w:rsidRPr="00E20344" w:rsidR="005A32E3">
        <w:rPr>
          <w:rFonts w:asciiTheme="minorAscii" w:hAnsiTheme="minorAscii" w:eastAsiaTheme="minorAscii" w:cstheme="minorAscii"/>
        </w:rPr>
        <w:t xml:space="preserve">We graded the </w:t>
      </w:r>
      <w:r w:rsidRPr="00E20344" w:rsidR="000A1BEC">
        <w:rPr>
          <w:rFonts w:asciiTheme="minorAscii" w:hAnsiTheme="minorAscii" w:eastAsiaTheme="minorAscii" w:cstheme="minorAscii"/>
        </w:rPr>
        <w:t>spatial "</w:t>
      </w:r>
      <w:r w:rsidRPr="00E20344" w:rsidR="005A32E3">
        <w:rPr>
          <w:rFonts w:asciiTheme="minorAscii" w:hAnsiTheme="minorAscii" w:eastAsiaTheme="minorAscii" w:cstheme="minorAscii"/>
        </w:rPr>
        <w:t>risk"</w:t>
      </w:r>
      <w:r w:rsidRPr="6A17235B" w:rsidR="00B10784">
        <w:rPr>
          <w:rFonts w:ascii="Calibri,ＭＳ 明朝" w:hAnsi="Calibri,ＭＳ 明朝" w:eastAsia="Calibri,ＭＳ 明朝" w:cs="Calibri,ＭＳ 明朝" w:asciiTheme="minorAscii" w:hAnsiTheme="minorAscii" w:eastAsiaTheme="minorAscii" w:cstheme="minorAscii"/>
        </w:rPr>
        <w:t xml:space="preserve"> </w:t>
      </w:r>
      <w:r w:rsidRPr="00E20344" w:rsidR="000A1BEC">
        <w:rPr>
          <w:rFonts w:asciiTheme="minorAscii" w:hAnsiTheme="minorAscii" w:eastAsiaTheme="minorAscii" w:cstheme="minorAscii"/>
        </w:rPr>
        <w:t xml:space="preserve">for pruritus </w:t>
      </w:r>
      <w:r w:rsidRPr="00E20344" w:rsidR="00B10784">
        <w:rPr>
          <w:rFonts w:asciiTheme="minorAscii" w:hAnsiTheme="minorAscii" w:eastAsiaTheme="minorAscii" w:cstheme="minorAscii"/>
        </w:rPr>
        <w:t>as</w:t>
      </w:r>
      <w:r w:rsidRPr="6A17235B" w:rsidR="000A1BEC">
        <w:rPr>
          <w:rFonts w:ascii="Calibri,ＭＳ 明朝" w:hAnsi="Calibri,ＭＳ 明朝" w:eastAsia="Calibri,ＭＳ 明朝" w:cs="Calibri,ＭＳ 明朝" w:asciiTheme="minorAscii" w:hAnsiTheme="minorAscii" w:eastAsiaTheme="minorAscii" w:cstheme="minorAscii"/>
        </w:rPr>
        <w:t>:</w:t>
      </w:r>
      <w:r w:rsidRPr="6A17235B" w:rsidR="00B10784">
        <w:rPr>
          <w:rFonts w:ascii="Calibri,ＭＳ 明朝" w:hAnsi="Calibri,ＭＳ 明朝" w:eastAsia="Calibri,ＭＳ 明朝" w:cs="Calibri,ＭＳ 明朝" w:asciiTheme="minorAscii" w:hAnsiTheme="minorAscii" w:eastAsiaTheme="minorAscii" w:cstheme="minorAscii"/>
        </w:rPr>
        <w:t xml:space="preserve"> </w:t>
      </w:r>
    </w:p>
    <w:p w:rsidRPr="00E20344" w:rsidR="00D61DF8" w:rsidP="6A17235B" w:rsidRDefault="5935511C" w14:paraId="72D9FE2F" w14:textId="2CB6DEA1">
      <w:pPr>
        <w:autoSpaceDE w:val="0"/>
        <w:autoSpaceDN w:val="0"/>
        <w:adjustRightInd w:val="0"/>
        <w:spacing w:before="120" w:after="120" w:line="360" w:lineRule="auto"/>
        <w:jc w:val="both"/>
        <w:rPr>
          <w:rFonts w:ascii="Calibri,ＭＳ 明朝" w:hAnsi="Calibri,ＭＳ 明朝" w:eastAsia="Calibri,ＭＳ 明朝" w:cs="Calibri,ＭＳ 明朝" w:asciiTheme="minorAscii" w:hAnsiTheme="minorAscii" w:eastAsiaTheme="minorAscii" w:cstheme="minorAscii"/>
        </w:rPr>
      </w:pPr>
      <w:proofErr w:type="spellStart"/>
      <w:r w:rsidR="6A17235B">
        <w:rPr>
          <w:rFonts w:asciiTheme="minorAscii" w:hAnsiTheme="minorAscii" w:eastAsiaTheme="minorAscii" w:cstheme="minorAscii"/>
        </w:rPr>
        <w:t>i</w:t>
      </w:r>
      <w:proofErr w:type="spellEnd"/>
      <w:r w:rsidR="6A17235B">
        <w:rPr>
          <w:rFonts w:asciiTheme="minorAscii" w:hAnsiTheme="minorAscii" w:eastAsiaTheme="minorAscii" w:cstheme="minorAscii"/>
        </w:rPr>
        <w:t xml:space="preserve">) Low, if the proportion of pruritus consultations was less than 75 per cent of this threshold (&lt;2.7 per cent for cats, &lt;4.9 per cent for dogs); </w:t>
      </w:r>
    </w:p>
    <w:p w:rsidRPr="00E20344" w:rsidR="00D61DF8" w:rsidP="6A17235B" w:rsidRDefault="5935511C" w14:paraId="7E6DECDD" w14:textId="0BC188FB" w14:noSpellErr="1">
      <w:pPr>
        <w:autoSpaceDE w:val="0"/>
        <w:autoSpaceDN w:val="0"/>
        <w:adjustRightInd w:val="0"/>
        <w:spacing w:before="120" w:after="120" w:line="360" w:lineRule="auto"/>
        <w:jc w:val="both"/>
        <w:rPr>
          <w:rFonts w:ascii="Calibri,ＭＳ 明朝" w:hAnsi="Calibri,ＭＳ 明朝" w:eastAsia="Calibri,ＭＳ 明朝" w:cs="Calibri,ＭＳ 明朝" w:asciiTheme="minorAscii" w:hAnsiTheme="minorAscii" w:eastAsiaTheme="minorAscii" w:cstheme="minorAscii"/>
        </w:rPr>
      </w:pPr>
      <w:r w:rsidR="6A17235B">
        <w:rPr>
          <w:rFonts w:asciiTheme="minorAscii" w:hAnsiTheme="minorAscii" w:eastAsiaTheme="minorAscii" w:cstheme="minorAscii"/>
        </w:rPr>
        <w:t>ii) Average, if the proportion of pruritus consultations was within 25 per cent of this threshold (2.7-4.5 per cent for cats and 4.9-8.1 per cent for dogs</w:t>
      </w:r>
      <w:r w:rsidRPr="6A17235B" w:rsidR="6A17235B">
        <w:rPr>
          <w:rFonts w:ascii="Calibri,ＭＳ 明朝" w:hAnsi="Calibri,ＭＳ 明朝" w:eastAsia="Calibri,ＭＳ 明朝" w:cs="Calibri,ＭＳ 明朝" w:asciiTheme="minorAscii" w:hAnsiTheme="minorAscii" w:eastAsiaTheme="minorAscii" w:cstheme="minorAscii"/>
        </w:rPr>
        <w:t>)</w:t>
      </w:r>
      <w:r w:rsidR="6A17235B">
        <w:rPr>
          <w:rFonts w:asciiTheme="minorAscii" w:hAnsiTheme="minorAscii" w:eastAsiaTheme="minorAscii" w:cstheme="minorAscii"/>
        </w:rPr>
        <w:t xml:space="preserve">; and </w:t>
      </w:r>
    </w:p>
    <w:p w:rsidRPr="00E20344" w:rsidR="00211CFA" w:rsidP="6A17235B" w:rsidRDefault="5935511C" w14:paraId="18CEFE65" w14:textId="255833F8" w14:noSpellErr="1">
      <w:pPr>
        <w:autoSpaceDE w:val="0"/>
        <w:autoSpaceDN w:val="0"/>
        <w:adjustRightInd w:val="0"/>
        <w:spacing w:before="120" w:after="120" w:line="360" w:lineRule="auto"/>
        <w:jc w:val="both"/>
        <w:rPr>
          <w:rFonts w:ascii="Calibri,ＭＳ 明朝" w:hAnsi="Calibri,ＭＳ 明朝" w:eastAsia="Calibri,ＭＳ 明朝" w:cs="Calibri,ＭＳ 明朝" w:asciiTheme="minorAscii" w:hAnsiTheme="minorAscii" w:eastAsiaTheme="minorAscii" w:cstheme="minorAscii"/>
        </w:rPr>
      </w:pPr>
      <w:r w:rsidR="6A17235B">
        <w:rPr>
          <w:rFonts w:asciiTheme="minorAscii" w:hAnsiTheme="minorAscii" w:eastAsiaTheme="minorAscii" w:cstheme="minorAscii"/>
        </w:rPr>
        <w:t xml:space="preserve">iii) High, if the proportion of pruritus consultations was greater than 25 per cent above the threshold (&gt;4.5 per cent for cats and &gt;8.1 per cent for dogs). </w:t>
      </w:r>
    </w:p>
    <w:p w:rsidRPr="00E20344" w:rsidR="00F83BD0" w:rsidP="5935511C" w:rsidRDefault="5935511C" w14:paraId="3E1C1F70" w14:noSpellErr="1" w14:textId="0BDCCCC7">
      <w:pPr>
        <w:shd w:val="clear" w:color="auto" w:fill="FFFFFF" w:themeFill="background1"/>
        <w:spacing w:before="120" w:after="120" w:line="360" w:lineRule="auto"/>
        <w:jc w:val="both"/>
        <w:rPr>
          <w:rFonts w:asciiTheme="minorAscii" w:hAnsiTheme="minorAscii" w:eastAsiaTheme="minorAscii" w:cstheme="minorAscii"/>
        </w:rPr>
      </w:pPr>
      <w:r w:rsidRPr="6A17235B" w:rsidR="6A17235B">
        <w:rPr>
          <w:rFonts w:asciiTheme="minorAscii" w:hAnsiTheme="minorAscii" w:eastAsiaTheme="minorAscii" w:cstheme="minorAscii"/>
          <w:color w:val="ED7C31"/>
        </w:rPr>
        <w:t>Figure 1</w:t>
      </w:r>
      <w:r w:rsidR="6A17235B">
        <w:rPr>
          <w:rFonts w:asciiTheme="minorAscii" w:hAnsiTheme="minorAscii" w:eastAsiaTheme="minorAscii" w:cstheme="minorAscii"/>
        </w:rPr>
        <w:t xml:space="preserve"> shows the distribution of the spatial risk for pruritus for each season from April 2017 to April 2018. Overall, and in all seasons, the most common risk category for pruritus was low (47 per cent to 49 percent of the area grids covered by SAVSNET for cats, and 49 per cent to 52 per cent in dogs). In cats, cells deemed high risk were a slightly more frequent in spring and summer (24 per cent and 23 per cent of the areas where SAVSNET is present), compared to autumn and winter (22 per cent and 20 per cent). In dogs, 20 percent of the of the areas where SAVSNET is present had a proportion of consultations for pruritus above the threshold both in summer, autumn and winter, compared to </w:t>
      </w:r>
      <w:r w:rsidR="6A17235B">
        <w:rPr>
          <w:rFonts w:asciiTheme="minorAscii" w:hAnsiTheme="minorAscii" w:eastAsiaTheme="minorAscii" w:cstheme="minorAscii"/>
        </w:rPr>
        <w:t>17 per cent in spring (category “high” risk in</w:t>
      </w:r>
      <w:r w:rsidRPr="6A17235B" w:rsidR="6A17235B">
        <w:rPr>
          <w:rFonts w:asciiTheme="minorAscii" w:hAnsiTheme="minorAscii" w:eastAsiaTheme="minorAscii" w:cstheme="minorAscii"/>
          <w:color w:val="ED7C31"/>
        </w:rPr>
        <w:t xml:space="preserve"> Figure 1</w:t>
      </w:r>
      <w:r w:rsidR="6A17235B">
        <w:rPr>
          <w:rFonts w:asciiTheme="minorAscii" w:hAnsiTheme="minorAscii" w:eastAsiaTheme="minorAscii" w:cstheme="minorAscii"/>
        </w:rPr>
        <w:t xml:space="preserve">).  The majority of areas with a high proportion of consultations for pruritus in cats and dogs, across all seasons, </w:t>
      </w:r>
      <w:r w:rsidR="6A17235B">
        <w:rPr>
          <w:rFonts w:asciiTheme="minorAscii" w:hAnsiTheme="minorAscii" w:eastAsiaTheme="minorAscii" w:cstheme="minorAscii"/>
        </w:rPr>
        <w:t>appeared</w:t>
      </w:r>
      <w:r w:rsidR="6A17235B">
        <w:rPr>
          <w:rFonts w:asciiTheme="minorAscii" w:hAnsiTheme="minorAscii" w:eastAsiaTheme="minorAscii" w:cstheme="minorAscii"/>
        </w:rPr>
        <w:t xml:space="preserve"> </w:t>
      </w:r>
      <w:r w:rsidR="6A17235B">
        <w:rPr>
          <w:rFonts w:asciiTheme="minorAscii" w:hAnsiTheme="minorAscii" w:eastAsiaTheme="minorAscii" w:cstheme="minorAscii"/>
        </w:rPr>
        <w:t xml:space="preserve">to be </w:t>
      </w:r>
      <w:r w:rsidR="6A17235B">
        <w:rPr>
          <w:rFonts w:asciiTheme="minorAscii" w:hAnsiTheme="minorAscii" w:eastAsiaTheme="minorAscii" w:cstheme="minorAscii"/>
        </w:rPr>
        <w:t xml:space="preserve">in </w:t>
      </w:r>
      <w:r w:rsidR="6A17235B">
        <w:rPr>
          <w:rFonts w:asciiTheme="minorAscii" w:hAnsiTheme="minorAscii" w:eastAsiaTheme="minorAscii" w:cstheme="minorAscii"/>
        </w:rPr>
        <w:t>urban areas and close</w:t>
      </w:r>
      <w:r w:rsidR="6A17235B">
        <w:rPr>
          <w:rFonts w:asciiTheme="minorAscii" w:hAnsiTheme="minorAscii" w:eastAsiaTheme="minorAscii" w:cstheme="minorAscii"/>
        </w:rPr>
        <w:t>r</w:t>
      </w:r>
      <w:r w:rsidR="6A17235B">
        <w:rPr>
          <w:rFonts w:asciiTheme="minorAscii" w:hAnsiTheme="minorAscii" w:eastAsiaTheme="minorAscii" w:cstheme="minorAscii"/>
        </w:rPr>
        <w:t xml:space="preserve"> to </w:t>
      </w:r>
      <w:r w:rsidR="6A17235B">
        <w:rPr>
          <w:rFonts w:asciiTheme="minorAscii" w:hAnsiTheme="minorAscii" w:eastAsiaTheme="minorAscii" w:cstheme="minorAscii"/>
        </w:rPr>
        <w:t xml:space="preserve">the </w:t>
      </w:r>
      <w:r w:rsidR="6A17235B">
        <w:rPr>
          <w:rFonts w:asciiTheme="minorAscii" w:hAnsiTheme="minorAscii" w:eastAsiaTheme="minorAscii" w:cstheme="minorAscii"/>
        </w:rPr>
        <w:t>coast</w:t>
      </w:r>
      <w:r w:rsidR="6A17235B">
        <w:rPr>
          <w:rFonts w:asciiTheme="minorAscii" w:hAnsiTheme="minorAscii" w:eastAsiaTheme="minorAscii" w:cstheme="minorAscii"/>
        </w:rPr>
        <w:t xml:space="preserve">. SAVSNET intends to investigate further the risk factors for increased risk of pruritus. The technical specification and code used to reproduce these data </w:t>
      </w:r>
      <w:r w:rsidR="6A17235B">
        <w:rPr>
          <w:rFonts w:asciiTheme="minorAscii" w:hAnsiTheme="minorAscii" w:eastAsiaTheme="minorAscii" w:cstheme="minorAscii"/>
        </w:rPr>
        <w:t xml:space="preserve">are </w:t>
      </w:r>
      <w:r w:rsidR="6A17235B">
        <w:rPr>
          <w:rFonts w:asciiTheme="minorAscii" w:hAnsiTheme="minorAscii" w:eastAsiaTheme="minorAscii" w:cstheme="minorAscii"/>
        </w:rPr>
        <w:t>available from the authors on request.</w:t>
      </w:r>
    </w:p>
    <w:p w:rsidRPr="00E20344" w:rsidR="00E23392" w:rsidP="6A17235B" w:rsidRDefault="5935511C" w14:paraId="36F2644B" w14:textId="5033D2D5" w14:noSpellErr="1">
      <w:pPr>
        <w:autoSpaceDE w:val="0"/>
        <w:autoSpaceDN w:val="0"/>
        <w:adjustRightInd w:val="0"/>
        <w:spacing w:before="120" w:after="120" w:line="360" w:lineRule="auto"/>
        <w:rPr>
          <w:rFonts w:ascii="Calibri,ＭＳ 明朝" w:hAnsi="Calibri,ＭＳ 明朝" w:eastAsia="Calibri,ＭＳ 明朝" w:cs="Calibri,ＭＳ 明朝" w:asciiTheme="minorAscii" w:hAnsiTheme="minorAscii" w:eastAsiaTheme="minorAscii" w:cstheme="minorAscii"/>
          <w:b w:val="1"/>
          <w:bCs w:val="1"/>
          <w:color w:val="6FAC47"/>
        </w:rPr>
      </w:pPr>
      <w:r w:rsidRPr="6A17235B" w:rsidR="6A17235B">
        <w:rPr>
          <w:rFonts w:asciiTheme="minorAscii" w:hAnsiTheme="minorAscii" w:eastAsiaTheme="minorAscii" w:cstheme="minorAscii"/>
          <w:b w:val="1"/>
          <w:bCs w:val="1"/>
          <w:color w:val="6FAC47"/>
        </w:rPr>
        <w:t xml:space="preserve"> Laboratory-based investigation of </w:t>
      </w:r>
      <w:r w:rsidRPr="6A17235B" w:rsidR="6A17235B">
        <w:rPr>
          <w:rFonts w:asciiTheme="minorAscii" w:hAnsiTheme="minorAscii" w:eastAsiaTheme="minorAscii" w:cstheme="minorAscii"/>
          <w:b w:val="1"/>
          <w:bCs w:val="1"/>
          <w:i w:val="1"/>
          <w:iCs w:val="1"/>
          <w:color w:val="6FAC47"/>
        </w:rPr>
        <w:t>Pseudomonas aeruginosa</w:t>
      </w:r>
      <w:r w:rsidRPr="6A17235B" w:rsidR="6A17235B">
        <w:rPr>
          <w:rFonts w:asciiTheme="minorAscii" w:hAnsiTheme="minorAscii" w:eastAsiaTheme="minorAscii" w:cstheme="minorAscii"/>
          <w:b w:val="1"/>
          <w:bCs w:val="1"/>
          <w:color w:val="6FAC47"/>
        </w:rPr>
        <w:t xml:space="preserve"> infections in companion animals</w:t>
      </w:r>
    </w:p>
    <w:p w:rsidRPr="00E20344" w:rsidR="6B234DC7" w:rsidP="6A17235B" w:rsidRDefault="5935511C" w14:paraId="101C4942" w14:textId="1E6D5B18">
      <w:pPr>
        <w:spacing w:before="120" w:after="120" w:line="360" w:lineRule="auto"/>
        <w:jc w:val="both"/>
        <w:rPr>
          <w:rFonts w:ascii="Calibri,ＭＳ 明朝" w:hAnsi="Calibri,ＭＳ 明朝" w:eastAsia="Calibri,ＭＳ 明朝" w:cs="Calibri,ＭＳ 明朝" w:asciiTheme="minorAscii" w:hAnsiTheme="minorAscii" w:eastAsiaTheme="minorAscii" w:cstheme="minorAscii"/>
          <w:color w:val="212121"/>
          <w:lang w:eastAsia="fr-FR"/>
        </w:rPr>
      </w:pPr>
      <w:r w:rsidRPr="6A17235B" w:rsidR="6A17235B">
        <w:rPr>
          <w:rFonts w:asciiTheme="minorAscii" w:hAnsiTheme="minorAscii" w:eastAsiaTheme="minorAscii" w:cstheme="minorAscii"/>
          <w:color w:val="212121"/>
          <w:lang w:eastAsia="fr-FR"/>
        </w:rPr>
        <w:t xml:space="preserve">Bacterial culture and phenotypic antimicrobial susceptibility data produced between 2011 and 2017 (inclusive) was summarised from four veterinary diagnostic laboratories. </w:t>
      </w:r>
      <w:r w:rsidRPr="6A17235B" w:rsidR="6A17235B">
        <w:rPr>
          <w:rFonts w:asciiTheme="minorAscii" w:hAnsiTheme="minorAscii" w:eastAsiaTheme="minorAscii" w:cstheme="minorAscii"/>
          <w:i w:val="1"/>
          <w:iCs w:val="1"/>
          <w:color w:val="212121"/>
          <w:lang w:eastAsia="fr-FR"/>
        </w:rPr>
        <w:t>Pseudomonas aeruginosa</w:t>
      </w:r>
      <w:r w:rsidRPr="6A17235B" w:rsidR="6A17235B">
        <w:rPr>
          <w:rFonts w:asciiTheme="minorAscii" w:hAnsiTheme="minorAscii" w:eastAsiaTheme="minorAscii" w:cstheme="minorAscii"/>
          <w:color w:val="212121"/>
          <w:lang w:eastAsia="fr-FR"/>
        </w:rPr>
        <w:t xml:space="preserve"> antimicrobial susceptibility data was available from 37,673 clinical canine isolates, and 1,830 clinical feline isolates. For isolates where a sampling site was recorded (98.7 per cent of canine isolates, and 97.0 per cent of feline isolates), the ear was the most commonly recorded site for dogs, encompassing 71.0 per cent (95 per cent confidence interval, CI, 70.6-71.5, n=26,772) of </w:t>
      </w:r>
      <w:r w:rsidRPr="6A17235B" w:rsidR="6A17235B">
        <w:rPr>
          <w:rFonts w:asciiTheme="minorAscii" w:hAnsiTheme="minorAscii" w:eastAsiaTheme="minorAscii" w:cstheme="minorAscii"/>
          <w:i w:val="1"/>
          <w:iCs w:val="1"/>
          <w:color w:val="212121"/>
          <w:lang w:eastAsia="fr-FR"/>
        </w:rPr>
        <w:t xml:space="preserve">P. aeruginosa </w:t>
      </w:r>
      <w:r w:rsidRPr="6A17235B" w:rsidR="6A17235B">
        <w:rPr>
          <w:rFonts w:asciiTheme="minorAscii" w:hAnsiTheme="minorAscii" w:eastAsiaTheme="minorAscii" w:cstheme="minorAscii"/>
          <w:color w:val="212121"/>
          <w:lang w:eastAsia="fr-FR"/>
        </w:rPr>
        <w:t xml:space="preserve">isolates. Conversely, for cats </w:t>
      </w:r>
      <w:r w:rsidRPr="6A17235B" w:rsidR="6A17235B">
        <w:rPr>
          <w:rFonts w:asciiTheme="minorAscii" w:hAnsiTheme="minorAscii" w:eastAsiaTheme="minorAscii" w:cstheme="minorAscii"/>
          <w:i w:val="1"/>
          <w:iCs w:val="1"/>
          <w:color w:val="212121"/>
          <w:lang w:eastAsia="fr-FR"/>
        </w:rPr>
        <w:t xml:space="preserve">P. aeruginosa </w:t>
      </w:r>
      <w:r w:rsidRPr="6A17235B" w:rsidR="6A17235B">
        <w:rPr>
          <w:rFonts w:asciiTheme="minorAscii" w:hAnsiTheme="minorAscii" w:eastAsiaTheme="minorAscii" w:cstheme="minorAscii"/>
          <w:color w:val="212121"/>
          <w:lang w:eastAsia="fr-FR"/>
        </w:rPr>
        <w:t xml:space="preserve">was most commonly isolated and susceptibility tested from </w:t>
      </w:r>
      <w:proofErr w:type="spellStart"/>
      <w:r w:rsidRPr="6A17235B" w:rsidR="6A17235B">
        <w:rPr>
          <w:rFonts w:asciiTheme="minorAscii" w:hAnsiTheme="minorAscii" w:eastAsiaTheme="minorAscii" w:cstheme="minorAscii"/>
          <w:color w:val="212121"/>
          <w:lang w:eastAsia="fr-FR"/>
        </w:rPr>
        <w:t>oronasal</w:t>
      </w:r>
      <w:proofErr w:type="spellEnd"/>
      <w:r w:rsidRPr="6A17235B" w:rsidR="6A17235B">
        <w:rPr>
          <w:rFonts w:asciiTheme="minorAscii" w:hAnsiTheme="minorAscii" w:eastAsiaTheme="minorAscii" w:cstheme="minorAscii"/>
          <w:color w:val="212121"/>
          <w:lang w:eastAsia="fr-FR"/>
        </w:rPr>
        <w:t xml:space="preserve"> samples, encompassing 36.6 per cent (CI 34.4-38.8, n=670) of </w:t>
      </w:r>
      <w:r w:rsidRPr="6A17235B" w:rsidR="6A17235B">
        <w:rPr>
          <w:rFonts w:asciiTheme="minorAscii" w:hAnsiTheme="minorAscii" w:eastAsiaTheme="minorAscii" w:cstheme="minorAscii"/>
          <w:i w:val="1"/>
          <w:iCs w:val="1"/>
          <w:color w:val="212121"/>
          <w:lang w:eastAsia="fr-FR"/>
        </w:rPr>
        <w:t>P.</w:t>
      </w:r>
      <w:r w:rsidRPr="6A17235B" w:rsidR="6A17235B">
        <w:rPr>
          <w:rFonts w:asciiTheme="minorAscii" w:hAnsiTheme="minorAscii" w:eastAsiaTheme="minorAscii" w:cstheme="minorAscii"/>
          <w:i w:val="1"/>
          <w:iCs w:val="1"/>
          <w:color w:val="212121"/>
          <w:lang w:eastAsia="fr-FR"/>
        </w:rPr>
        <w:t xml:space="preserve"> </w:t>
      </w:r>
      <w:r w:rsidRPr="6A17235B" w:rsidR="6A17235B">
        <w:rPr>
          <w:rFonts w:asciiTheme="minorAscii" w:hAnsiTheme="minorAscii" w:eastAsiaTheme="minorAscii" w:cstheme="minorAscii"/>
          <w:i w:val="1"/>
          <w:iCs w:val="1"/>
          <w:color w:val="212121"/>
          <w:lang w:eastAsia="fr-FR"/>
        </w:rPr>
        <w:t>aeruginosa</w:t>
      </w:r>
      <w:r w:rsidRPr="6A17235B" w:rsidR="6A17235B">
        <w:rPr>
          <w:rFonts w:asciiTheme="minorAscii" w:hAnsiTheme="minorAscii" w:eastAsiaTheme="minorAscii" w:cstheme="minorAscii"/>
          <w:i w:val="1"/>
          <w:iCs w:val="1"/>
          <w:color w:val="212121"/>
          <w:lang w:eastAsia="fr-FR"/>
        </w:rPr>
        <w:t xml:space="preserve"> </w:t>
      </w:r>
      <w:r w:rsidRPr="6A17235B" w:rsidR="6A17235B">
        <w:rPr>
          <w:rFonts w:asciiTheme="minorAscii" w:hAnsiTheme="minorAscii" w:eastAsiaTheme="minorAscii" w:cstheme="minorAscii"/>
          <w:color w:val="212121"/>
          <w:lang w:eastAsia="fr-FR"/>
        </w:rPr>
        <w:t xml:space="preserve">isolates. Comparatively, ear samples comprised 13.9 per cent (CI 12.3-15.5, n=255) of feline isolates, and </w:t>
      </w:r>
      <w:proofErr w:type="spellStart"/>
      <w:r w:rsidRPr="6A17235B" w:rsidR="6A17235B">
        <w:rPr>
          <w:rFonts w:asciiTheme="minorAscii" w:hAnsiTheme="minorAscii" w:eastAsiaTheme="minorAscii" w:cstheme="minorAscii"/>
          <w:color w:val="212121"/>
          <w:lang w:eastAsia="fr-FR"/>
        </w:rPr>
        <w:t>oronasal</w:t>
      </w:r>
      <w:proofErr w:type="spellEnd"/>
      <w:r w:rsidRPr="6A17235B" w:rsidR="6A17235B">
        <w:rPr>
          <w:rFonts w:asciiTheme="minorAscii" w:hAnsiTheme="minorAscii" w:eastAsiaTheme="minorAscii" w:cstheme="minorAscii"/>
          <w:color w:val="212121"/>
          <w:lang w:eastAsia="fr-FR"/>
        </w:rPr>
        <w:t xml:space="preserve"> samples 5.3 per cent (CI 5.0-5.5) of canine isolates. </w:t>
      </w:r>
    </w:p>
    <w:p w:rsidRPr="00E20344" w:rsidR="6B234DC7" w:rsidP="6A17235B" w:rsidRDefault="5935511C" w14:paraId="2FC0C0D2" w14:textId="021B8ACD" w14:noSpellErr="1">
      <w:pPr>
        <w:spacing w:before="120" w:after="120" w:line="360" w:lineRule="auto"/>
        <w:jc w:val="both"/>
        <w:rPr>
          <w:rFonts w:ascii="Calibri,ＭＳ 明朝" w:hAnsi="Calibri,ＭＳ 明朝" w:eastAsia="Calibri,ＭＳ 明朝" w:cs="Calibri,ＭＳ 明朝" w:asciiTheme="minorAscii" w:hAnsiTheme="minorAscii" w:eastAsiaTheme="minorAscii" w:cstheme="minorAscii"/>
          <w:color w:val="212121"/>
          <w:lang w:eastAsia="fr-FR"/>
        </w:rPr>
      </w:pPr>
      <w:r w:rsidRPr="6A17235B" w:rsidR="6A17235B">
        <w:rPr>
          <w:rFonts w:asciiTheme="minorAscii" w:hAnsiTheme="minorAscii" w:eastAsiaTheme="minorAscii" w:cstheme="minorAscii"/>
          <w:color w:val="212121"/>
          <w:lang w:eastAsia="fr-FR"/>
        </w:rPr>
        <w:t xml:space="preserve">Different protocols and interpretation guidelines were utilised between laboratories contributing data to this dataset; hence, results should be interpreted with some caution. Due to a wide variety of antimicrobials tested, results were summarised to class-level, with 'intermediate' results being interpreted as being sensitive to the antimicrobial in question. For dogs, 65.4 per cent (CI 64.8-66.0) of </w:t>
      </w:r>
      <w:r w:rsidRPr="6A17235B" w:rsidR="6A17235B">
        <w:rPr>
          <w:rFonts w:asciiTheme="minorAscii" w:hAnsiTheme="minorAscii" w:eastAsiaTheme="minorAscii" w:cstheme="minorAscii"/>
          <w:i w:val="1"/>
          <w:iCs w:val="1"/>
          <w:color w:val="212121"/>
          <w:lang w:eastAsia="fr-FR"/>
        </w:rPr>
        <w:t>P. aeruginosa</w:t>
      </w:r>
      <w:r w:rsidRPr="6A17235B" w:rsidR="6A17235B">
        <w:rPr>
          <w:rFonts w:asciiTheme="minorAscii" w:hAnsiTheme="minorAscii" w:eastAsiaTheme="minorAscii" w:cstheme="minorAscii"/>
          <w:color w:val="212121"/>
          <w:lang w:eastAsia="fr-FR"/>
        </w:rPr>
        <w:t xml:space="preserve"> isolates were sensitive to all tested antimicrobials; 30.6 per cent (CI 30.1-31.2) were resistant to one or two antimicrobial classes, and 4.0 per cent (CI 3.7-4.2) resistant to three or more antimicrobial classes (hence, 'multi-drug resistant'). For cats, 72.6 per cent (CI 67.1-78.0) of isolates were sensitive to all tested antimicrobials; 23.1 per cent (CI 18.0-28.3) resistant to one or two antimicrobial classes, and 4.3 per cent (CI 1.8-6.8) were deemed multi-drug resistant. Five canine isolates were found to be resistant to all tested antimicrobials; no such isolates were found in cats. </w:t>
      </w:r>
    </w:p>
    <w:p w:rsidRPr="00E20344" w:rsidR="39DDFCDC" w:rsidP="6A17235B" w:rsidRDefault="5935511C" w14:paraId="2478F169" w14:textId="69063166">
      <w:pPr>
        <w:spacing w:before="120" w:after="120" w:line="360" w:lineRule="auto"/>
        <w:jc w:val="both"/>
        <w:rPr>
          <w:rFonts w:ascii="Calibri,ＭＳ 明朝" w:hAnsi="Calibri,ＭＳ 明朝" w:eastAsia="Calibri,ＭＳ 明朝" w:cs="Calibri,ＭＳ 明朝" w:asciiTheme="minorAscii" w:hAnsiTheme="minorAscii" w:eastAsiaTheme="minorAscii" w:cstheme="minorAscii"/>
          <w:color w:val="212121"/>
          <w:lang w:eastAsia="fr-FR"/>
        </w:rPr>
      </w:pPr>
      <w:r w:rsidRPr="00E351A5">
        <w:rPr>
          <w:rFonts w:asciiTheme="minorAscii" w:hAnsiTheme="minorAscii" w:eastAsiaTheme="minorAscii" w:cstheme="minorAscii"/>
          <w:color w:val="ED7D31" w:themeColor="accent2"/>
          <w:lang w:eastAsia="fr-FR"/>
        </w:rPr>
        <w:t xml:space="preserve">Table 2 </w:t>
      </w:r>
      <w:r w:rsidRPr="00E20344">
        <w:rPr>
          <w:rFonts w:asciiTheme="minorAscii" w:hAnsiTheme="minorAscii" w:eastAsiaTheme="minorAscii" w:cstheme="minorAscii"/>
          <w:color w:val="212121"/>
          <w:lang w:eastAsia="fr-FR"/>
        </w:rPr>
        <w:t xml:space="preserve">displays a summary of antimicrobial class-level resistance in dogs and cats. Tested isolates were most commonly resistant to fluoroquinolones in both dogs (25.0 per cent of tested isolates, CI 24.5-25.5) and cats (17.7 per cent of tested isolates, CI 13.0-22.3), consistent with a previous canine survey </w:t>
      </w:r>
      <w:r w:rsidRPr="6A17235B" w:rsidR="00E351A5">
        <w:fldChar w:fldCharType="begin"/>
      </w:r>
      <w:r w:rsidRPr="00E351A5" w:rsidR="00E351A5">
        <w:rPr>
          <w:rFonts w:eastAsiaTheme="minorEastAsia" w:cstheme="minorHAnsi"/>
          <w:color w:val="4472C4" w:themeColor="accent5"/>
          <w:lang w:eastAsia="fr-FR"/>
        </w:rPr>
        <w:instrText xml:space="preserve"> ADDIN ZOTERO_ITEM CSL_CITATION {"citationID":"2MpSZWgP","properties":{"formattedCitation":"(Mart\\uc0\\u237{}n Barrasa et al., 2000)","plainCitation":"(Martín Barrasa et al., 2000)","noteIndex":0},"citationItems":[{"id":1971,"uris":["http://zotero.org/users/1704708/items/HKA6F6YZ"],"uri":["http://zotero.org/users/1704708/items/HKA6F6YZ"],"itemData":{"id":1971,"type":"article-journal","title":"Antibacterial susceptibility patterns of Pseudomonas strains isolated from chronic canine otitis externa","container-title":"Journal of Veterinary Medicine. B, Infectious Diseases and Veterinary Public Health","page":"191-196","volume":"47","issue":"3","source":"PubMed","abstract":"Development of antibiotic resistance in bacteria is a problem of great concern. It is important to establish the convenience of antimicrobial susceptibility tests in animal infections. The aim of this study was to test the susceptibility to antibiotics of Pseudomonas strains isolated from chronic canine otitis externa. We tested 23 strains of Pseudomonas: 19 Ps. aeruginosa, three Ps. fluorescens and one Pseudomonas spp. The most effective antibiotics were tobramycin (100% susceptible), marbofloxacin (91.3%) and ceftazidime (91.3%). Ticarcillin and gentamicin, commonly used for the treatment of otitis externa also showed good results (susceptibility of strains was 86 and 65.2% respectively). Lower susceptibility was found using enrofloxacin (52.1%) probably due to its indiscriminate use. We emphasize the need for a rational policy of antibiotic prescribing in order to prevent the selection of resistant strains.","ISSN":"0931-1793","note":"PMID: 10829573","journalAbbreviation":"J. Vet. Med. B Infect. Dis. Vet. Public Health","language":"eng","author":[{"family":"Martín Barrasa","given":"J. L."},{"family":"Lupiola Gómez","given":"P."},{"family":"González Lama","given":"Z."},{"family":"Tejedor Junco","given":"M. T."}],"issued":{"date-parts":[["2000",4]]}}}],"schema":"https://github.com/citation-style-language/schema/raw/master/csl-citation.json"} </w:instrText>
      </w:r>
      <w:r w:rsidRPr="00E351A5" w:rsidR="00E351A5">
        <w:rPr>
          <w:rFonts w:eastAsiaTheme="minorEastAsia" w:cstheme="minorHAnsi"/>
          <w:color w:val="4472C4" w:themeColor="accent5"/>
          <w:lang w:eastAsia="fr-FR"/>
        </w:rPr>
        <w:fldChar w:fldCharType="separate"/>
      </w:r>
      <w:r w:rsidRPr="6A17235B" w:rsidR="00E351A5">
        <w:rPr>
          <w:rFonts w:ascii="Calibri" w:hAnsi="Calibri" w:eastAsia="Calibri" w:cs="Calibri"/>
          <w:color w:val="4472C4" w:themeColor="accent5"/>
        </w:rPr>
        <w:t>(Martín Barrasa et al., 2000)</w:t>
      </w:r>
      <w:r w:rsidRPr="6A17235B" w:rsidR="00E351A5">
        <w:fldChar w:fldCharType="end"/>
      </w:r>
      <w:r w:rsidRPr="6A17235B">
        <w:rPr>
          <w:rFonts w:ascii="Calibri,ＭＳ 明朝" w:hAnsi="Calibri,ＭＳ 明朝" w:eastAsia="Calibri,ＭＳ 明朝" w:cs="Calibri,ＭＳ 明朝" w:asciiTheme="minorAscii" w:hAnsiTheme="minorAscii" w:eastAsiaTheme="minorAscii" w:cstheme="minorAscii"/>
          <w:color w:val="212121"/>
          <w:lang w:eastAsia="fr-FR"/>
        </w:rPr>
        <w:t xml:space="preserve">. </w:t>
      </w:r>
      <w:r w:rsidRPr="00E351A5">
        <w:rPr>
          <w:rFonts w:asciiTheme="minorAscii" w:hAnsiTheme="minorAscii" w:eastAsiaTheme="minorAscii" w:cstheme="minorAscii"/>
          <w:color w:val="ED7D31" w:themeColor="accent2"/>
          <w:lang w:eastAsia="fr-FR"/>
        </w:rPr>
        <w:t xml:space="preserve">Figure 2 </w:t>
      </w:r>
      <w:r w:rsidR="00E351A5">
        <w:rPr>
          <w:rFonts w:asciiTheme="minorAscii" w:hAnsiTheme="minorAscii" w:eastAsiaTheme="minorAscii" w:cstheme="minorAscii"/>
          <w:color w:val="212121"/>
          <w:lang w:eastAsia="fr-FR"/>
        </w:rPr>
        <w:t>shows</w:t>
      </w:r>
      <w:r w:rsidRPr="00E20344">
        <w:rPr>
          <w:rFonts w:asciiTheme="minorAscii" w:hAnsiTheme="minorAscii" w:eastAsiaTheme="minorAscii" w:cstheme="minorAscii"/>
          <w:color w:val="212121"/>
          <w:lang w:eastAsia="fr-FR"/>
        </w:rPr>
        <w:t xml:space="preserve"> the percentage of tested isolates displaying phenotypic fluoroquinolone resistance by year (2011-2017), suggesting a slight, but inconsistent, decrease in </w:t>
      </w:r>
      <w:r w:rsidRPr="6A17235B">
        <w:rPr>
          <w:rFonts w:asciiTheme="minorAscii" w:hAnsiTheme="minorAscii" w:eastAsiaTheme="minorAscii" w:cstheme="minorAscii"/>
          <w:i w:val="1"/>
          <w:iCs w:val="1"/>
          <w:color w:val="212121"/>
          <w:lang w:eastAsia="fr-FR"/>
        </w:rPr>
        <w:t>P.</w:t>
      </w:r>
      <w:r w:rsidRPr="6A17235B">
        <w:rPr>
          <w:rFonts w:asciiTheme="minorAscii" w:hAnsiTheme="minorAscii" w:eastAsiaTheme="minorAscii" w:cstheme="minorAscii"/>
          <w:i w:val="1"/>
          <w:iCs w:val="1"/>
          <w:color w:val="212121"/>
          <w:lang w:eastAsia="fr-FR"/>
        </w:rPr>
        <w:t xml:space="preserve"> </w:t>
      </w:r>
      <w:r w:rsidRPr="6A17235B">
        <w:rPr>
          <w:rFonts w:asciiTheme="minorAscii" w:hAnsiTheme="minorAscii" w:eastAsiaTheme="minorAscii" w:cstheme="minorAscii"/>
          <w:i w:val="1"/>
          <w:iCs w:val="1"/>
          <w:color w:val="212121"/>
          <w:lang w:eastAsia="fr-FR"/>
        </w:rPr>
        <w:t>aeruginosa</w:t>
      </w:r>
      <w:r w:rsidRPr="00E20344">
        <w:rPr>
          <w:rFonts w:asciiTheme="minorAscii" w:hAnsiTheme="minorAscii" w:eastAsiaTheme="minorAscii" w:cstheme="minorAscii"/>
          <w:color w:val="212121"/>
          <w:lang w:eastAsia="fr-FR"/>
        </w:rPr>
        <w:t xml:space="preserve"> resistance incidence in this period for these canine ear clinical isolates.  Though rare, phenotypic carbapenem resistance was observed in this sample. Although carbapenems are rarely (if ever) prescribed to companion animals in the UK</w:t>
      </w:r>
      <w:r w:rsidRPr="6A17235B" w:rsidR="006E305B">
        <w:rPr>
          <w:rFonts w:ascii="Calibri,ＭＳ 明朝" w:hAnsi="Calibri,ＭＳ 明朝" w:eastAsia="Calibri,ＭＳ 明朝" w:cs="Calibri,ＭＳ 明朝" w:asciiTheme="minorAscii" w:hAnsiTheme="minorAscii" w:eastAsiaTheme="minorAscii" w:cstheme="minorAscii"/>
          <w:color w:val="212121"/>
          <w:lang w:eastAsia="fr-FR"/>
        </w:rPr>
        <w:t xml:space="preserve"> </w:t>
      </w:r>
      <w:r w:rsidRPr="6A17235B" w:rsidR="006E305B">
        <w:fldChar w:fldCharType="begin"/>
      </w:r>
      <w:r w:rsidRPr="006E305B" w:rsidR="006E305B">
        <w:rPr>
          <w:rFonts w:eastAsiaTheme="minorEastAsia" w:cstheme="minorHAnsi"/>
          <w:color w:val="4472C4" w:themeColor="accent5"/>
          <w:lang w:eastAsia="fr-FR"/>
        </w:rPr>
        <w:instrText xml:space="preserve"> ADDIN ZOTERO_ITEM CSL_CITATION {"citationID":"FoMoZLhy","properties":{"formattedCitation":"(Buckland et al., 2016; Singleton et al., 2017)","plainCitation":"(Buckland et al., 2016; Singleton et al., 2017)","noteIndex":0},"citationItems":[{"id":1975,"uris":["http://zotero.org/users/1704708/items/X5G7WS7Z"],"uri":["http://zotero.org/users/1704708/items/X5G7WS7Z"],"itemData":{"id":1975,"type":"article-journal","title":"Characterisation of antimicrobial usage in cats and dogs attending UK primary care companion animal veterinary practices","container-title":"The Veterinary Record","page":"489","volume":"179","issue":"19","source":"PubMed","abstract":"There is scant evidence describing antimicrobial (AM) usage in companion animal primary care veterinary practices in the UK. The use of AMs in dogs and cats was quantified using data extracted from 374 veterinary practices participating in VetCompass. The frequency and quantity of systemic antibiotic usage was described.Overall, 25 per cent of 963,463 dogs and 21 per cent of 594,812 cats seen at veterinary practices received at least one AM over a two-year period (2012-2014) and 42 per cent of these animals were given repeated AMs. The main agents used were aminopenicillin types and cephalosporins. Of the AM events, 60 per cent in dogs and 81 per cent in cats were AMs classified as critically important (CIAs) to human health by the World Health Organisation. CIAs of highest importance (fluoroquinolones, macrolides, third-generation cephalosporins) accounted for just over 6 per cent and 34 per cent of AMs in dogs and cats, respectively. The total quantity of AMs used within the study population was estimated to be 1473 kg for dogs and 58 kg for cats.This study has identified a high frequency of AM usage in companion animal practice and for certain agents classified as of critical importance in human medicine. The study highlights the usefulness of veterinary practice electronic health records for studying AM usage.","DOI":"10.1136/vr.103830","ISSN":"2042-7670","note":"PMID: 27543064","journalAbbreviation":"Vet. Rec.","language":"eng","author":[{"family":"Buckland","given":"E. L."},{"family":"O'Neill","given":"D."},{"family":"Summers","given":"J."},{"family":"Mateus","given":"A."},{"family":"Church","given":"D."},{"family":"Redmond","given":"L."},{"family":"Brodbelt","given":"D."}],"issued":{"date-parts":[["2016",11,12]]}}},{"id":859,"uris":["http://zotero.org/users/1704708/items/S7ZVVZ32"],"uri":["http://zotero.org/users/1704708/items/S7ZVVZ32"],"itemData":{"id":859,"type":"article-journal","title":"Patterns of antimicrobial agent prescription in a sentinel population of canine and feline veterinary practices in the United Kingdom","container-title":"The Veterinary Journal","page":"18-24","volume":"224","source":"CrossRef","DOI":"10.1016/j.tvjl.2017.03.010","ISSN":"10900233","language":"en","author":[{"family":"Singleton","given":"D.A."},{"family":"Sánchez-Vizcaíno","given":"F."},{"family":"Dawson","given":"S."},{"family":"Jones","given":"P.H."},{"family":"Noble","given":"P.J.M."},{"family":"Pinchbeck","given":"G.L."},{"family":"Williams","given":"N.J."},{"family":"Radford","given":"A.D."}],"issued":{"date-parts":[["2017",6]]}}}],"schema":"https://github.com/citation-style-language/schema/raw/master/csl-citation.json"} </w:instrText>
      </w:r>
      <w:r w:rsidRPr="006E305B" w:rsidR="006E305B">
        <w:rPr>
          <w:rFonts w:eastAsiaTheme="minorEastAsia" w:cstheme="minorHAnsi"/>
          <w:color w:val="4472C4" w:themeColor="accent5"/>
          <w:lang w:eastAsia="fr-FR"/>
        </w:rPr>
        <w:fldChar w:fldCharType="separate"/>
      </w:r>
      <w:r w:rsidRPr="6A17235B" w:rsidR="006E305B">
        <w:rPr>
          <w:rFonts w:ascii="Calibri" w:hAnsi="Calibri" w:eastAsia="Calibri" w:cs="Calibri"/>
          <w:color w:val="4472C4" w:themeColor="accent5"/>
        </w:rPr>
        <w:t>(Buckland et al., 2016; Singleton et al., 2017)</w:t>
      </w:r>
      <w:r w:rsidRPr="6A17235B" w:rsidR="006E305B">
        <w:fldChar w:fldCharType="end"/>
      </w:r>
      <w:r w:rsidRPr="00E20344">
        <w:rPr>
          <w:rFonts w:asciiTheme="minorAscii" w:hAnsiTheme="minorAscii" w:eastAsiaTheme="minorAscii" w:cstheme="minorAscii"/>
          <w:color w:val="212121"/>
          <w:lang w:eastAsia="fr-FR"/>
        </w:rPr>
        <w:t xml:space="preserve">, previous research has suggested that fluoroquinolone use might co-select for carbapenem resistance of relevance to both animal and human health </w:t>
      </w:r>
      <w:r w:rsidRPr="6A17235B" w:rsidR="006E305B">
        <w:fldChar w:fldCharType="begin"/>
      </w:r>
      <w:r w:rsidRPr="006E305B" w:rsidR="006E305B">
        <w:rPr>
          <w:rFonts w:eastAsiaTheme="minorEastAsia" w:cstheme="minorHAnsi"/>
          <w:color w:val="4472C4" w:themeColor="accent5"/>
          <w:lang w:eastAsia="fr-FR"/>
        </w:rPr>
        <w:instrText xml:space="preserve"> ADDIN ZOTERO_ITEM CSL_CITATION {"citationID":"PMTqz9nB","properties":{"formattedCitation":"(Haenni et al., 2017)","plainCitation":"(Haenni et al., 2017)","noteIndex":0},"citationItems":[{"id":1969,"uris":["http://zotero.org/users/1704708/items/JR9TRTV7"],"uri":["http://zotero.org/users/1704708/items/JR9TRTV7"],"itemData":{"id":1969,"type":"article-journal","title":"Resistance of Animal Strains of Pseudomonas aeruginosa to Carbapenems","container-title":"Frontiers in Microbiology","page":"1847","volume":"8","source":"PubMed","abstract":"Carbapenems are major antibiotics reserved to human medicine. This study aimed to investigate the mechanisms of carbapenem resistance of a selection of Pseudomonas aeruginosa veterinary strains from the French network Resapath. Thirty (5.7%) imipenem and/or meropenem non-susceptible P. aeruginosa of canine (n = 24), feline (n = 5), or bovine (n = 1) origin were identified in a large collection of 527 veterinary strains gathered by the Resapath. These resistant isolates belonged to 25 MultiLocus Sequence Types (MLST), of which 17 (68%) are shared with clinical (human) strains, such as high risk clones ST233 and ST395. Interestingly, none of the veterinary strains produced a carbapenemase, and only six of them (20%) harbored deletions or insertion sequence (IS) disrupting the porin OprD gene. The remaining 24 strains contained mutations or IS in various loci resulting in down-regulation of gene oprD coupled with upregulation of efflux system CzcCBA (n = 3; activation of sensor kinase CzcS ± CopS), MexEF-OprN (n = 4; alteration of oxido reductase MexS), MexXY (n = 8; activation of two-component system ParRS), or MexAB-OprM (n = 12; alteration of regulator MexR, NalC ± NalD). Two efflux pumps were co-produced simultaneously in three mutants. Finally, in 11 out of 12 strains displaying an intact porin OprD, derepression of MexAB-OprM accounted for a decreased susceptibility to meropenem relative to imipenem. Though not treated by carbapenems, animals thus represent a reservoir of multidrug resistant P. aeruginosa strains potentially able to contaminate fragile outpatients.","DOI":"10.3389/fmicb.2017.01847","ISSN":"1664-302X","note":"PMID: 29033910\nPMCID: PMC5626926","journalAbbreviation":"Front Microbiol","language":"eng","author":[{"family":"Haenni","given":"Marisa"},{"family":"Bour","given":"Maxime"},{"family":"Châtre","given":"Pierre"},{"family":"Madec","given":"Jean-Yves"},{"family":"Plésiat","given":"Patrick"},{"family":"Jeannot","given":"Katy"}],"issued":{"date-parts":[["2017"]]}}}],"schema":"https://github.com/citation-style-language/schema/raw/master/csl-citation.json"} </w:instrText>
      </w:r>
      <w:r w:rsidRPr="006E305B" w:rsidR="006E305B">
        <w:rPr>
          <w:rFonts w:eastAsiaTheme="minorEastAsia" w:cstheme="minorHAnsi"/>
          <w:color w:val="4472C4" w:themeColor="accent5"/>
          <w:lang w:eastAsia="fr-FR"/>
        </w:rPr>
        <w:fldChar w:fldCharType="separate"/>
      </w:r>
      <w:r w:rsidRPr="6A17235B" w:rsidR="006E305B">
        <w:rPr>
          <w:rFonts w:ascii="Calibri" w:hAnsi="Calibri" w:eastAsia="Calibri" w:cs="Calibri"/>
          <w:color w:val="4472C4" w:themeColor="accent5"/>
        </w:rPr>
        <w:t>(Haenni et al., 2017)</w:t>
      </w:r>
      <w:r w:rsidRPr="6A17235B" w:rsidR="006E305B">
        <w:fldChar w:fldCharType="end"/>
      </w:r>
      <w:r w:rsidRPr="6A17235B" w:rsidR="006E305B">
        <w:rPr>
          <w:rFonts w:ascii="Calibri,ＭＳ 明朝" w:hAnsi="Calibri,ＭＳ 明朝" w:eastAsia="Calibri,ＭＳ 明朝" w:cs="Calibri,ＭＳ 明朝" w:asciiTheme="minorAscii" w:hAnsiTheme="minorAscii" w:eastAsiaTheme="minorAscii" w:cstheme="minorAscii"/>
          <w:color w:val="212121"/>
          <w:lang w:eastAsia="fr-FR"/>
        </w:rPr>
        <w:t>.</w:t>
      </w:r>
      <w:r w:rsidRPr="00E20344">
        <w:rPr>
          <w:rFonts w:asciiTheme="minorAscii" w:hAnsiTheme="minorAscii" w:eastAsiaTheme="minorAscii" w:cstheme="minorAscii"/>
          <w:color w:val="212121"/>
          <w:lang w:eastAsia="fr-FR"/>
        </w:rPr>
        <w:t xml:space="preserve"> Resistance to aminoglycosides or </w:t>
      </w:r>
      <w:proofErr w:type="spellStart"/>
      <w:r w:rsidRPr="00E20344">
        <w:rPr>
          <w:rFonts w:asciiTheme="minorAscii" w:hAnsiTheme="minorAscii" w:eastAsiaTheme="minorAscii" w:cstheme="minorAscii"/>
          <w:color w:val="212121"/>
          <w:lang w:eastAsia="fr-FR"/>
        </w:rPr>
        <w:t xml:space="preserve">polymixins</w:t>
      </w:r>
      <w:proofErr w:type="spellEnd"/>
      <w:r w:rsidRPr="00E20344">
        <w:rPr>
          <w:rFonts w:asciiTheme="minorAscii" w:hAnsiTheme="minorAscii" w:eastAsiaTheme="minorAscii" w:cstheme="minorAscii"/>
          <w:color w:val="212121"/>
          <w:lang w:eastAsia="fr-FR"/>
        </w:rPr>
        <w:t xml:space="preserve"> classes, commonly indicated as appropriate first-line otitis therapies, was relatively uncommon in this population. It should be noted however that phenotypic susceptibility tests are not reliable indicators for predicting topical antimicrobial therapy success.</w:t>
      </w:r>
    </w:p>
    <w:p w:rsidRPr="00E20344" w:rsidR="00BA6978" w:rsidP="6A17235B" w:rsidRDefault="16AF893F" w14:paraId="6755EED9" w14:textId="0C9478FE" w14:noSpellErr="1">
      <w:pPr>
        <w:pStyle w:val="Paragraphedeliste"/>
        <w:numPr>
          <w:ilvl w:val="0"/>
          <w:numId w:val="7"/>
        </w:numPr>
        <w:spacing w:before="120" w:after="120" w:line="360" w:lineRule="auto"/>
        <w:rPr>
          <w:rFonts w:ascii="Calibri,ＭＳ 明朝" w:hAnsi="Calibri,ＭＳ 明朝" w:eastAsia="Calibri,ＭＳ 明朝" w:cs="Calibri,ＭＳ 明朝" w:asciiTheme="minorAscii" w:hAnsiTheme="minorAscii" w:eastAsiaTheme="minorAscii" w:cstheme="minorAscii"/>
        </w:rPr>
      </w:pPr>
      <w:r w:rsidRPr="6A17235B" w:rsidR="6A17235B">
        <w:rPr>
          <w:rFonts w:asciiTheme="minorAscii" w:hAnsiTheme="minorAscii" w:eastAsiaTheme="minorAscii" w:cstheme="minorAscii"/>
          <w:b w:val="1"/>
          <w:bCs w:val="1"/>
          <w:color w:val="6FAC47"/>
        </w:rPr>
        <w:t xml:space="preserve">Update on the temporal trends of the main syndromes in companion animals </w:t>
      </w:r>
    </w:p>
    <w:p w:rsidRPr="00E20344" w:rsidR="00954179" w:rsidP="6A17235B" w:rsidRDefault="16AF893F" w14:paraId="1C80E6EA" w14:textId="0C0177BA">
      <w:pPr>
        <w:shd w:val="clear" w:color="auto" w:fill="FFFFFF" w:themeFill="background1"/>
        <w:spacing w:before="120" w:after="120" w:line="360" w:lineRule="auto"/>
        <w:jc w:val="both"/>
        <w:rPr>
          <w:rFonts w:ascii="Calibri,ＭＳ 明朝" w:hAnsi="Calibri,ＭＳ 明朝" w:eastAsia="Calibri,ＭＳ 明朝" w:cs="Calibri,ＭＳ 明朝" w:asciiTheme="minorAscii" w:hAnsiTheme="minorAscii" w:eastAsiaTheme="minorAscii" w:cstheme="minorAscii"/>
        </w:rPr>
      </w:pPr>
      <w:r w:rsidRPr="00E20344">
        <w:rPr>
          <w:rFonts w:asciiTheme="minorAscii" w:hAnsiTheme="minorAscii" w:eastAsiaTheme="minorAscii" w:cstheme="minorAscii"/>
          <w:color w:val="212121"/>
          <w:lang w:eastAsia="fr-FR"/>
        </w:rPr>
        <w:t xml:space="preserve">The observed prevalence time series for three key MPCs, pruritus, </w:t>
      </w:r>
      <w:proofErr w:type="spellStart"/>
      <w:r w:rsidRPr="00E20344">
        <w:rPr>
          <w:rFonts w:asciiTheme="minorAscii" w:hAnsiTheme="minorAscii" w:eastAsiaTheme="minorAscii" w:cstheme="minorAscii"/>
          <w:color w:val="212121"/>
          <w:lang w:eastAsia="fr-FR"/>
        </w:rPr>
        <w:t xml:space="preserve">gastroenteric</w:t>
      </w:r>
      <w:proofErr w:type="spellEnd"/>
      <w:r w:rsidRPr="00E20344">
        <w:rPr>
          <w:rFonts w:asciiTheme="minorAscii" w:hAnsiTheme="minorAscii" w:eastAsiaTheme="minorAscii" w:cstheme="minorAscii"/>
          <w:color w:val="212121"/>
          <w:lang w:eastAsia="fr-FR"/>
        </w:rPr>
        <w:lastRenderedPageBreak/>
        <w:t xml:space="preserve"> and respiratory disease from April 2016 to April 2018 are shown in </w:t>
      </w:r>
      <w:r w:rsidRPr="00E20344">
        <w:rPr>
          <w:rFonts w:asciiTheme="minorAscii" w:hAnsiTheme="minorAscii" w:eastAsiaTheme="minorAscii" w:cstheme="minorAscii"/>
          <w:color w:val="ED7C31"/>
          <w:lang w:eastAsia="fr-FR"/>
        </w:rPr>
        <w:t>Figure 3</w:t>
      </w:r>
      <w:r w:rsidRPr="00E20344">
        <w:rPr>
          <w:rFonts w:asciiTheme="minorAscii" w:hAnsiTheme="minorAscii" w:eastAsiaTheme="minorAscii" w:cstheme="minorAscii"/>
          <w:color w:val="212121"/>
          <w:lang w:eastAsia="fr-FR"/>
        </w:rPr>
        <w:t xml:space="preserve">, together with a seasonal trend line (dark grey line).  The trend line was calculated using a Bayesian Binomial generalised linear model with a linear trend accounting for known reporting bias over time, and a periodic </w:t>
      </w:r>
      <w:r w:rsidRPr="00E20344">
        <w:rPr>
          <w:rFonts w:asciiTheme="minorAscii" w:hAnsiTheme="minorAscii" w:eastAsiaTheme="minorAscii" w:cstheme="minorAscii"/>
        </w:rPr>
        <w:t>Gaussian process capturing seasonal temporal correlation and over-dispersion in a data-determined way</w:t>
      </w:r>
      <w:r w:rsidRPr="6A17235B" w:rsidR="00B91A2B">
        <w:rPr>
          <w:rFonts w:ascii="Calibri,ＭＳ 明朝" w:hAnsi="Calibri,ＭＳ 明朝" w:eastAsia="Calibri,ＭＳ 明朝" w:cs="Calibri,ＭＳ 明朝" w:asciiTheme="minorAscii" w:hAnsiTheme="minorAscii" w:eastAsiaTheme="minorAscii" w:cstheme="minorAscii"/>
        </w:rPr>
        <w:t xml:space="preserve"> </w:t>
      </w:r>
      <w:r w:rsidRPr="6A17235B" w:rsidR="00B91A2B">
        <w:fldChar w:fldCharType="begin"/>
      </w:r>
      <w:r w:rsidRPr="00E20344" w:rsidR="00B91A2B">
        <w:rPr>
          <w:rFonts w:eastAsiaTheme="minorEastAsia" w:cstheme="minorHAnsi"/>
        </w:rPr>
        <w:instrText xml:space="preserve"> ADDIN ZOTERO_ITEM CSL_CITATION {"citationID":"1ew3pFpt","properties":{"formattedCitation":"(Rasmussen and Williams, 2006)","plainCitation":"(Rasmussen and Williams, 2006)","noteIndex":0},"citationItems":[{"id":1967,"uris":["http://zotero.org/users/1704708/items/FQTS67GJ"],"uri":["http://zotero.org/users/1704708/items/FQTS67GJ"],"itemData":{"id":1967,"type":"book","title":"Gaussian processes for machine learning","collection-title":"Adaptive computation and machine learning","publisher":"MIT Press","publisher-place":"Cambridge, Mass","number-of-pages":"248","source":"Library of Congress ISBN","event-place":"Cambridge, Mass","ISBN":"978-0-262-18253-9","call-number":"QA274.4 .R37 2006","note":"OCLC: ocm61285753","author":[{"family":"Rasmussen","given":"Carl Edward"},{"family":"Williams","given":"Christopher K. I."}],"issued":{"date-parts":[["2006"]]}}}],"schema":"https://github.com/citation-style-language/schema/raw/master/csl-citation.json"} </w:instrText>
      </w:r>
      <w:r w:rsidRPr="00E20344" w:rsidR="00B91A2B">
        <w:rPr>
          <w:rFonts w:eastAsiaTheme="minorEastAsia" w:cstheme="minorHAnsi"/>
        </w:rPr>
        <w:fldChar w:fldCharType="separate"/>
      </w:r>
      <w:r w:rsidRPr="00E20344" w:rsidR="00B91A2B">
        <w:rPr>
          <w:rFonts w:asciiTheme="minorAscii" w:hAnsiTheme="minorAscii" w:eastAsiaTheme="minorAscii" w:cstheme="minorAscii"/>
        </w:rPr>
        <w:t>(Rasmussen and Williams, 2006)</w:t>
      </w:r>
      <w:r w:rsidRPr="6A17235B" w:rsidR="00B91A2B">
        <w:fldChar w:fldCharType="end"/>
      </w:r>
      <w:r w:rsidRPr="00E20344">
        <w:rPr>
          <w:rFonts w:asciiTheme="minorAscii" w:hAnsiTheme="minorAscii" w:eastAsiaTheme="minorAscii" w:cstheme="minorAscii"/>
        </w:rPr>
        <w:t>. The model was trained on observed weekly prevalence from 2014 to 2018 to calculate a smoothed prevalence trend line summarised as 95% and 99% credible intervals</w:t>
      </w:r>
      <w:r w:rsidR="00992AA8">
        <w:rPr>
          <w:rFonts w:asciiTheme="minorAscii" w:hAnsiTheme="minorAscii" w:eastAsiaTheme="minorAscii" w:cstheme="minorAscii"/>
        </w:rPr>
        <w:t>, CI</w:t>
      </w:r>
      <w:r w:rsidRPr="00E20344">
        <w:rPr>
          <w:rFonts w:asciiTheme="minorAscii" w:hAnsiTheme="minorAscii" w:eastAsiaTheme="minorAscii" w:cstheme="minorAscii"/>
        </w:rPr>
        <w:t xml:space="preserve"> (light grey shading). Extreme prevalence observations are highlighted in orange (tail probability between 1% and 5%) and red (tail probability less than 1%). The technical specification and code used to reproduce these data is available from the authors on request.</w:t>
      </w:r>
    </w:p>
    <w:p w:rsidRPr="00E20344" w:rsidR="008313E9" w:rsidP="6A17235B" w:rsidRDefault="16AF893F" w14:paraId="12366261" w14:textId="421C581E" w14:noSpellErr="1">
      <w:pPr>
        <w:tabs>
          <w:tab w:val="left" w:pos="7949"/>
        </w:tabs>
        <w:spacing w:before="120" w:after="120" w:line="360" w:lineRule="auto"/>
        <w:jc w:val="both"/>
        <w:rPr>
          <w:rFonts w:ascii="Calibri,ＭＳ 明朝" w:hAnsi="Calibri,ＭＳ 明朝" w:eastAsia="Calibri,ＭＳ 明朝" w:cs="Calibri,ＭＳ 明朝" w:asciiTheme="minorAscii" w:hAnsiTheme="minorAscii" w:eastAsiaTheme="minorAscii" w:cstheme="minorAscii"/>
          <w:b w:val="1"/>
          <w:bCs w:val="1"/>
          <w:color w:val="000000" w:themeColor="text1" w:themeTint="FF" w:themeShade="FF"/>
        </w:rPr>
      </w:pPr>
      <w:r w:rsidR="6A17235B">
        <w:rPr>
          <w:rFonts w:asciiTheme="minorAscii" w:hAnsiTheme="minorAscii" w:eastAsiaTheme="minorAscii" w:cstheme="minorAscii"/>
        </w:rPr>
        <w:t xml:space="preserve">These results show that many weeks in 2018, as indicated by red and orange points in </w:t>
      </w:r>
      <w:r w:rsidRPr="6A17235B" w:rsidR="6A17235B">
        <w:rPr>
          <w:rFonts w:asciiTheme="minorAscii" w:hAnsiTheme="minorAscii" w:eastAsiaTheme="minorAscii" w:cstheme="minorAscii"/>
          <w:color w:val="ED7D31" w:themeColor="accent2" w:themeTint="FF" w:themeShade="FF"/>
        </w:rPr>
        <w:t>Figure 3</w:t>
      </w:r>
      <w:r w:rsidR="6A17235B">
        <w:rPr>
          <w:rFonts w:asciiTheme="minorAscii" w:hAnsiTheme="minorAscii" w:eastAsiaTheme="minorAscii" w:cstheme="minorAscii"/>
        </w:rPr>
        <w:t xml:space="preserve">, had an unusually high prevalence of gastroenteritis in cats and respiratory disease in both species, relative to what would be expected given the previous three years of observations.  These results also highlight seasonal prevalence fluctuations in all cases, the shape of which is clearly specific to the MPC in either species.  For example, in dogs, pruritus peaks in August, gastroenteritis in February, and respiratory disease in September, whereas in cats pruritus also peaks in August, with less distinct seasonality for the other two MPCs.  </w:t>
      </w:r>
    </w:p>
    <w:p w:rsidRPr="00E20344" w:rsidR="00012B98" w:rsidP="6A17235B" w:rsidRDefault="16AF893F" w14:paraId="617B2CB0" w14:textId="59EF124D" w14:noSpellErr="1">
      <w:pPr>
        <w:pStyle w:val="Sous-titre"/>
        <w:numPr>
          <w:ilvl w:val="0"/>
          <w:numId w:val="7"/>
        </w:numPr>
        <w:spacing w:before="120" w:after="120" w:line="360" w:lineRule="auto"/>
        <w:jc w:val="both"/>
        <w:rPr>
          <w:rFonts w:ascii="Calibri" w:hAnsi="Calibri" w:eastAsia="Calibri" w:cs="Calibri" w:asciiTheme="minorAscii" w:hAnsiTheme="minorAscii" w:eastAsiaTheme="minorAscii" w:cstheme="minorAscii"/>
          <w:b w:val="1"/>
          <w:bCs w:val="1"/>
          <w:color w:val="6FAC47"/>
        </w:rPr>
      </w:pPr>
      <w:r w:rsidRPr="6A17235B" w:rsidR="6A17235B">
        <w:rPr>
          <w:rFonts w:asciiTheme="minorAscii" w:hAnsiTheme="minorAscii" w:eastAsiaTheme="minorAscii" w:cstheme="minorAscii"/>
          <w:b w:val="1"/>
          <w:bCs w:val="1"/>
          <w:color w:val="6FAC47"/>
        </w:rPr>
        <w:t>Global perspective</w:t>
      </w:r>
    </w:p>
    <w:p w:rsidRPr="00E20344" w:rsidR="003A70E6" w:rsidP="6A17235B" w:rsidRDefault="003A70E6" w14:paraId="009D263A" w14:noSpellErr="1" w14:textId="14D98889">
      <w:pPr>
        <w:spacing w:before="120" w:after="120" w:line="360" w:lineRule="auto"/>
        <w:jc w:val="both"/>
        <w:rPr>
          <w:rFonts w:ascii="Calibri,ＭＳ 明朝" w:hAnsi="Calibri,ＭＳ 明朝" w:eastAsia="Calibri,ＭＳ 明朝" w:cs="Calibri,ＭＳ 明朝" w:asciiTheme="minorAscii" w:hAnsiTheme="minorAscii" w:eastAsiaTheme="minorAscii" w:cstheme="minorAscii"/>
        </w:rPr>
      </w:pPr>
      <w:r w:rsidRPr="00E20344">
        <w:rPr>
          <w:rFonts w:asciiTheme="minorAscii" w:hAnsiTheme="minorAscii" w:eastAsiaTheme="minorAscii" w:cstheme="minorAscii"/>
          <w:b w:val="1"/>
          <w:bCs w:val="1"/>
        </w:rPr>
        <w:t>Salmonellosis in cats in Sweden and United States of America (USA).</w:t>
      </w:r>
      <w:r w:rsidRPr="00E20344">
        <w:rPr>
          <w:rFonts w:asciiTheme="minorAscii" w:hAnsiTheme="minorAscii" w:eastAsiaTheme="minorAscii" w:cstheme="minorAscii"/>
        </w:rPr>
        <w:t xml:space="preserve"> Two separate outbreaks remind of the importance of salmonella in certain groups of cats. The Swedish Veterinary Medicine Agency (SVA) </w:t>
      </w:r>
      <w:r w:rsidRPr="00E20344">
        <w:rPr>
          <w:rFonts w:asciiTheme="minorAscii" w:hAnsiTheme="minorAscii" w:eastAsiaTheme="minorAscii" w:cstheme="minorAscii"/>
        </w:rPr>
        <w:t xml:space="preserve">reported unusually high numbers of cats testing positive for salmonella during the first few months of 2018. The likely source of infection was wild birds. In addition, about 10 people, the majority children of pre-school age, </w:t>
      </w:r>
      <w:r w:rsidRPr="00E20344">
        <w:rPr>
          <w:rFonts w:asciiTheme="minorAscii" w:hAnsiTheme="minorAscii" w:eastAsiaTheme="minorAscii" w:cstheme="minorAscii"/>
        </w:rPr>
        <w:t xml:space="preserve">had </w:t>
      </w:r>
      <w:r w:rsidRPr="00E20344">
        <w:rPr>
          <w:rFonts w:asciiTheme="minorAscii" w:hAnsiTheme="minorAscii" w:eastAsiaTheme="minorAscii" w:cstheme="minorAscii"/>
        </w:rPr>
        <w:t xml:space="preserve">also been infected with similar Salmonella types, and in some cases, there was a confirmed connection to cats with salmonellosis. Separately in the USA, a batch of a commercial raw food was withdrawn after it was identified as a source of a salmonella outbreak in cats, in which two kittens </w:t>
      </w:r>
      <w:r w:rsidRPr="00E20344">
        <w:rPr>
          <w:rFonts w:asciiTheme="minorAscii" w:hAnsiTheme="minorAscii" w:eastAsiaTheme="minorAscii" w:cstheme="minorAscii"/>
        </w:rPr>
        <w:t xml:space="preserve">died. People are reminded of the need for hygiene around garden bird feeders, and also around the use and preparation of raw feeds </w:t>
      </w:r>
      <w:r w:rsidRPr="6A17235B" w:rsidR="00F33280">
        <w:fldChar w:fldCharType="begin"/>
      </w:r>
      <w:r w:rsidRPr="00E20344" w:rsidR="00F33280">
        <w:rPr>
          <w:rFonts w:cstheme="minorHAnsi"/>
          <w:color w:val="4472C4" w:themeColor="accent5"/>
        </w:rPr>
        <w:instrText xml:space="preserve"> ADDIN ZOTERO_ITEM CSL_CITATION {"citationID":"IiuCSXdM","properties":{"formattedCitation":"(Arsevska et al., 2017)","plainCitation":"(Arsevska et al., 2017)","noteIndex":0},"citationItems":[{"id":34,"uris":["http://zotero.org/users/1704708/items/MK6FFLFJ"],"uri":["http://zotero.org/users/1704708/items/MK6FFLFJ"],"itemData":{"id":34,"type":"article-journal","title":"Small animal disease surveillance: GI disease and salmonellosis","container-title":"Veterinary Record","page":"228","volume":"181","issue":"9","abstract":"Presentation for gastrointestinal (GI) disease comprised 2.2 per cent of cat, 3.2 per cent of dog and 2.2 per cent of rabbit consultations between April 1, 2016 and March 31, 2017Diarrhoea and vomiting without blood were the most frequently reported GI disease clinical signs (34.4 and 38.9 per cent in cats and 42.8 and 37.3 per cent in dogs, respectively)The mean percentage of samples testing positive for Salmonella in dogs was double that in cats (0.82 per cent and 0.41 per cent, respectively) from January 1, 2011 to December 31, 2016In dogs, autumn was associated with a greater proportion of Salmonella-positive sample submissions; no clear suggestion of seasonal variation in cats was observedIn both cats and dogs, isolates belonging to Salmonella enterica group B serotypes were the most common (68.9 per cent in cats and 55.0 per cent in dogs)","DOI":"10.1136/vr.j3642","journalAbbreviation":"Vet Rec","author":[{"family":"Arsevska","given":"Elena"},{"family":"Singleton","given":"David"},{"family":"Sánchez-Vizcaíno","given":"Fernando"},{"family":"Williams","given":"Nicola"},{"family":"Jones","given":"Philip H."},{"family":"Smyth","given":"Steven"},{"family":"Heayns","given":"Bethaney"},{"family":"Wardeh","given":"Maya"},{"family":"Radford","given":"Alan D."},{"family":"Dawson","given":"Susan"},{"family":"Noble","given":"Peter J. M."},{"family":"Davies","given":"Robert H."}],"issued":{"date-parts":[["2017",9,2]]}}}],"schema":"https://github.com/citation-style-language/schema/raw/master/csl-citation.json"} </w:instrText>
      </w:r>
      <w:r w:rsidRPr="00E20344" w:rsidR="00F33280">
        <w:rPr>
          <w:rFonts w:cstheme="minorHAnsi"/>
          <w:color w:val="4472C4" w:themeColor="accent5"/>
        </w:rPr>
        <w:fldChar w:fldCharType="separate"/>
      </w:r>
      <w:r w:rsidRPr="6A17235B" w:rsidR="00F33280">
        <w:rPr>
          <w:rFonts w:asciiTheme="minorAscii" w:hAnsiTheme="minorAscii" w:eastAsiaTheme="minorAscii" w:cstheme="minorAscii"/>
          <w:color w:val="4472C4" w:themeColor="accent5"/>
        </w:rPr>
        <w:t>(Arsevska et al., 2017)</w:t>
      </w:r>
      <w:r w:rsidRPr="6A17235B" w:rsidR="00F33280">
        <w:fldChar w:fldCharType="end"/>
      </w:r>
      <w:r w:rsidRPr="6A17235B">
        <w:rPr>
          <w:rFonts w:ascii="Calibri,ＭＳ 明朝" w:hAnsi="Calibri,ＭＳ 明朝" w:eastAsia="Calibri,ＭＳ 明朝" w:cs="Calibri,ＭＳ 明朝" w:asciiTheme="minorAscii" w:hAnsiTheme="minorAscii" w:eastAsiaTheme="minorAscii" w:cstheme="minorAscii"/>
        </w:rPr>
        <w:t xml:space="preserve">. </w:t>
      </w:r>
    </w:p>
    <w:p w:rsidRPr="00E20344" w:rsidR="003A70E6" w:rsidP="6A17235B" w:rsidRDefault="16AF893F" w14:paraId="78809E6B" w14:noSpellErr="1" w14:textId="1BCD5BC2">
      <w:pPr>
        <w:spacing w:before="120" w:after="120" w:line="360" w:lineRule="auto"/>
        <w:jc w:val="both"/>
        <w:rPr>
          <w:rFonts w:ascii="Calibri,ＭＳ 明朝" w:hAnsi="Calibri,ＭＳ 明朝" w:eastAsia="Calibri,ＭＳ 明朝" w:cs="Calibri,ＭＳ 明朝" w:asciiTheme="minorAscii" w:hAnsiTheme="minorAscii" w:eastAsiaTheme="minorAscii" w:cstheme="minorAscii"/>
        </w:rPr>
      </w:pPr>
      <w:r w:rsidRPr="6A17235B" w:rsidR="6A17235B">
        <w:rPr>
          <w:rFonts w:asciiTheme="minorAscii" w:hAnsiTheme="minorAscii" w:eastAsiaTheme="minorAscii" w:cstheme="minorAscii"/>
          <w:b w:val="1"/>
          <w:bCs w:val="1"/>
        </w:rPr>
        <w:t>Campylobacter in dogs in the USA.</w:t>
      </w:r>
      <w:r w:rsidR="6A17235B">
        <w:rPr>
          <w:rFonts w:asciiTheme="minorAscii" w:hAnsiTheme="minorAscii" w:eastAsiaTheme="minorAscii" w:cstheme="minorAscii"/>
        </w:rPr>
        <w:t xml:space="preserve"> The United States Centre for Disease Control (CDC)</w:t>
      </w:r>
      <w:r w:rsidR="6A17235B">
        <w:rPr>
          <w:rFonts w:asciiTheme="minorAscii" w:hAnsiTheme="minorAscii" w:eastAsiaTheme="minorAscii" w:cstheme="minorAscii"/>
        </w:rPr>
        <w:t xml:space="preserve"> </w:t>
      </w:r>
      <w:r w:rsidR="6A17235B">
        <w:rPr>
          <w:rFonts w:asciiTheme="minorAscii" w:hAnsiTheme="minorAscii" w:eastAsiaTheme="minorAscii" w:cstheme="minorAscii"/>
        </w:rPr>
        <w:t>investigat</w:t>
      </w:r>
      <w:r w:rsidR="6A17235B">
        <w:rPr>
          <w:rFonts w:asciiTheme="minorAscii" w:hAnsiTheme="minorAscii" w:eastAsiaTheme="minorAscii" w:cstheme="minorAscii"/>
        </w:rPr>
        <w:t>ed</w:t>
      </w:r>
      <w:r w:rsidR="6A17235B">
        <w:rPr>
          <w:rFonts w:asciiTheme="minorAscii" w:hAnsiTheme="minorAscii" w:eastAsiaTheme="minorAscii" w:cstheme="minorAscii"/>
        </w:rPr>
        <w:t xml:space="preserve"> an outbreak of human campylobacter infection involving 113 patients, from 17 states and 23 hospitalisations since 2016. The vast majority of patients reported having contact with puppies in the week before disease, particularly those coming from one pet store chain. Almost one quarter of </w:t>
      </w:r>
      <w:r w:rsidR="6A17235B">
        <w:rPr>
          <w:rFonts w:asciiTheme="minorAscii" w:hAnsiTheme="minorAscii" w:eastAsiaTheme="minorAscii" w:cstheme="minorAscii"/>
        </w:rPr>
        <w:t xml:space="preserve">affected humans </w:t>
      </w:r>
      <w:r w:rsidR="6A17235B">
        <w:rPr>
          <w:rFonts w:asciiTheme="minorAscii" w:hAnsiTheme="minorAscii" w:eastAsiaTheme="minorAscii" w:cstheme="minorAscii"/>
        </w:rPr>
        <w:t xml:space="preserve">worked in the same pet store chain. Sequence analysis of isolates from cases and in-contact </w:t>
      </w:r>
      <w:r w:rsidR="6A17235B">
        <w:rPr>
          <w:rFonts w:asciiTheme="minorAscii" w:hAnsiTheme="minorAscii" w:eastAsiaTheme="minorAscii" w:cstheme="minorAscii"/>
        </w:rPr>
        <w:t xml:space="preserve">puppies showed they shared the same bacterial strain, although there was no description of the precise species involved. The involved campylobacter isolate was also multidrug resistant. </w:t>
      </w:r>
    </w:p>
    <w:p w:rsidRPr="00E20344" w:rsidR="00B608F0" w:rsidP="6A17235B" w:rsidRDefault="003A70E6" w14:paraId="445C3EB3" w14:textId="3B50B567">
      <w:pPr>
        <w:spacing w:before="120" w:after="120" w:line="360" w:lineRule="auto"/>
        <w:jc w:val="both"/>
        <w:rPr>
          <w:rFonts w:ascii="Calibri,ＭＳ 明朝" w:hAnsi="Calibri,ＭＳ 明朝" w:eastAsia="Calibri,ＭＳ 明朝" w:cs="Calibri,ＭＳ 明朝" w:asciiTheme="minorAscii" w:hAnsiTheme="minorAscii" w:eastAsiaTheme="minorAscii" w:cstheme="minorAscii"/>
        </w:rPr>
      </w:pPr>
      <w:r w:rsidRPr="00E20344">
        <w:rPr>
          <w:rFonts w:asciiTheme="minorAscii" w:hAnsiTheme="minorAscii" w:eastAsiaTheme="minorAscii" w:cstheme="minorAscii"/>
        </w:rPr>
        <w:t xml:space="preserve">Dogs, especially younger dogs, are known to </w:t>
      </w:r>
      <w:r w:rsidR="006164EF">
        <w:rPr>
          <w:rFonts w:asciiTheme="minorAscii" w:hAnsiTheme="minorAscii" w:eastAsiaTheme="minorAscii" w:cstheme="minorAscii"/>
        </w:rPr>
        <w:t xml:space="preserve">frequently carry campylobacter </w:t>
      </w:r>
      <w:r w:rsidRPr="6A17235B">
        <w:fldChar w:fldCharType="begin"/>
      </w:r>
      <w:r w:rsidRPr="00E20344">
        <w:rPr>
          <w:rFonts w:cstheme="minorHAnsi"/>
          <w:color w:val="4472C4" w:themeColor="accent5"/>
        </w:rPr>
        <w:instrText xml:space="preserve"> ADDIN ZOTERO_ITEM CSL_CITATION {"citationID":"pFLpi8lR","properties":{"formattedCitation":"(Parsons et al., 2010)","plainCitation":"(Parsons et al., 2010)","noteIndex":0},"citationItems":[{"id":1851,"uris":["http://zotero.org/users/1704708/items/WBINQ67A"],"uri":["http://zotero.org/users/1704708/items/WBINQ67A"],"itemData":{"id":1851,"type":"article-journal","title":"Prevalence of Campylobacter spp. in a cross-sectional study of dogs attending veterinary practices in the UK and risk indicators associated with shedding","container-title":"Veterinary Journal (London, England: 1997)","page":"66-70","volume":"184","issue":"1","source":"PubMed","abstract":"Campylobacteriosis is a major cause of gastroenteritis in humans and some studies have suggested that dog ownership is a risk factor for the condition. To determine the prevalence, species distribution, and risk indicators for Campylobacter spp. infecting dogs attending veterinary practices in UK, faecal samples were collected in a cross-sectional study from 249 dogs with and without clinical signs. The prevalence of Campylobacter spp. was 38% (95% CI 32, 44), with Campylobacter upsaliensis accounting for 94 (98%) of the isolates and Campylobacter jejuni for the remainder. Multivariable analysis indicated that younger dogs were more likely to carry C. upsaliensis and the high prevalence of this pathogen supports the hypothesis that dogs, particularly younger animals, may be an important source of C. upsaliensis infection for humans. However the prevalence of C. jejuni, the most common Campylobacter spp. associated with disease in humans, was low (1.2%, 95% CI 0.3, 3).","DOI":"10.1016/j.tvjl.2009.01.009","ISSN":"1532-2971","note":"PMID: 19223212","journalAbbreviation":"Vet. J.","language":"eng","author":[{"family":"Parsons","given":"B. N."},{"family":"Porter","given":"C. J."},{"family":"Ryvar","given":"R."},{"family":"Stavisky","given":"J."},{"family":"Williams","given":"N. J."},{"family":"Pinchbeck","given":"G. L."},{"family":"Birtles","given":"R. J."},{"family":"Christley","given":"R. M."},{"family":"German","given":"A. J."},{"family":"Radford","given":"A. D."},{"family":"Hart","given":"C. A."},{"family":"Gaskell","given":"R. M."},{"family":"Dawson","given":"S."}],"issued":{"date-parts":[["2010",4]]}}}],"schema":"https://github.com/citation-style-language/schema/raw/master/csl-citation.json"} </w:instrText>
      </w:r>
      <w:r w:rsidRPr="00E20344">
        <w:rPr>
          <w:rFonts w:cstheme="minorHAnsi"/>
          <w:color w:val="4472C4" w:themeColor="accent5"/>
        </w:rPr>
        <w:fldChar w:fldCharType="separate"/>
      </w:r>
      <w:r w:rsidRPr="6A17235B">
        <w:rPr>
          <w:rFonts w:asciiTheme="minorAscii" w:hAnsiTheme="minorAscii" w:eastAsiaTheme="minorAscii" w:cstheme="minorAscii"/>
          <w:color w:val="4472C4" w:themeColor="accent5"/>
        </w:rPr>
        <w:t>(Parsons et al., 2010)</w:t>
      </w:r>
      <w:r w:rsidRPr="6A17235B">
        <w:fldChar w:fldCharType="end"/>
      </w:r>
      <w:r w:rsidRPr="6A17235B" w:rsidR="009E3F99">
        <w:rPr>
          <w:rFonts w:ascii="Calibri,ＭＳ 明朝" w:hAnsi="Calibri,ＭＳ 明朝" w:eastAsia="Calibri,ＭＳ 明朝" w:cs="Calibri,ＭＳ 明朝" w:asciiTheme="minorAscii" w:hAnsiTheme="minorAscii" w:eastAsiaTheme="minorAscii" w:cstheme="minorAscii"/>
        </w:rPr>
        <w:t xml:space="preserve">. </w:t>
      </w:r>
      <w:r w:rsidRPr="00E20344">
        <w:rPr>
          <w:rFonts w:asciiTheme="minorAscii" w:hAnsiTheme="minorAscii" w:eastAsiaTheme="minorAscii" w:cstheme="minorAscii"/>
        </w:rPr>
        <w:t>The major species carried by dogs (</w:t>
      </w:r>
      <w:r w:rsidRPr="6A17235B">
        <w:rPr>
          <w:rFonts w:asciiTheme="minorAscii" w:hAnsiTheme="minorAscii" w:eastAsiaTheme="minorAscii" w:cstheme="minorAscii"/>
          <w:i w:val="1"/>
          <w:iCs w:val="1"/>
        </w:rPr>
        <w:t xml:space="preserve">C. </w:t>
      </w:r>
      <w:proofErr w:type="spellStart"/>
      <w:r w:rsidRPr="6A17235B">
        <w:rPr>
          <w:rFonts w:asciiTheme="minorAscii" w:hAnsiTheme="minorAscii" w:eastAsiaTheme="minorAscii" w:cstheme="minorAscii"/>
          <w:i w:val="1"/>
          <w:iCs w:val="1"/>
        </w:rPr>
        <w:t>upasliensis</w:t>
      </w:r>
      <w:proofErr w:type="spellEnd"/>
      <w:r w:rsidRPr="00E20344">
        <w:rPr>
          <w:rFonts w:asciiTheme="minorAscii" w:hAnsiTheme="minorAscii" w:eastAsiaTheme="minorAscii" w:cstheme="minorAscii"/>
        </w:rPr>
        <w:t>) differs from th</w:t>
      </w:r>
      <w:r w:rsidRPr="00E20344">
        <w:rPr>
          <w:rFonts w:asciiTheme="minorAscii" w:hAnsiTheme="minorAscii" w:eastAsiaTheme="minorAscii" w:cstheme="minorAscii"/>
        </w:rPr>
        <w:t>at</w:t>
      </w:r>
      <w:r w:rsidRPr="00E20344">
        <w:rPr>
          <w:rFonts w:asciiTheme="minorAscii" w:hAnsiTheme="minorAscii" w:eastAsiaTheme="minorAscii" w:cstheme="minorAscii"/>
        </w:rPr>
        <w:t xml:space="preserve"> most frequently implicated in human disease (</w:t>
      </w:r>
      <w:r w:rsidRPr="6A17235B">
        <w:rPr>
          <w:rFonts w:asciiTheme="minorAscii" w:hAnsiTheme="minorAscii" w:eastAsiaTheme="minorAscii" w:cstheme="minorAscii"/>
          <w:i w:val="1"/>
          <w:iCs w:val="1"/>
        </w:rPr>
        <w:t xml:space="preserve">C. </w:t>
      </w:r>
      <w:proofErr w:type="spellStart"/>
      <w:r w:rsidRPr="6A17235B">
        <w:rPr>
          <w:rFonts w:asciiTheme="minorAscii" w:hAnsiTheme="minorAscii" w:eastAsiaTheme="minorAscii" w:cstheme="minorAscii"/>
          <w:i w:val="1"/>
          <w:iCs w:val="1"/>
        </w:rPr>
        <w:t>jejuni</w:t>
      </w:r>
      <w:proofErr w:type="spellEnd"/>
      <w:r w:rsidRPr="00E20344">
        <w:rPr>
          <w:rFonts w:asciiTheme="minorAscii" w:hAnsiTheme="minorAscii" w:eastAsiaTheme="minorAscii" w:cstheme="minorAscii"/>
        </w:rPr>
        <w:t xml:space="preserve">). However, this outbreak is a reminder of the potential for dogs and puppies to carry zoonotic campylobacter. The CDC also highlighted the need for responsible use of antibiotics in pets. More information at: </w:t>
      </w:r>
      <w:hyperlink w:history="1" r:id="R496d4ec671b14b97">
        <w:r w:rsidRPr="00BB38AC" w:rsidR="00B608F0">
          <w:rPr>
            <w:rStyle w:val="Lienhypertexte"/>
            <w:rFonts w:asciiTheme="minorAscii" w:hAnsiTheme="minorAscii" w:eastAsiaTheme="minorAscii" w:cstheme="minorAscii"/>
          </w:rPr>
          <w:t>https://www.cdc.gov/campylobacter/outbreaks/puppies-9-17/index.html</w:t>
        </w:r>
      </w:hyperlink>
    </w:p>
    <w:p w:rsidRPr="00E20344" w:rsidR="005E070C" w:rsidP="6A17235B" w:rsidRDefault="16AF893F" w14:paraId="5E7A3361" w14:textId="56B5EEBA" w14:noSpellErr="1">
      <w:pPr>
        <w:pStyle w:val="Sous-titre"/>
        <w:numPr>
          <w:ilvl w:val="0"/>
          <w:numId w:val="7"/>
        </w:numPr>
        <w:spacing w:before="120" w:after="120" w:line="360" w:lineRule="auto"/>
        <w:jc w:val="both"/>
        <w:rPr>
          <w:rFonts w:ascii="Calibri" w:hAnsi="Calibri" w:eastAsia="Calibri" w:cs="Calibri" w:asciiTheme="minorAscii" w:hAnsiTheme="minorAscii" w:eastAsiaTheme="minorAscii" w:cstheme="minorAscii"/>
          <w:b w:val="1"/>
          <w:bCs w:val="1"/>
          <w:color w:val="6FAC47"/>
        </w:rPr>
      </w:pPr>
      <w:r w:rsidRPr="6A17235B" w:rsidR="6A17235B">
        <w:rPr>
          <w:rFonts w:asciiTheme="minorAscii" w:hAnsiTheme="minorAscii" w:eastAsiaTheme="minorAscii" w:cstheme="minorAscii"/>
          <w:b w:val="1"/>
          <w:bCs w:val="1"/>
          <w:color w:val="6FAC47"/>
        </w:rPr>
        <w:t>Conclusion</w:t>
      </w:r>
    </w:p>
    <w:p w:rsidR="004F4419" w:rsidP="6A17235B" w:rsidRDefault="16AF893F" w14:paraId="11120AC0" w14:textId="145AD5DB" w14:noSpellErr="1">
      <w:pPr>
        <w:spacing w:before="120" w:after="120" w:line="360" w:lineRule="auto"/>
        <w:ind w:right="-187"/>
        <w:jc w:val="both"/>
        <w:rPr>
          <w:rFonts w:ascii="Calibri,ＭＳ 明朝" w:hAnsi="Calibri,ＭＳ 明朝" w:eastAsia="Calibri,ＭＳ 明朝" w:cs="Calibri,ＭＳ 明朝" w:asciiTheme="minorAscii" w:hAnsiTheme="minorAscii" w:eastAsiaTheme="minorAscii" w:cstheme="minorAscii"/>
        </w:rPr>
      </w:pPr>
      <w:r w:rsidR="6A17235B">
        <w:rPr>
          <w:rFonts w:asciiTheme="minorAscii" w:hAnsiTheme="minorAscii" w:eastAsiaTheme="minorAscii" w:cstheme="minorAscii"/>
        </w:rPr>
        <w:t>This is the sixth Small Animal Disease Surveillance report. We highlight the importance of pruritus in GB companion animals, a</w:t>
      </w:r>
      <w:r w:rsidRPr="6A17235B" w:rsidR="6A17235B">
        <w:rPr>
          <w:rFonts w:asciiTheme="minorAscii" w:hAnsiTheme="minorAscii" w:eastAsiaTheme="minorAscii" w:cstheme="minorAscii"/>
          <w:color w:val="000000" w:themeColor="text1" w:themeTint="FF" w:themeShade="FF"/>
        </w:rPr>
        <w:t xml:space="preserve">nd in particular infection with </w:t>
      </w:r>
      <w:r w:rsidRPr="6A17235B" w:rsidR="6A17235B">
        <w:rPr>
          <w:rFonts w:asciiTheme="minorAscii" w:hAnsiTheme="minorAscii" w:eastAsiaTheme="minorAscii" w:cstheme="minorAscii"/>
          <w:i w:val="1"/>
          <w:iCs w:val="1"/>
          <w:color w:val="000000" w:themeColor="text1" w:themeTint="FF" w:themeShade="FF"/>
        </w:rPr>
        <w:t>Pseudomonas</w:t>
      </w:r>
      <w:r w:rsidRPr="6A17235B" w:rsidR="6A17235B">
        <w:rPr>
          <w:rFonts w:ascii="Calibri,ＭＳ 明朝" w:hAnsi="Calibri,ＭＳ 明朝" w:eastAsia="Calibri,ＭＳ 明朝" w:cs="Calibri,ＭＳ 明朝" w:asciiTheme="minorAscii" w:hAnsiTheme="minorAscii" w:eastAsiaTheme="minorAscii" w:cstheme="minorAscii"/>
          <w:i w:val="1"/>
          <w:iCs w:val="1"/>
        </w:rPr>
        <w:t xml:space="preserve"> </w:t>
      </w:r>
      <w:r w:rsidR="6A17235B">
        <w:rPr>
          <w:rFonts w:asciiTheme="minorAscii" w:hAnsiTheme="minorAscii" w:eastAsiaTheme="minorAscii" w:cstheme="minorAscii"/>
        </w:rPr>
        <w:t>due to its potentially severe nature and zoonotic potential</w:t>
      </w:r>
      <w:r w:rsidRPr="6A17235B" w:rsidR="6A17235B">
        <w:rPr>
          <w:rFonts w:asciiTheme="minorAscii" w:hAnsiTheme="minorAscii" w:eastAsiaTheme="minorAscii" w:cstheme="minorAscii"/>
          <w:color w:val="000000" w:themeColor="text1" w:themeTint="FF" w:themeShade="FF"/>
        </w:rPr>
        <w:t xml:space="preserve">. Researchers can </w:t>
      </w:r>
      <w:r w:rsidR="6A17235B">
        <w:rPr>
          <w:rFonts w:asciiTheme="minorAscii" w:hAnsiTheme="minorAscii" w:eastAsiaTheme="minorAscii" w:cstheme="minorAscii"/>
        </w:rPr>
        <w:t>contact the authors to access the anonymised data for research purposes. SAVSNET welcomes your feedback.</w:t>
      </w:r>
    </w:p>
    <w:tbl>
      <w:tblPr>
        <w:tblStyle w:val="Grilledutableau"/>
        <w:tblW w:w="0" w:type="auto"/>
        <w:tblLook w:val="04A0" w:firstRow="1" w:lastRow="0" w:firstColumn="1" w:lastColumn="0" w:noHBand="0" w:noVBand="1"/>
      </w:tblPr>
      <w:tblGrid>
        <w:gridCol w:w="9016"/>
      </w:tblGrid>
      <w:tr w:rsidR="006164EF" w:rsidTr="6A17235B" w14:paraId="4ADED72F" w14:textId="77777777">
        <w:tc>
          <w:tcPr>
            <w:tcW w:w="9016" w:type="dxa"/>
            <w:tcMar/>
          </w:tcPr>
          <w:p w:rsidR="006164EF" w:rsidP="6A17235B" w:rsidRDefault="006164EF" w14:paraId="541EB890" w14:textId="431A3AE7" w14:noSpellErr="1">
            <w:pPr>
              <w:tabs>
                <w:tab w:val="left" w:pos="7949"/>
              </w:tabs>
              <w:spacing w:before="120" w:after="120" w:line="360" w:lineRule="auto"/>
              <w:jc w:val="both"/>
              <w:rPr>
                <w:rFonts w:ascii="Calibri,ＭＳ 明朝" w:hAnsi="Calibri,ＭＳ 明朝" w:eastAsia="Calibri,ＭＳ 明朝" w:cs="Calibri,ＭＳ 明朝" w:asciiTheme="minorAscii" w:hAnsiTheme="minorAscii" w:eastAsiaTheme="minorAscii" w:cstheme="minorAscii"/>
                <w:b w:val="1"/>
                <w:bCs w:val="1"/>
                <w:color w:val="6FAC47"/>
              </w:rPr>
            </w:pPr>
            <w:r w:rsidRPr="6A17235B" w:rsidR="6A17235B">
              <w:rPr>
                <w:rFonts w:asciiTheme="minorAscii" w:hAnsiTheme="minorAscii" w:eastAsiaTheme="minorAscii" w:cstheme="minorAscii"/>
                <w:b w:val="1"/>
                <w:bCs w:val="1"/>
                <w:color w:val="6FAC47"/>
              </w:rPr>
              <w:t xml:space="preserve">Update on </w:t>
            </w:r>
            <w:r w:rsidRPr="6A17235B" w:rsidR="6A17235B">
              <w:rPr>
                <w:rFonts w:asciiTheme="minorAscii" w:hAnsiTheme="minorAscii" w:eastAsiaTheme="minorAscii" w:cstheme="minorAscii"/>
                <w:b w:val="1"/>
                <w:bCs w:val="1"/>
                <w:i w:val="1"/>
                <w:iCs w:val="1"/>
                <w:color w:val="6FAC47"/>
              </w:rPr>
              <w:t>Pseudomonas otitis</w:t>
            </w:r>
            <w:r w:rsidRPr="6A17235B" w:rsidR="6A17235B">
              <w:rPr>
                <w:rFonts w:asciiTheme="minorAscii" w:hAnsiTheme="minorAscii" w:eastAsiaTheme="minorAscii" w:cstheme="minorAscii"/>
                <w:b w:val="1"/>
                <w:bCs w:val="1"/>
                <w:color w:val="6FAC47"/>
              </w:rPr>
              <w:t xml:space="preserve"> in companion animals</w:t>
            </w:r>
          </w:p>
          <w:p w:rsidRPr="00E20344" w:rsidR="006164EF" w:rsidP="6A17235B" w:rsidRDefault="006164EF" w14:paraId="399B598F" w14:textId="77777777" w14:noSpellErr="1">
            <w:pPr>
              <w:pStyle w:val="NormalWeb"/>
              <w:spacing w:before="120" w:beforeAutospacing="off" w:after="120" w:afterAutospacing="off" w:line="360" w:lineRule="auto"/>
              <w:jc w:val="both"/>
              <w:rPr>
                <w:rFonts w:ascii="Calibri,ＭＳ 明朝" w:hAnsi="Calibri,ＭＳ 明朝" w:eastAsia="Calibri,ＭＳ 明朝" w:cs="Calibri,ＭＳ 明朝" w:asciiTheme="minorAscii" w:hAnsiTheme="minorAscii" w:eastAsiaTheme="minorAscii" w:cstheme="minorAscii"/>
                <w:color w:val="000000" w:themeColor="text1" w:themeTint="FF" w:themeShade="FF"/>
                <w:sz w:val="22"/>
                <w:szCs w:val="22"/>
                <w:lang w:val="en-GB"/>
              </w:rPr>
            </w:pPr>
            <w:r w:rsidRPr="6A17235B" w:rsidR="6A17235B">
              <w:rPr>
                <w:rFonts w:ascii="Calibri" w:hAnsi="Calibri" w:eastAsia="Calibri" w:cs="Calibri" w:asciiTheme="minorAscii" w:hAnsiTheme="minorAscii" w:eastAsiaTheme="minorAscii" w:cstheme="minorAscii"/>
                <w:b w:val="1"/>
                <w:bCs w:val="1"/>
                <w:color w:val="000000" w:themeColor="text1" w:themeTint="FF" w:themeShade="FF"/>
                <w:sz w:val="22"/>
                <w:szCs w:val="22"/>
                <w:lang w:val="en-GB"/>
              </w:rPr>
              <w:t>The organism.</w:t>
            </w:r>
            <w:r w:rsidRPr="6A17235B" w:rsidR="6A17235B">
              <w:rPr>
                <w:rFonts w:ascii="Calibri,ＭＳ 明朝" w:hAnsi="Calibri,ＭＳ 明朝" w:eastAsia="Calibri,ＭＳ 明朝" w:cs="Calibri,ＭＳ 明朝" w:asciiTheme="minorAscii" w:hAnsiTheme="minorAscii" w:eastAsiaTheme="minorAscii" w:cstheme="minorAscii"/>
                <w:color w:val="000000" w:themeColor="text1" w:themeTint="FF" w:themeShade="FF"/>
                <w:sz w:val="22"/>
                <w:szCs w:val="22"/>
                <w:lang w:val="en-GB"/>
              </w:rPr>
              <w:t xml:space="preserve"> </w:t>
            </w:r>
            <w:r w:rsidRPr="6A17235B" w:rsidR="6A17235B">
              <w:rPr>
                <w:rFonts w:ascii="Calibri" w:hAnsi="Calibri" w:eastAsia="Calibri" w:cs="Calibri" w:asciiTheme="minorAscii" w:hAnsiTheme="minorAscii" w:eastAsiaTheme="minorAscii" w:cstheme="minorAscii"/>
                <w:i w:val="1"/>
                <w:iCs w:val="1"/>
                <w:color w:val="000000" w:themeColor="text1" w:themeTint="FF" w:themeShade="FF"/>
                <w:sz w:val="22"/>
                <w:szCs w:val="22"/>
                <w:lang w:val="en-GB"/>
              </w:rPr>
              <w:t>Pseudomonas spp</w:t>
            </w:r>
            <w:r w:rsidRPr="6A17235B" w:rsidR="6A17235B">
              <w:rPr>
                <w:rFonts w:ascii="Calibri" w:hAnsi="Calibri" w:eastAsia="Calibri" w:cs="Calibri" w:asciiTheme="minorAscii" w:hAnsiTheme="minorAscii" w:eastAsiaTheme="minorAscii" w:cstheme="minorAscii"/>
                <w:color w:val="000000" w:themeColor="text1" w:themeTint="FF" w:themeShade="FF"/>
                <w:sz w:val="22"/>
                <w:szCs w:val="22"/>
                <w:lang w:val="en-GB"/>
              </w:rPr>
              <w:t xml:space="preserve">. are gram-negative rod-shaped bacteria. They are ubiquitous in nature, particularly in aquatic habitats such as water, but also soil, decaying vegetation and on animals. </w:t>
            </w:r>
            <w:r w:rsidRPr="6A17235B" w:rsidR="6A17235B">
              <w:rPr>
                <w:rFonts w:ascii="Calibri" w:hAnsi="Calibri" w:eastAsia="Calibri" w:cs="Calibri" w:asciiTheme="minorAscii" w:hAnsiTheme="minorAscii" w:eastAsiaTheme="minorAscii" w:cstheme="minorAscii"/>
                <w:i w:val="1"/>
                <w:iCs w:val="1"/>
                <w:color w:val="000000" w:themeColor="text1" w:themeTint="FF" w:themeShade="FF"/>
                <w:sz w:val="22"/>
                <w:szCs w:val="22"/>
                <w:lang w:val="en-GB"/>
              </w:rPr>
              <w:t>Pseudomonas aeruginosa</w:t>
            </w:r>
            <w:r w:rsidRPr="6A17235B" w:rsidR="6A17235B">
              <w:rPr>
                <w:rFonts w:ascii="Calibri" w:hAnsi="Calibri" w:eastAsia="Calibri" w:cs="Calibri" w:asciiTheme="minorAscii" w:hAnsiTheme="minorAscii" w:eastAsiaTheme="minorAscii" w:cstheme="minorAscii"/>
                <w:color w:val="000000" w:themeColor="text1" w:themeTint="FF" w:themeShade="FF"/>
                <w:sz w:val="22"/>
                <w:szCs w:val="22"/>
                <w:lang w:val="en-GB"/>
              </w:rPr>
              <w:t xml:space="preserve">, the most clinically significant member of the family, is not a commensal of the normal canine ear but is an opportunistic pathogen. Colonisation of the skin occurs when trauma or infection destroys the fibronectin coat surrounding host cells. This is common in immunocompromised animals or in cases where chronic antibiotic therapy has destroyed normal bacterial flora. The pathogenicity of </w:t>
            </w:r>
            <w:r w:rsidRPr="6A17235B" w:rsidR="6A17235B">
              <w:rPr>
                <w:rFonts w:ascii="Calibri" w:hAnsi="Calibri" w:eastAsia="Calibri" w:cs="Calibri" w:asciiTheme="minorAscii" w:hAnsiTheme="minorAscii" w:eastAsiaTheme="minorAscii" w:cstheme="minorAscii"/>
                <w:i w:val="1"/>
                <w:iCs w:val="1"/>
                <w:color w:val="000000" w:themeColor="text1" w:themeTint="FF" w:themeShade="FF"/>
                <w:sz w:val="22"/>
                <w:szCs w:val="22"/>
                <w:lang w:val="en-GB"/>
              </w:rPr>
              <w:t>Pseudomonas</w:t>
            </w:r>
            <w:r w:rsidRPr="6A17235B" w:rsidR="6A17235B">
              <w:rPr>
                <w:rFonts w:ascii="Calibri" w:hAnsi="Calibri" w:eastAsia="Calibri" w:cs="Calibri" w:asciiTheme="minorAscii" w:hAnsiTheme="minorAscii" w:eastAsiaTheme="minorAscii" w:cstheme="minorAscii"/>
                <w:color w:val="000000" w:themeColor="text1" w:themeTint="FF" w:themeShade="FF"/>
                <w:sz w:val="22"/>
                <w:szCs w:val="22"/>
                <w:lang w:val="en-GB"/>
              </w:rPr>
              <w:t xml:space="preserve"> is dependent upon the presence of virulence factors such as elaborated toxins, adhesins on the outer membrane that form part of the fimbriae responsible for binding to host proteins, and the outer polysaccharide capsule which protects the bacteria from immune attack.</w:t>
            </w:r>
          </w:p>
          <w:p w:rsidRPr="00E20344" w:rsidR="006164EF" w:rsidP="6A17235B" w:rsidRDefault="006164EF" w14:paraId="17C79659" w14:textId="77777777">
            <w:pPr>
              <w:pStyle w:val="NormalWeb"/>
              <w:spacing w:before="120" w:beforeAutospacing="off" w:after="120" w:afterAutospacing="off" w:line="360" w:lineRule="auto"/>
              <w:jc w:val="both"/>
              <w:rPr>
                <w:rFonts w:ascii="Calibri,ＭＳ 明朝" w:hAnsi="Calibri,ＭＳ 明朝" w:eastAsia="Calibri,ＭＳ 明朝" w:cs="Calibri,ＭＳ 明朝" w:asciiTheme="minorAscii" w:hAnsiTheme="minorAscii" w:eastAsiaTheme="minorAscii" w:cstheme="minorAscii"/>
                <w:color w:val="000000" w:themeColor="text1" w:themeTint="FF" w:themeShade="FF"/>
                <w:sz w:val="22"/>
                <w:szCs w:val="22"/>
                <w:lang w:val="en-GB"/>
              </w:rPr>
            </w:pPr>
            <w:r w:rsidRPr="6A17235B" w:rsidR="6A17235B">
              <w:rPr>
                <w:rFonts w:ascii="Calibri" w:hAnsi="Calibri" w:eastAsia="Calibri" w:cs="Calibri" w:asciiTheme="minorAscii" w:hAnsiTheme="minorAscii" w:eastAsiaTheme="minorAscii" w:cstheme="minorAscii"/>
                <w:i w:val="1"/>
                <w:iCs w:val="1"/>
                <w:color w:val="000000" w:themeColor="text1" w:themeTint="FF" w:themeShade="FF"/>
                <w:sz w:val="22"/>
                <w:szCs w:val="22"/>
                <w:lang w:val="en-GB"/>
              </w:rPr>
              <w:t>Pseudomonas spp</w:t>
            </w:r>
            <w:r w:rsidRPr="6A17235B" w:rsidR="6A17235B">
              <w:rPr>
                <w:rFonts w:ascii="Calibri" w:hAnsi="Calibri" w:eastAsia="Calibri" w:cs="Calibri" w:asciiTheme="minorAscii" w:hAnsiTheme="minorAscii" w:eastAsiaTheme="minorAscii" w:cstheme="minorAscii"/>
                <w:color w:val="000000" w:themeColor="text1" w:themeTint="FF" w:themeShade="FF"/>
                <w:sz w:val="22"/>
                <w:szCs w:val="22"/>
                <w:lang w:val="en-GB"/>
              </w:rPr>
              <w:t xml:space="preserve">. are common pathogens in cases of canine otitis externa, particularly in chronic disease. Infection never occurs in a normal ear and is always secondary to an underlying primary cause, notably allergy, endocrine disease and the presence of hyperplastic or neoplastic lesions within the ear canal. In ear disease in man, </w:t>
            </w:r>
            <w:r w:rsidRPr="6A17235B" w:rsidR="6A17235B">
              <w:rPr>
                <w:rFonts w:ascii="Calibri" w:hAnsi="Calibri" w:eastAsia="Calibri" w:cs="Calibri" w:asciiTheme="minorAscii" w:hAnsiTheme="minorAscii" w:eastAsiaTheme="minorAscii" w:cstheme="minorAscii"/>
                <w:i w:val="1"/>
                <w:iCs w:val="1"/>
                <w:color w:val="000000" w:themeColor="text1" w:themeTint="FF" w:themeShade="FF"/>
                <w:sz w:val="22"/>
                <w:szCs w:val="22"/>
                <w:lang w:val="en-GB"/>
              </w:rPr>
              <w:t>Pseudomonas</w:t>
            </w:r>
            <w:r w:rsidRPr="6A17235B" w:rsidR="6A17235B">
              <w:rPr>
                <w:rFonts w:ascii="Calibri" w:hAnsi="Calibri" w:eastAsia="Calibri" w:cs="Calibri" w:asciiTheme="minorAscii" w:hAnsiTheme="minorAscii" w:eastAsiaTheme="minorAscii" w:cstheme="minorAscii"/>
                <w:color w:val="000000" w:themeColor="text1" w:themeTint="FF" w:themeShade="FF"/>
                <w:sz w:val="22"/>
                <w:szCs w:val="22"/>
                <w:lang w:val="en-GB"/>
              </w:rPr>
              <w:t xml:space="preserve"> infection is associated with exposure of the ear canal to water. In dogs, genetic homology between </w:t>
            </w:r>
            <w:proofErr w:type="spellStart"/>
            <w:r w:rsidRPr="6A17235B" w:rsidR="6A17235B">
              <w:rPr>
                <w:rFonts w:ascii="Calibri" w:hAnsi="Calibri" w:eastAsia="Calibri" w:cs="Calibri" w:asciiTheme="minorAscii" w:hAnsiTheme="minorAscii" w:eastAsiaTheme="minorAscii" w:cstheme="minorAscii"/>
                <w:color w:val="000000" w:themeColor="text1" w:themeTint="FF" w:themeShade="FF"/>
                <w:sz w:val="22"/>
                <w:szCs w:val="22"/>
                <w:lang w:val="en-GB"/>
              </w:rPr>
              <w:t>otic</w:t>
            </w:r>
            <w:proofErr w:type="spellEnd"/>
            <w:r w:rsidRPr="6A17235B" w:rsidR="6A17235B">
              <w:rPr>
                <w:rFonts w:ascii="Calibri" w:hAnsi="Calibri" w:eastAsia="Calibri" w:cs="Calibri" w:asciiTheme="minorAscii" w:hAnsiTheme="minorAscii" w:eastAsiaTheme="minorAscii" w:cstheme="minorAscii"/>
                <w:color w:val="000000" w:themeColor="text1" w:themeTint="FF" w:themeShade="FF"/>
                <w:sz w:val="22"/>
                <w:szCs w:val="22"/>
                <w:lang w:val="en-GB"/>
              </w:rPr>
              <w:t xml:space="preserve"> and environmental isolates is consistent with a waterborne source of infection for some dogs, and cross contamination with other humans and animal members within some households for others.</w:t>
            </w:r>
          </w:p>
          <w:p w:rsidRPr="00E20344" w:rsidR="006164EF" w:rsidP="6A17235B" w:rsidRDefault="006164EF" w14:paraId="5EDF8E2D" w14:textId="77777777">
            <w:pPr>
              <w:pStyle w:val="NormalWeb"/>
              <w:spacing w:before="120" w:beforeAutospacing="off" w:after="120" w:afterAutospacing="off" w:line="360" w:lineRule="auto"/>
              <w:jc w:val="both"/>
              <w:rPr>
                <w:rFonts w:ascii="Calibri,ＭＳ 明朝" w:hAnsi="Calibri,ＭＳ 明朝" w:eastAsia="Calibri,ＭＳ 明朝" w:cs="Calibri,ＭＳ 明朝" w:asciiTheme="minorAscii" w:hAnsiTheme="minorAscii" w:eastAsiaTheme="minorAscii" w:cstheme="minorAscii"/>
                <w:color w:val="000000" w:themeColor="text1" w:themeTint="FF" w:themeShade="FF"/>
                <w:sz w:val="22"/>
                <w:szCs w:val="22"/>
                <w:lang w:val="en-GB"/>
              </w:rPr>
            </w:pPr>
            <w:r w:rsidRPr="6A17235B" w:rsidR="6A17235B">
              <w:rPr>
                <w:rFonts w:ascii="Calibri" w:hAnsi="Calibri" w:eastAsia="Calibri" w:cs="Calibri" w:asciiTheme="minorAscii" w:hAnsiTheme="minorAscii" w:eastAsiaTheme="minorAscii" w:cstheme="minorAscii"/>
                <w:b w:val="1"/>
                <w:bCs w:val="1"/>
                <w:color w:val="000000" w:themeColor="text1" w:themeTint="FF" w:themeShade="FF"/>
                <w:sz w:val="22"/>
                <w:szCs w:val="22"/>
                <w:lang w:val="en-GB"/>
              </w:rPr>
              <w:t>Diagnosis.</w:t>
            </w:r>
            <w:r w:rsidRPr="6A17235B" w:rsidR="6A17235B">
              <w:rPr>
                <w:rFonts w:ascii="Calibri" w:hAnsi="Calibri" w:eastAsia="Calibri" w:cs="Calibri" w:asciiTheme="minorAscii" w:hAnsiTheme="minorAscii" w:eastAsiaTheme="minorAscii" w:cstheme="minorAscii"/>
                <w:color w:val="000000" w:themeColor="text1" w:themeTint="FF" w:themeShade="FF"/>
                <w:sz w:val="22"/>
                <w:szCs w:val="22"/>
                <w:lang w:val="en-GB"/>
              </w:rPr>
              <w:t xml:space="preserve"> The diagnosis of </w:t>
            </w:r>
            <w:r w:rsidRPr="6A17235B" w:rsidR="6A17235B">
              <w:rPr>
                <w:rFonts w:ascii="Calibri" w:hAnsi="Calibri" w:eastAsia="Calibri" w:cs="Calibri" w:asciiTheme="minorAscii" w:hAnsiTheme="minorAscii" w:eastAsiaTheme="minorAscii" w:cstheme="minorAscii"/>
                <w:i w:val="1"/>
                <w:iCs w:val="1"/>
                <w:color w:val="000000" w:themeColor="text1" w:themeTint="FF" w:themeShade="FF"/>
                <w:sz w:val="22"/>
                <w:szCs w:val="22"/>
                <w:lang w:val="en-GB"/>
              </w:rPr>
              <w:t xml:space="preserve">Pseudomonas </w:t>
            </w:r>
            <w:r w:rsidRPr="6A17235B" w:rsidR="6A17235B">
              <w:rPr>
                <w:rFonts w:ascii="Calibri" w:hAnsi="Calibri" w:eastAsia="Calibri" w:cs="Calibri" w:asciiTheme="minorAscii" w:hAnsiTheme="minorAscii" w:eastAsiaTheme="minorAscii" w:cstheme="minorAscii"/>
                <w:color w:val="000000" w:themeColor="text1" w:themeTint="FF" w:themeShade="FF"/>
                <w:sz w:val="22"/>
                <w:szCs w:val="22"/>
                <w:lang w:val="en-GB"/>
              </w:rPr>
              <w:t xml:space="preserve">otitis is made based on history, clinical signs, </w:t>
            </w:r>
            <w:proofErr w:type="spellStart"/>
            <w:r w:rsidRPr="6A17235B" w:rsidR="6A17235B">
              <w:rPr>
                <w:rFonts w:ascii="Calibri" w:hAnsi="Calibri" w:eastAsia="Calibri" w:cs="Calibri" w:asciiTheme="minorAscii" w:hAnsiTheme="minorAscii" w:eastAsiaTheme="minorAscii" w:cstheme="minorAscii"/>
                <w:color w:val="000000" w:themeColor="text1" w:themeTint="FF" w:themeShade="FF"/>
                <w:sz w:val="22"/>
                <w:szCs w:val="22"/>
                <w:lang w:val="en-GB"/>
              </w:rPr>
              <w:t>otoscopic</w:t>
            </w:r>
            <w:proofErr w:type="spellEnd"/>
            <w:r w:rsidRPr="6A17235B" w:rsidR="6A17235B">
              <w:rPr>
                <w:rFonts w:ascii="Calibri" w:hAnsi="Calibri" w:eastAsia="Calibri" w:cs="Calibri" w:asciiTheme="minorAscii" w:hAnsiTheme="minorAscii" w:eastAsiaTheme="minorAscii" w:cstheme="minorAscii"/>
                <w:color w:val="000000" w:themeColor="text1" w:themeTint="FF" w:themeShade="FF"/>
                <w:sz w:val="22"/>
                <w:szCs w:val="22"/>
                <w:lang w:val="en-GB"/>
              </w:rPr>
              <w:t xml:space="preserve"> examination, </w:t>
            </w:r>
            <w:proofErr w:type="spellStart"/>
            <w:r w:rsidRPr="6A17235B" w:rsidR="6A17235B">
              <w:rPr>
                <w:rFonts w:ascii="Calibri" w:hAnsi="Calibri" w:eastAsia="Calibri" w:cs="Calibri" w:asciiTheme="minorAscii" w:hAnsiTheme="minorAscii" w:eastAsiaTheme="minorAscii" w:cstheme="minorAscii"/>
                <w:color w:val="000000" w:themeColor="text1" w:themeTint="FF" w:themeShade="FF"/>
                <w:sz w:val="22"/>
                <w:szCs w:val="22"/>
                <w:lang w:val="en-GB"/>
              </w:rPr>
              <w:t>otic</w:t>
            </w:r>
            <w:proofErr w:type="spellEnd"/>
            <w:r w:rsidRPr="6A17235B" w:rsidR="6A17235B">
              <w:rPr>
                <w:rFonts w:ascii="Calibri" w:hAnsi="Calibri" w:eastAsia="Calibri" w:cs="Calibri" w:asciiTheme="minorAscii" w:hAnsiTheme="minorAscii" w:eastAsiaTheme="minorAscii" w:cstheme="minorAscii"/>
                <w:color w:val="000000" w:themeColor="text1" w:themeTint="FF" w:themeShade="FF"/>
                <w:sz w:val="22"/>
                <w:szCs w:val="22"/>
                <w:lang w:val="en-GB"/>
              </w:rPr>
              <w:t xml:space="preserve"> cytology and confirmatory culture and susceptibility. Typically, the ear is painful rather than pruritic, due to ear canal ulceration, oedema and hyperplasia. The discharge is generally muco-purulent, haemorrhagic and malodorous. Most </w:t>
            </w:r>
            <w:r w:rsidRPr="6A17235B" w:rsidR="6A17235B">
              <w:rPr>
                <w:rFonts w:ascii="Calibri" w:hAnsi="Calibri" w:eastAsia="Calibri" w:cs="Calibri" w:asciiTheme="minorAscii" w:hAnsiTheme="minorAscii" w:eastAsiaTheme="minorAscii" w:cstheme="minorAscii"/>
                <w:i w:val="1"/>
                <w:iCs w:val="1"/>
                <w:color w:val="000000" w:themeColor="text1" w:themeTint="FF" w:themeShade="FF"/>
                <w:sz w:val="22"/>
                <w:szCs w:val="22"/>
                <w:lang w:val="en-GB"/>
              </w:rPr>
              <w:t>P. aeruginosa</w:t>
            </w:r>
            <w:r w:rsidRPr="6A17235B" w:rsidR="6A17235B">
              <w:rPr>
                <w:rFonts w:ascii="Calibri" w:hAnsi="Calibri" w:eastAsia="Calibri" w:cs="Calibri" w:asciiTheme="minorAscii" w:hAnsiTheme="minorAscii" w:eastAsiaTheme="minorAscii" w:cstheme="minorAscii"/>
                <w:color w:val="000000" w:themeColor="text1" w:themeTint="FF" w:themeShade="FF"/>
                <w:sz w:val="22"/>
                <w:szCs w:val="22"/>
                <w:lang w:val="en-GB"/>
              </w:rPr>
              <w:t xml:space="preserve"> strains produce one or more pigments, including pyocyanin that gives the discharge a green-yellow colour. Despite this quite characteristic appearance, veterinarians should still perform cytology on every case to help establish the type of infection involved. A sample of discharge can be taken for cytology from the junction of the horizontal and vertical canal using a cotton swab, rolled onto a glass slide, heat fixed and stained using a modified </w:t>
            </w:r>
            <w:proofErr w:type="spellStart"/>
            <w:r w:rsidRPr="6A17235B" w:rsidR="6A17235B">
              <w:rPr>
                <w:rFonts w:ascii="Calibri" w:hAnsi="Calibri" w:eastAsia="Calibri" w:cs="Calibri" w:asciiTheme="minorAscii" w:hAnsiTheme="minorAscii" w:eastAsiaTheme="minorAscii" w:cstheme="minorAscii"/>
                <w:color w:val="000000" w:themeColor="text1" w:themeTint="FF" w:themeShade="FF"/>
                <w:sz w:val="22"/>
                <w:szCs w:val="22"/>
                <w:lang w:val="en-GB"/>
              </w:rPr>
              <w:t>Romanowsky</w:t>
            </w:r>
            <w:proofErr w:type="spellEnd"/>
            <w:r w:rsidRPr="6A17235B" w:rsidR="6A17235B">
              <w:rPr>
                <w:rFonts w:ascii="Calibri" w:hAnsi="Calibri" w:eastAsia="Calibri" w:cs="Calibri" w:asciiTheme="minorAscii" w:hAnsiTheme="minorAscii" w:eastAsiaTheme="minorAscii" w:cstheme="minorAscii"/>
                <w:color w:val="000000" w:themeColor="text1" w:themeTint="FF" w:themeShade="FF"/>
                <w:sz w:val="22"/>
                <w:szCs w:val="22"/>
                <w:lang w:val="en-GB"/>
              </w:rPr>
              <w:t xml:space="preserve">-type stain (modified Wright’s stain or </w:t>
            </w:r>
            <w:proofErr w:type="spellStart"/>
            <w:r w:rsidRPr="6A17235B" w:rsidR="6A17235B">
              <w:rPr>
                <w:rFonts w:ascii="Calibri" w:hAnsi="Calibri" w:eastAsia="Calibri" w:cs="Calibri" w:asciiTheme="minorAscii" w:hAnsiTheme="minorAscii" w:eastAsiaTheme="minorAscii" w:cstheme="minorAscii"/>
                <w:color w:val="000000" w:themeColor="text1" w:themeTint="FF" w:themeShade="FF"/>
                <w:sz w:val="22"/>
                <w:szCs w:val="22"/>
                <w:lang w:val="en-GB"/>
              </w:rPr>
              <w:t>DiffQuik</w:t>
            </w:r>
            <w:proofErr w:type="spellEnd"/>
            <w:r w:rsidRPr="6A17235B" w:rsidR="6A17235B">
              <w:rPr>
                <w:rFonts w:ascii="Calibri" w:hAnsi="Calibri" w:eastAsia="Calibri" w:cs="Calibri" w:asciiTheme="minorAscii" w:hAnsiTheme="minorAscii" w:eastAsiaTheme="minorAscii" w:cstheme="minorAscii"/>
                <w:color w:val="000000" w:themeColor="text1" w:themeTint="FF" w:themeShade="FF"/>
                <w:sz w:val="22"/>
                <w:szCs w:val="22"/>
                <w:lang w:val="en-GB"/>
              </w:rPr>
              <w:t xml:space="preserve">). The presence of rods with an inflammatory infiltrate is significant but not definitive for </w:t>
            </w:r>
            <w:r w:rsidRPr="6A17235B" w:rsidR="6A17235B">
              <w:rPr>
                <w:rFonts w:ascii="Calibri" w:hAnsi="Calibri" w:eastAsia="Calibri" w:cs="Calibri" w:asciiTheme="minorAscii" w:hAnsiTheme="minorAscii" w:eastAsiaTheme="minorAscii" w:cstheme="minorAscii"/>
                <w:i w:val="1"/>
                <w:iCs w:val="1"/>
                <w:color w:val="000000" w:themeColor="text1" w:themeTint="FF" w:themeShade="FF"/>
                <w:sz w:val="22"/>
                <w:szCs w:val="22"/>
                <w:lang w:val="en-GB"/>
              </w:rPr>
              <w:t>Pseudomonas spp</w:t>
            </w:r>
            <w:r w:rsidRPr="6A17235B" w:rsidR="6A17235B">
              <w:rPr>
                <w:rFonts w:ascii="Calibri" w:hAnsi="Calibri" w:eastAsia="Calibri" w:cs="Calibri" w:asciiTheme="minorAscii" w:hAnsiTheme="minorAscii" w:eastAsiaTheme="minorAscii" w:cstheme="minorAscii"/>
                <w:color w:val="000000" w:themeColor="text1" w:themeTint="FF" w:themeShade="FF"/>
                <w:sz w:val="22"/>
                <w:szCs w:val="22"/>
                <w:lang w:val="en-GB"/>
              </w:rPr>
              <w:t>., as both gram positive and gram-negative bacilli appear blue with this stain. A bacterial culture is essential for speciation, together with antimicrobial susceptibility to help determine appropriate therapy.</w:t>
            </w:r>
          </w:p>
          <w:p w:rsidRPr="00E20344" w:rsidR="006164EF" w:rsidP="6A17235B" w:rsidRDefault="006164EF" w14:paraId="415E36E1" w14:textId="77777777" w14:noSpellErr="1">
            <w:pPr>
              <w:pStyle w:val="NormalWeb"/>
              <w:spacing w:before="120" w:beforeAutospacing="off" w:after="120" w:afterAutospacing="off" w:line="360" w:lineRule="auto"/>
              <w:jc w:val="both"/>
              <w:rPr>
                <w:rFonts w:ascii="Calibri,ＭＳ 明朝" w:hAnsi="Calibri,ＭＳ 明朝" w:eastAsia="Calibri,ＭＳ 明朝" w:cs="Calibri,ＭＳ 明朝" w:asciiTheme="minorAscii" w:hAnsiTheme="minorAscii" w:eastAsiaTheme="minorAscii" w:cstheme="minorAscii"/>
                <w:color w:val="000000" w:themeColor="text1" w:themeTint="FF" w:themeShade="FF"/>
                <w:sz w:val="22"/>
                <w:szCs w:val="22"/>
                <w:lang w:val="en-GB"/>
              </w:rPr>
            </w:pPr>
            <w:r w:rsidRPr="6A17235B" w:rsidR="6A17235B">
              <w:rPr>
                <w:rFonts w:ascii="Calibri" w:hAnsi="Calibri" w:eastAsia="Calibri" w:cs="Calibri" w:asciiTheme="minorAscii" w:hAnsiTheme="minorAscii" w:eastAsiaTheme="minorAscii" w:cstheme="minorAscii"/>
                <w:b w:val="1"/>
                <w:bCs w:val="1"/>
                <w:color w:val="000000" w:themeColor="text1" w:themeTint="FF" w:themeShade="FF"/>
                <w:sz w:val="22"/>
                <w:szCs w:val="22"/>
                <w:lang w:val="en-GB"/>
              </w:rPr>
              <w:t>Treatment.</w:t>
            </w:r>
            <w:r w:rsidRPr="6A17235B" w:rsidR="6A17235B">
              <w:rPr>
                <w:rFonts w:ascii="Calibri" w:hAnsi="Calibri" w:eastAsia="Calibri" w:cs="Calibri" w:asciiTheme="minorAscii" w:hAnsiTheme="minorAscii" w:eastAsiaTheme="minorAscii" w:cstheme="minorAscii"/>
                <w:color w:val="000000" w:themeColor="text1" w:themeTint="FF" w:themeShade="FF"/>
                <w:sz w:val="22"/>
                <w:szCs w:val="22"/>
                <w:lang w:val="en-GB"/>
              </w:rPr>
              <w:t xml:space="preserve"> The two most important factors in the therapy for </w:t>
            </w:r>
            <w:r w:rsidRPr="6A17235B" w:rsidR="6A17235B">
              <w:rPr>
                <w:rFonts w:ascii="Calibri" w:hAnsi="Calibri" w:eastAsia="Calibri" w:cs="Calibri" w:asciiTheme="minorAscii" w:hAnsiTheme="minorAscii" w:eastAsiaTheme="minorAscii" w:cstheme="minorAscii"/>
                <w:i w:val="1"/>
                <w:iCs w:val="1"/>
                <w:color w:val="000000" w:themeColor="text1" w:themeTint="FF" w:themeShade="FF"/>
                <w:sz w:val="22"/>
                <w:szCs w:val="22"/>
                <w:lang w:val="en-GB"/>
              </w:rPr>
              <w:t xml:space="preserve">Pseudomonas </w:t>
            </w:r>
            <w:r w:rsidRPr="6A17235B" w:rsidR="6A17235B">
              <w:rPr>
                <w:rFonts w:ascii="Calibri" w:hAnsi="Calibri" w:eastAsia="Calibri" w:cs="Calibri" w:asciiTheme="minorAscii" w:hAnsiTheme="minorAscii" w:eastAsiaTheme="minorAscii" w:cstheme="minorAscii"/>
                <w:color w:val="000000" w:themeColor="text1" w:themeTint="FF" w:themeShade="FF"/>
                <w:sz w:val="22"/>
                <w:szCs w:val="22"/>
                <w:lang w:val="en-GB"/>
              </w:rPr>
              <w:t xml:space="preserve">otitis are thorough ear cleaning and the selection of suitable antimicrobial drugs. Ear cleaning is useful to break up the mucoid discharge and allow increased contact of antimicrobial agents with the ear canal epithelium. Many ear cleaners, especially those that contain lactic acid, acetic acid or chlorhexidine, also have antimicrobial activity against </w:t>
            </w:r>
            <w:r w:rsidRPr="6A17235B" w:rsidR="6A17235B">
              <w:rPr>
                <w:rFonts w:ascii="Calibri" w:hAnsi="Calibri" w:eastAsia="Calibri" w:cs="Calibri" w:asciiTheme="minorAscii" w:hAnsiTheme="minorAscii" w:eastAsiaTheme="minorAscii" w:cstheme="minorAscii"/>
                <w:i w:val="1"/>
                <w:iCs w:val="1"/>
                <w:color w:val="000000" w:themeColor="text1" w:themeTint="FF" w:themeShade="FF"/>
                <w:sz w:val="22"/>
                <w:szCs w:val="22"/>
                <w:lang w:val="en-GB"/>
              </w:rPr>
              <w:t>Pseudomonas spp</w:t>
            </w:r>
            <w:r w:rsidRPr="6A17235B" w:rsidR="6A17235B">
              <w:rPr>
                <w:rFonts w:ascii="Calibri,ＭＳ 明朝" w:hAnsi="Calibri,ＭＳ 明朝" w:eastAsia="Calibri,ＭＳ 明朝" w:cs="Calibri,ＭＳ 明朝" w:asciiTheme="minorAscii" w:hAnsiTheme="minorAscii" w:eastAsiaTheme="minorAscii" w:cstheme="minorAscii"/>
                <w:color w:val="000000" w:themeColor="text1" w:themeTint="FF" w:themeShade="FF"/>
                <w:sz w:val="22"/>
                <w:szCs w:val="22"/>
                <w:lang w:val="en-GB"/>
              </w:rPr>
              <w:t xml:space="preserve">. </w:t>
            </w:r>
          </w:p>
          <w:p w:rsidRPr="00E20344" w:rsidR="006164EF" w:rsidP="6A17235B" w:rsidRDefault="006164EF" w14:paraId="566C2A1B" w14:textId="397D2350">
            <w:pPr>
              <w:pStyle w:val="NormalWeb"/>
              <w:spacing w:before="120" w:beforeAutospacing="off" w:after="120" w:afterAutospacing="off" w:line="360" w:lineRule="auto"/>
              <w:jc w:val="both"/>
              <w:rPr>
                <w:rFonts w:ascii="Calibri,ＭＳ 明朝" w:hAnsi="Calibri,ＭＳ 明朝" w:eastAsia="Calibri,ＭＳ 明朝" w:cs="Calibri,ＭＳ 明朝" w:asciiTheme="minorAscii" w:hAnsiTheme="minorAscii" w:eastAsiaTheme="minorAscii" w:cstheme="minorAscii"/>
                <w:color w:val="000000" w:themeColor="text1" w:themeTint="FF" w:themeShade="FF"/>
                <w:sz w:val="22"/>
                <w:szCs w:val="22"/>
                <w:lang w:val="en-GB"/>
              </w:rPr>
            </w:pPr>
            <w:proofErr w:type="spellStart"/>
            <w:r w:rsidRPr="6A17235B" w:rsidR="6A17235B">
              <w:rPr>
                <w:rFonts w:ascii="Calibri" w:hAnsi="Calibri" w:eastAsia="Calibri" w:cs="Calibri" w:asciiTheme="minorAscii" w:hAnsiTheme="minorAscii" w:eastAsiaTheme="minorAscii" w:cstheme="minorAscii"/>
                <w:color w:val="000000" w:themeColor="text1" w:themeTint="FF" w:themeShade="FF"/>
                <w:sz w:val="22"/>
                <w:szCs w:val="22"/>
                <w:lang w:val="en-GB"/>
              </w:rPr>
              <w:t>Edetate</w:t>
            </w:r>
            <w:proofErr w:type="spellEnd"/>
            <w:r w:rsidRPr="6A17235B" w:rsidR="6A17235B">
              <w:rPr>
                <w:rFonts w:ascii="Calibri" w:hAnsi="Calibri" w:eastAsia="Calibri" w:cs="Calibri" w:asciiTheme="minorAscii" w:hAnsiTheme="minorAscii" w:eastAsiaTheme="minorAscii" w:cstheme="minorAscii"/>
                <w:color w:val="000000" w:themeColor="text1" w:themeTint="FF" w:themeShade="FF"/>
                <w:sz w:val="22"/>
                <w:szCs w:val="22"/>
                <w:lang w:val="en-GB"/>
              </w:rPr>
              <w:t xml:space="preserve"> disodium dehydrate (EDTA), enhanced by a tromethamine (tris) buffer, acts to damage the walls of gram negative bacteria such as Pseudomonas spp. Products that contain tris EDTA have been shown to potentiate the activity of antibiotics such as aminoglycosides, making them important components of any treatment regime for </w:t>
            </w:r>
            <w:r w:rsidRPr="6A17235B" w:rsidR="6A17235B">
              <w:rPr>
                <w:rFonts w:ascii="Calibri" w:hAnsi="Calibri" w:eastAsia="Calibri" w:cs="Calibri" w:asciiTheme="minorAscii" w:hAnsiTheme="minorAscii" w:eastAsiaTheme="minorAscii" w:cstheme="minorAscii"/>
                <w:i w:val="1"/>
                <w:iCs w:val="1"/>
                <w:color w:val="000000" w:themeColor="text1" w:themeTint="FF" w:themeShade="FF"/>
                <w:sz w:val="22"/>
                <w:szCs w:val="22"/>
                <w:lang w:val="en-GB"/>
              </w:rPr>
              <w:t>Pseudomonas otitis</w:t>
            </w:r>
            <w:r w:rsidRPr="6A17235B" w:rsidR="6A17235B">
              <w:rPr>
                <w:rFonts w:ascii="Calibri" w:hAnsi="Calibri" w:eastAsia="Calibri" w:cs="Calibri" w:asciiTheme="minorAscii" w:hAnsiTheme="minorAscii" w:eastAsiaTheme="minorAscii" w:cstheme="minorAscii"/>
                <w:color w:val="000000" w:themeColor="text1" w:themeTint="FF" w:themeShade="FF"/>
                <w:sz w:val="22"/>
                <w:szCs w:val="22"/>
                <w:lang w:val="en-GB"/>
              </w:rPr>
              <w:t xml:space="preserve">. More than 40% of </w:t>
            </w:r>
            <w:proofErr w:type="spellStart"/>
            <w:r w:rsidRPr="6A17235B" w:rsidR="6A17235B">
              <w:rPr>
                <w:rFonts w:ascii="Calibri" w:hAnsi="Calibri" w:eastAsia="Calibri" w:cs="Calibri" w:asciiTheme="minorAscii" w:hAnsiTheme="minorAscii" w:eastAsiaTheme="minorAscii" w:cstheme="minorAscii"/>
                <w:color w:val="000000" w:themeColor="text1" w:themeTint="FF" w:themeShade="FF"/>
                <w:sz w:val="22"/>
                <w:szCs w:val="22"/>
                <w:lang w:val="en-GB"/>
              </w:rPr>
              <w:t>otic</w:t>
            </w:r>
            <w:proofErr w:type="spellEnd"/>
            <w:r w:rsidRPr="6A17235B" w:rsidR="6A17235B">
              <w:rPr>
                <w:rFonts w:ascii="Calibri" w:hAnsi="Calibri" w:eastAsia="Calibri" w:cs="Calibri" w:asciiTheme="minorAscii" w:hAnsiTheme="minorAscii" w:eastAsiaTheme="minorAscii" w:cstheme="minorAscii"/>
                <w:color w:val="000000" w:themeColor="text1" w:themeTint="FF" w:themeShade="FF"/>
                <w:sz w:val="22"/>
                <w:szCs w:val="22"/>
                <w:lang w:val="en-GB"/>
              </w:rPr>
              <w:t xml:space="preserve"> </w:t>
            </w:r>
            <w:r w:rsidRPr="6A17235B" w:rsidR="6A17235B">
              <w:rPr>
                <w:rFonts w:ascii="Calibri" w:hAnsi="Calibri" w:eastAsia="Calibri" w:cs="Calibri" w:asciiTheme="minorAscii" w:hAnsiTheme="minorAscii" w:eastAsiaTheme="minorAscii" w:cstheme="minorAscii"/>
                <w:i w:val="1"/>
                <w:iCs w:val="1"/>
                <w:color w:val="000000" w:themeColor="text1" w:themeTint="FF" w:themeShade="FF"/>
                <w:sz w:val="22"/>
                <w:szCs w:val="22"/>
                <w:lang w:val="en-GB"/>
              </w:rPr>
              <w:t>P. aeruginosa</w:t>
            </w:r>
            <w:r w:rsidRPr="6A17235B" w:rsidR="6A17235B">
              <w:rPr>
                <w:rFonts w:ascii="Calibri" w:hAnsi="Calibri" w:eastAsia="Calibri" w:cs="Calibri" w:asciiTheme="minorAscii" w:hAnsiTheme="minorAscii" w:eastAsiaTheme="minorAscii" w:cstheme="minorAscii"/>
                <w:color w:val="000000" w:themeColor="text1" w:themeTint="FF" w:themeShade="FF"/>
                <w:sz w:val="22"/>
                <w:szCs w:val="22"/>
                <w:lang w:val="en-GB"/>
              </w:rPr>
              <w:t xml:space="preserve"> isolates are biofilm-producing organisms. As such, these sessile bacteria are likely to be more resistant to antibiotics than their planktonic counterparts. Clinical studies have shown that topical </w:t>
            </w:r>
            <w:proofErr w:type="spellStart"/>
            <w:r w:rsidRPr="6A17235B" w:rsidR="6A17235B">
              <w:rPr>
                <w:rFonts w:ascii="Calibri" w:hAnsi="Calibri" w:eastAsia="Calibri" w:cs="Calibri" w:asciiTheme="minorAscii" w:hAnsiTheme="minorAscii" w:eastAsiaTheme="minorAscii" w:cstheme="minorAscii"/>
                <w:color w:val="000000" w:themeColor="text1" w:themeTint="FF" w:themeShade="FF"/>
                <w:sz w:val="22"/>
                <w:szCs w:val="22"/>
                <w:lang w:val="en-GB"/>
              </w:rPr>
              <w:t>otic</w:t>
            </w:r>
            <w:proofErr w:type="spellEnd"/>
            <w:r w:rsidRPr="6A17235B" w:rsidR="6A17235B">
              <w:rPr>
                <w:rFonts w:ascii="Calibri" w:hAnsi="Calibri" w:eastAsia="Calibri" w:cs="Calibri" w:asciiTheme="minorAscii" w:hAnsiTheme="minorAscii" w:eastAsiaTheme="minorAscii" w:cstheme="minorAscii"/>
                <w:color w:val="000000" w:themeColor="text1" w:themeTint="FF" w:themeShade="FF"/>
                <w:sz w:val="22"/>
                <w:szCs w:val="22"/>
                <w:lang w:val="en-GB"/>
              </w:rPr>
              <w:t xml:space="preserve"> antibiotics reach levels 100-1000 times higher compared to the antibiotics given systemically, making this the route of choice for drug administration. Responsible antibiotic usage dictates licensed products containing aminoglycoside (</w:t>
            </w:r>
            <w:proofErr w:type="spellStart"/>
            <w:r w:rsidRPr="6A17235B" w:rsidR="6A17235B">
              <w:rPr>
                <w:rFonts w:ascii="Calibri" w:hAnsi="Calibri" w:eastAsia="Calibri" w:cs="Calibri" w:asciiTheme="minorAscii" w:hAnsiTheme="minorAscii" w:eastAsiaTheme="minorAscii" w:cstheme="minorAscii"/>
                <w:color w:val="000000" w:themeColor="text1" w:themeTint="FF" w:themeShade="FF"/>
                <w:sz w:val="22"/>
                <w:szCs w:val="22"/>
                <w:lang w:val="en-GB"/>
              </w:rPr>
              <w:t>framycetin</w:t>
            </w:r>
            <w:proofErr w:type="spellEnd"/>
            <w:r w:rsidRPr="6A17235B" w:rsidR="6A17235B">
              <w:rPr>
                <w:rFonts w:ascii="Calibri" w:hAnsi="Calibri" w:eastAsia="Calibri" w:cs="Calibri" w:asciiTheme="minorAscii" w:hAnsiTheme="minorAscii" w:eastAsiaTheme="minorAscii" w:cstheme="minorAscii"/>
                <w:color w:val="000000" w:themeColor="text1" w:themeTint="FF" w:themeShade="FF"/>
                <w:sz w:val="22"/>
                <w:szCs w:val="22"/>
                <w:lang w:val="en-GB"/>
              </w:rPr>
              <w:t xml:space="preserve"> and gentamicin) and polymyxin B should be first choice antibiotics where appropriate. Veterinarians can use licensed products containing fluoroquinolones (marbofloxacin, </w:t>
            </w:r>
            <w:proofErr w:type="spellStart"/>
            <w:r w:rsidRPr="6A17235B" w:rsidR="6A17235B">
              <w:rPr>
                <w:rFonts w:ascii="Calibri" w:hAnsi="Calibri" w:eastAsia="Calibri" w:cs="Calibri" w:asciiTheme="minorAscii" w:hAnsiTheme="minorAscii" w:eastAsiaTheme="minorAscii" w:cstheme="minorAscii"/>
                <w:color w:val="000000" w:themeColor="text1" w:themeTint="FF" w:themeShade="FF"/>
                <w:sz w:val="22"/>
                <w:szCs w:val="22"/>
                <w:lang w:val="en-GB"/>
              </w:rPr>
              <w:t>orbifloxacin</w:t>
            </w:r>
            <w:proofErr w:type="spellEnd"/>
            <w:r w:rsidRPr="6A17235B" w:rsidR="6A17235B">
              <w:rPr>
                <w:rFonts w:ascii="Calibri" w:hAnsi="Calibri" w:eastAsia="Calibri" w:cs="Calibri" w:asciiTheme="minorAscii" w:hAnsiTheme="minorAscii" w:eastAsiaTheme="minorAscii" w:cstheme="minorAscii"/>
                <w:color w:val="000000" w:themeColor="text1" w:themeTint="FF" w:themeShade="FF"/>
                <w:sz w:val="22"/>
                <w:szCs w:val="22"/>
                <w:lang w:val="en-GB"/>
              </w:rPr>
              <w:t>) w</w:t>
            </w:r>
            <w:r w:rsidRPr="6A17235B" w:rsidR="6A17235B">
              <w:rPr>
                <w:rFonts w:ascii="Calibri" w:hAnsi="Calibri" w:eastAsia="Calibri" w:cs="Calibri" w:asciiTheme="minorAscii" w:hAnsiTheme="minorAscii" w:eastAsiaTheme="minorAscii" w:cstheme="minorAscii"/>
                <w:color w:val="000000" w:themeColor="text1" w:themeTint="FF" w:themeShade="FF"/>
                <w:sz w:val="22"/>
                <w:szCs w:val="22"/>
                <w:lang w:val="en-GB"/>
              </w:rPr>
              <w:t xml:space="preserve">here sensitivity is confirmed and </w:t>
            </w:r>
            <w:r w:rsidRPr="6A17235B" w:rsidR="6A17235B">
              <w:rPr>
                <w:rFonts w:ascii="Calibri" w:hAnsi="Calibri" w:eastAsia="Calibri" w:cs="Calibri" w:asciiTheme="minorAscii" w:hAnsiTheme="minorAscii" w:eastAsiaTheme="minorAscii" w:cstheme="minorAscii"/>
                <w:color w:val="000000" w:themeColor="text1" w:themeTint="FF" w:themeShade="FF"/>
                <w:sz w:val="22"/>
                <w:szCs w:val="22"/>
                <w:lang w:val="en-GB"/>
              </w:rPr>
              <w:t>w</w:t>
            </w:r>
            <w:r w:rsidRPr="6A17235B" w:rsidR="6A17235B">
              <w:rPr>
                <w:rFonts w:ascii="Calibri" w:hAnsi="Calibri" w:eastAsia="Calibri" w:cs="Calibri" w:asciiTheme="minorAscii" w:hAnsiTheme="minorAscii" w:eastAsiaTheme="minorAscii" w:cstheme="minorAscii"/>
                <w:color w:val="000000" w:themeColor="text1" w:themeTint="FF" w:themeShade="FF"/>
                <w:sz w:val="22"/>
                <w:szCs w:val="22"/>
                <w:lang w:val="en-GB"/>
              </w:rPr>
              <w:t>here resistance exists to first line drugs. Other antibiotics, which constitute an off licensed use of topical medication</w:t>
            </w:r>
            <w:r w:rsidRPr="6A17235B" w:rsidR="6A17235B">
              <w:rPr>
                <w:rFonts w:ascii="Calibri" w:hAnsi="Calibri" w:eastAsia="Calibri" w:cs="Calibri" w:asciiTheme="minorAscii" w:hAnsiTheme="minorAscii" w:eastAsiaTheme="minorAscii" w:cstheme="minorAscii"/>
                <w:color w:val="000000" w:themeColor="text1" w:themeTint="FF" w:themeShade="FF"/>
                <w:sz w:val="22"/>
                <w:szCs w:val="22"/>
                <w:lang w:val="en-GB"/>
              </w:rPr>
              <w:t xml:space="preserve"> should be reserved for severe cases with compromised animal welfare and where no other medication appears suitable based on culture and susceptibility.</w:t>
            </w:r>
          </w:p>
          <w:p w:rsidRPr="00E20344" w:rsidR="006164EF" w:rsidP="6A17235B" w:rsidRDefault="006164EF" w14:paraId="0E983BE2" w14:textId="77777777" w14:noSpellErr="1">
            <w:pPr>
              <w:pStyle w:val="NormalWeb"/>
              <w:spacing w:before="120" w:beforeAutospacing="off" w:after="120" w:afterAutospacing="off" w:line="360" w:lineRule="auto"/>
              <w:jc w:val="both"/>
              <w:rPr>
                <w:rFonts w:ascii="Calibri,ＭＳ 明朝" w:hAnsi="Calibri,ＭＳ 明朝" w:eastAsia="Calibri,ＭＳ 明朝" w:cs="Calibri,ＭＳ 明朝" w:asciiTheme="minorAscii" w:hAnsiTheme="minorAscii" w:eastAsiaTheme="minorAscii" w:cstheme="minorAscii"/>
                <w:color w:val="000000" w:themeColor="text1" w:themeTint="FF" w:themeShade="FF"/>
                <w:sz w:val="22"/>
                <w:szCs w:val="22"/>
                <w:lang w:val="en-GB"/>
              </w:rPr>
            </w:pPr>
            <w:r w:rsidRPr="6A17235B" w:rsidR="6A17235B">
              <w:rPr>
                <w:rFonts w:ascii="Calibri" w:hAnsi="Calibri" w:eastAsia="Calibri" w:cs="Calibri" w:asciiTheme="minorAscii" w:hAnsiTheme="minorAscii" w:eastAsiaTheme="minorAscii" w:cstheme="minorAscii"/>
                <w:color w:val="000000" w:themeColor="text1" w:themeTint="FF" w:themeShade="FF"/>
                <w:sz w:val="22"/>
                <w:szCs w:val="22"/>
                <w:lang w:val="en-GB"/>
              </w:rPr>
              <w:t>Further reading:</w:t>
            </w:r>
          </w:p>
          <w:p w:rsidR="006164EF" w:rsidP="6A17235B" w:rsidRDefault="006164EF" w14:paraId="013DFA10" w14:textId="3ACCCD56">
            <w:pPr>
              <w:jc w:val="both"/>
              <w:rPr>
                <w:rFonts w:ascii="Calibri,ＭＳ 明朝" w:hAnsi="Calibri,ＭＳ 明朝" w:eastAsia="Calibri,ＭＳ 明朝" w:cs="Calibri,ＭＳ 明朝" w:asciiTheme="minorAscii" w:hAnsiTheme="minorAscii" w:eastAsiaTheme="minorAscii" w:cstheme="minorAscii"/>
              </w:rPr>
            </w:pPr>
            <w:r w:rsidR="6A17235B">
              <w:rPr>
                <w:rFonts w:asciiTheme="minorAscii" w:hAnsiTheme="minorAscii" w:eastAsiaTheme="minorAscii" w:cstheme="minorAscii"/>
              </w:rPr>
              <w:t xml:space="preserve">NUTTALL, T., COLE, L.K. Evidence-based veterinary dermatology: a systemic review of interventions for the treatment of </w:t>
            </w:r>
            <w:r w:rsidRPr="6A17235B" w:rsidR="6A17235B">
              <w:rPr>
                <w:rFonts w:asciiTheme="minorAscii" w:hAnsiTheme="minorAscii" w:eastAsiaTheme="minorAscii" w:cstheme="minorAscii"/>
                <w:i w:val="1"/>
                <w:iCs w:val="1"/>
              </w:rPr>
              <w:t>Pseudomonas</w:t>
            </w:r>
            <w:r w:rsidR="6A17235B">
              <w:rPr>
                <w:rFonts w:asciiTheme="minorAscii" w:hAnsiTheme="minorAscii" w:eastAsiaTheme="minorAscii" w:cstheme="minorAscii"/>
              </w:rPr>
              <w:t xml:space="preserve"> otitis in dogs. (2007) </w:t>
            </w:r>
            <w:r w:rsidRPr="6A17235B" w:rsidR="6A17235B">
              <w:rPr>
                <w:rFonts w:asciiTheme="minorAscii" w:hAnsiTheme="minorAscii" w:eastAsiaTheme="minorAscii" w:cstheme="minorAscii"/>
                <w:i w:val="1"/>
                <w:iCs w:val="1"/>
              </w:rPr>
              <w:t xml:space="preserve">Vet </w:t>
            </w:r>
            <w:proofErr w:type="spellStart"/>
            <w:r w:rsidRPr="6A17235B" w:rsidR="6A17235B">
              <w:rPr>
                <w:rFonts w:asciiTheme="minorAscii" w:hAnsiTheme="minorAscii" w:eastAsiaTheme="minorAscii" w:cstheme="minorAscii"/>
                <w:i w:val="1"/>
                <w:iCs w:val="1"/>
              </w:rPr>
              <w:t>Dermatol</w:t>
            </w:r>
            <w:proofErr w:type="spellEnd"/>
            <w:r w:rsidRPr="6A17235B" w:rsidR="6A17235B">
              <w:rPr>
                <w:rFonts w:ascii="Calibri,ＭＳ 明朝" w:hAnsi="Calibri,ＭＳ 明朝" w:eastAsia="Calibri,ＭＳ 明朝" w:cs="Calibri,ＭＳ 明朝" w:asciiTheme="minorAscii" w:hAnsiTheme="minorAscii" w:eastAsiaTheme="minorAscii" w:cstheme="minorAscii"/>
              </w:rPr>
              <w:t xml:space="preserve">, </w:t>
            </w:r>
            <w:r w:rsidRPr="6A17235B" w:rsidR="6A17235B">
              <w:rPr>
                <w:rFonts w:asciiTheme="minorAscii" w:hAnsiTheme="minorAscii" w:eastAsiaTheme="minorAscii" w:cstheme="minorAscii"/>
                <w:b w:val="1"/>
                <w:bCs w:val="1"/>
              </w:rPr>
              <w:t>18</w:t>
            </w:r>
            <w:r w:rsidR="6A17235B">
              <w:rPr>
                <w:rFonts w:asciiTheme="minorAscii" w:hAnsiTheme="minorAscii" w:eastAsiaTheme="minorAscii" w:cstheme="minorAscii"/>
              </w:rPr>
              <w:t>,2 69-77</w:t>
            </w:r>
          </w:p>
          <w:p w:rsidRPr="00E20344" w:rsidR="006164EF" w:rsidP="006164EF" w:rsidRDefault="006164EF" w14:paraId="5DEE2EA9" w14:textId="77777777">
            <w:pPr>
              <w:jc w:val="both"/>
              <w:rPr>
                <w:rFonts w:eastAsiaTheme="minorEastAsia" w:cstheme="minorHAnsi"/>
              </w:rPr>
            </w:pPr>
          </w:p>
          <w:p w:rsidR="006164EF" w:rsidP="6A17235B" w:rsidRDefault="006164EF" w14:paraId="41AEEAB0" w14:textId="4A796550" w14:noSpellErr="1">
            <w:pPr>
              <w:jc w:val="both"/>
              <w:rPr>
                <w:rFonts w:ascii="Calibri,ＭＳ 明朝" w:hAnsi="Calibri,ＭＳ 明朝" w:eastAsia="Calibri,ＭＳ 明朝" w:cs="Calibri,ＭＳ 明朝" w:asciiTheme="minorAscii" w:hAnsiTheme="minorAscii" w:eastAsiaTheme="minorAscii" w:cstheme="minorAscii"/>
              </w:rPr>
            </w:pPr>
            <w:r w:rsidR="6A17235B">
              <w:rPr>
                <w:rFonts w:asciiTheme="minorAscii" w:hAnsiTheme="minorAscii" w:eastAsiaTheme="minorAscii" w:cstheme="minorAscii"/>
              </w:rPr>
              <w:t xml:space="preserve">PATERSON, S., WATYSKIEWICZ, W. (2018) A study to evaluate the primary causes associated with Pseudomonas otitis in 60 dogs. </w:t>
            </w:r>
            <w:r w:rsidRPr="6A17235B" w:rsidR="6A17235B">
              <w:rPr>
                <w:rFonts w:asciiTheme="minorAscii" w:hAnsiTheme="minorAscii" w:eastAsiaTheme="minorAscii" w:cstheme="minorAscii"/>
                <w:i w:val="1"/>
                <w:iCs w:val="1"/>
              </w:rPr>
              <w:t>Journal of Small Animal Practice</w:t>
            </w:r>
            <w:r w:rsidRPr="6A17235B" w:rsidR="6A17235B">
              <w:rPr>
                <w:rFonts w:ascii="Calibri,ＭＳ 明朝" w:hAnsi="Calibri,ＭＳ 明朝" w:eastAsia="Calibri,ＭＳ 明朝" w:cs="Calibri,ＭＳ 明朝" w:asciiTheme="minorAscii" w:hAnsiTheme="minorAscii" w:eastAsiaTheme="minorAscii" w:cstheme="minorAscii"/>
              </w:rPr>
              <w:t xml:space="preserve">. </w:t>
            </w:r>
            <w:r w:rsidRPr="6A17235B" w:rsidR="6A17235B">
              <w:rPr>
                <w:rFonts w:asciiTheme="minorAscii" w:hAnsiTheme="minorAscii" w:eastAsiaTheme="minorAscii" w:cstheme="minorAscii"/>
                <w:b w:val="1"/>
                <w:bCs w:val="1"/>
              </w:rPr>
              <w:t>59,</w:t>
            </w:r>
            <w:r w:rsidR="6A17235B">
              <w:rPr>
                <w:rFonts w:asciiTheme="minorAscii" w:hAnsiTheme="minorAscii" w:eastAsiaTheme="minorAscii" w:cstheme="minorAscii"/>
              </w:rPr>
              <w:t xml:space="preserve"> 4 238-242</w:t>
            </w:r>
          </w:p>
          <w:p w:rsidRPr="00E20344" w:rsidR="006164EF" w:rsidP="006164EF" w:rsidRDefault="006164EF" w14:paraId="2E308DD3" w14:textId="77777777">
            <w:pPr>
              <w:jc w:val="both"/>
              <w:rPr>
                <w:rFonts w:eastAsiaTheme="minorEastAsia" w:cstheme="minorHAnsi"/>
              </w:rPr>
            </w:pPr>
          </w:p>
          <w:p w:rsidR="006164EF" w:rsidP="6A17235B" w:rsidRDefault="006164EF" w14:paraId="6E6E4897" w14:textId="688415EE">
            <w:pPr>
              <w:jc w:val="both"/>
              <w:rPr>
                <w:rFonts w:ascii="Calibri,ＭＳ 明朝" w:hAnsi="Calibri,ＭＳ 明朝" w:eastAsia="Calibri,ＭＳ 明朝" w:cs="Calibri,ＭＳ 明朝" w:asciiTheme="minorAscii" w:hAnsiTheme="minorAscii" w:eastAsiaTheme="minorAscii" w:cstheme="minorAscii"/>
              </w:rPr>
            </w:pPr>
            <w:r w:rsidR="6A17235B">
              <w:rPr>
                <w:rFonts w:asciiTheme="minorAscii" w:hAnsiTheme="minorAscii" w:eastAsiaTheme="minorAscii" w:cstheme="minorAscii"/>
              </w:rPr>
              <w:t xml:space="preserve">PYE, C.C., YU, A.A., WEESE, J.S. (2013) Evaluation of biofilms production by Pseudomonas aeruginosa from canine ears and the impact of biofilm on antimicrobial susceptibility in vitro </w:t>
            </w:r>
            <w:r w:rsidRPr="6A17235B" w:rsidR="6A17235B">
              <w:rPr>
                <w:rFonts w:asciiTheme="minorAscii" w:hAnsiTheme="minorAscii" w:eastAsiaTheme="minorAscii" w:cstheme="minorAscii"/>
                <w:i w:val="1"/>
                <w:iCs w:val="1"/>
              </w:rPr>
              <w:t xml:space="preserve">Vet </w:t>
            </w:r>
            <w:proofErr w:type="spellStart"/>
            <w:r w:rsidRPr="6A17235B" w:rsidR="6A17235B">
              <w:rPr>
                <w:rFonts w:asciiTheme="minorAscii" w:hAnsiTheme="minorAscii" w:eastAsiaTheme="minorAscii" w:cstheme="minorAscii"/>
                <w:i w:val="1"/>
                <w:iCs w:val="1"/>
              </w:rPr>
              <w:t>Dermatol</w:t>
            </w:r>
            <w:proofErr w:type="spellEnd"/>
            <w:r w:rsidRPr="6A17235B" w:rsidR="6A17235B">
              <w:rPr>
                <w:rFonts w:ascii="Calibri,ＭＳ 明朝" w:hAnsi="Calibri,ＭＳ 明朝" w:eastAsia="Calibri,ＭＳ 明朝" w:cs="Calibri,ＭＳ 明朝" w:asciiTheme="minorAscii" w:hAnsiTheme="minorAscii" w:eastAsiaTheme="minorAscii" w:cstheme="minorAscii"/>
              </w:rPr>
              <w:t xml:space="preserve"> </w:t>
            </w:r>
            <w:r w:rsidRPr="6A17235B" w:rsidR="6A17235B">
              <w:rPr>
                <w:rFonts w:asciiTheme="minorAscii" w:hAnsiTheme="minorAscii" w:eastAsiaTheme="minorAscii" w:cstheme="minorAscii"/>
                <w:b w:val="1"/>
                <w:bCs w:val="1"/>
              </w:rPr>
              <w:t>24,</w:t>
            </w:r>
            <w:r w:rsidR="6A17235B">
              <w:rPr>
                <w:rFonts w:asciiTheme="minorAscii" w:hAnsiTheme="minorAscii" w:eastAsiaTheme="minorAscii" w:cstheme="minorAscii"/>
              </w:rPr>
              <w:t xml:space="preserve"> 2 446-9  </w:t>
            </w:r>
          </w:p>
          <w:p w:rsidRPr="00E20344" w:rsidR="006164EF" w:rsidP="006164EF" w:rsidRDefault="006164EF" w14:paraId="2E4A4838" w14:textId="77777777">
            <w:pPr>
              <w:jc w:val="both"/>
              <w:rPr>
                <w:rFonts w:eastAsiaTheme="minorEastAsia" w:cstheme="minorHAnsi"/>
              </w:rPr>
            </w:pPr>
          </w:p>
          <w:p w:rsidR="006164EF" w:rsidP="6A17235B" w:rsidRDefault="006164EF" w14:paraId="4A7D7ADA" w14:textId="0C287627">
            <w:pPr>
              <w:jc w:val="both"/>
              <w:rPr>
                <w:rFonts w:ascii="Calibri,ＭＳ 明朝" w:hAnsi="Calibri,ＭＳ 明朝" w:eastAsia="Calibri,ＭＳ 明朝" w:cs="Calibri,ＭＳ 明朝" w:asciiTheme="minorAscii" w:hAnsiTheme="minorAscii" w:eastAsiaTheme="minorAscii" w:cstheme="minorAscii"/>
              </w:rPr>
            </w:pPr>
            <w:r w:rsidR="6A17235B">
              <w:rPr>
                <w:rFonts w:asciiTheme="minorAscii" w:hAnsiTheme="minorAscii" w:eastAsiaTheme="minorAscii" w:cstheme="minorAscii"/>
              </w:rPr>
              <w:t xml:space="preserve">PYE, C.C., SINGH, A., WEESE, J.S. (2014) Evaluation of the impact of tromethamine </w:t>
            </w:r>
            <w:proofErr w:type="spellStart"/>
            <w:r w:rsidR="6A17235B">
              <w:rPr>
                <w:rFonts w:asciiTheme="minorAscii" w:hAnsiTheme="minorAscii" w:eastAsiaTheme="minorAscii" w:cstheme="minorAscii"/>
              </w:rPr>
              <w:t>edetate</w:t>
            </w:r>
            <w:proofErr w:type="spellEnd"/>
            <w:r w:rsidR="6A17235B">
              <w:rPr>
                <w:rFonts w:asciiTheme="minorAscii" w:hAnsiTheme="minorAscii" w:eastAsiaTheme="minorAscii" w:cstheme="minorAscii"/>
              </w:rPr>
              <w:t xml:space="preserve"> disodium dehydrate on antimicrobial susceptibility of Pseudomonas aeruginosa in biofilm in vitro. Vet </w:t>
            </w:r>
            <w:proofErr w:type="spellStart"/>
            <w:r w:rsidR="6A17235B">
              <w:rPr>
                <w:rFonts w:asciiTheme="minorAscii" w:hAnsiTheme="minorAscii" w:eastAsiaTheme="minorAscii" w:cstheme="minorAscii"/>
              </w:rPr>
              <w:t>Dermatol</w:t>
            </w:r>
            <w:proofErr w:type="spellEnd"/>
            <w:r w:rsidR="6A17235B">
              <w:rPr>
                <w:rFonts w:asciiTheme="minorAscii" w:hAnsiTheme="minorAscii" w:eastAsiaTheme="minorAscii" w:cstheme="minorAscii"/>
              </w:rPr>
              <w:t xml:space="preserve">. </w:t>
            </w:r>
            <w:r w:rsidRPr="6A17235B" w:rsidR="6A17235B">
              <w:rPr>
                <w:rFonts w:asciiTheme="minorAscii" w:hAnsiTheme="minorAscii" w:eastAsiaTheme="minorAscii" w:cstheme="minorAscii"/>
                <w:b w:val="1"/>
                <w:bCs w:val="1"/>
              </w:rPr>
              <w:t>24,</w:t>
            </w:r>
            <w:r w:rsidR="6A17235B">
              <w:rPr>
                <w:rFonts w:asciiTheme="minorAscii" w:hAnsiTheme="minorAscii" w:eastAsiaTheme="minorAscii" w:cstheme="minorAscii"/>
              </w:rPr>
              <w:t xml:space="preserve"> 2 120-4 </w:t>
            </w:r>
          </w:p>
        </w:tc>
      </w:tr>
    </w:tbl>
    <w:p w:rsidRPr="00E20344" w:rsidR="00012B98" w:rsidP="6A17235B" w:rsidRDefault="16AF893F" w14:paraId="7C331A8C" w14:textId="11A06B5E" w14:noSpellErr="1">
      <w:pPr>
        <w:pStyle w:val="Sous-titre"/>
        <w:numPr>
          <w:numId w:val="0"/>
        </w:numPr>
        <w:spacing w:before="120" w:after="120" w:line="360" w:lineRule="auto"/>
        <w:jc w:val="both"/>
        <w:rPr>
          <w:rFonts w:ascii="Calibri" w:hAnsi="Calibri" w:eastAsia="Calibri" w:cs="Calibri" w:asciiTheme="minorAscii" w:hAnsiTheme="minorAscii" w:eastAsiaTheme="minorAscii" w:cstheme="minorAscii"/>
          <w:b w:val="1"/>
          <w:bCs w:val="1"/>
          <w:color w:val="6FAC47"/>
        </w:rPr>
      </w:pPr>
      <w:r w:rsidRPr="6A17235B" w:rsidR="6A17235B">
        <w:rPr>
          <w:rFonts w:asciiTheme="minorAscii" w:hAnsiTheme="minorAscii" w:eastAsiaTheme="minorAscii" w:cstheme="minorAscii"/>
          <w:b w:val="1"/>
          <w:bCs w:val="1"/>
          <w:color w:val="6FAC47"/>
        </w:rPr>
        <w:t>Acknowledgements</w:t>
      </w:r>
    </w:p>
    <w:p w:rsidRPr="00E20344" w:rsidR="00D12C4D" w:rsidP="6A17235B" w:rsidRDefault="16AF893F" w14:paraId="4F8E72E8" w14:textId="0F94F9FA">
      <w:pPr>
        <w:spacing w:before="120" w:after="120" w:line="360" w:lineRule="auto"/>
        <w:ind w:right="-187"/>
        <w:jc w:val="both"/>
        <w:rPr>
          <w:rFonts w:ascii="Calibri,ＭＳ 明朝" w:hAnsi="Calibri,ＭＳ 明朝" w:eastAsia="Calibri,ＭＳ 明朝" w:cs="Calibri,ＭＳ 明朝" w:asciiTheme="minorAscii" w:hAnsiTheme="minorAscii" w:eastAsiaTheme="minorAscii" w:cstheme="minorAscii"/>
        </w:rPr>
        <w:sectPr w:rsidRPr="00E20344" w:rsidR="00D12C4D" w:rsidSect="006D6959">
          <w:footerReference w:type="default" r:id="rId10"/>
          <w:pgSz w:w="11906" w:h="16838" w:orient="portrait"/>
          <w:pgMar w:top="1440" w:right="1440" w:bottom="1440" w:left="1440" w:header="709" w:footer="709" w:gutter="0"/>
          <w:lnNumType w:countBy="1" w:restart="continuous"/>
          <w:cols w:space="708"/>
          <w:docGrid w:linePitch="360"/>
        </w:sectPr>
      </w:pPr>
      <w:r w:rsidR="6A17235B">
        <w:rPr>
          <w:rFonts w:asciiTheme="minorAscii" w:hAnsiTheme="minorAscii" w:eastAsiaTheme="minorAscii" w:cstheme="minorAscii"/>
        </w:rPr>
        <w:t xml:space="preserve">University of Liverpool hosts SAVSNET. BBSRC and BSAVA are current funders of SAVSNET. The SAVSNET team is grateful to the veterinary practices and diagnostic laboratories that provide health data and without whose support these reports would not be possible. We especially want to thank, in alphabetical order, Batt Laboratories Ltd, </w:t>
      </w:r>
      <w:proofErr w:type="spellStart"/>
      <w:r w:rsidR="6A17235B">
        <w:rPr>
          <w:rFonts w:asciiTheme="minorAscii" w:hAnsiTheme="minorAscii" w:eastAsiaTheme="minorAscii" w:cstheme="minorAscii"/>
        </w:rPr>
        <w:t>BioBest</w:t>
      </w:r>
      <w:proofErr w:type="spellEnd"/>
      <w:r w:rsidR="6A17235B">
        <w:rPr>
          <w:rFonts w:asciiTheme="minorAscii" w:hAnsiTheme="minorAscii" w:eastAsiaTheme="minorAscii" w:cstheme="minorAscii"/>
        </w:rPr>
        <w:t xml:space="preserve">, CAPL, CTDS, CVS, Idexx, Lab Services Ltd, Langford Veterinary Services, </w:t>
      </w:r>
      <w:proofErr w:type="spellStart"/>
      <w:r w:rsidR="6A17235B">
        <w:rPr>
          <w:rFonts w:asciiTheme="minorAscii" w:hAnsiTheme="minorAscii" w:eastAsiaTheme="minorAscii" w:cstheme="minorAscii"/>
        </w:rPr>
        <w:t>NationWide</w:t>
      </w:r>
      <w:proofErr w:type="spellEnd"/>
      <w:r w:rsidR="6A17235B">
        <w:rPr>
          <w:rFonts w:asciiTheme="minorAscii" w:hAnsiTheme="minorAscii" w:eastAsiaTheme="minorAscii" w:cstheme="minorAscii"/>
        </w:rPr>
        <w:t xml:space="preserve"> Laboratory Services, PTDS, SRUC, TDDS, Teleos, Test A Pet and Microbiology Diagnostics Laboratory at University of Liverpool, and </w:t>
      </w:r>
      <w:proofErr w:type="spellStart"/>
      <w:r w:rsidR="6A17235B">
        <w:rPr>
          <w:rFonts w:asciiTheme="minorAscii" w:hAnsiTheme="minorAscii" w:eastAsiaTheme="minorAscii" w:cstheme="minorAscii"/>
        </w:rPr>
        <w:t>VetSolutions</w:t>
      </w:r>
      <w:proofErr w:type="spellEnd"/>
      <w:r w:rsidR="6A17235B">
        <w:rPr>
          <w:rFonts w:asciiTheme="minorAscii" w:hAnsiTheme="minorAscii" w:eastAsiaTheme="minorAscii" w:cstheme="minorAscii"/>
        </w:rPr>
        <w:t xml:space="preserve"> (the suppliers of </w:t>
      </w:r>
      <w:proofErr w:type="spellStart"/>
      <w:r w:rsidR="6A17235B">
        <w:rPr>
          <w:rFonts w:asciiTheme="minorAscii" w:hAnsiTheme="minorAscii" w:eastAsiaTheme="minorAscii" w:cstheme="minorAscii"/>
        </w:rPr>
        <w:t>RoboVet</w:t>
      </w:r>
      <w:proofErr w:type="spellEnd"/>
      <w:r w:rsidR="6A17235B">
        <w:rPr>
          <w:rFonts w:asciiTheme="minorAscii" w:hAnsiTheme="minorAscii" w:eastAsiaTheme="minorAscii" w:cstheme="minorAscii"/>
        </w:rPr>
        <w:t xml:space="preserve"> and </w:t>
      </w:r>
      <w:proofErr w:type="spellStart"/>
      <w:r w:rsidR="6A17235B">
        <w:rPr>
          <w:rFonts w:asciiTheme="minorAscii" w:hAnsiTheme="minorAscii" w:eastAsiaTheme="minorAscii" w:cstheme="minorAscii"/>
        </w:rPr>
        <w:t>PremVet</w:t>
      </w:r>
      <w:proofErr w:type="spellEnd"/>
      <w:r w:rsidR="6A17235B">
        <w:rPr>
          <w:rFonts w:asciiTheme="minorAscii" w:hAnsiTheme="minorAscii" w:eastAsiaTheme="minorAscii" w:cstheme="minorAscii"/>
        </w:rPr>
        <w:t xml:space="preserve">). It would also like to thank Susan Bolan, SAVSNET project administrator, for her help and support. </w:t>
      </w:r>
    </w:p>
    <w:p w:rsidRPr="00E20344" w:rsidR="00D40961" w:rsidP="6A17235B" w:rsidRDefault="135F0F54" w14:paraId="00240DEB" w14:textId="77777777" w14:noSpellErr="1">
      <w:pPr>
        <w:pStyle w:val="Bibliographie"/>
        <w:rPr>
          <w:rFonts w:ascii="Calibri" w:hAnsi="Calibri" w:eastAsia="Calibri" w:cs="Calibri" w:asciiTheme="minorAscii" w:hAnsiTheme="minorAscii" w:eastAsiaTheme="minorAscii" w:cstheme="minorAscii"/>
          <w:b w:val="1"/>
          <w:bCs w:val="1"/>
        </w:rPr>
      </w:pPr>
      <w:r w:rsidRPr="6A17235B" w:rsidR="6A17235B">
        <w:rPr>
          <w:rFonts w:asciiTheme="minorAscii" w:hAnsiTheme="minorAscii" w:eastAsiaTheme="minorAscii" w:cstheme="minorAscii"/>
          <w:b w:val="1"/>
          <w:bCs w:val="1"/>
        </w:rPr>
        <w:t>References:</w:t>
      </w:r>
    </w:p>
    <w:p w:rsidRPr="00E351A5" w:rsidR="00E351A5" w:rsidP="6A17235B" w:rsidRDefault="001C78B7" w14:paraId="6BF9EE2D" w14:textId="77777777" w14:noSpellErr="1">
      <w:pPr>
        <w:pStyle w:val="Bibliographie"/>
        <w:rPr>
          <w:rFonts w:ascii="Calibri" w:hAnsi="Calibri" w:eastAsia="Calibri" w:cs="Calibri"/>
        </w:rPr>
      </w:pPr>
      <w:r w:rsidRPr="6A17235B">
        <w:fldChar w:fldCharType="begin"/>
      </w:r>
      <w:r w:rsidRPr="00E20344">
        <w:rPr>
          <w:rFonts w:cstheme="minorHAnsi"/>
        </w:rPr>
        <w:instrText xml:space="preserve"> ADDIN ZOTERO_BIBL {"custom":[]} CSL_BIBLIOGRAPHY </w:instrText>
      </w:r>
      <w:r w:rsidRPr="00E20344">
        <w:rPr>
          <w:rFonts w:eastAsiaTheme="minorEastAsia" w:cstheme="minorHAnsi"/>
          <w:color w:val="5A5A5A" w:themeColor="text1" w:themeTint="A5"/>
          <w:spacing w:val="15"/>
        </w:rPr>
        <w:fldChar w:fldCharType="separate"/>
      </w:r>
      <w:r w:rsidRPr="6A17235B" w:rsidR="00E351A5">
        <w:rPr>
          <w:rFonts w:ascii="Calibri" w:hAnsi="Calibri" w:eastAsia="Calibri" w:cs="Calibri"/>
        </w:rPr>
        <w:t>Arsevska, E., Singleton, D., Sánchez-Vizcaíno, F., Williams, N., Jones, P.H., Smyth, S., Heayns, B., Wardeh, M., Radford, A.D., Dawson, S., Noble, P.J.M., Davies, R.H., 2017. Small animal disease surveillance: GI disease and salmonellosis. Vet. Rec. 181, 228. https://doi.org/10.1136/vr.j3642</w:t>
      </w:r>
    </w:p>
    <w:p w:rsidRPr="00E351A5" w:rsidR="00E351A5" w:rsidP="6A17235B" w:rsidRDefault="00E351A5" w14:paraId="6E3324F6" w14:textId="77777777" w14:noSpellErr="1">
      <w:pPr>
        <w:pStyle w:val="Bibliographie"/>
        <w:rPr>
          <w:rFonts w:ascii="Calibri" w:hAnsi="Calibri" w:eastAsia="Calibri" w:cs="Calibri"/>
        </w:rPr>
      </w:pPr>
      <w:r w:rsidRPr="6A17235B">
        <w:rPr>
          <w:rFonts w:ascii="Calibri" w:hAnsi="Calibri" w:eastAsia="Calibri" w:cs="Calibri"/>
        </w:rPr>
        <w:t>Buckland, E.L., O’Neill, D., Summers, J., Mateus, A., Church, D., Redmond, L., Brodbelt, D., 2016. Characterisation of antimicrobial usage in cats and dogs attending UK primary care companion animal veterinary practices. Vet. Rec. 179, 489. https://doi.org/10.1136/vr.103830</w:t>
      </w:r>
    </w:p>
    <w:p w:rsidRPr="00E351A5" w:rsidR="00E351A5" w:rsidP="6A17235B" w:rsidRDefault="00E351A5" w14:paraId="3B1DF1DF" w14:textId="77777777" w14:noSpellErr="1">
      <w:pPr>
        <w:pStyle w:val="Bibliographie"/>
        <w:rPr>
          <w:rFonts w:ascii="Calibri" w:hAnsi="Calibri" w:eastAsia="Calibri" w:cs="Calibri"/>
        </w:rPr>
      </w:pPr>
      <w:r w:rsidRPr="6A17235B">
        <w:rPr>
          <w:rFonts w:ascii="Calibri" w:hAnsi="Calibri" w:eastAsia="Calibri" w:cs="Calibri"/>
        </w:rPr>
        <w:t>Haenni, M., Bour, M., Châtre, P., Madec, J.-Y., Plésiat, P., Jeannot, K., 2017. Resistance of Animal Strains of Pseudomonas aeruginosa to Carbapenems. Front. Microbiol. 8, 1847. https://doi.org/10.3389/fmicb.2017.01847</w:t>
      </w:r>
    </w:p>
    <w:p w:rsidRPr="00E351A5" w:rsidR="00E351A5" w:rsidP="6A17235B" w:rsidRDefault="00E351A5" w14:paraId="06D4BF46" w14:textId="77777777" w14:noSpellErr="1">
      <w:pPr>
        <w:pStyle w:val="Bibliographie"/>
        <w:rPr>
          <w:rFonts w:ascii="Calibri" w:hAnsi="Calibri" w:eastAsia="Calibri" w:cs="Calibri"/>
        </w:rPr>
      </w:pPr>
      <w:r w:rsidRPr="6A17235B">
        <w:rPr>
          <w:rFonts w:ascii="Calibri" w:hAnsi="Calibri" w:eastAsia="Calibri" w:cs="Calibri"/>
        </w:rPr>
        <w:t>Martín Barrasa, J.L., Lupiola Gómez, P., González Lama, Z., Tejedor Junco, M.T., 2000. Antibacterial susceptibility patterns of Pseudomonas strains isolated from chronic canine otitis externa. J. Vet. Med. B Infect. Dis. Vet. Public Health 47, 191–196.</w:t>
      </w:r>
    </w:p>
    <w:p w:rsidRPr="00E351A5" w:rsidR="00E351A5" w:rsidP="6A17235B" w:rsidRDefault="00E351A5" w14:paraId="2ABA89F1" w14:textId="77777777" w14:noSpellErr="1">
      <w:pPr>
        <w:pStyle w:val="Bibliographie"/>
        <w:rPr>
          <w:rFonts w:ascii="Calibri" w:hAnsi="Calibri" w:eastAsia="Calibri" w:cs="Calibri"/>
        </w:rPr>
      </w:pPr>
      <w:r w:rsidRPr="6A17235B">
        <w:rPr>
          <w:rFonts w:ascii="Calibri" w:hAnsi="Calibri" w:eastAsia="Calibri" w:cs="Calibri"/>
        </w:rPr>
        <w:t>Parsons, B.N., Porter, C.J., Ryvar, R., Stavisky, J., Williams, N.J., Pinchbeck, G.L., Birtles, R.J., Christley, R.M., German, A.J., Radford, A.D., Hart, C.A., Gaskell, R.M., Dawson, S., 2010. Prevalence of Campylobacter spp. in a cross-sectional study of dogs attending veterinary practices in the UK and risk indicators associated with shedding. Vet. J. Lond. Engl. 1997 184, 66–70. https://doi.org/10.1016/j.tvjl.2009.01.009</w:t>
      </w:r>
    </w:p>
    <w:p w:rsidRPr="00E351A5" w:rsidR="00E351A5" w:rsidP="6A17235B" w:rsidRDefault="00E351A5" w14:paraId="514AAE27" w14:textId="77777777" w14:noSpellErr="1">
      <w:pPr>
        <w:pStyle w:val="Bibliographie"/>
        <w:rPr>
          <w:rFonts w:ascii="Calibri" w:hAnsi="Calibri" w:eastAsia="Calibri" w:cs="Calibri"/>
        </w:rPr>
      </w:pPr>
      <w:r w:rsidRPr="6A17235B">
        <w:rPr>
          <w:rFonts w:ascii="Calibri" w:hAnsi="Calibri" w:eastAsia="Calibri" w:cs="Calibri"/>
        </w:rPr>
        <w:t>Rasmussen, C.E., Williams, C.K.I., 2006. Gaussian processes for machine learning, Adaptive computation and machine learning. MIT Press, Cambridge, Mass.</w:t>
      </w:r>
    </w:p>
    <w:p w:rsidRPr="00E351A5" w:rsidR="00E351A5" w:rsidP="6A17235B" w:rsidRDefault="00E351A5" w14:paraId="3907F293" w14:textId="77777777" w14:noSpellErr="1">
      <w:pPr>
        <w:pStyle w:val="Bibliographie"/>
        <w:rPr>
          <w:rFonts w:ascii="Calibri" w:hAnsi="Calibri" w:eastAsia="Calibri" w:cs="Calibri"/>
        </w:rPr>
      </w:pPr>
      <w:r w:rsidRPr="6A17235B">
        <w:rPr>
          <w:rFonts w:ascii="Calibri" w:hAnsi="Calibri" w:eastAsia="Calibri" w:cs="Calibri"/>
        </w:rPr>
        <w:t>Sánchez-Vizcaíno, F., Daly, J.M., Jones, P.H., Dawson, S., Gaskell, R., Menacere, T., Heayns, B., Wardeh, M., Newman, J., Everitt, S., Day, M.J., McConnell, K., Noble, P.J.M., Radford, A.D., 2016a. Small animal disease surveillance: respiratory disease. Vet. Rec. 178, 361. https://doi.org/10.1136/vr.i1815</w:t>
      </w:r>
    </w:p>
    <w:p w:rsidRPr="00E351A5" w:rsidR="00E351A5" w:rsidP="6A17235B" w:rsidRDefault="00E351A5" w14:paraId="00F1B42B" w14:textId="77777777" w14:noSpellErr="1">
      <w:pPr>
        <w:pStyle w:val="Bibliographie"/>
        <w:rPr>
          <w:rFonts w:ascii="Calibri" w:hAnsi="Calibri" w:eastAsia="Calibri" w:cs="Calibri"/>
        </w:rPr>
      </w:pPr>
      <w:r w:rsidRPr="6A17235B">
        <w:rPr>
          <w:rFonts w:ascii="Calibri" w:hAnsi="Calibri" w:eastAsia="Calibri" w:cs="Calibri"/>
        </w:rPr>
        <w:t>Sánchez-Vizcaíno, F., Singleton, D., Jones, P.H., Heayns, B., Wardeh, M., Radford, A.D., Schmidt, V., Dawson, S., Noble, P.J.M., Everitt, S., 2016b. Small animal disease surveillance: pruritus, and coagulase-positive staphylococci. Vet. Rec. 179, 352. https://doi.org/10.1136/vr.i5322</w:t>
      </w:r>
    </w:p>
    <w:p w:rsidRPr="00E351A5" w:rsidR="00E351A5" w:rsidP="6A17235B" w:rsidRDefault="00E351A5" w14:paraId="53998307" w14:textId="77777777" w14:noSpellErr="1">
      <w:pPr>
        <w:pStyle w:val="Bibliographie"/>
        <w:rPr>
          <w:rFonts w:ascii="Calibri" w:hAnsi="Calibri" w:eastAsia="Calibri" w:cs="Calibri"/>
        </w:rPr>
      </w:pPr>
      <w:r w:rsidRPr="6A17235B">
        <w:rPr>
          <w:rFonts w:ascii="Calibri" w:hAnsi="Calibri" w:eastAsia="Calibri" w:cs="Calibri"/>
        </w:rPr>
        <w:t>Singleton, D.A., Sánchez-Vizcaíno, F., Dawson, S., Jones, P.H., Noble, P.J.M., Pinchbeck, G.L., Williams, N.J., Radford, A.D., 2017. Patterns of antimicrobial agent prescription in a sentinel population of canine and feline veterinary practices in the United Kingdom. Vet. J. 224, 18–24. https://doi.org/10.1016/j.tvjl.2017.03.010</w:t>
      </w:r>
    </w:p>
    <w:p w:rsidRPr="00E351A5" w:rsidR="00E351A5" w:rsidP="6A17235B" w:rsidRDefault="00E351A5" w14:paraId="4344803B" w14:textId="77777777" w14:noSpellErr="1">
      <w:pPr>
        <w:pStyle w:val="Bibliographie"/>
        <w:rPr>
          <w:rFonts w:ascii="Calibri" w:hAnsi="Calibri" w:eastAsia="Calibri" w:cs="Calibri"/>
        </w:rPr>
      </w:pPr>
      <w:r w:rsidRPr="6A17235B">
        <w:rPr>
          <w:rFonts w:ascii="Calibri" w:hAnsi="Calibri" w:eastAsia="Calibri" w:cs="Calibri"/>
        </w:rPr>
        <w:t>Vogelnest, L.J., 2017. Skin as a marker of general feline health: Cutaneous manifestations of systemic disease. J. Feline Med. Surg. 19, 948–960. https://doi.org/10.1177/1098612X17723246</w:t>
      </w:r>
    </w:p>
    <w:p w:rsidRPr="00E20344" w:rsidR="001C78B7" w:rsidP="00E22394" w:rsidRDefault="001C78B7" w14:paraId="4AB6F98C" w14:textId="3FC2A6C8">
      <w:pPr>
        <w:rPr>
          <w:rFonts w:cstheme="minorHAnsi"/>
        </w:rPr>
      </w:pPr>
      <w:r w:rsidRPr="00E20344">
        <w:rPr>
          <w:rFonts w:cstheme="minorHAnsi"/>
        </w:rPr>
        <w:fldChar w:fldCharType="end"/>
      </w:r>
    </w:p>
    <w:p w:rsidRPr="00E20344" w:rsidR="00734E5A" w:rsidP="00E22394" w:rsidRDefault="00734E5A" w14:paraId="522D666A" w14:textId="30170714">
      <w:pPr>
        <w:spacing w:before="120" w:after="120" w:line="360" w:lineRule="auto"/>
        <w:ind w:right="112"/>
        <w:contextualSpacing/>
        <w:rPr>
          <w:rFonts w:cstheme="minorHAnsi"/>
        </w:rPr>
        <w:sectPr w:rsidRPr="00E20344" w:rsidR="00734E5A" w:rsidSect="00ED526A">
          <w:pgSz w:w="11906" w:h="16838" w:orient="portrait"/>
          <w:pgMar w:top="1440" w:right="1440" w:bottom="1440" w:left="1440" w:header="709" w:footer="709" w:gutter="0"/>
          <w:cols w:space="708"/>
          <w:docGrid w:linePitch="360"/>
        </w:sectPr>
      </w:pPr>
    </w:p>
    <w:p w:rsidRPr="00E20344" w:rsidR="005D3DA1" w:rsidP="6A17235B" w:rsidRDefault="135F0F54" w14:paraId="32BEDFED" w14:textId="77777777" w14:noSpellErr="1">
      <w:pPr>
        <w:autoSpaceDE w:val="0"/>
        <w:autoSpaceDN w:val="0"/>
        <w:adjustRightInd w:val="0"/>
        <w:spacing w:before="120" w:after="120" w:line="360" w:lineRule="auto"/>
        <w:rPr>
          <w:rFonts w:ascii="Calibri,Dax-Regular" w:hAnsi="Calibri,Dax-Regular" w:eastAsia="Calibri,Dax-Regular" w:cs="Calibri,Dax-Regular" w:asciiTheme="minorAscii" w:hAnsiTheme="minorAscii" w:eastAsiaTheme="minorAscii" w:cstheme="minorAscii"/>
          <w:b w:val="1"/>
          <w:bCs w:val="1"/>
          <w:color w:val="ED7D31" w:themeColor="accent2" w:themeTint="FF" w:themeShade="FF"/>
        </w:rPr>
      </w:pPr>
      <w:r w:rsidRPr="6A17235B" w:rsidR="6A17235B">
        <w:rPr>
          <w:rFonts w:asciiTheme="minorAscii" w:hAnsiTheme="minorAscii" w:eastAsiaTheme="minorAscii" w:cstheme="minorAscii"/>
          <w:b w:val="1"/>
          <w:bCs w:val="1"/>
          <w:color w:val="ED7D31" w:themeColor="accent2" w:themeTint="FF" w:themeShade="FF"/>
        </w:rPr>
        <w:t>Tables</w:t>
      </w:r>
    </w:p>
    <w:p w:rsidRPr="00E20344" w:rsidR="005D3DA1" w:rsidP="6A17235B" w:rsidRDefault="135F0F54" w14:paraId="5FA164C2" w14:textId="1F19BC39" w14:noSpellErr="1">
      <w:pPr>
        <w:autoSpaceDE w:val="0"/>
        <w:autoSpaceDN w:val="0"/>
        <w:adjustRightInd w:val="0"/>
        <w:spacing w:before="120" w:after="120" w:line="360" w:lineRule="auto"/>
        <w:rPr>
          <w:rFonts w:ascii="Calibri,Dax-Medium" w:hAnsi="Calibri,Dax-Medium" w:eastAsia="Calibri,Dax-Medium" w:cs="Calibri,Dax-Medium" w:asciiTheme="minorAscii" w:hAnsiTheme="minorAscii" w:eastAsiaTheme="minorAscii" w:cstheme="minorAscii"/>
        </w:rPr>
      </w:pPr>
      <w:r w:rsidRPr="6A17235B" w:rsidR="6A17235B">
        <w:rPr>
          <w:rFonts w:asciiTheme="minorAscii" w:hAnsiTheme="minorAscii" w:eastAsiaTheme="minorAscii" w:cstheme="minorAscii"/>
          <w:b w:val="1"/>
          <w:bCs w:val="1"/>
          <w:color w:val="ED7D31" w:themeColor="accent2" w:themeTint="FF" w:themeShade="FF"/>
        </w:rPr>
        <w:t>Tables 1A and 1B</w:t>
      </w:r>
      <w:r w:rsidRPr="6A17235B" w:rsidR="6A17235B">
        <w:rPr>
          <w:rFonts w:ascii="Calibri,Dax-Medium" w:hAnsi="Calibri,Dax-Medium" w:eastAsia="Calibri,Dax-Medium" w:cs="Calibri,Dax-Medium" w:asciiTheme="minorAscii" w:hAnsiTheme="minorAscii" w:eastAsiaTheme="minorAscii" w:cstheme="minorAscii"/>
          <w:b w:val="1"/>
          <w:bCs w:val="1"/>
          <w:color w:val="ED7D31" w:themeColor="accent2" w:themeTint="FF" w:themeShade="FF"/>
        </w:rPr>
        <w:t>:</w:t>
      </w:r>
      <w:r w:rsidRPr="6A17235B" w:rsidR="6A17235B">
        <w:rPr>
          <w:rFonts w:ascii="Calibri,Dax-Medium" w:hAnsi="Calibri,Dax-Medium" w:eastAsia="Calibri,Dax-Medium" w:cs="Calibri,Dax-Medium" w:asciiTheme="minorAscii" w:hAnsiTheme="minorAscii" w:eastAsiaTheme="minorAscii" w:cstheme="minorAscii"/>
          <w:color w:val="ED7D31" w:themeColor="accent2" w:themeTint="FF" w:themeShade="FF"/>
        </w:rPr>
        <w:t xml:space="preserve"> </w:t>
      </w:r>
      <w:r w:rsidR="6A17235B">
        <w:rPr>
          <w:rFonts w:asciiTheme="minorAscii" w:hAnsiTheme="minorAscii" w:eastAsiaTheme="minorAscii" w:cstheme="minorAscii"/>
        </w:rPr>
        <w:t>Number and percentage of cats and dogs</w:t>
      </w:r>
      <w:r w:rsidRPr="6A17235B" w:rsidR="6A17235B">
        <w:rPr>
          <w:rFonts w:ascii="Calibri,Dax-Medium" w:hAnsi="Calibri,Dax-Medium" w:eastAsia="Calibri,Dax-Medium" w:cs="Calibri,Dax-Medium" w:asciiTheme="minorAscii" w:hAnsiTheme="minorAscii" w:eastAsiaTheme="minorAscii" w:cstheme="minorAscii"/>
        </w:rPr>
        <w:t>*</w:t>
      </w:r>
      <w:r w:rsidR="6A17235B">
        <w:rPr>
          <w:rFonts w:asciiTheme="minorAscii" w:hAnsiTheme="minorAscii" w:eastAsiaTheme="minorAscii" w:cstheme="minorAscii"/>
        </w:rPr>
        <w:t xml:space="preserve"> with pruritus. A. main anatomical part affected, B. main treatment prescribed. Results are for randomly selected animals visiting the SAVSNET veterinary premises in the Great Britain, from January 2018 to April</w:t>
      </w:r>
      <w:r w:rsidRPr="6A17235B" w:rsidR="6A17235B">
        <w:rPr>
          <w:rFonts w:ascii="Calibri,Dax-Medium" w:hAnsi="Calibri,Dax-Medium" w:eastAsia="Calibri,Dax-Medium" w:cs="Calibri,Dax-Medium" w:asciiTheme="minorAscii" w:hAnsiTheme="minorAscii" w:eastAsiaTheme="minorAscii" w:cstheme="minorAscii"/>
        </w:rPr>
        <w:t xml:space="preserve"> </w:t>
      </w:r>
      <w:r w:rsidR="6A17235B">
        <w:rPr>
          <w:rFonts w:asciiTheme="minorAscii" w:hAnsiTheme="minorAscii" w:eastAsiaTheme="minorAscii" w:cstheme="minorAscii"/>
        </w:rPr>
        <w:t>2018</w:t>
      </w:r>
      <w:r w:rsidRPr="6A17235B" w:rsidR="6A17235B">
        <w:rPr>
          <w:rFonts w:ascii="Calibri,Dax-Medium" w:hAnsi="Calibri,Dax-Medium" w:eastAsia="Calibri,Dax-Medium" w:cs="Calibri,Dax-Medium" w:asciiTheme="minorAscii" w:hAnsiTheme="minorAscii" w:eastAsiaTheme="minorAscii" w:cstheme="minorAscii"/>
        </w:rPr>
        <w:t xml:space="preserve">. </w:t>
      </w:r>
    </w:p>
    <w:tbl>
      <w:tblPr>
        <w:tblStyle w:val="Grilledutableau"/>
        <w:tblW w:w="946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78"/>
        <w:gridCol w:w="5207"/>
      </w:tblGrid>
      <w:tr w:rsidRPr="00E20344" w:rsidR="00C07F87" w:rsidTr="6A17235B" w14:paraId="5D426EB2" w14:textId="77777777">
        <w:tc>
          <w:tcPr>
            <w:tcW w:w="4644" w:type="dxa"/>
            <w:tcMar/>
          </w:tcPr>
          <w:p w:rsidRPr="00E20344" w:rsidR="00C07F87" w:rsidP="6A17235B" w:rsidRDefault="135F0F54" w14:paraId="59D724F3" w14:textId="77777777" w14:noSpellErr="1">
            <w:pPr>
              <w:autoSpaceDE w:val="0"/>
              <w:autoSpaceDN w:val="0"/>
              <w:adjustRightInd w:val="0"/>
              <w:spacing w:before="120" w:after="120" w:line="360" w:lineRule="auto"/>
              <w:rPr>
                <w:rFonts w:ascii="Calibri,ＭＳ 明朝" w:hAnsi="Calibri,ＭＳ 明朝" w:eastAsia="Calibri,ＭＳ 明朝" w:cs="Calibri,ＭＳ 明朝" w:asciiTheme="minorAscii" w:hAnsiTheme="minorAscii" w:eastAsiaTheme="minorAscii" w:cstheme="minorAscii"/>
              </w:rPr>
            </w:pPr>
            <w:r w:rsidR="6A17235B">
              <w:rPr>
                <w:rFonts w:asciiTheme="minorAscii" w:hAnsiTheme="minorAscii" w:eastAsiaTheme="minorAscii" w:cstheme="minorAscii"/>
              </w:rPr>
              <w:t>A.</w:t>
            </w:r>
          </w:p>
          <w:tbl>
            <w:tblPr>
              <w:tblW w:w="4428" w:type="dxa"/>
              <w:tblLook w:val="04A0" w:firstRow="1" w:lastRow="0" w:firstColumn="1" w:lastColumn="0" w:noHBand="0" w:noVBand="1"/>
            </w:tblPr>
            <w:tblGrid>
              <w:gridCol w:w="1690"/>
              <w:gridCol w:w="1432"/>
              <w:gridCol w:w="1440"/>
            </w:tblGrid>
            <w:tr w:rsidRPr="00E20344" w:rsidR="00C07F87" w:rsidTr="6A17235B" w14:paraId="0473C490" w14:textId="77777777">
              <w:trPr>
                <w:trHeight w:val="303"/>
              </w:trPr>
              <w:tc>
                <w:tcPr>
                  <w:tcW w:w="0" w:type="auto"/>
                  <w:tcBorders>
                    <w:top w:val="single" w:color="auto" w:sz="4" w:space="0"/>
                    <w:left w:val="nil"/>
                    <w:bottom w:val="single" w:color="auto" w:sz="4" w:space="0"/>
                    <w:right w:val="nil"/>
                  </w:tcBorders>
                  <w:shd w:val="clear" w:color="auto" w:fill="auto"/>
                  <w:noWrap/>
                  <w:tcMar/>
                  <w:vAlign w:val="bottom"/>
                  <w:hideMark/>
                </w:tcPr>
                <w:p w:rsidRPr="00E20344" w:rsidR="00C07F87" w:rsidP="6A17235B" w:rsidRDefault="135F0F54" w14:paraId="4BDD6D87" w14:textId="77777777" w14:noSpellErr="1">
                  <w:pPr>
                    <w:spacing w:after="0" w:line="240" w:lineRule="auto"/>
                    <w:rPr>
                      <w:rFonts w:ascii="Calibri,ＭＳ 明朝" w:hAnsi="Calibri,ＭＳ 明朝" w:eastAsia="Calibri,ＭＳ 明朝" w:cs="Calibri,ＭＳ 明朝" w:asciiTheme="minorAscii" w:hAnsiTheme="minorAscii" w:eastAsiaTheme="minorAscii" w:cstheme="minorAscii"/>
                      <w:b w:val="1"/>
                      <w:bCs w:val="1"/>
                      <w:color w:val="000000" w:themeColor="text1" w:themeTint="FF" w:themeShade="FF"/>
                    </w:rPr>
                  </w:pPr>
                  <w:r w:rsidRPr="6A17235B" w:rsidR="6A17235B">
                    <w:rPr>
                      <w:rFonts w:asciiTheme="minorAscii" w:hAnsiTheme="minorAscii" w:eastAsiaTheme="minorAscii" w:cstheme="minorAscii"/>
                      <w:b w:val="1"/>
                      <w:bCs w:val="1"/>
                      <w:color w:val="000000" w:themeColor="text1" w:themeTint="FF" w:themeShade="FF"/>
                    </w:rPr>
                    <w:t>Anatomical part</w:t>
                  </w:r>
                </w:p>
              </w:tc>
              <w:tc>
                <w:tcPr>
                  <w:tcW w:w="1432" w:type="dxa"/>
                  <w:tcBorders>
                    <w:top w:val="single" w:color="auto" w:sz="4" w:space="0"/>
                    <w:left w:val="nil"/>
                    <w:bottom w:val="single" w:color="auto" w:sz="4" w:space="0"/>
                    <w:right w:val="nil"/>
                  </w:tcBorders>
                  <w:shd w:val="clear" w:color="auto" w:fill="auto"/>
                  <w:noWrap/>
                  <w:tcMar/>
                  <w:vAlign w:val="bottom"/>
                  <w:hideMark/>
                </w:tcPr>
                <w:p w:rsidRPr="00E20344" w:rsidR="00C07F87" w:rsidP="6A17235B" w:rsidRDefault="135F0F54" w14:paraId="08BFB800" w14:textId="65CABCF1" w14:noSpellErr="1">
                  <w:pPr>
                    <w:spacing w:after="0" w:line="240" w:lineRule="auto"/>
                    <w:jc w:val="right"/>
                    <w:rPr>
                      <w:rFonts w:ascii="Calibri,ＭＳ 明朝" w:hAnsi="Calibri,ＭＳ 明朝" w:eastAsia="Calibri,ＭＳ 明朝" w:cs="Calibri,ＭＳ 明朝" w:asciiTheme="minorAscii" w:hAnsiTheme="minorAscii" w:eastAsiaTheme="minorAscii" w:cstheme="minorAscii"/>
                      <w:b w:val="1"/>
                      <w:bCs w:val="1"/>
                      <w:color w:val="000000" w:themeColor="text1" w:themeTint="FF" w:themeShade="FF"/>
                    </w:rPr>
                  </w:pPr>
                  <w:r w:rsidRPr="6A17235B" w:rsidR="6A17235B">
                    <w:rPr>
                      <w:rFonts w:asciiTheme="minorAscii" w:hAnsiTheme="minorAscii" w:eastAsiaTheme="minorAscii" w:cstheme="minorAscii"/>
                      <w:b w:val="1"/>
                      <w:bCs w:val="1"/>
                      <w:color w:val="000000" w:themeColor="text1" w:themeTint="FF" w:themeShade="FF"/>
                    </w:rPr>
                    <w:t>Cat*</w:t>
                  </w:r>
                </w:p>
              </w:tc>
              <w:tc>
                <w:tcPr>
                  <w:tcW w:w="1440" w:type="dxa"/>
                  <w:tcBorders>
                    <w:top w:val="single" w:color="auto" w:sz="4" w:space="0"/>
                    <w:left w:val="nil"/>
                    <w:bottom w:val="single" w:color="auto" w:sz="4" w:space="0"/>
                    <w:right w:val="nil"/>
                  </w:tcBorders>
                  <w:shd w:val="clear" w:color="auto" w:fill="auto"/>
                  <w:noWrap/>
                  <w:tcMar/>
                  <w:vAlign w:val="bottom"/>
                  <w:hideMark/>
                </w:tcPr>
                <w:p w:rsidRPr="00E20344" w:rsidR="00C07F87" w:rsidP="6A17235B" w:rsidRDefault="135F0F54" w14:paraId="3E029751" w14:textId="6FCE46D2" w14:noSpellErr="1">
                  <w:pPr>
                    <w:spacing w:after="0" w:line="240" w:lineRule="auto"/>
                    <w:jc w:val="right"/>
                    <w:rPr>
                      <w:rFonts w:ascii="Calibri,ＭＳ 明朝" w:hAnsi="Calibri,ＭＳ 明朝" w:eastAsia="Calibri,ＭＳ 明朝" w:cs="Calibri,ＭＳ 明朝" w:asciiTheme="minorAscii" w:hAnsiTheme="minorAscii" w:eastAsiaTheme="minorAscii" w:cstheme="minorAscii"/>
                      <w:b w:val="1"/>
                      <w:bCs w:val="1"/>
                      <w:color w:val="000000" w:themeColor="text1" w:themeTint="FF" w:themeShade="FF"/>
                    </w:rPr>
                  </w:pPr>
                  <w:r w:rsidRPr="6A17235B" w:rsidR="6A17235B">
                    <w:rPr>
                      <w:rFonts w:asciiTheme="minorAscii" w:hAnsiTheme="minorAscii" w:eastAsiaTheme="minorAscii" w:cstheme="minorAscii"/>
                      <w:b w:val="1"/>
                      <w:bCs w:val="1"/>
                      <w:color w:val="000000" w:themeColor="text1" w:themeTint="FF" w:themeShade="FF"/>
                    </w:rPr>
                    <w:t>Dog*</w:t>
                  </w:r>
                </w:p>
              </w:tc>
            </w:tr>
            <w:tr w:rsidRPr="00E20344" w:rsidR="00C07F87" w:rsidTr="6A17235B" w14:paraId="1A2DF82C" w14:textId="77777777">
              <w:trPr>
                <w:trHeight w:val="303"/>
              </w:trPr>
              <w:tc>
                <w:tcPr>
                  <w:tcW w:w="0" w:type="auto"/>
                  <w:tcBorders>
                    <w:top w:val="single" w:color="auto" w:sz="4" w:space="0"/>
                    <w:left w:val="nil"/>
                    <w:bottom w:val="nil"/>
                    <w:right w:val="nil"/>
                  </w:tcBorders>
                  <w:shd w:val="clear" w:color="auto" w:fill="auto"/>
                  <w:noWrap/>
                  <w:tcMar/>
                  <w:vAlign w:val="bottom"/>
                  <w:hideMark/>
                </w:tcPr>
                <w:p w:rsidRPr="00E20344" w:rsidR="00C07F87" w:rsidP="6A17235B" w:rsidRDefault="135F0F54" w14:paraId="68487C63" w14:textId="77777777" w14:noSpellErr="1">
                  <w:pPr>
                    <w:spacing w:after="0" w:line="240" w:lineRule="auto"/>
                    <w:rPr>
                      <w:rFonts w:ascii="Calibri,ＭＳ 明朝" w:hAnsi="Calibri,ＭＳ 明朝" w:eastAsia="Calibri,ＭＳ 明朝" w:cs="Calibri,ＭＳ 明朝" w:asciiTheme="minorAscii" w:hAnsiTheme="minorAscii" w:eastAsiaTheme="minorAscii" w:cstheme="minorAscii"/>
                      <w:color w:val="000000" w:themeColor="text1" w:themeTint="FF" w:themeShade="FF"/>
                    </w:rPr>
                  </w:pPr>
                  <w:r w:rsidRPr="6A17235B" w:rsidR="6A17235B">
                    <w:rPr>
                      <w:rFonts w:asciiTheme="minorAscii" w:hAnsiTheme="minorAscii" w:eastAsiaTheme="minorAscii" w:cstheme="minorAscii"/>
                      <w:color w:val="000000" w:themeColor="text1" w:themeTint="FF" w:themeShade="FF"/>
                    </w:rPr>
                    <w:t>Dorsal body</w:t>
                  </w:r>
                </w:p>
              </w:tc>
              <w:tc>
                <w:tcPr>
                  <w:tcW w:w="1432" w:type="dxa"/>
                  <w:tcBorders>
                    <w:top w:val="single" w:color="auto" w:sz="4" w:space="0"/>
                    <w:left w:val="nil"/>
                    <w:bottom w:val="nil"/>
                    <w:right w:val="nil"/>
                  </w:tcBorders>
                  <w:shd w:val="clear" w:color="auto" w:fill="auto"/>
                  <w:noWrap/>
                  <w:tcMar/>
                  <w:vAlign w:val="bottom"/>
                  <w:hideMark/>
                </w:tcPr>
                <w:p w:rsidRPr="00E20344" w:rsidR="00C07F87" w:rsidP="6A17235B" w:rsidRDefault="135F0F54" w14:paraId="3FD8C505" w14:textId="77777777" w14:noSpellErr="1">
                  <w:pPr>
                    <w:spacing w:after="0" w:line="240" w:lineRule="auto"/>
                    <w:jc w:val="right"/>
                    <w:rPr>
                      <w:rFonts w:ascii="Calibri,ＭＳ 明朝" w:hAnsi="Calibri,ＭＳ 明朝" w:eastAsia="Calibri,ＭＳ 明朝" w:cs="Calibri,ＭＳ 明朝" w:asciiTheme="minorAscii" w:hAnsiTheme="minorAscii" w:eastAsiaTheme="minorAscii" w:cstheme="minorAscii"/>
                      <w:color w:val="000000" w:themeColor="text1" w:themeTint="FF" w:themeShade="FF"/>
                    </w:rPr>
                  </w:pPr>
                  <w:r w:rsidRPr="6A17235B" w:rsidR="6A17235B">
                    <w:rPr>
                      <w:rFonts w:asciiTheme="minorAscii" w:hAnsiTheme="minorAscii" w:eastAsiaTheme="minorAscii" w:cstheme="minorAscii"/>
                      <w:color w:val="000000" w:themeColor="text1" w:themeTint="FF" w:themeShade="FF"/>
                    </w:rPr>
                    <w:t>205 (27%)</w:t>
                  </w:r>
                </w:p>
              </w:tc>
              <w:tc>
                <w:tcPr>
                  <w:tcW w:w="1440" w:type="dxa"/>
                  <w:tcBorders>
                    <w:top w:val="single" w:color="auto" w:sz="4" w:space="0"/>
                    <w:left w:val="nil"/>
                    <w:bottom w:val="nil"/>
                    <w:right w:val="nil"/>
                  </w:tcBorders>
                  <w:shd w:val="clear" w:color="auto" w:fill="auto"/>
                  <w:noWrap/>
                  <w:tcMar/>
                  <w:vAlign w:val="bottom"/>
                  <w:hideMark/>
                </w:tcPr>
                <w:p w:rsidRPr="00E20344" w:rsidR="00C07F87" w:rsidP="6A17235B" w:rsidRDefault="135F0F54" w14:paraId="7A0B2F99" w14:textId="77777777" w14:noSpellErr="1">
                  <w:pPr>
                    <w:spacing w:after="0" w:line="240" w:lineRule="auto"/>
                    <w:jc w:val="right"/>
                    <w:rPr>
                      <w:rFonts w:ascii="Calibri,ＭＳ 明朝" w:hAnsi="Calibri,ＭＳ 明朝" w:eastAsia="Calibri,ＭＳ 明朝" w:cs="Calibri,ＭＳ 明朝" w:asciiTheme="minorAscii" w:hAnsiTheme="minorAscii" w:eastAsiaTheme="minorAscii" w:cstheme="minorAscii"/>
                      <w:color w:val="000000" w:themeColor="text1" w:themeTint="FF" w:themeShade="FF"/>
                    </w:rPr>
                  </w:pPr>
                  <w:r w:rsidRPr="6A17235B" w:rsidR="6A17235B">
                    <w:rPr>
                      <w:rFonts w:asciiTheme="minorAscii" w:hAnsiTheme="minorAscii" w:eastAsiaTheme="minorAscii" w:cstheme="minorAscii"/>
                      <w:color w:val="000000" w:themeColor="text1" w:themeTint="FF" w:themeShade="FF"/>
                    </w:rPr>
                    <w:t>337 (10%)</w:t>
                  </w:r>
                </w:p>
              </w:tc>
            </w:tr>
            <w:tr w:rsidRPr="00E20344" w:rsidR="00C07F87" w:rsidTr="6A17235B" w14:paraId="5D98D21A" w14:textId="77777777">
              <w:trPr>
                <w:trHeight w:val="303"/>
              </w:trPr>
              <w:tc>
                <w:tcPr>
                  <w:tcW w:w="0" w:type="auto"/>
                  <w:tcBorders>
                    <w:top w:val="nil"/>
                    <w:left w:val="nil"/>
                    <w:bottom w:val="nil"/>
                    <w:right w:val="nil"/>
                  </w:tcBorders>
                  <w:shd w:val="clear" w:color="auto" w:fill="auto"/>
                  <w:noWrap/>
                  <w:tcMar/>
                  <w:vAlign w:val="bottom"/>
                  <w:hideMark/>
                </w:tcPr>
                <w:p w:rsidRPr="00E20344" w:rsidR="00C07F87" w:rsidP="6A17235B" w:rsidRDefault="135F0F54" w14:paraId="70965F90" w14:textId="77777777" w14:noSpellErr="1">
                  <w:pPr>
                    <w:spacing w:after="0" w:line="240" w:lineRule="auto"/>
                    <w:rPr>
                      <w:rFonts w:ascii="Calibri,ＭＳ 明朝" w:hAnsi="Calibri,ＭＳ 明朝" w:eastAsia="Calibri,ＭＳ 明朝" w:cs="Calibri,ＭＳ 明朝" w:asciiTheme="minorAscii" w:hAnsiTheme="minorAscii" w:eastAsiaTheme="minorAscii" w:cstheme="minorAscii"/>
                      <w:color w:val="000000" w:themeColor="text1" w:themeTint="FF" w:themeShade="FF"/>
                    </w:rPr>
                  </w:pPr>
                  <w:r w:rsidRPr="6A17235B" w:rsidR="6A17235B">
                    <w:rPr>
                      <w:rFonts w:asciiTheme="minorAscii" w:hAnsiTheme="minorAscii" w:eastAsiaTheme="minorAscii" w:cstheme="minorAscii"/>
                      <w:color w:val="000000" w:themeColor="text1" w:themeTint="FF" w:themeShade="FF"/>
                    </w:rPr>
                    <w:t>Ears</w:t>
                  </w:r>
                </w:p>
              </w:tc>
              <w:tc>
                <w:tcPr>
                  <w:tcW w:w="1432" w:type="dxa"/>
                  <w:tcBorders>
                    <w:top w:val="nil"/>
                    <w:left w:val="nil"/>
                    <w:bottom w:val="nil"/>
                    <w:right w:val="nil"/>
                  </w:tcBorders>
                  <w:shd w:val="clear" w:color="auto" w:fill="auto"/>
                  <w:noWrap/>
                  <w:tcMar/>
                  <w:vAlign w:val="bottom"/>
                  <w:hideMark/>
                </w:tcPr>
                <w:p w:rsidRPr="00E20344" w:rsidR="00C07F87" w:rsidP="6A17235B" w:rsidRDefault="135F0F54" w14:paraId="53DCFE43" w14:textId="77777777" w14:noSpellErr="1">
                  <w:pPr>
                    <w:spacing w:after="0" w:line="240" w:lineRule="auto"/>
                    <w:jc w:val="right"/>
                    <w:rPr>
                      <w:rFonts w:ascii="Calibri,ＭＳ 明朝" w:hAnsi="Calibri,ＭＳ 明朝" w:eastAsia="Calibri,ＭＳ 明朝" w:cs="Calibri,ＭＳ 明朝" w:asciiTheme="minorAscii" w:hAnsiTheme="minorAscii" w:eastAsiaTheme="minorAscii" w:cstheme="minorAscii"/>
                      <w:color w:val="000000" w:themeColor="text1" w:themeTint="FF" w:themeShade="FF"/>
                    </w:rPr>
                  </w:pPr>
                  <w:r w:rsidRPr="6A17235B" w:rsidR="6A17235B">
                    <w:rPr>
                      <w:rFonts w:asciiTheme="minorAscii" w:hAnsiTheme="minorAscii" w:eastAsiaTheme="minorAscii" w:cstheme="minorAscii"/>
                      <w:color w:val="000000" w:themeColor="text1" w:themeTint="FF" w:themeShade="FF"/>
                    </w:rPr>
                    <w:t>104 (14%)</w:t>
                  </w:r>
                </w:p>
              </w:tc>
              <w:tc>
                <w:tcPr>
                  <w:tcW w:w="1440" w:type="dxa"/>
                  <w:tcBorders>
                    <w:top w:val="nil"/>
                    <w:left w:val="nil"/>
                    <w:bottom w:val="nil"/>
                    <w:right w:val="nil"/>
                  </w:tcBorders>
                  <w:shd w:val="clear" w:color="auto" w:fill="auto"/>
                  <w:noWrap/>
                  <w:tcMar/>
                  <w:vAlign w:val="bottom"/>
                  <w:hideMark/>
                </w:tcPr>
                <w:p w:rsidRPr="00E20344" w:rsidR="00C07F87" w:rsidP="6A17235B" w:rsidRDefault="135F0F54" w14:paraId="6013405B" w14:textId="77777777" w14:noSpellErr="1">
                  <w:pPr>
                    <w:spacing w:after="0" w:line="240" w:lineRule="auto"/>
                    <w:jc w:val="right"/>
                    <w:rPr>
                      <w:rFonts w:ascii="Calibri,ＭＳ 明朝" w:hAnsi="Calibri,ＭＳ 明朝" w:eastAsia="Calibri,ＭＳ 明朝" w:cs="Calibri,ＭＳ 明朝" w:asciiTheme="minorAscii" w:hAnsiTheme="minorAscii" w:eastAsiaTheme="minorAscii" w:cstheme="minorAscii"/>
                      <w:color w:val="000000" w:themeColor="text1" w:themeTint="FF" w:themeShade="FF"/>
                    </w:rPr>
                  </w:pPr>
                  <w:r w:rsidRPr="6A17235B" w:rsidR="6A17235B">
                    <w:rPr>
                      <w:rFonts w:asciiTheme="minorAscii" w:hAnsiTheme="minorAscii" w:eastAsiaTheme="minorAscii" w:cstheme="minorAscii"/>
                      <w:color w:val="000000" w:themeColor="text1" w:themeTint="FF" w:themeShade="FF"/>
                    </w:rPr>
                    <w:t>1206 (37%)</w:t>
                  </w:r>
                </w:p>
              </w:tc>
            </w:tr>
            <w:tr w:rsidRPr="00E20344" w:rsidR="00C07F87" w:rsidTr="6A17235B" w14:paraId="719525F8" w14:textId="77777777">
              <w:trPr>
                <w:trHeight w:val="303"/>
              </w:trPr>
              <w:tc>
                <w:tcPr>
                  <w:tcW w:w="0" w:type="auto"/>
                  <w:tcBorders>
                    <w:top w:val="nil"/>
                    <w:left w:val="nil"/>
                    <w:bottom w:val="nil"/>
                    <w:right w:val="nil"/>
                  </w:tcBorders>
                  <w:shd w:val="clear" w:color="auto" w:fill="auto"/>
                  <w:noWrap/>
                  <w:tcMar/>
                  <w:vAlign w:val="bottom"/>
                  <w:hideMark/>
                </w:tcPr>
                <w:p w:rsidRPr="00E20344" w:rsidR="00C07F87" w:rsidP="6A17235B" w:rsidRDefault="135F0F54" w14:paraId="4AC110A1" w14:textId="77777777" w14:noSpellErr="1">
                  <w:pPr>
                    <w:spacing w:after="0" w:line="240" w:lineRule="auto"/>
                    <w:rPr>
                      <w:rFonts w:ascii="Calibri,ＭＳ 明朝" w:hAnsi="Calibri,ＭＳ 明朝" w:eastAsia="Calibri,ＭＳ 明朝" w:cs="Calibri,ＭＳ 明朝" w:asciiTheme="minorAscii" w:hAnsiTheme="minorAscii" w:eastAsiaTheme="minorAscii" w:cstheme="minorAscii"/>
                      <w:color w:val="000000" w:themeColor="text1" w:themeTint="FF" w:themeShade="FF"/>
                    </w:rPr>
                  </w:pPr>
                  <w:r w:rsidRPr="6A17235B" w:rsidR="6A17235B">
                    <w:rPr>
                      <w:rFonts w:asciiTheme="minorAscii" w:hAnsiTheme="minorAscii" w:eastAsiaTheme="minorAscii" w:cstheme="minorAscii"/>
                      <w:color w:val="000000" w:themeColor="text1" w:themeTint="FF" w:themeShade="FF"/>
                    </w:rPr>
                    <w:t>Face</w:t>
                  </w:r>
                </w:p>
              </w:tc>
              <w:tc>
                <w:tcPr>
                  <w:tcW w:w="1432" w:type="dxa"/>
                  <w:tcBorders>
                    <w:top w:val="nil"/>
                    <w:left w:val="nil"/>
                    <w:bottom w:val="nil"/>
                    <w:right w:val="nil"/>
                  </w:tcBorders>
                  <w:shd w:val="clear" w:color="auto" w:fill="auto"/>
                  <w:noWrap/>
                  <w:tcMar/>
                  <w:vAlign w:val="bottom"/>
                  <w:hideMark/>
                </w:tcPr>
                <w:p w:rsidRPr="00E20344" w:rsidR="00C07F87" w:rsidP="6A17235B" w:rsidRDefault="135F0F54" w14:paraId="6BA7BA84" w14:textId="77777777" w14:noSpellErr="1">
                  <w:pPr>
                    <w:spacing w:after="0" w:line="240" w:lineRule="auto"/>
                    <w:jc w:val="right"/>
                    <w:rPr>
                      <w:rFonts w:ascii="Calibri,ＭＳ 明朝" w:hAnsi="Calibri,ＭＳ 明朝" w:eastAsia="Calibri,ＭＳ 明朝" w:cs="Calibri,ＭＳ 明朝" w:asciiTheme="minorAscii" w:hAnsiTheme="minorAscii" w:eastAsiaTheme="minorAscii" w:cstheme="minorAscii"/>
                      <w:color w:val="000000" w:themeColor="text1" w:themeTint="FF" w:themeShade="FF"/>
                    </w:rPr>
                  </w:pPr>
                  <w:r w:rsidRPr="6A17235B" w:rsidR="6A17235B">
                    <w:rPr>
                      <w:rFonts w:asciiTheme="minorAscii" w:hAnsiTheme="minorAscii" w:eastAsiaTheme="minorAscii" w:cstheme="minorAscii"/>
                      <w:color w:val="000000" w:themeColor="text1" w:themeTint="FF" w:themeShade="FF"/>
                    </w:rPr>
                    <w:t>130 (17%)</w:t>
                  </w:r>
                </w:p>
              </w:tc>
              <w:tc>
                <w:tcPr>
                  <w:tcW w:w="1440" w:type="dxa"/>
                  <w:tcBorders>
                    <w:top w:val="nil"/>
                    <w:left w:val="nil"/>
                    <w:bottom w:val="nil"/>
                    <w:right w:val="nil"/>
                  </w:tcBorders>
                  <w:shd w:val="clear" w:color="auto" w:fill="auto"/>
                  <w:noWrap/>
                  <w:tcMar/>
                  <w:vAlign w:val="bottom"/>
                  <w:hideMark/>
                </w:tcPr>
                <w:p w:rsidRPr="00E20344" w:rsidR="00C07F87" w:rsidP="6A17235B" w:rsidRDefault="135F0F54" w14:paraId="1CAB457A" w14:textId="77777777" w14:noSpellErr="1">
                  <w:pPr>
                    <w:spacing w:after="0" w:line="240" w:lineRule="auto"/>
                    <w:jc w:val="right"/>
                    <w:rPr>
                      <w:rFonts w:ascii="Calibri,ＭＳ 明朝" w:hAnsi="Calibri,ＭＳ 明朝" w:eastAsia="Calibri,ＭＳ 明朝" w:cs="Calibri,ＭＳ 明朝" w:asciiTheme="minorAscii" w:hAnsiTheme="minorAscii" w:eastAsiaTheme="minorAscii" w:cstheme="minorAscii"/>
                      <w:color w:val="000000" w:themeColor="text1" w:themeTint="FF" w:themeShade="FF"/>
                    </w:rPr>
                  </w:pPr>
                  <w:r w:rsidRPr="6A17235B" w:rsidR="6A17235B">
                    <w:rPr>
                      <w:rFonts w:asciiTheme="minorAscii" w:hAnsiTheme="minorAscii" w:eastAsiaTheme="minorAscii" w:cstheme="minorAscii"/>
                      <w:color w:val="000000" w:themeColor="text1" w:themeTint="FF" w:themeShade="FF"/>
                    </w:rPr>
                    <w:t>310 (9%)</w:t>
                  </w:r>
                </w:p>
              </w:tc>
            </w:tr>
            <w:tr w:rsidRPr="00E20344" w:rsidR="00C07F87" w:rsidTr="6A17235B" w14:paraId="02516C04" w14:textId="77777777">
              <w:trPr>
                <w:trHeight w:val="303"/>
              </w:trPr>
              <w:tc>
                <w:tcPr>
                  <w:tcW w:w="0" w:type="auto"/>
                  <w:tcBorders>
                    <w:top w:val="nil"/>
                    <w:left w:val="nil"/>
                    <w:bottom w:val="nil"/>
                    <w:right w:val="nil"/>
                  </w:tcBorders>
                  <w:shd w:val="clear" w:color="auto" w:fill="auto"/>
                  <w:noWrap/>
                  <w:tcMar/>
                  <w:vAlign w:val="bottom"/>
                  <w:hideMark/>
                </w:tcPr>
                <w:p w:rsidRPr="00E20344" w:rsidR="00C07F87" w:rsidP="6A17235B" w:rsidRDefault="135F0F54" w14:paraId="01DE9455" w14:textId="77777777" w14:noSpellErr="1">
                  <w:pPr>
                    <w:spacing w:after="0" w:line="240" w:lineRule="auto"/>
                    <w:rPr>
                      <w:rFonts w:ascii="Calibri,ＭＳ 明朝" w:hAnsi="Calibri,ＭＳ 明朝" w:eastAsia="Calibri,ＭＳ 明朝" w:cs="Calibri,ＭＳ 明朝" w:asciiTheme="minorAscii" w:hAnsiTheme="minorAscii" w:eastAsiaTheme="minorAscii" w:cstheme="minorAscii"/>
                      <w:color w:val="000000" w:themeColor="text1" w:themeTint="FF" w:themeShade="FF"/>
                    </w:rPr>
                  </w:pPr>
                  <w:r w:rsidRPr="6A17235B" w:rsidR="6A17235B">
                    <w:rPr>
                      <w:rFonts w:asciiTheme="minorAscii" w:hAnsiTheme="minorAscii" w:eastAsiaTheme="minorAscii" w:cstheme="minorAscii"/>
                      <w:color w:val="000000" w:themeColor="text1" w:themeTint="FF" w:themeShade="FF"/>
                    </w:rPr>
                    <w:t>Feet/limbs</w:t>
                  </w:r>
                </w:p>
              </w:tc>
              <w:tc>
                <w:tcPr>
                  <w:tcW w:w="1432" w:type="dxa"/>
                  <w:tcBorders>
                    <w:top w:val="nil"/>
                    <w:left w:val="nil"/>
                    <w:bottom w:val="nil"/>
                    <w:right w:val="nil"/>
                  </w:tcBorders>
                  <w:shd w:val="clear" w:color="auto" w:fill="auto"/>
                  <w:noWrap/>
                  <w:tcMar/>
                  <w:vAlign w:val="bottom"/>
                  <w:hideMark/>
                </w:tcPr>
                <w:p w:rsidRPr="00E20344" w:rsidR="00C07F87" w:rsidP="6A17235B" w:rsidRDefault="135F0F54" w14:paraId="52ED3075" w14:textId="77777777" w14:noSpellErr="1">
                  <w:pPr>
                    <w:spacing w:after="0" w:line="240" w:lineRule="auto"/>
                    <w:jc w:val="right"/>
                    <w:rPr>
                      <w:rFonts w:ascii="Calibri,ＭＳ 明朝" w:hAnsi="Calibri,ＭＳ 明朝" w:eastAsia="Calibri,ＭＳ 明朝" w:cs="Calibri,ＭＳ 明朝" w:asciiTheme="minorAscii" w:hAnsiTheme="minorAscii" w:eastAsiaTheme="minorAscii" w:cstheme="minorAscii"/>
                      <w:color w:val="000000" w:themeColor="text1" w:themeTint="FF" w:themeShade="FF"/>
                    </w:rPr>
                  </w:pPr>
                  <w:r w:rsidRPr="6A17235B" w:rsidR="6A17235B">
                    <w:rPr>
                      <w:rFonts w:asciiTheme="minorAscii" w:hAnsiTheme="minorAscii" w:eastAsiaTheme="minorAscii" w:cstheme="minorAscii"/>
                      <w:color w:val="000000" w:themeColor="text1" w:themeTint="FF" w:themeShade="FF"/>
                    </w:rPr>
                    <w:t>56 (7%)</w:t>
                  </w:r>
                </w:p>
              </w:tc>
              <w:tc>
                <w:tcPr>
                  <w:tcW w:w="1440" w:type="dxa"/>
                  <w:tcBorders>
                    <w:top w:val="nil"/>
                    <w:left w:val="nil"/>
                    <w:bottom w:val="nil"/>
                    <w:right w:val="nil"/>
                  </w:tcBorders>
                  <w:shd w:val="clear" w:color="auto" w:fill="auto"/>
                  <w:noWrap/>
                  <w:tcMar/>
                  <w:vAlign w:val="bottom"/>
                  <w:hideMark/>
                </w:tcPr>
                <w:p w:rsidRPr="00E20344" w:rsidR="00C07F87" w:rsidP="6A17235B" w:rsidRDefault="135F0F54" w14:paraId="7068DF75" w14:textId="77777777" w14:noSpellErr="1">
                  <w:pPr>
                    <w:spacing w:after="0" w:line="240" w:lineRule="auto"/>
                    <w:jc w:val="right"/>
                    <w:rPr>
                      <w:rFonts w:ascii="Calibri,ＭＳ 明朝" w:hAnsi="Calibri,ＭＳ 明朝" w:eastAsia="Calibri,ＭＳ 明朝" w:cs="Calibri,ＭＳ 明朝" w:asciiTheme="minorAscii" w:hAnsiTheme="minorAscii" w:eastAsiaTheme="minorAscii" w:cstheme="minorAscii"/>
                      <w:color w:val="000000" w:themeColor="text1" w:themeTint="FF" w:themeShade="FF"/>
                    </w:rPr>
                  </w:pPr>
                  <w:r w:rsidRPr="6A17235B" w:rsidR="6A17235B">
                    <w:rPr>
                      <w:rFonts w:asciiTheme="minorAscii" w:hAnsiTheme="minorAscii" w:eastAsiaTheme="minorAscii" w:cstheme="minorAscii"/>
                      <w:color w:val="000000" w:themeColor="text1" w:themeTint="FF" w:themeShade="FF"/>
                    </w:rPr>
                    <w:t>585 (18%)</w:t>
                  </w:r>
                </w:p>
              </w:tc>
            </w:tr>
            <w:tr w:rsidRPr="00E20344" w:rsidR="00C07F87" w:rsidTr="6A17235B" w14:paraId="2CEB6FAB" w14:textId="77777777">
              <w:trPr>
                <w:trHeight w:val="303"/>
              </w:trPr>
              <w:tc>
                <w:tcPr>
                  <w:tcW w:w="0" w:type="auto"/>
                  <w:tcBorders>
                    <w:top w:val="nil"/>
                    <w:left w:val="nil"/>
                    <w:bottom w:val="nil"/>
                    <w:right w:val="nil"/>
                  </w:tcBorders>
                  <w:shd w:val="clear" w:color="auto" w:fill="auto"/>
                  <w:noWrap/>
                  <w:tcMar/>
                  <w:vAlign w:val="bottom"/>
                  <w:hideMark/>
                </w:tcPr>
                <w:p w:rsidRPr="00E20344" w:rsidR="00C07F87" w:rsidP="6A17235B" w:rsidRDefault="135F0F54" w14:paraId="08A98722" w14:textId="77777777" w14:noSpellErr="1">
                  <w:pPr>
                    <w:spacing w:after="0" w:line="240" w:lineRule="auto"/>
                    <w:rPr>
                      <w:rFonts w:ascii="Calibri,ＭＳ 明朝" w:hAnsi="Calibri,ＭＳ 明朝" w:eastAsia="Calibri,ＭＳ 明朝" w:cs="Calibri,ＭＳ 明朝" w:asciiTheme="minorAscii" w:hAnsiTheme="minorAscii" w:eastAsiaTheme="minorAscii" w:cstheme="minorAscii"/>
                      <w:color w:val="000000" w:themeColor="text1" w:themeTint="FF" w:themeShade="FF"/>
                    </w:rPr>
                  </w:pPr>
                  <w:r w:rsidRPr="6A17235B" w:rsidR="6A17235B">
                    <w:rPr>
                      <w:rFonts w:asciiTheme="minorAscii" w:hAnsiTheme="minorAscii" w:eastAsiaTheme="minorAscii" w:cstheme="minorAscii"/>
                      <w:color w:val="000000" w:themeColor="text1" w:themeTint="FF" w:themeShade="FF"/>
                    </w:rPr>
                    <w:t>Tail</w:t>
                  </w:r>
                </w:p>
              </w:tc>
              <w:tc>
                <w:tcPr>
                  <w:tcW w:w="1432" w:type="dxa"/>
                  <w:tcBorders>
                    <w:top w:val="nil"/>
                    <w:left w:val="nil"/>
                    <w:bottom w:val="nil"/>
                    <w:right w:val="nil"/>
                  </w:tcBorders>
                  <w:shd w:val="clear" w:color="auto" w:fill="auto"/>
                  <w:noWrap/>
                  <w:tcMar/>
                  <w:vAlign w:val="bottom"/>
                  <w:hideMark/>
                </w:tcPr>
                <w:p w:rsidRPr="00E20344" w:rsidR="00C07F87" w:rsidP="6A17235B" w:rsidRDefault="135F0F54" w14:paraId="6AB1E73D" w14:textId="77777777" w14:noSpellErr="1">
                  <w:pPr>
                    <w:spacing w:after="0" w:line="240" w:lineRule="auto"/>
                    <w:jc w:val="right"/>
                    <w:rPr>
                      <w:rFonts w:ascii="Calibri,ＭＳ 明朝" w:hAnsi="Calibri,ＭＳ 明朝" w:eastAsia="Calibri,ＭＳ 明朝" w:cs="Calibri,ＭＳ 明朝" w:asciiTheme="minorAscii" w:hAnsiTheme="minorAscii" w:eastAsiaTheme="minorAscii" w:cstheme="minorAscii"/>
                      <w:color w:val="000000" w:themeColor="text1" w:themeTint="FF" w:themeShade="FF"/>
                    </w:rPr>
                  </w:pPr>
                  <w:r w:rsidRPr="6A17235B" w:rsidR="6A17235B">
                    <w:rPr>
                      <w:rFonts w:asciiTheme="minorAscii" w:hAnsiTheme="minorAscii" w:eastAsiaTheme="minorAscii" w:cstheme="minorAscii"/>
                      <w:color w:val="000000" w:themeColor="text1" w:themeTint="FF" w:themeShade="FF"/>
                    </w:rPr>
                    <w:t>110 (15%)</w:t>
                  </w:r>
                </w:p>
              </w:tc>
              <w:tc>
                <w:tcPr>
                  <w:tcW w:w="1440" w:type="dxa"/>
                  <w:tcBorders>
                    <w:top w:val="nil"/>
                    <w:left w:val="nil"/>
                    <w:bottom w:val="nil"/>
                    <w:right w:val="nil"/>
                  </w:tcBorders>
                  <w:shd w:val="clear" w:color="auto" w:fill="auto"/>
                  <w:noWrap/>
                  <w:tcMar/>
                  <w:vAlign w:val="bottom"/>
                  <w:hideMark/>
                </w:tcPr>
                <w:p w:rsidRPr="00E20344" w:rsidR="00C07F87" w:rsidP="6A17235B" w:rsidRDefault="135F0F54" w14:paraId="4600EF5C" w14:textId="77777777" w14:noSpellErr="1">
                  <w:pPr>
                    <w:spacing w:after="0" w:line="240" w:lineRule="auto"/>
                    <w:jc w:val="right"/>
                    <w:rPr>
                      <w:rFonts w:ascii="Calibri,ＭＳ 明朝" w:hAnsi="Calibri,ＭＳ 明朝" w:eastAsia="Calibri,ＭＳ 明朝" w:cs="Calibri,ＭＳ 明朝" w:asciiTheme="minorAscii" w:hAnsiTheme="minorAscii" w:eastAsiaTheme="minorAscii" w:cstheme="minorAscii"/>
                      <w:color w:val="000000" w:themeColor="text1" w:themeTint="FF" w:themeShade="FF"/>
                    </w:rPr>
                  </w:pPr>
                  <w:r w:rsidRPr="6A17235B" w:rsidR="6A17235B">
                    <w:rPr>
                      <w:rFonts w:asciiTheme="minorAscii" w:hAnsiTheme="minorAscii" w:eastAsiaTheme="minorAscii" w:cstheme="minorAscii"/>
                      <w:color w:val="000000" w:themeColor="text1" w:themeTint="FF" w:themeShade="FF"/>
                    </w:rPr>
                    <w:t>259 (8%)</w:t>
                  </w:r>
                </w:p>
              </w:tc>
            </w:tr>
            <w:tr w:rsidRPr="00E20344" w:rsidR="00C07F87" w:rsidTr="6A17235B" w14:paraId="73BAC7EC" w14:textId="77777777">
              <w:trPr>
                <w:trHeight w:val="303"/>
              </w:trPr>
              <w:tc>
                <w:tcPr>
                  <w:tcW w:w="0" w:type="auto"/>
                  <w:tcBorders>
                    <w:top w:val="nil"/>
                    <w:left w:val="nil"/>
                    <w:right w:val="nil"/>
                  </w:tcBorders>
                  <w:shd w:val="clear" w:color="auto" w:fill="auto"/>
                  <w:noWrap/>
                  <w:tcMar/>
                  <w:vAlign w:val="bottom"/>
                  <w:hideMark/>
                </w:tcPr>
                <w:p w:rsidRPr="00E20344" w:rsidR="00C07F87" w:rsidP="6A17235B" w:rsidRDefault="135F0F54" w14:paraId="5F27C564" w14:textId="77777777" w14:noSpellErr="1">
                  <w:pPr>
                    <w:spacing w:after="0" w:line="240" w:lineRule="auto"/>
                    <w:rPr>
                      <w:rFonts w:ascii="Calibri,ＭＳ 明朝" w:hAnsi="Calibri,ＭＳ 明朝" w:eastAsia="Calibri,ＭＳ 明朝" w:cs="Calibri,ＭＳ 明朝" w:asciiTheme="minorAscii" w:hAnsiTheme="minorAscii" w:eastAsiaTheme="minorAscii" w:cstheme="minorAscii"/>
                      <w:color w:val="000000" w:themeColor="text1" w:themeTint="FF" w:themeShade="FF"/>
                    </w:rPr>
                  </w:pPr>
                  <w:r w:rsidRPr="6A17235B" w:rsidR="6A17235B">
                    <w:rPr>
                      <w:rFonts w:asciiTheme="minorAscii" w:hAnsiTheme="minorAscii" w:eastAsiaTheme="minorAscii" w:cstheme="minorAscii"/>
                      <w:color w:val="000000" w:themeColor="text1" w:themeTint="FF" w:themeShade="FF"/>
                    </w:rPr>
                    <w:t>Ventral body</w:t>
                  </w:r>
                </w:p>
              </w:tc>
              <w:tc>
                <w:tcPr>
                  <w:tcW w:w="1432" w:type="dxa"/>
                  <w:tcBorders>
                    <w:top w:val="nil"/>
                    <w:left w:val="nil"/>
                    <w:right w:val="nil"/>
                  </w:tcBorders>
                  <w:shd w:val="clear" w:color="auto" w:fill="auto"/>
                  <w:noWrap/>
                  <w:tcMar/>
                  <w:vAlign w:val="bottom"/>
                  <w:hideMark/>
                </w:tcPr>
                <w:p w:rsidRPr="00E20344" w:rsidR="00C07F87" w:rsidP="6A17235B" w:rsidRDefault="135F0F54" w14:paraId="13CC781B" w14:textId="77777777" w14:noSpellErr="1">
                  <w:pPr>
                    <w:spacing w:after="0" w:line="240" w:lineRule="auto"/>
                    <w:jc w:val="right"/>
                    <w:rPr>
                      <w:rFonts w:ascii="Calibri,ＭＳ 明朝" w:hAnsi="Calibri,ＭＳ 明朝" w:eastAsia="Calibri,ＭＳ 明朝" w:cs="Calibri,ＭＳ 明朝" w:asciiTheme="minorAscii" w:hAnsiTheme="minorAscii" w:eastAsiaTheme="minorAscii" w:cstheme="minorAscii"/>
                      <w:color w:val="000000" w:themeColor="text1" w:themeTint="FF" w:themeShade="FF"/>
                    </w:rPr>
                  </w:pPr>
                  <w:r w:rsidRPr="6A17235B" w:rsidR="6A17235B">
                    <w:rPr>
                      <w:rFonts w:asciiTheme="minorAscii" w:hAnsiTheme="minorAscii" w:eastAsiaTheme="minorAscii" w:cstheme="minorAscii"/>
                      <w:color w:val="000000" w:themeColor="text1" w:themeTint="FF" w:themeShade="FF"/>
                    </w:rPr>
                    <w:t>115 (15%)</w:t>
                  </w:r>
                </w:p>
              </w:tc>
              <w:tc>
                <w:tcPr>
                  <w:tcW w:w="1440" w:type="dxa"/>
                  <w:tcBorders>
                    <w:top w:val="nil"/>
                    <w:left w:val="nil"/>
                    <w:right w:val="nil"/>
                  </w:tcBorders>
                  <w:shd w:val="clear" w:color="auto" w:fill="auto"/>
                  <w:noWrap/>
                  <w:tcMar/>
                  <w:vAlign w:val="bottom"/>
                  <w:hideMark/>
                </w:tcPr>
                <w:p w:rsidRPr="00E20344" w:rsidR="00C07F87" w:rsidP="6A17235B" w:rsidRDefault="135F0F54" w14:paraId="26285111" w14:textId="77777777" w14:noSpellErr="1">
                  <w:pPr>
                    <w:spacing w:after="0" w:line="240" w:lineRule="auto"/>
                    <w:jc w:val="right"/>
                    <w:rPr>
                      <w:rFonts w:ascii="Calibri,ＭＳ 明朝" w:hAnsi="Calibri,ＭＳ 明朝" w:eastAsia="Calibri,ＭＳ 明朝" w:cs="Calibri,ＭＳ 明朝" w:asciiTheme="minorAscii" w:hAnsiTheme="minorAscii" w:eastAsiaTheme="minorAscii" w:cstheme="minorAscii"/>
                      <w:color w:val="000000" w:themeColor="text1" w:themeTint="FF" w:themeShade="FF"/>
                    </w:rPr>
                  </w:pPr>
                  <w:r w:rsidRPr="6A17235B" w:rsidR="6A17235B">
                    <w:rPr>
                      <w:rFonts w:asciiTheme="minorAscii" w:hAnsiTheme="minorAscii" w:eastAsiaTheme="minorAscii" w:cstheme="minorAscii"/>
                      <w:color w:val="000000" w:themeColor="text1" w:themeTint="FF" w:themeShade="FF"/>
                    </w:rPr>
                    <w:t>439 (13%)</w:t>
                  </w:r>
                </w:p>
              </w:tc>
            </w:tr>
            <w:tr w:rsidRPr="00E20344" w:rsidR="00C07F87" w:rsidTr="6A17235B" w14:paraId="10D18223" w14:textId="77777777">
              <w:trPr>
                <w:trHeight w:val="303"/>
              </w:trPr>
              <w:tc>
                <w:tcPr>
                  <w:tcW w:w="0" w:type="auto"/>
                  <w:tcBorders>
                    <w:top w:val="nil"/>
                    <w:left w:val="nil"/>
                    <w:bottom w:val="single" w:color="auto" w:sz="4" w:space="0"/>
                    <w:right w:val="nil"/>
                  </w:tcBorders>
                  <w:shd w:val="clear" w:color="auto" w:fill="auto"/>
                  <w:noWrap/>
                  <w:tcMar/>
                  <w:vAlign w:val="bottom"/>
                  <w:hideMark/>
                </w:tcPr>
                <w:p w:rsidRPr="00E20344" w:rsidR="00C07F87" w:rsidP="6A17235B" w:rsidRDefault="135F0F54" w14:paraId="5F94A543" w14:textId="77777777" w14:noSpellErr="1">
                  <w:pPr>
                    <w:spacing w:after="0" w:line="240" w:lineRule="auto"/>
                    <w:rPr>
                      <w:rFonts w:ascii="Calibri,ＭＳ 明朝" w:hAnsi="Calibri,ＭＳ 明朝" w:eastAsia="Calibri,ＭＳ 明朝" w:cs="Calibri,ＭＳ 明朝" w:asciiTheme="minorAscii" w:hAnsiTheme="minorAscii" w:eastAsiaTheme="minorAscii" w:cstheme="minorAscii"/>
                      <w:color w:val="000000" w:themeColor="text1" w:themeTint="FF" w:themeShade="FF"/>
                    </w:rPr>
                  </w:pPr>
                  <w:r w:rsidRPr="6A17235B" w:rsidR="6A17235B">
                    <w:rPr>
                      <w:rFonts w:asciiTheme="minorAscii" w:hAnsiTheme="minorAscii" w:eastAsiaTheme="minorAscii" w:cstheme="minorAscii"/>
                      <w:color w:val="000000" w:themeColor="text1" w:themeTint="FF" w:themeShade="FF"/>
                    </w:rPr>
                    <w:t>Other</w:t>
                  </w:r>
                </w:p>
              </w:tc>
              <w:tc>
                <w:tcPr>
                  <w:tcW w:w="1432" w:type="dxa"/>
                  <w:tcBorders>
                    <w:top w:val="nil"/>
                    <w:left w:val="nil"/>
                    <w:bottom w:val="single" w:color="auto" w:sz="4" w:space="0"/>
                    <w:right w:val="nil"/>
                  </w:tcBorders>
                  <w:shd w:val="clear" w:color="auto" w:fill="auto"/>
                  <w:noWrap/>
                  <w:tcMar/>
                  <w:vAlign w:val="bottom"/>
                  <w:hideMark/>
                </w:tcPr>
                <w:p w:rsidRPr="00E20344" w:rsidR="00C07F87" w:rsidP="6A17235B" w:rsidRDefault="135F0F54" w14:paraId="6494F758" w14:textId="77777777" w14:noSpellErr="1">
                  <w:pPr>
                    <w:spacing w:after="0" w:line="240" w:lineRule="auto"/>
                    <w:jc w:val="right"/>
                    <w:rPr>
                      <w:rFonts w:ascii="Calibri,ＭＳ 明朝" w:hAnsi="Calibri,ＭＳ 明朝" w:eastAsia="Calibri,ＭＳ 明朝" w:cs="Calibri,ＭＳ 明朝" w:asciiTheme="minorAscii" w:hAnsiTheme="minorAscii" w:eastAsiaTheme="minorAscii" w:cstheme="minorAscii"/>
                      <w:color w:val="000000" w:themeColor="text1" w:themeTint="FF" w:themeShade="FF"/>
                    </w:rPr>
                  </w:pPr>
                  <w:r w:rsidRPr="6A17235B" w:rsidR="6A17235B">
                    <w:rPr>
                      <w:rFonts w:asciiTheme="minorAscii" w:hAnsiTheme="minorAscii" w:eastAsiaTheme="minorAscii" w:cstheme="minorAscii"/>
                      <w:color w:val="000000" w:themeColor="text1" w:themeTint="FF" w:themeShade="FF"/>
                    </w:rPr>
                    <w:t>36 (5%)</w:t>
                  </w:r>
                </w:p>
              </w:tc>
              <w:tc>
                <w:tcPr>
                  <w:tcW w:w="1440" w:type="dxa"/>
                  <w:tcBorders>
                    <w:top w:val="nil"/>
                    <w:left w:val="nil"/>
                    <w:bottom w:val="single" w:color="auto" w:sz="4" w:space="0"/>
                    <w:right w:val="nil"/>
                  </w:tcBorders>
                  <w:shd w:val="clear" w:color="auto" w:fill="auto"/>
                  <w:noWrap/>
                  <w:tcMar/>
                  <w:vAlign w:val="bottom"/>
                  <w:hideMark/>
                </w:tcPr>
                <w:p w:rsidRPr="00E20344" w:rsidR="00C07F87" w:rsidP="6A17235B" w:rsidRDefault="135F0F54" w14:paraId="41E1DC69" w14:textId="77777777" w14:noSpellErr="1">
                  <w:pPr>
                    <w:spacing w:after="0" w:line="240" w:lineRule="auto"/>
                    <w:jc w:val="right"/>
                    <w:rPr>
                      <w:rFonts w:ascii="Calibri,ＭＳ 明朝" w:hAnsi="Calibri,ＭＳ 明朝" w:eastAsia="Calibri,ＭＳ 明朝" w:cs="Calibri,ＭＳ 明朝" w:asciiTheme="minorAscii" w:hAnsiTheme="minorAscii" w:eastAsiaTheme="minorAscii" w:cstheme="minorAscii"/>
                      <w:color w:val="000000" w:themeColor="text1" w:themeTint="FF" w:themeShade="FF"/>
                    </w:rPr>
                  </w:pPr>
                  <w:r w:rsidRPr="6A17235B" w:rsidR="6A17235B">
                    <w:rPr>
                      <w:rFonts w:asciiTheme="minorAscii" w:hAnsiTheme="minorAscii" w:eastAsiaTheme="minorAscii" w:cstheme="minorAscii"/>
                      <w:color w:val="000000" w:themeColor="text1" w:themeTint="FF" w:themeShade="FF"/>
                    </w:rPr>
                    <w:t>160 (5%)</w:t>
                  </w:r>
                </w:p>
              </w:tc>
            </w:tr>
            <w:tr w:rsidRPr="00E20344" w:rsidR="00C07F87" w:rsidTr="6A17235B" w14:paraId="116D8053" w14:textId="77777777">
              <w:trPr>
                <w:trHeight w:val="303"/>
              </w:trPr>
              <w:tc>
                <w:tcPr>
                  <w:tcW w:w="0" w:type="auto"/>
                  <w:tcBorders>
                    <w:top w:val="single" w:color="auto" w:sz="4" w:space="0"/>
                    <w:left w:val="nil"/>
                    <w:bottom w:val="single" w:color="auto" w:sz="4" w:space="0"/>
                    <w:right w:val="nil"/>
                  </w:tcBorders>
                  <w:shd w:val="clear" w:color="auto" w:fill="auto"/>
                  <w:noWrap/>
                  <w:tcMar/>
                  <w:vAlign w:val="bottom"/>
                  <w:hideMark/>
                </w:tcPr>
                <w:p w:rsidRPr="00E20344" w:rsidR="00C07F87" w:rsidP="6A17235B" w:rsidRDefault="135F0F54" w14:paraId="507A31F6" w14:textId="77777777" w14:noSpellErr="1">
                  <w:pPr>
                    <w:spacing w:after="0" w:line="240" w:lineRule="auto"/>
                    <w:rPr>
                      <w:rFonts w:ascii="Calibri,ＭＳ 明朝" w:hAnsi="Calibri,ＭＳ 明朝" w:eastAsia="Calibri,ＭＳ 明朝" w:cs="Calibri,ＭＳ 明朝" w:asciiTheme="minorAscii" w:hAnsiTheme="minorAscii" w:eastAsiaTheme="minorAscii" w:cstheme="minorAscii"/>
                      <w:b w:val="1"/>
                      <w:bCs w:val="1"/>
                      <w:color w:val="000000" w:themeColor="text1" w:themeTint="FF" w:themeShade="FF"/>
                    </w:rPr>
                  </w:pPr>
                  <w:r w:rsidRPr="6A17235B" w:rsidR="6A17235B">
                    <w:rPr>
                      <w:rFonts w:asciiTheme="minorAscii" w:hAnsiTheme="minorAscii" w:eastAsiaTheme="minorAscii" w:cstheme="minorAscii"/>
                      <w:b w:val="1"/>
                      <w:bCs w:val="1"/>
                      <w:color w:val="000000" w:themeColor="text1" w:themeTint="FF" w:themeShade="FF"/>
                    </w:rPr>
                    <w:t>Sum</w:t>
                  </w:r>
                </w:p>
              </w:tc>
              <w:tc>
                <w:tcPr>
                  <w:tcW w:w="1432" w:type="dxa"/>
                  <w:tcBorders>
                    <w:top w:val="single" w:color="auto" w:sz="4" w:space="0"/>
                    <w:left w:val="nil"/>
                    <w:bottom w:val="single" w:color="auto" w:sz="4" w:space="0"/>
                    <w:right w:val="nil"/>
                  </w:tcBorders>
                  <w:shd w:val="clear" w:color="auto" w:fill="auto"/>
                  <w:noWrap/>
                  <w:tcMar/>
                  <w:vAlign w:val="bottom"/>
                  <w:hideMark/>
                </w:tcPr>
                <w:p w:rsidRPr="00E20344" w:rsidR="00C07F87" w:rsidP="6A17235B" w:rsidRDefault="135F0F54" w14:paraId="7ADB7B83" w14:textId="77777777" w14:noSpellErr="1">
                  <w:pPr>
                    <w:spacing w:after="0" w:line="240" w:lineRule="auto"/>
                    <w:jc w:val="right"/>
                    <w:rPr>
                      <w:rFonts w:ascii="Calibri,ＭＳ 明朝" w:hAnsi="Calibri,ＭＳ 明朝" w:eastAsia="Calibri,ＭＳ 明朝" w:cs="Calibri,ＭＳ 明朝" w:asciiTheme="minorAscii" w:hAnsiTheme="minorAscii" w:eastAsiaTheme="minorAscii" w:cstheme="minorAscii"/>
                      <w:b w:val="1"/>
                      <w:bCs w:val="1"/>
                      <w:color w:val="000000" w:themeColor="text1" w:themeTint="FF" w:themeShade="FF"/>
                    </w:rPr>
                  </w:pPr>
                  <w:r w:rsidRPr="6A17235B" w:rsidR="6A17235B">
                    <w:rPr>
                      <w:rFonts w:asciiTheme="minorAscii" w:hAnsiTheme="minorAscii" w:eastAsiaTheme="minorAscii" w:cstheme="minorAscii"/>
                      <w:b w:val="1"/>
                      <w:bCs w:val="1"/>
                      <w:color w:val="000000" w:themeColor="text1" w:themeTint="FF" w:themeShade="FF"/>
                    </w:rPr>
                    <w:t>756 (100%)</w:t>
                  </w:r>
                </w:p>
              </w:tc>
              <w:tc>
                <w:tcPr>
                  <w:tcW w:w="1440" w:type="dxa"/>
                  <w:tcBorders>
                    <w:top w:val="single" w:color="auto" w:sz="4" w:space="0"/>
                    <w:left w:val="nil"/>
                    <w:bottom w:val="single" w:color="auto" w:sz="4" w:space="0"/>
                    <w:right w:val="nil"/>
                  </w:tcBorders>
                  <w:shd w:val="clear" w:color="auto" w:fill="auto"/>
                  <w:noWrap/>
                  <w:tcMar/>
                  <w:vAlign w:val="bottom"/>
                  <w:hideMark/>
                </w:tcPr>
                <w:p w:rsidRPr="00E20344" w:rsidR="00C07F87" w:rsidP="6A17235B" w:rsidRDefault="135F0F54" w14:paraId="511E45ED" w14:textId="77777777" w14:noSpellErr="1">
                  <w:pPr>
                    <w:spacing w:after="0" w:line="240" w:lineRule="auto"/>
                    <w:jc w:val="right"/>
                    <w:rPr>
                      <w:rFonts w:ascii="Calibri,ＭＳ 明朝" w:hAnsi="Calibri,ＭＳ 明朝" w:eastAsia="Calibri,ＭＳ 明朝" w:cs="Calibri,ＭＳ 明朝" w:asciiTheme="minorAscii" w:hAnsiTheme="minorAscii" w:eastAsiaTheme="minorAscii" w:cstheme="minorAscii"/>
                      <w:b w:val="1"/>
                      <w:bCs w:val="1"/>
                      <w:color w:val="000000" w:themeColor="text1" w:themeTint="FF" w:themeShade="FF"/>
                    </w:rPr>
                  </w:pPr>
                  <w:r w:rsidRPr="6A17235B" w:rsidR="6A17235B">
                    <w:rPr>
                      <w:rFonts w:asciiTheme="minorAscii" w:hAnsiTheme="minorAscii" w:eastAsiaTheme="minorAscii" w:cstheme="minorAscii"/>
                      <w:b w:val="1"/>
                      <w:bCs w:val="1"/>
                      <w:color w:val="000000" w:themeColor="text1" w:themeTint="FF" w:themeShade="FF"/>
                    </w:rPr>
                    <w:t>3296 (100%)</w:t>
                  </w:r>
                </w:p>
              </w:tc>
            </w:tr>
          </w:tbl>
          <w:p w:rsidRPr="00E20344" w:rsidR="00C07F87" w:rsidP="39DDFCDC" w:rsidRDefault="00C07F87" w14:paraId="3C7E63D8" w14:textId="25833BE4">
            <w:pPr>
              <w:autoSpaceDE w:val="0"/>
              <w:autoSpaceDN w:val="0"/>
              <w:adjustRightInd w:val="0"/>
              <w:spacing w:before="120" w:after="120" w:line="360" w:lineRule="auto"/>
              <w:rPr>
                <w:rFonts w:eastAsiaTheme="minorEastAsia" w:cstheme="minorHAnsi"/>
              </w:rPr>
            </w:pPr>
          </w:p>
        </w:tc>
        <w:tc>
          <w:tcPr>
            <w:tcW w:w="4820" w:type="dxa"/>
            <w:tcMar/>
          </w:tcPr>
          <w:p w:rsidRPr="00E20344" w:rsidR="00C07F87" w:rsidP="6A17235B" w:rsidRDefault="135F0F54" w14:paraId="2910CB53" w14:textId="77777777" w14:noSpellErr="1">
            <w:pPr>
              <w:autoSpaceDE w:val="0"/>
              <w:autoSpaceDN w:val="0"/>
              <w:adjustRightInd w:val="0"/>
              <w:spacing w:before="120" w:after="120" w:line="360" w:lineRule="auto"/>
              <w:rPr>
                <w:rFonts w:ascii="Calibri,ＭＳ 明朝" w:hAnsi="Calibri,ＭＳ 明朝" w:eastAsia="Calibri,ＭＳ 明朝" w:cs="Calibri,ＭＳ 明朝" w:asciiTheme="minorAscii" w:hAnsiTheme="minorAscii" w:eastAsiaTheme="minorAscii" w:cstheme="minorAscii"/>
              </w:rPr>
            </w:pPr>
            <w:r w:rsidR="6A17235B">
              <w:rPr>
                <w:rFonts w:asciiTheme="minorAscii" w:hAnsiTheme="minorAscii" w:eastAsiaTheme="minorAscii" w:cstheme="minorAscii"/>
              </w:rPr>
              <w:t>B.</w:t>
            </w:r>
          </w:p>
          <w:tbl>
            <w:tblPr>
              <w:tblW w:w="4526" w:type="dxa"/>
              <w:tblInd w:w="77" w:type="dxa"/>
              <w:tblLook w:val="04A0" w:firstRow="1" w:lastRow="0" w:firstColumn="1" w:lastColumn="0" w:noHBand="0" w:noVBand="1"/>
            </w:tblPr>
            <w:tblGrid>
              <w:gridCol w:w="2337"/>
              <w:gridCol w:w="1233"/>
              <w:gridCol w:w="1344"/>
            </w:tblGrid>
            <w:tr w:rsidRPr="00E20344" w:rsidR="00C07F87" w:rsidTr="6A17235B" w14:paraId="2EE2F0DB" w14:textId="77777777">
              <w:trPr>
                <w:trHeight w:val="303"/>
              </w:trPr>
              <w:tc>
                <w:tcPr>
                  <w:tcW w:w="0" w:type="auto"/>
                  <w:tcBorders>
                    <w:top w:val="single" w:color="auto" w:sz="4" w:space="0"/>
                    <w:left w:val="nil"/>
                    <w:bottom w:val="single" w:color="auto" w:sz="4" w:space="0"/>
                    <w:right w:val="nil"/>
                  </w:tcBorders>
                  <w:shd w:val="clear" w:color="auto" w:fill="auto"/>
                  <w:noWrap/>
                  <w:tcMar/>
                  <w:vAlign w:val="bottom"/>
                  <w:hideMark/>
                </w:tcPr>
                <w:p w:rsidRPr="00E20344" w:rsidR="00C07F87" w:rsidP="6A17235B" w:rsidRDefault="135F0F54" w14:paraId="04550626" w14:textId="77777777" w14:noSpellErr="1">
                  <w:pPr>
                    <w:spacing w:after="0" w:line="240" w:lineRule="auto"/>
                    <w:rPr>
                      <w:rFonts w:ascii="Calibri,ＭＳ 明朝" w:hAnsi="Calibri,ＭＳ 明朝" w:eastAsia="Calibri,ＭＳ 明朝" w:cs="Calibri,ＭＳ 明朝" w:asciiTheme="minorAscii" w:hAnsiTheme="minorAscii" w:eastAsiaTheme="minorAscii" w:cstheme="minorAscii"/>
                      <w:b w:val="1"/>
                      <w:bCs w:val="1"/>
                      <w:color w:val="000000" w:themeColor="text1" w:themeTint="FF" w:themeShade="FF"/>
                    </w:rPr>
                  </w:pPr>
                  <w:r w:rsidRPr="6A17235B" w:rsidR="6A17235B">
                    <w:rPr>
                      <w:rFonts w:asciiTheme="minorAscii" w:hAnsiTheme="minorAscii" w:eastAsiaTheme="minorAscii" w:cstheme="minorAscii"/>
                      <w:b w:val="1"/>
                      <w:bCs w:val="1"/>
                      <w:color w:val="000000" w:themeColor="text1" w:themeTint="FF" w:themeShade="FF"/>
                    </w:rPr>
                    <w:t>Treatment</w:t>
                  </w:r>
                </w:p>
              </w:tc>
              <w:tc>
                <w:tcPr>
                  <w:tcW w:w="0" w:type="auto"/>
                  <w:tcBorders>
                    <w:top w:val="single" w:color="auto" w:sz="4" w:space="0"/>
                    <w:left w:val="nil"/>
                    <w:bottom w:val="single" w:color="auto" w:sz="4" w:space="0"/>
                    <w:right w:val="nil"/>
                  </w:tcBorders>
                  <w:shd w:val="clear" w:color="auto" w:fill="auto"/>
                  <w:noWrap/>
                  <w:tcMar/>
                  <w:vAlign w:val="bottom"/>
                  <w:hideMark/>
                </w:tcPr>
                <w:p w:rsidRPr="00E20344" w:rsidR="00C07F87" w:rsidP="6A17235B" w:rsidRDefault="135F0F54" w14:paraId="4CD98EDC" w14:textId="3187E4BB" w14:noSpellErr="1">
                  <w:pPr>
                    <w:spacing w:after="0" w:line="240" w:lineRule="auto"/>
                    <w:jc w:val="right"/>
                    <w:rPr>
                      <w:rFonts w:ascii="Calibri,ＭＳ 明朝" w:hAnsi="Calibri,ＭＳ 明朝" w:eastAsia="Calibri,ＭＳ 明朝" w:cs="Calibri,ＭＳ 明朝" w:asciiTheme="minorAscii" w:hAnsiTheme="minorAscii" w:eastAsiaTheme="minorAscii" w:cstheme="minorAscii"/>
                      <w:b w:val="1"/>
                      <w:bCs w:val="1"/>
                      <w:color w:val="000000" w:themeColor="text1" w:themeTint="FF" w:themeShade="FF"/>
                    </w:rPr>
                  </w:pPr>
                  <w:r w:rsidRPr="6A17235B" w:rsidR="6A17235B">
                    <w:rPr>
                      <w:rFonts w:asciiTheme="minorAscii" w:hAnsiTheme="minorAscii" w:eastAsiaTheme="minorAscii" w:cstheme="minorAscii"/>
                      <w:b w:val="1"/>
                      <w:bCs w:val="1"/>
                      <w:color w:val="000000" w:themeColor="text1" w:themeTint="FF" w:themeShade="FF"/>
                    </w:rPr>
                    <w:t>Cat*</w:t>
                  </w:r>
                </w:p>
              </w:tc>
              <w:tc>
                <w:tcPr>
                  <w:tcW w:w="0" w:type="auto"/>
                  <w:tcBorders>
                    <w:top w:val="single" w:color="auto" w:sz="4" w:space="0"/>
                    <w:left w:val="nil"/>
                    <w:bottom w:val="single" w:color="auto" w:sz="4" w:space="0"/>
                    <w:right w:val="nil"/>
                  </w:tcBorders>
                  <w:shd w:val="clear" w:color="auto" w:fill="auto"/>
                  <w:noWrap/>
                  <w:tcMar/>
                  <w:vAlign w:val="bottom"/>
                  <w:hideMark/>
                </w:tcPr>
                <w:p w:rsidRPr="00E20344" w:rsidR="00C07F87" w:rsidP="6A17235B" w:rsidRDefault="135F0F54" w14:paraId="514A6A75" w14:textId="5BFCF19E" w14:noSpellErr="1">
                  <w:pPr>
                    <w:spacing w:after="0" w:line="240" w:lineRule="auto"/>
                    <w:jc w:val="right"/>
                    <w:rPr>
                      <w:rFonts w:ascii="Calibri,ＭＳ 明朝" w:hAnsi="Calibri,ＭＳ 明朝" w:eastAsia="Calibri,ＭＳ 明朝" w:cs="Calibri,ＭＳ 明朝" w:asciiTheme="minorAscii" w:hAnsiTheme="minorAscii" w:eastAsiaTheme="minorAscii" w:cstheme="minorAscii"/>
                      <w:b w:val="1"/>
                      <w:bCs w:val="1"/>
                      <w:color w:val="000000" w:themeColor="text1" w:themeTint="FF" w:themeShade="FF"/>
                    </w:rPr>
                  </w:pPr>
                  <w:r w:rsidRPr="6A17235B" w:rsidR="6A17235B">
                    <w:rPr>
                      <w:rFonts w:asciiTheme="minorAscii" w:hAnsiTheme="minorAscii" w:eastAsiaTheme="minorAscii" w:cstheme="minorAscii"/>
                      <w:b w:val="1"/>
                      <w:bCs w:val="1"/>
                      <w:color w:val="000000" w:themeColor="text1" w:themeTint="FF" w:themeShade="FF"/>
                    </w:rPr>
                    <w:t>Dog*</w:t>
                  </w:r>
                </w:p>
              </w:tc>
            </w:tr>
            <w:tr w:rsidRPr="00E20344" w:rsidR="00C07F87" w:rsidTr="6A17235B" w14:paraId="7B5CA129" w14:textId="77777777">
              <w:trPr>
                <w:trHeight w:val="303"/>
              </w:trPr>
              <w:tc>
                <w:tcPr>
                  <w:tcW w:w="0" w:type="auto"/>
                  <w:tcBorders>
                    <w:top w:val="single" w:color="auto" w:sz="4" w:space="0"/>
                    <w:left w:val="nil"/>
                    <w:bottom w:val="nil"/>
                    <w:right w:val="nil"/>
                  </w:tcBorders>
                  <w:shd w:val="clear" w:color="auto" w:fill="auto"/>
                  <w:noWrap/>
                  <w:tcMar/>
                  <w:vAlign w:val="bottom"/>
                  <w:hideMark/>
                </w:tcPr>
                <w:p w:rsidRPr="00E20344" w:rsidR="00C07F87" w:rsidP="6A17235B" w:rsidRDefault="135F0F54" w14:paraId="533EE00B" w14:textId="77777777" w14:noSpellErr="1">
                  <w:pPr>
                    <w:spacing w:after="0" w:line="240" w:lineRule="auto"/>
                    <w:rPr>
                      <w:rFonts w:ascii="Calibri,ＭＳ 明朝" w:hAnsi="Calibri,ＭＳ 明朝" w:eastAsia="Calibri,ＭＳ 明朝" w:cs="Calibri,ＭＳ 明朝" w:asciiTheme="minorAscii" w:hAnsiTheme="minorAscii" w:eastAsiaTheme="minorAscii" w:cstheme="minorAscii"/>
                      <w:color w:val="000000" w:themeColor="text1" w:themeTint="FF" w:themeShade="FF"/>
                    </w:rPr>
                  </w:pPr>
                  <w:r w:rsidRPr="6A17235B" w:rsidR="6A17235B">
                    <w:rPr>
                      <w:rFonts w:asciiTheme="minorAscii" w:hAnsiTheme="minorAscii" w:eastAsiaTheme="minorAscii" w:cstheme="minorAscii"/>
                      <w:color w:val="000000" w:themeColor="text1" w:themeTint="FF" w:themeShade="FF"/>
                    </w:rPr>
                    <w:t>Systemic-antimicrobial</w:t>
                  </w:r>
                </w:p>
              </w:tc>
              <w:tc>
                <w:tcPr>
                  <w:tcW w:w="0" w:type="auto"/>
                  <w:tcBorders>
                    <w:top w:val="single" w:color="auto" w:sz="4" w:space="0"/>
                    <w:left w:val="nil"/>
                    <w:bottom w:val="nil"/>
                    <w:right w:val="nil"/>
                  </w:tcBorders>
                  <w:shd w:val="clear" w:color="auto" w:fill="auto"/>
                  <w:noWrap/>
                  <w:tcMar/>
                  <w:vAlign w:val="bottom"/>
                  <w:hideMark/>
                </w:tcPr>
                <w:p w:rsidRPr="00E20344" w:rsidR="00C07F87" w:rsidP="6A17235B" w:rsidRDefault="135F0F54" w14:paraId="2E25E1B6" w14:textId="77777777" w14:noSpellErr="1">
                  <w:pPr>
                    <w:spacing w:after="0" w:line="240" w:lineRule="auto"/>
                    <w:jc w:val="right"/>
                    <w:rPr>
                      <w:rFonts w:ascii="Calibri,ＭＳ 明朝" w:hAnsi="Calibri,ＭＳ 明朝" w:eastAsia="Calibri,ＭＳ 明朝" w:cs="Calibri,ＭＳ 明朝" w:asciiTheme="minorAscii" w:hAnsiTheme="minorAscii" w:eastAsiaTheme="minorAscii" w:cstheme="minorAscii"/>
                      <w:color w:val="000000" w:themeColor="text1" w:themeTint="FF" w:themeShade="FF"/>
                    </w:rPr>
                  </w:pPr>
                  <w:r w:rsidRPr="6A17235B" w:rsidR="6A17235B">
                    <w:rPr>
                      <w:rFonts w:asciiTheme="minorAscii" w:hAnsiTheme="minorAscii" w:eastAsiaTheme="minorAscii" w:cstheme="minorAscii"/>
                      <w:color w:val="000000" w:themeColor="text1" w:themeTint="FF" w:themeShade="FF"/>
                    </w:rPr>
                    <w:t>89 (12%)</w:t>
                  </w:r>
                </w:p>
              </w:tc>
              <w:tc>
                <w:tcPr>
                  <w:tcW w:w="0" w:type="auto"/>
                  <w:tcBorders>
                    <w:top w:val="single" w:color="auto" w:sz="4" w:space="0"/>
                    <w:left w:val="nil"/>
                    <w:bottom w:val="nil"/>
                    <w:right w:val="nil"/>
                  </w:tcBorders>
                  <w:shd w:val="clear" w:color="auto" w:fill="auto"/>
                  <w:noWrap/>
                  <w:tcMar/>
                  <w:vAlign w:val="bottom"/>
                  <w:hideMark/>
                </w:tcPr>
                <w:p w:rsidRPr="00E20344" w:rsidR="00C07F87" w:rsidP="6A17235B" w:rsidRDefault="135F0F54" w14:paraId="7E50C32D" w14:textId="77777777" w14:noSpellErr="1">
                  <w:pPr>
                    <w:spacing w:after="0" w:line="240" w:lineRule="auto"/>
                    <w:jc w:val="right"/>
                    <w:rPr>
                      <w:rFonts w:ascii="Calibri,ＭＳ 明朝" w:hAnsi="Calibri,ＭＳ 明朝" w:eastAsia="Calibri,ＭＳ 明朝" w:cs="Calibri,ＭＳ 明朝" w:asciiTheme="minorAscii" w:hAnsiTheme="minorAscii" w:eastAsiaTheme="minorAscii" w:cstheme="minorAscii"/>
                      <w:color w:val="000000" w:themeColor="text1" w:themeTint="FF" w:themeShade="FF"/>
                    </w:rPr>
                  </w:pPr>
                  <w:r w:rsidRPr="6A17235B" w:rsidR="6A17235B">
                    <w:rPr>
                      <w:rFonts w:asciiTheme="minorAscii" w:hAnsiTheme="minorAscii" w:eastAsiaTheme="minorAscii" w:cstheme="minorAscii"/>
                      <w:color w:val="000000" w:themeColor="text1" w:themeTint="FF" w:themeShade="FF"/>
                    </w:rPr>
                    <w:t>325 (8%)</w:t>
                  </w:r>
                </w:p>
              </w:tc>
            </w:tr>
            <w:tr w:rsidRPr="00E20344" w:rsidR="00C07F87" w:rsidTr="6A17235B" w14:paraId="3F77924D" w14:textId="77777777">
              <w:trPr>
                <w:trHeight w:val="303"/>
              </w:trPr>
              <w:tc>
                <w:tcPr>
                  <w:tcW w:w="0" w:type="auto"/>
                  <w:tcBorders>
                    <w:top w:val="nil"/>
                    <w:left w:val="nil"/>
                    <w:bottom w:val="nil"/>
                    <w:right w:val="nil"/>
                  </w:tcBorders>
                  <w:shd w:val="clear" w:color="auto" w:fill="auto"/>
                  <w:noWrap/>
                  <w:tcMar/>
                  <w:vAlign w:val="bottom"/>
                  <w:hideMark/>
                </w:tcPr>
                <w:p w:rsidRPr="00E20344" w:rsidR="00C07F87" w:rsidP="6A17235B" w:rsidRDefault="135F0F54" w14:paraId="2B9FA000" w14:textId="77777777" w14:noSpellErr="1">
                  <w:pPr>
                    <w:spacing w:after="0" w:line="240" w:lineRule="auto"/>
                    <w:rPr>
                      <w:rFonts w:ascii="Calibri,ＭＳ 明朝" w:hAnsi="Calibri,ＭＳ 明朝" w:eastAsia="Calibri,ＭＳ 明朝" w:cs="Calibri,ＭＳ 明朝" w:asciiTheme="minorAscii" w:hAnsiTheme="minorAscii" w:eastAsiaTheme="minorAscii" w:cstheme="minorAscii"/>
                      <w:color w:val="000000" w:themeColor="text1" w:themeTint="FF" w:themeShade="FF"/>
                    </w:rPr>
                  </w:pPr>
                  <w:r w:rsidRPr="6A17235B" w:rsidR="6A17235B">
                    <w:rPr>
                      <w:rFonts w:asciiTheme="minorAscii" w:hAnsiTheme="minorAscii" w:eastAsiaTheme="minorAscii" w:cstheme="minorAscii"/>
                      <w:color w:val="000000" w:themeColor="text1" w:themeTint="FF" w:themeShade="FF"/>
                    </w:rPr>
                    <w:t>Systemic-glucocorticoid</w:t>
                  </w:r>
                </w:p>
              </w:tc>
              <w:tc>
                <w:tcPr>
                  <w:tcW w:w="0" w:type="auto"/>
                  <w:tcBorders>
                    <w:top w:val="nil"/>
                    <w:left w:val="nil"/>
                    <w:bottom w:val="nil"/>
                    <w:right w:val="nil"/>
                  </w:tcBorders>
                  <w:shd w:val="clear" w:color="auto" w:fill="auto"/>
                  <w:noWrap/>
                  <w:tcMar/>
                  <w:vAlign w:val="bottom"/>
                  <w:hideMark/>
                </w:tcPr>
                <w:p w:rsidRPr="00E20344" w:rsidR="00C07F87" w:rsidP="6A17235B" w:rsidRDefault="135F0F54" w14:paraId="25C9EE74" w14:textId="77777777" w14:noSpellErr="1">
                  <w:pPr>
                    <w:spacing w:after="0" w:line="240" w:lineRule="auto"/>
                    <w:jc w:val="right"/>
                    <w:rPr>
                      <w:rFonts w:ascii="Calibri,ＭＳ 明朝" w:hAnsi="Calibri,ＭＳ 明朝" w:eastAsia="Calibri,ＭＳ 明朝" w:cs="Calibri,ＭＳ 明朝" w:asciiTheme="minorAscii" w:hAnsiTheme="minorAscii" w:eastAsiaTheme="minorAscii" w:cstheme="minorAscii"/>
                      <w:color w:val="000000" w:themeColor="text1" w:themeTint="FF" w:themeShade="FF"/>
                    </w:rPr>
                  </w:pPr>
                  <w:r w:rsidRPr="6A17235B" w:rsidR="6A17235B">
                    <w:rPr>
                      <w:rFonts w:asciiTheme="minorAscii" w:hAnsiTheme="minorAscii" w:eastAsiaTheme="minorAscii" w:cstheme="minorAscii"/>
                      <w:color w:val="000000" w:themeColor="text1" w:themeTint="FF" w:themeShade="FF"/>
                    </w:rPr>
                    <w:t>257 (35%)</w:t>
                  </w:r>
                </w:p>
              </w:tc>
              <w:tc>
                <w:tcPr>
                  <w:tcW w:w="0" w:type="auto"/>
                  <w:tcBorders>
                    <w:top w:val="nil"/>
                    <w:left w:val="nil"/>
                    <w:bottom w:val="nil"/>
                    <w:right w:val="nil"/>
                  </w:tcBorders>
                  <w:shd w:val="clear" w:color="auto" w:fill="auto"/>
                  <w:noWrap/>
                  <w:tcMar/>
                  <w:vAlign w:val="bottom"/>
                  <w:hideMark/>
                </w:tcPr>
                <w:p w:rsidRPr="00E20344" w:rsidR="00C07F87" w:rsidP="6A17235B" w:rsidRDefault="135F0F54" w14:paraId="4ECD926F" w14:textId="77777777" w14:noSpellErr="1">
                  <w:pPr>
                    <w:spacing w:after="0" w:line="240" w:lineRule="auto"/>
                    <w:jc w:val="right"/>
                    <w:rPr>
                      <w:rFonts w:ascii="Calibri,ＭＳ 明朝" w:hAnsi="Calibri,ＭＳ 明朝" w:eastAsia="Calibri,ＭＳ 明朝" w:cs="Calibri,ＭＳ 明朝" w:asciiTheme="minorAscii" w:hAnsiTheme="minorAscii" w:eastAsiaTheme="minorAscii" w:cstheme="minorAscii"/>
                      <w:color w:val="000000" w:themeColor="text1" w:themeTint="FF" w:themeShade="FF"/>
                    </w:rPr>
                  </w:pPr>
                  <w:r w:rsidRPr="6A17235B" w:rsidR="6A17235B">
                    <w:rPr>
                      <w:rFonts w:asciiTheme="minorAscii" w:hAnsiTheme="minorAscii" w:eastAsiaTheme="minorAscii" w:cstheme="minorAscii"/>
                      <w:color w:val="000000" w:themeColor="text1" w:themeTint="FF" w:themeShade="FF"/>
                    </w:rPr>
                    <w:t>469 (12%)</w:t>
                  </w:r>
                </w:p>
              </w:tc>
            </w:tr>
            <w:tr w:rsidRPr="00E20344" w:rsidR="00C07F87" w:rsidTr="6A17235B" w14:paraId="03EC06C5" w14:textId="77777777">
              <w:trPr>
                <w:trHeight w:val="303"/>
              </w:trPr>
              <w:tc>
                <w:tcPr>
                  <w:tcW w:w="0" w:type="auto"/>
                  <w:tcBorders>
                    <w:top w:val="nil"/>
                    <w:left w:val="nil"/>
                    <w:bottom w:val="nil"/>
                    <w:right w:val="nil"/>
                  </w:tcBorders>
                  <w:shd w:val="clear" w:color="auto" w:fill="auto"/>
                  <w:noWrap/>
                  <w:tcMar/>
                  <w:vAlign w:val="bottom"/>
                  <w:hideMark/>
                </w:tcPr>
                <w:p w:rsidRPr="00E20344" w:rsidR="00C07F87" w:rsidP="6A17235B" w:rsidRDefault="135F0F54" w14:paraId="693475FA" w14:textId="77777777" w14:noSpellErr="1">
                  <w:pPr>
                    <w:spacing w:after="0" w:line="240" w:lineRule="auto"/>
                    <w:rPr>
                      <w:rFonts w:ascii="Calibri,ＭＳ 明朝" w:hAnsi="Calibri,ＭＳ 明朝" w:eastAsia="Calibri,ＭＳ 明朝" w:cs="Calibri,ＭＳ 明朝" w:asciiTheme="minorAscii" w:hAnsiTheme="minorAscii" w:eastAsiaTheme="minorAscii" w:cstheme="minorAscii"/>
                      <w:color w:val="000000" w:themeColor="text1" w:themeTint="FF" w:themeShade="FF"/>
                    </w:rPr>
                  </w:pPr>
                  <w:r w:rsidRPr="6A17235B" w:rsidR="6A17235B">
                    <w:rPr>
                      <w:rFonts w:asciiTheme="minorAscii" w:hAnsiTheme="minorAscii" w:eastAsiaTheme="minorAscii" w:cstheme="minorAscii"/>
                      <w:color w:val="000000" w:themeColor="text1" w:themeTint="FF" w:themeShade="FF"/>
                    </w:rPr>
                    <w:t>Topical-antimicrobial</w:t>
                  </w:r>
                </w:p>
              </w:tc>
              <w:tc>
                <w:tcPr>
                  <w:tcW w:w="0" w:type="auto"/>
                  <w:tcBorders>
                    <w:top w:val="nil"/>
                    <w:left w:val="nil"/>
                    <w:bottom w:val="nil"/>
                    <w:right w:val="nil"/>
                  </w:tcBorders>
                  <w:shd w:val="clear" w:color="auto" w:fill="auto"/>
                  <w:noWrap/>
                  <w:tcMar/>
                  <w:vAlign w:val="bottom"/>
                  <w:hideMark/>
                </w:tcPr>
                <w:p w:rsidRPr="00E20344" w:rsidR="00C07F87" w:rsidP="6A17235B" w:rsidRDefault="135F0F54" w14:paraId="1C9EE824" w14:textId="77777777" w14:noSpellErr="1">
                  <w:pPr>
                    <w:spacing w:after="0" w:line="240" w:lineRule="auto"/>
                    <w:jc w:val="right"/>
                    <w:rPr>
                      <w:rFonts w:ascii="Calibri,ＭＳ 明朝" w:hAnsi="Calibri,ＭＳ 明朝" w:eastAsia="Calibri,ＭＳ 明朝" w:cs="Calibri,ＭＳ 明朝" w:asciiTheme="minorAscii" w:hAnsiTheme="minorAscii" w:eastAsiaTheme="minorAscii" w:cstheme="minorAscii"/>
                      <w:color w:val="000000" w:themeColor="text1" w:themeTint="FF" w:themeShade="FF"/>
                    </w:rPr>
                  </w:pPr>
                  <w:r w:rsidRPr="6A17235B" w:rsidR="6A17235B">
                    <w:rPr>
                      <w:rFonts w:asciiTheme="minorAscii" w:hAnsiTheme="minorAscii" w:eastAsiaTheme="minorAscii" w:cstheme="minorAscii"/>
                      <w:color w:val="000000" w:themeColor="text1" w:themeTint="FF" w:themeShade="FF"/>
                    </w:rPr>
                    <w:t>64 (9%)</w:t>
                  </w:r>
                </w:p>
              </w:tc>
              <w:tc>
                <w:tcPr>
                  <w:tcW w:w="0" w:type="auto"/>
                  <w:tcBorders>
                    <w:top w:val="nil"/>
                    <w:left w:val="nil"/>
                    <w:bottom w:val="nil"/>
                    <w:right w:val="nil"/>
                  </w:tcBorders>
                  <w:shd w:val="clear" w:color="auto" w:fill="auto"/>
                  <w:noWrap/>
                  <w:tcMar/>
                  <w:vAlign w:val="bottom"/>
                  <w:hideMark/>
                </w:tcPr>
                <w:p w:rsidRPr="00E20344" w:rsidR="00C07F87" w:rsidP="6A17235B" w:rsidRDefault="135F0F54" w14:paraId="173C6B45" w14:textId="77777777" w14:noSpellErr="1">
                  <w:pPr>
                    <w:spacing w:after="0" w:line="240" w:lineRule="auto"/>
                    <w:jc w:val="right"/>
                    <w:rPr>
                      <w:rFonts w:ascii="Calibri,ＭＳ 明朝" w:hAnsi="Calibri,ＭＳ 明朝" w:eastAsia="Calibri,ＭＳ 明朝" w:cs="Calibri,ＭＳ 明朝" w:asciiTheme="minorAscii" w:hAnsiTheme="minorAscii" w:eastAsiaTheme="minorAscii" w:cstheme="minorAscii"/>
                      <w:color w:val="000000" w:themeColor="text1" w:themeTint="FF" w:themeShade="FF"/>
                    </w:rPr>
                  </w:pPr>
                  <w:r w:rsidRPr="6A17235B" w:rsidR="6A17235B">
                    <w:rPr>
                      <w:rFonts w:asciiTheme="minorAscii" w:hAnsiTheme="minorAscii" w:eastAsiaTheme="minorAscii" w:cstheme="minorAscii"/>
                      <w:color w:val="000000" w:themeColor="text1" w:themeTint="FF" w:themeShade="FF"/>
                    </w:rPr>
                    <w:t>843 (22%)</w:t>
                  </w:r>
                </w:p>
              </w:tc>
            </w:tr>
            <w:tr w:rsidRPr="00E20344" w:rsidR="00C07F87" w:rsidTr="6A17235B" w14:paraId="56CD0016" w14:textId="77777777">
              <w:trPr>
                <w:trHeight w:val="303"/>
              </w:trPr>
              <w:tc>
                <w:tcPr>
                  <w:tcW w:w="0" w:type="auto"/>
                  <w:tcBorders>
                    <w:top w:val="nil"/>
                    <w:left w:val="nil"/>
                    <w:bottom w:val="nil"/>
                    <w:right w:val="nil"/>
                  </w:tcBorders>
                  <w:shd w:val="clear" w:color="auto" w:fill="auto"/>
                  <w:noWrap/>
                  <w:tcMar/>
                  <w:vAlign w:val="bottom"/>
                  <w:hideMark/>
                </w:tcPr>
                <w:p w:rsidRPr="00E20344" w:rsidR="00C07F87" w:rsidP="6A17235B" w:rsidRDefault="135F0F54" w14:paraId="10CC58BC" w14:textId="77777777" w14:noSpellErr="1">
                  <w:pPr>
                    <w:spacing w:after="0" w:line="240" w:lineRule="auto"/>
                    <w:rPr>
                      <w:rFonts w:ascii="Calibri,ＭＳ 明朝" w:hAnsi="Calibri,ＭＳ 明朝" w:eastAsia="Calibri,ＭＳ 明朝" w:cs="Calibri,ＭＳ 明朝" w:asciiTheme="minorAscii" w:hAnsiTheme="minorAscii" w:eastAsiaTheme="minorAscii" w:cstheme="minorAscii"/>
                      <w:color w:val="000000" w:themeColor="text1" w:themeTint="FF" w:themeShade="FF"/>
                    </w:rPr>
                  </w:pPr>
                  <w:r w:rsidRPr="6A17235B" w:rsidR="6A17235B">
                    <w:rPr>
                      <w:rFonts w:asciiTheme="minorAscii" w:hAnsiTheme="minorAscii" w:eastAsiaTheme="minorAscii" w:cstheme="minorAscii"/>
                      <w:color w:val="000000" w:themeColor="text1" w:themeTint="FF" w:themeShade="FF"/>
                    </w:rPr>
                    <w:t>Topical-glucocorticoid</w:t>
                  </w:r>
                </w:p>
              </w:tc>
              <w:tc>
                <w:tcPr>
                  <w:tcW w:w="0" w:type="auto"/>
                  <w:tcBorders>
                    <w:top w:val="nil"/>
                    <w:left w:val="nil"/>
                    <w:bottom w:val="nil"/>
                    <w:right w:val="nil"/>
                  </w:tcBorders>
                  <w:shd w:val="clear" w:color="auto" w:fill="auto"/>
                  <w:noWrap/>
                  <w:tcMar/>
                  <w:vAlign w:val="bottom"/>
                  <w:hideMark/>
                </w:tcPr>
                <w:p w:rsidRPr="00E20344" w:rsidR="00C07F87" w:rsidP="6A17235B" w:rsidRDefault="135F0F54" w14:paraId="0A74DB5F" w14:textId="77777777" w14:noSpellErr="1">
                  <w:pPr>
                    <w:spacing w:after="0" w:line="240" w:lineRule="auto"/>
                    <w:jc w:val="right"/>
                    <w:rPr>
                      <w:rFonts w:ascii="Calibri,ＭＳ 明朝" w:hAnsi="Calibri,ＭＳ 明朝" w:eastAsia="Calibri,ＭＳ 明朝" w:cs="Calibri,ＭＳ 明朝" w:asciiTheme="minorAscii" w:hAnsiTheme="minorAscii" w:eastAsiaTheme="minorAscii" w:cstheme="minorAscii"/>
                      <w:color w:val="000000" w:themeColor="text1" w:themeTint="FF" w:themeShade="FF"/>
                    </w:rPr>
                  </w:pPr>
                  <w:r w:rsidRPr="6A17235B" w:rsidR="6A17235B">
                    <w:rPr>
                      <w:rFonts w:asciiTheme="minorAscii" w:hAnsiTheme="minorAscii" w:eastAsiaTheme="minorAscii" w:cstheme="minorAscii"/>
                      <w:color w:val="000000" w:themeColor="text1" w:themeTint="FF" w:themeShade="FF"/>
                    </w:rPr>
                    <w:t>51 (7%)</w:t>
                  </w:r>
                </w:p>
              </w:tc>
              <w:tc>
                <w:tcPr>
                  <w:tcW w:w="0" w:type="auto"/>
                  <w:tcBorders>
                    <w:top w:val="nil"/>
                    <w:left w:val="nil"/>
                    <w:bottom w:val="nil"/>
                    <w:right w:val="nil"/>
                  </w:tcBorders>
                  <w:shd w:val="clear" w:color="auto" w:fill="auto"/>
                  <w:noWrap/>
                  <w:tcMar/>
                  <w:vAlign w:val="bottom"/>
                  <w:hideMark/>
                </w:tcPr>
                <w:p w:rsidRPr="00E20344" w:rsidR="00C07F87" w:rsidP="6A17235B" w:rsidRDefault="135F0F54" w14:paraId="40109265" w14:textId="77777777" w14:noSpellErr="1">
                  <w:pPr>
                    <w:spacing w:after="0" w:line="240" w:lineRule="auto"/>
                    <w:jc w:val="right"/>
                    <w:rPr>
                      <w:rFonts w:ascii="Calibri,ＭＳ 明朝" w:hAnsi="Calibri,ＭＳ 明朝" w:eastAsia="Calibri,ＭＳ 明朝" w:cs="Calibri,ＭＳ 明朝" w:asciiTheme="minorAscii" w:hAnsiTheme="minorAscii" w:eastAsiaTheme="minorAscii" w:cstheme="minorAscii"/>
                      <w:color w:val="000000" w:themeColor="text1" w:themeTint="FF" w:themeShade="FF"/>
                    </w:rPr>
                  </w:pPr>
                  <w:r w:rsidRPr="6A17235B" w:rsidR="6A17235B">
                    <w:rPr>
                      <w:rFonts w:asciiTheme="minorAscii" w:hAnsiTheme="minorAscii" w:eastAsiaTheme="minorAscii" w:cstheme="minorAscii"/>
                      <w:color w:val="000000" w:themeColor="text1" w:themeTint="FF" w:themeShade="FF"/>
                    </w:rPr>
                    <w:t>656 (17%)</w:t>
                  </w:r>
                </w:p>
              </w:tc>
            </w:tr>
            <w:tr w:rsidRPr="00E20344" w:rsidR="00C07F87" w:rsidTr="6A17235B" w14:paraId="164F0200" w14:textId="77777777">
              <w:trPr>
                <w:trHeight w:val="303"/>
              </w:trPr>
              <w:tc>
                <w:tcPr>
                  <w:tcW w:w="0" w:type="auto"/>
                  <w:tcBorders>
                    <w:top w:val="nil"/>
                    <w:left w:val="nil"/>
                    <w:bottom w:val="nil"/>
                    <w:right w:val="nil"/>
                  </w:tcBorders>
                  <w:shd w:val="clear" w:color="auto" w:fill="auto"/>
                  <w:noWrap/>
                  <w:tcMar/>
                  <w:vAlign w:val="bottom"/>
                  <w:hideMark/>
                </w:tcPr>
                <w:p w:rsidRPr="00E20344" w:rsidR="00C07F87" w:rsidP="6A17235B" w:rsidRDefault="135F0F54" w14:paraId="11892C34" w14:textId="77777777" w14:noSpellErr="1">
                  <w:pPr>
                    <w:spacing w:after="0" w:line="240" w:lineRule="auto"/>
                    <w:rPr>
                      <w:rFonts w:ascii="Calibri,ＭＳ 明朝" w:hAnsi="Calibri,ＭＳ 明朝" w:eastAsia="Calibri,ＭＳ 明朝" w:cs="Calibri,ＭＳ 明朝" w:asciiTheme="minorAscii" w:hAnsiTheme="minorAscii" w:eastAsiaTheme="minorAscii" w:cstheme="minorAscii"/>
                      <w:color w:val="000000" w:themeColor="text1" w:themeTint="FF" w:themeShade="FF"/>
                    </w:rPr>
                  </w:pPr>
                  <w:r w:rsidRPr="6A17235B" w:rsidR="6A17235B">
                    <w:rPr>
                      <w:rFonts w:asciiTheme="minorAscii" w:hAnsiTheme="minorAscii" w:eastAsiaTheme="minorAscii" w:cstheme="minorAscii"/>
                      <w:color w:val="000000" w:themeColor="text1" w:themeTint="FF" w:themeShade="FF"/>
                    </w:rPr>
                    <w:t>Anti-parasitic</w:t>
                  </w:r>
                </w:p>
              </w:tc>
              <w:tc>
                <w:tcPr>
                  <w:tcW w:w="0" w:type="auto"/>
                  <w:tcBorders>
                    <w:top w:val="nil"/>
                    <w:left w:val="nil"/>
                    <w:bottom w:val="nil"/>
                    <w:right w:val="nil"/>
                  </w:tcBorders>
                  <w:shd w:val="clear" w:color="auto" w:fill="auto"/>
                  <w:noWrap/>
                  <w:tcMar/>
                  <w:vAlign w:val="bottom"/>
                  <w:hideMark/>
                </w:tcPr>
                <w:p w:rsidRPr="00E20344" w:rsidR="00C07F87" w:rsidP="6A17235B" w:rsidRDefault="135F0F54" w14:paraId="5671830F" w14:textId="77777777" w14:noSpellErr="1">
                  <w:pPr>
                    <w:spacing w:after="0" w:line="240" w:lineRule="auto"/>
                    <w:jc w:val="right"/>
                    <w:rPr>
                      <w:rFonts w:ascii="Calibri,ＭＳ 明朝" w:hAnsi="Calibri,ＭＳ 明朝" w:eastAsia="Calibri,ＭＳ 明朝" w:cs="Calibri,ＭＳ 明朝" w:asciiTheme="minorAscii" w:hAnsiTheme="minorAscii" w:eastAsiaTheme="minorAscii" w:cstheme="minorAscii"/>
                      <w:color w:val="000000" w:themeColor="text1" w:themeTint="FF" w:themeShade="FF"/>
                    </w:rPr>
                  </w:pPr>
                  <w:r w:rsidRPr="6A17235B" w:rsidR="6A17235B">
                    <w:rPr>
                      <w:rFonts w:asciiTheme="minorAscii" w:hAnsiTheme="minorAscii" w:eastAsiaTheme="minorAscii" w:cstheme="minorAscii"/>
                      <w:color w:val="000000" w:themeColor="text1" w:themeTint="FF" w:themeShade="FF"/>
                    </w:rPr>
                    <w:t>158 (22%)</w:t>
                  </w:r>
                </w:p>
              </w:tc>
              <w:tc>
                <w:tcPr>
                  <w:tcW w:w="0" w:type="auto"/>
                  <w:tcBorders>
                    <w:top w:val="nil"/>
                    <w:left w:val="nil"/>
                    <w:bottom w:val="nil"/>
                    <w:right w:val="nil"/>
                  </w:tcBorders>
                  <w:shd w:val="clear" w:color="auto" w:fill="auto"/>
                  <w:noWrap/>
                  <w:tcMar/>
                  <w:vAlign w:val="bottom"/>
                  <w:hideMark/>
                </w:tcPr>
                <w:p w:rsidRPr="00E20344" w:rsidR="00C07F87" w:rsidP="6A17235B" w:rsidRDefault="135F0F54" w14:paraId="5BBDAAD1" w14:textId="77777777" w14:noSpellErr="1">
                  <w:pPr>
                    <w:spacing w:after="0" w:line="240" w:lineRule="auto"/>
                    <w:jc w:val="right"/>
                    <w:rPr>
                      <w:rFonts w:ascii="Calibri,ＭＳ 明朝" w:hAnsi="Calibri,ＭＳ 明朝" w:eastAsia="Calibri,ＭＳ 明朝" w:cs="Calibri,ＭＳ 明朝" w:asciiTheme="minorAscii" w:hAnsiTheme="minorAscii" w:eastAsiaTheme="minorAscii" w:cstheme="minorAscii"/>
                      <w:color w:val="000000" w:themeColor="text1" w:themeTint="FF" w:themeShade="FF"/>
                    </w:rPr>
                  </w:pPr>
                  <w:r w:rsidRPr="6A17235B" w:rsidR="6A17235B">
                    <w:rPr>
                      <w:rFonts w:asciiTheme="minorAscii" w:hAnsiTheme="minorAscii" w:eastAsiaTheme="minorAscii" w:cstheme="minorAscii"/>
                      <w:color w:val="000000" w:themeColor="text1" w:themeTint="FF" w:themeShade="FF"/>
                    </w:rPr>
                    <w:t>164 (4%)</w:t>
                  </w:r>
                </w:p>
              </w:tc>
            </w:tr>
            <w:tr w:rsidRPr="00E20344" w:rsidR="00C07F87" w:rsidTr="6A17235B" w14:paraId="10944D37" w14:textId="77777777">
              <w:trPr>
                <w:trHeight w:val="303"/>
              </w:trPr>
              <w:tc>
                <w:tcPr>
                  <w:tcW w:w="0" w:type="auto"/>
                  <w:tcBorders>
                    <w:top w:val="nil"/>
                    <w:left w:val="nil"/>
                    <w:bottom w:val="nil"/>
                    <w:right w:val="nil"/>
                  </w:tcBorders>
                  <w:shd w:val="clear" w:color="auto" w:fill="auto"/>
                  <w:noWrap/>
                  <w:tcMar/>
                  <w:vAlign w:val="bottom"/>
                  <w:hideMark/>
                </w:tcPr>
                <w:p w:rsidRPr="00E20344" w:rsidR="00C07F87" w:rsidP="6A17235B" w:rsidRDefault="135F0F54" w14:paraId="700C66F4" w14:textId="77777777" w14:noSpellErr="1">
                  <w:pPr>
                    <w:spacing w:after="0" w:line="240" w:lineRule="auto"/>
                    <w:rPr>
                      <w:rFonts w:ascii="Calibri,ＭＳ 明朝" w:hAnsi="Calibri,ＭＳ 明朝" w:eastAsia="Calibri,ＭＳ 明朝" w:cs="Calibri,ＭＳ 明朝" w:asciiTheme="minorAscii" w:hAnsiTheme="minorAscii" w:eastAsiaTheme="minorAscii" w:cstheme="minorAscii"/>
                      <w:color w:val="000000" w:themeColor="text1" w:themeTint="FF" w:themeShade="FF"/>
                    </w:rPr>
                  </w:pPr>
                  <w:r w:rsidRPr="6A17235B" w:rsidR="6A17235B">
                    <w:rPr>
                      <w:rFonts w:asciiTheme="minorAscii" w:hAnsiTheme="minorAscii" w:eastAsiaTheme="minorAscii" w:cstheme="minorAscii"/>
                      <w:color w:val="000000" w:themeColor="text1" w:themeTint="FF" w:themeShade="FF"/>
                    </w:rPr>
                    <w:t>Ear-cleaner</w:t>
                  </w:r>
                </w:p>
              </w:tc>
              <w:tc>
                <w:tcPr>
                  <w:tcW w:w="0" w:type="auto"/>
                  <w:tcBorders>
                    <w:top w:val="nil"/>
                    <w:left w:val="nil"/>
                    <w:bottom w:val="nil"/>
                    <w:right w:val="nil"/>
                  </w:tcBorders>
                  <w:shd w:val="clear" w:color="auto" w:fill="auto"/>
                  <w:noWrap/>
                  <w:tcMar/>
                  <w:vAlign w:val="bottom"/>
                  <w:hideMark/>
                </w:tcPr>
                <w:p w:rsidRPr="00E20344" w:rsidR="00C07F87" w:rsidP="6A17235B" w:rsidRDefault="135F0F54" w14:paraId="26D69E3F" w14:textId="77777777" w14:noSpellErr="1">
                  <w:pPr>
                    <w:spacing w:after="0" w:line="240" w:lineRule="auto"/>
                    <w:jc w:val="right"/>
                    <w:rPr>
                      <w:rFonts w:ascii="Calibri,ＭＳ 明朝" w:hAnsi="Calibri,ＭＳ 明朝" w:eastAsia="Calibri,ＭＳ 明朝" w:cs="Calibri,ＭＳ 明朝" w:asciiTheme="minorAscii" w:hAnsiTheme="minorAscii" w:eastAsiaTheme="minorAscii" w:cstheme="minorAscii"/>
                      <w:color w:val="000000" w:themeColor="text1" w:themeTint="FF" w:themeShade="FF"/>
                    </w:rPr>
                  </w:pPr>
                  <w:r w:rsidRPr="6A17235B" w:rsidR="6A17235B">
                    <w:rPr>
                      <w:rFonts w:asciiTheme="minorAscii" w:hAnsiTheme="minorAscii" w:eastAsiaTheme="minorAscii" w:cstheme="minorAscii"/>
                      <w:color w:val="000000" w:themeColor="text1" w:themeTint="FF" w:themeShade="FF"/>
                    </w:rPr>
                    <w:t>18 (2%)</w:t>
                  </w:r>
                </w:p>
              </w:tc>
              <w:tc>
                <w:tcPr>
                  <w:tcW w:w="0" w:type="auto"/>
                  <w:tcBorders>
                    <w:top w:val="nil"/>
                    <w:left w:val="nil"/>
                    <w:bottom w:val="nil"/>
                    <w:right w:val="nil"/>
                  </w:tcBorders>
                  <w:shd w:val="clear" w:color="auto" w:fill="auto"/>
                  <w:noWrap/>
                  <w:tcMar/>
                  <w:vAlign w:val="bottom"/>
                  <w:hideMark/>
                </w:tcPr>
                <w:p w:rsidRPr="00E20344" w:rsidR="00C07F87" w:rsidP="6A17235B" w:rsidRDefault="135F0F54" w14:paraId="12819741" w14:textId="77777777" w14:noSpellErr="1">
                  <w:pPr>
                    <w:spacing w:after="0" w:line="240" w:lineRule="auto"/>
                    <w:jc w:val="right"/>
                    <w:rPr>
                      <w:rFonts w:ascii="Calibri,ＭＳ 明朝" w:hAnsi="Calibri,ＭＳ 明朝" w:eastAsia="Calibri,ＭＳ 明朝" w:cs="Calibri,ＭＳ 明朝" w:asciiTheme="minorAscii" w:hAnsiTheme="minorAscii" w:eastAsiaTheme="minorAscii" w:cstheme="minorAscii"/>
                      <w:color w:val="000000" w:themeColor="text1" w:themeTint="FF" w:themeShade="FF"/>
                    </w:rPr>
                  </w:pPr>
                  <w:r w:rsidRPr="6A17235B" w:rsidR="6A17235B">
                    <w:rPr>
                      <w:rFonts w:asciiTheme="minorAscii" w:hAnsiTheme="minorAscii" w:eastAsiaTheme="minorAscii" w:cstheme="minorAscii"/>
                      <w:color w:val="000000" w:themeColor="text1" w:themeTint="FF" w:themeShade="FF"/>
                    </w:rPr>
                    <w:t>384 (10%)</w:t>
                  </w:r>
                </w:p>
              </w:tc>
            </w:tr>
            <w:tr w:rsidRPr="00E20344" w:rsidR="00C07F87" w:rsidTr="6A17235B" w14:paraId="6DD04D02" w14:textId="77777777">
              <w:trPr>
                <w:trHeight w:val="303"/>
              </w:trPr>
              <w:tc>
                <w:tcPr>
                  <w:tcW w:w="0" w:type="auto"/>
                  <w:tcBorders>
                    <w:top w:val="nil"/>
                    <w:left w:val="nil"/>
                    <w:bottom w:val="nil"/>
                    <w:right w:val="nil"/>
                  </w:tcBorders>
                  <w:shd w:val="clear" w:color="auto" w:fill="auto"/>
                  <w:noWrap/>
                  <w:tcMar/>
                  <w:vAlign w:val="bottom"/>
                  <w:hideMark/>
                </w:tcPr>
                <w:p w:rsidRPr="00E20344" w:rsidR="00C07F87" w:rsidP="6A17235B" w:rsidRDefault="135F0F54" w14:paraId="2462FE17" w14:textId="77777777" w14:noSpellErr="1">
                  <w:pPr>
                    <w:spacing w:after="0" w:line="240" w:lineRule="auto"/>
                    <w:rPr>
                      <w:rFonts w:ascii="Calibri,ＭＳ 明朝" w:hAnsi="Calibri,ＭＳ 明朝" w:eastAsia="Calibri,ＭＳ 明朝" w:cs="Calibri,ＭＳ 明朝" w:asciiTheme="minorAscii" w:hAnsiTheme="minorAscii" w:eastAsiaTheme="minorAscii" w:cstheme="minorAscii"/>
                      <w:color w:val="000000" w:themeColor="text1" w:themeTint="FF" w:themeShade="FF"/>
                    </w:rPr>
                  </w:pPr>
                  <w:r w:rsidRPr="6A17235B" w:rsidR="6A17235B">
                    <w:rPr>
                      <w:rFonts w:asciiTheme="minorAscii" w:hAnsiTheme="minorAscii" w:eastAsiaTheme="minorAscii" w:cstheme="minorAscii"/>
                      <w:color w:val="000000" w:themeColor="text1" w:themeTint="FF" w:themeShade="FF"/>
                    </w:rPr>
                    <w:t>Shampoo</w:t>
                  </w:r>
                </w:p>
              </w:tc>
              <w:tc>
                <w:tcPr>
                  <w:tcW w:w="0" w:type="auto"/>
                  <w:tcBorders>
                    <w:top w:val="nil"/>
                    <w:left w:val="nil"/>
                    <w:bottom w:val="nil"/>
                    <w:right w:val="nil"/>
                  </w:tcBorders>
                  <w:shd w:val="clear" w:color="auto" w:fill="auto"/>
                  <w:noWrap/>
                  <w:tcMar/>
                  <w:vAlign w:val="bottom"/>
                  <w:hideMark/>
                </w:tcPr>
                <w:p w:rsidRPr="00E20344" w:rsidR="00C07F87" w:rsidP="6A17235B" w:rsidRDefault="135F0F54" w14:paraId="04BA7A4C" w14:textId="77777777" w14:noSpellErr="1">
                  <w:pPr>
                    <w:spacing w:after="0" w:line="240" w:lineRule="auto"/>
                    <w:jc w:val="right"/>
                    <w:rPr>
                      <w:rFonts w:ascii="Calibri,ＭＳ 明朝" w:hAnsi="Calibri,ＭＳ 明朝" w:eastAsia="Calibri,ＭＳ 明朝" w:cs="Calibri,ＭＳ 明朝" w:asciiTheme="minorAscii" w:hAnsiTheme="minorAscii" w:eastAsiaTheme="minorAscii" w:cstheme="minorAscii"/>
                      <w:color w:val="000000" w:themeColor="text1" w:themeTint="FF" w:themeShade="FF"/>
                    </w:rPr>
                  </w:pPr>
                  <w:r w:rsidRPr="6A17235B" w:rsidR="6A17235B">
                    <w:rPr>
                      <w:rFonts w:asciiTheme="minorAscii" w:hAnsiTheme="minorAscii" w:eastAsiaTheme="minorAscii" w:cstheme="minorAscii"/>
                      <w:color w:val="000000" w:themeColor="text1" w:themeTint="FF" w:themeShade="FF"/>
                    </w:rPr>
                    <w:t>6 (1%)</w:t>
                  </w:r>
                </w:p>
              </w:tc>
              <w:tc>
                <w:tcPr>
                  <w:tcW w:w="0" w:type="auto"/>
                  <w:tcBorders>
                    <w:top w:val="nil"/>
                    <w:left w:val="nil"/>
                    <w:bottom w:val="nil"/>
                    <w:right w:val="nil"/>
                  </w:tcBorders>
                  <w:shd w:val="clear" w:color="auto" w:fill="auto"/>
                  <w:noWrap/>
                  <w:tcMar/>
                  <w:vAlign w:val="bottom"/>
                  <w:hideMark/>
                </w:tcPr>
                <w:p w:rsidRPr="00E20344" w:rsidR="00C07F87" w:rsidP="6A17235B" w:rsidRDefault="135F0F54" w14:paraId="00F26318" w14:textId="77777777" w14:noSpellErr="1">
                  <w:pPr>
                    <w:spacing w:after="0" w:line="240" w:lineRule="auto"/>
                    <w:jc w:val="right"/>
                    <w:rPr>
                      <w:rFonts w:ascii="Calibri,ＭＳ 明朝" w:hAnsi="Calibri,ＭＳ 明朝" w:eastAsia="Calibri,ＭＳ 明朝" w:cs="Calibri,ＭＳ 明朝" w:asciiTheme="minorAscii" w:hAnsiTheme="minorAscii" w:eastAsiaTheme="minorAscii" w:cstheme="minorAscii"/>
                      <w:color w:val="000000" w:themeColor="text1" w:themeTint="FF" w:themeShade="FF"/>
                    </w:rPr>
                  </w:pPr>
                  <w:r w:rsidRPr="6A17235B" w:rsidR="6A17235B">
                    <w:rPr>
                      <w:rFonts w:asciiTheme="minorAscii" w:hAnsiTheme="minorAscii" w:eastAsiaTheme="minorAscii" w:cstheme="minorAscii"/>
                      <w:color w:val="000000" w:themeColor="text1" w:themeTint="FF" w:themeShade="FF"/>
                    </w:rPr>
                    <w:t>215 (6%)</w:t>
                  </w:r>
                </w:p>
              </w:tc>
            </w:tr>
            <w:tr w:rsidRPr="00E20344" w:rsidR="00C07F87" w:rsidTr="6A17235B" w14:paraId="6A977AC7" w14:textId="77777777">
              <w:trPr>
                <w:trHeight w:val="303"/>
              </w:trPr>
              <w:tc>
                <w:tcPr>
                  <w:tcW w:w="0" w:type="auto"/>
                  <w:tcBorders>
                    <w:top w:val="nil"/>
                    <w:left w:val="nil"/>
                    <w:bottom w:val="nil"/>
                    <w:right w:val="nil"/>
                  </w:tcBorders>
                  <w:shd w:val="clear" w:color="auto" w:fill="auto"/>
                  <w:noWrap/>
                  <w:tcMar/>
                  <w:vAlign w:val="bottom"/>
                  <w:hideMark/>
                </w:tcPr>
                <w:p w:rsidRPr="00E20344" w:rsidR="00C07F87" w:rsidP="6A17235B" w:rsidRDefault="135F0F54" w14:paraId="6B2735E5" w14:textId="77777777" w14:noSpellErr="1">
                  <w:pPr>
                    <w:spacing w:after="0" w:line="240" w:lineRule="auto"/>
                    <w:rPr>
                      <w:rFonts w:ascii="Calibri,ＭＳ 明朝" w:hAnsi="Calibri,ＭＳ 明朝" w:eastAsia="Calibri,ＭＳ 明朝" w:cs="Calibri,ＭＳ 明朝" w:asciiTheme="minorAscii" w:hAnsiTheme="minorAscii" w:eastAsiaTheme="minorAscii" w:cstheme="minorAscii"/>
                      <w:color w:val="000000" w:themeColor="text1" w:themeTint="FF" w:themeShade="FF"/>
                    </w:rPr>
                  </w:pPr>
                  <w:r w:rsidRPr="6A17235B" w:rsidR="6A17235B">
                    <w:rPr>
                      <w:rFonts w:asciiTheme="minorAscii" w:hAnsiTheme="minorAscii" w:eastAsiaTheme="minorAscii" w:cstheme="minorAscii"/>
                      <w:color w:val="000000" w:themeColor="text1" w:themeTint="FF" w:themeShade="FF"/>
                    </w:rPr>
                    <w:t>Other</w:t>
                  </w:r>
                </w:p>
              </w:tc>
              <w:tc>
                <w:tcPr>
                  <w:tcW w:w="0" w:type="auto"/>
                  <w:tcBorders>
                    <w:top w:val="nil"/>
                    <w:left w:val="nil"/>
                    <w:bottom w:val="nil"/>
                    <w:right w:val="nil"/>
                  </w:tcBorders>
                  <w:shd w:val="clear" w:color="auto" w:fill="auto"/>
                  <w:noWrap/>
                  <w:tcMar/>
                  <w:vAlign w:val="bottom"/>
                  <w:hideMark/>
                </w:tcPr>
                <w:p w:rsidRPr="00E20344" w:rsidR="00C07F87" w:rsidP="6A17235B" w:rsidRDefault="135F0F54" w14:paraId="5A4B746C" w14:textId="77777777" w14:noSpellErr="1">
                  <w:pPr>
                    <w:spacing w:after="0" w:line="240" w:lineRule="auto"/>
                    <w:jc w:val="right"/>
                    <w:rPr>
                      <w:rFonts w:ascii="Calibri,ＭＳ 明朝" w:hAnsi="Calibri,ＭＳ 明朝" w:eastAsia="Calibri,ＭＳ 明朝" w:cs="Calibri,ＭＳ 明朝" w:asciiTheme="minorAscii" w:hAnsiTheme="minorAscii" w:eastAsiaTheme="minorAscii" w:cstheme="minorAscii"/>
                      <w:color w:val="000000" w:themeColor="text1" w:themeTint="FF" w:themeShade="FF"/>
                    </w:rPr>
                  </w:pPr>
                  <w:r w:rsidRPr="6A17235B" w:rsidR="6A17235B">
                    <w:rPr>
                      <w:rFonts w:asciiTheme="minorAscii" w:hAnsiTheme="minorAscii" w:eastAsiaTheme="minorAscii" w:cstheme="minorAscii"/>
                      <w:color w:val="000000" w:themeColor="text1" w:themeTint="FF" w:themeShade="FF"/>
                    </w:rPr>
                    <w:t>57 (8%)</w:t>
                  </w:r>
                </w:p>
              </w:tc>
              <w:tc>
                <w:tcPr>
                  <w:tcW w:w="0" w:type="auto"/>
                  <w:tcBorders>
                    <w:top w:val="nil"/>
                    <w:left w:val="nil"/>
                    <w:bottom w:val="nil"/>
                    <w:right w:val="nil"/>
                  </w:tcBorders>
                  <w:shd w:val="clear" w:color="auto" w:fill="auto"/>
                  <w:noWrap/>
                  <w:tcMar/>
                  <w:vAlign w:val="bottom"/>
                  <w:hideMark/>
                </w:tcPr>
                <w:p w:rsidRPr="00E20344" w:rsidR="00C07F87" w:rsidP="6A17235B" w:rsidRDefault="135F0F54" w14:paraId="1BBE322C" w14:textId="77777777" w14:noSpellErr="1">
                  <w:pPr>
                    <w:spacing w:after="0" w:line="240" w:lineRule="auto"/>
                    <w:jc w:val="right"/>
                    <w:rPr>
                      <w:rFonts w:ascii="Calibri,ＭＳ 明朝" w:hAnsi="Calibri,ＭＳ 明朝" w:eastAsia="Calibri,ＭＳ 明朝" w:cs="Calibri,ＭＳ 明朝" w:asciiTheme="minorAscii" w:hAnsiTheme="minorAscii" w:eastAsiaTheme="minorAscii" w:cstheme="minorAscii"/>
                      <w:color w:val="000000" w:themeColor="text1" w:themeTint="FF" w:themeShade="FF"/>
                    </w:rPr>
                  </w:pPr>
                  <w:r w:rsidRPr="6A17235B" w:rsidR="6A17235B">
                    <w:rPr>
                      <w:rFonts w:asciiTheme="minorAscii" w:hAnsiTheme="minorAscii" w:eastAsiaTheme="minorAscii" w:cstheme="minorAscii"/>
                      <w:color w:val="000000" w:themeColor="text1" w:themeTint="FF" w:themeShade="FF"/>
                    </w:rPr>
                    <w:t>595 (15%)</w:t>
                  </w:r>
                </w:p>
              </w:tc>
            </w:tr>
            <w:tr w:rsidRPr="00E20344" w:rsidR="00C07F87" w:rsidTr="6A17235B" w14:paraId="6699693B" w14:textId="77777777">
              <w:trPr>
                <w:trHeight w:val="303"/>
              </w:trPr>
              <w:tc>
                <w:tcPr>
                  <w:tcW w:w="0" w:type="auto"/>
                  <w:tcBorders>
                    <w:top w:val="nil"/>
                    <w:left w:val="nil"/>
                    <w:bottom w:val="single" w:color="auto" w:sz="4" w:space="0"/>
                    <w:right w:val="nil"/>
                  </w:tcBorders>
                  <w:shd w:val="clear" w:color="auto" w:fill="auto"/>
                  <w:noWrap/>
                  <w:tcMar/>
                  <w:vAlign w:val="bottom"/>
                  <w:hideMark/>
                </w:tcPr>
                <w:p w:rsidRPr="00E20344" w:rsidR="00C07F87" w:rsidP="6A17235B" w:rsidRDefault="135F0F54" w14:paraId="504E185B" w14:textId="77777777" w14:noSpellErr="1">
                  <w:pPr>
                    <w:spacing w:after="0" w:line="240" w:lineRule="auto"/>
                    <w:rPr>
                      <w:rFonts w:ascii="Calibri,ＭＳ 明朝" w:hAnsi="Calibri,ＭＳ 明朝" w:eastAsia="Calibri,ＭＳ 明朝" w:cs="Calibri,ＭＳ 明朝" w:asciiTheme="minorAscii" w:hAnsiTheme="minorAscii" w:eastAsiaTheme="minorAscii" w:cstheme="minorAscii"/>
                      <w:color w:val="000000" w:themeColor="text1" w:themeTint="FF" w:themeShade="FF"/>
                    </w:rPr>
                  </w:pPr>
                  <w:r w:rsidRPr="6A17235B" w:rsidR="6A17235B">
                    <w:rPr>
                      <w:rFonts w:asciiTheme="minorAscii" w:hAnsiTheme="minorAscii" w:eastAsiaTheme="minorAscii" w:cstheme="minorAscii"/>
                      <w:color w:val="000000" w:themeColor="text1" w:themeTint="FF" w:themeShade="FF"/>
                    </w:rPr>
                    <w:t>None</w:t>
                  </w:r>
                </w:p>
              </w:tc>
              <w:tc>
                <w:tcPr>
                  <w:tcW w:w="0" w:type="auto"/>
                  <w:tcBorders>
                    <w:top w:val="nil"/>
                    <w:left w:val="nil"/>
                    <w:bottom w:val="single" w:color="auto" w:sz="4" w:space="0"/>
                    <w:right w:val="nil"/>
                  </w:tcBorders>
                  <w:shd w:val="clear" w:color="auto" w:fill="auto"/>
                  <w:noWrap/>
                  <w:tcMar/>
                  <w:vAlign w:val="bottom"/>
                  <w:hideMark/>
                </w:tcPr>
                <w:p w:rsidRPr="00E20344" w:rsidR="00C07F87" w:rsidP="6A17235B" w:rsidRDefault="135F0F54" w14:paraId="5F0942C2" w14:textId="77777777" w14:noSpellErr="1">
                  <w:pPr>
                    <w:spacing w:after="0" w:line="240" w:lineRule="auto"/>
                    <w:jc w:val="right"/>
                    <w:rPr>
                      <w:rFonts w:ascii="Calibri,ＭＳ 明朝" w:hAnsi="Calibri,ＭＳ 明朝" w:eastAsia="Calibri,ＭＳ 明朝" w:cs="Calibri,ＭＳ 明朝" w:asciiTheme="minorAscii" w:hAnsiTheme="minorAscii" w:eastAsiaTheme="minorAscii" w:cstheme="minorAscii"/>
                      <w:color w:val="000000" w:themeColor="text1" w:themeTint="FF" w:themeShade="FF"/>
                    </w:rPr>
                  </w:pPr>
                  <w:r w:rsidRPr="6A17235B" w:rsidR="6A17235B">
                    <w:rPr>
                      <w:rFonts w:asciiTheme="minorAscii" w:hAnsiTheme="minorAscii" w:eastAsiaTheme="minorAscii" w:cstheme="minorAscii"/>
                      <w:color w:val="000000" w:themeColor="text1" w:themeTint="FF" w:themeShade="FF"/>
                    </w:rPr>
                    <w:t>24 (3%)</w:t>
                  </w:r>
                </w:p>
              </w:tc>
              <w:tc>
                <w:tcPr>
                  <w:tcW w:w="0" w:type="auto"/>
                  <w:tcBorders>
                    <w:top w:val="nil"/>
                    <w:left w:val="nil"/>
                    <w:bottom w:val="single" w:color="auto" w:sz="4" w:space="0"/>
                    <w:right w:val="nil"/>
                  </w:tcBorders>
                  <w:shd w:val="clear" w:color="auto" w:fill="auto"/>
                  <w:noWrap/>
                  <w:tcMar/>
                  <w:vAlign w:val="bottom"/>
                  <w:hideMark/>
                </w:tcPr>
                <w:p w:rsidRPr="00E20344" w:rsidR="00C07F87" w:rsidP="6A17235B" w:rsidRDefault="135F0F54" w14:paraId="0152F54E" w14:textId="77777777" w14:noSpellErr="1">
                  <w:pPr>
                    <w:spacing w:after="0" w:line="240" w:lineRule="auto"/>
                    <w:jc w:val="right"/>
                    <w:rPr>
                      <w:rFonts w:ascii="Calibri,ＭＳ 明朝" w:hAnsi="Calibri,ＭＳ 明朝" w:eastAsia="Calibri,ＭＳ 明朝" w:cs="Calibri,ＭＳ 明朝" w:asciiTheme="minorAscii" w:hAnsiTheme="minorAscii" w:eastAsiaTheme="minorAscii" w:cstheme="minorAscii"/>
                      <w:color w:val="000000" w:themeColor="text1" w:themeTint="FF" w:themeShade="FF"/>
                    </w:rPr>
                  </w:pPr>
                  <w:r w:rsidRPr="6A17235B" w:rsidR="6A17235B">
                    <w:rPr>
                      <w:rFonts w:asciiTheme="minorAscii" w:hAnsiTheme="minorAscii" w:eastAsiaTheme="minorAscii" w:cstheme="minorAscii"/>
                      <w:color w:val="000000" w:themeColor="text1" w:themeTint="FF" w:themeShade="FF"/>
                    </w:rPr>
                    <w:t>177 (5%)</w:t>
                  </w:r>
                </w:p>
              </w:tc>
            </w:tr>
            <w:tr w:rsidRPr="00E20344" w:rsidR="00C07F87" w:rsidTr="6A17235B" w14:paraId="0C46388E" w14:textId="77777777">
              <w:trPr>
                <w:trHeight w:val="303"/>
              </w:trPr>
              <w:tc>
                <w:tcPr>
                  <w:tcW w:w="0" w:type="auto"/>
                  <w:tcBorders>
                    <w:top w:val="single" w:color="auto" w:sz="4" w:space="0"/>
                    <w:left w:val="nil"/>
                    <w:bottom w:val="single" w:color="auto" w:sz="4" w:space="0"/>
                    <w:right w:val="nil"/>
                  </w:tcBorders>
                  <w:shd w:val="clear" w:color="auto" w:fill="auto"/>
                  <w:noWrap/>
                  <w:tcMar/>
                  <w:vAlign w:val="bottom"/>
                  <w:hideMark/>
                </w:tcPr>
                <w:p w:rsidRPr="00E20344" w:rsidR="00C07F87" w:rsidP="6A17235B" w:rsidRDefault="135F0F54" w14:paraId="2666E99B" w14:textId="77777777" w14:noSpellErr="1">
                  <w:pPr>
                    <w:spacing w:after="0" w:line="240" w:lineRule="auto"/>
                    <w:rPr>
                      <w:rFonts w:ascii="Calibri,ＭＳ 明朝" w:hAnsi="Calibri,ＭＳ 明朝" w:eastAsia="Calibri,ＭＳ 明朝" w:cs="Calibri,ＭＳ 明朝" w:asciiTheme="minorAscii" w:hAnsiTheme="minorAscii" w:eastAsiaTheme="minorAscii" w:cstheme="minorAscii"/>
                      <w:b w:val="1"/>
                      <w:bCs w:val="1"/>
                      <w:color w:val="000000" w:themeColor="text1" w:themeTint="FF" w:themeShade="FF"/>
                    </w:rPr>
                  </w:pPr>
                  <w:r w:rsidRPr="6A17235B" w:rsidR="6A17235B">
                    <w:rPr>
                      <w:rFonts w:asciiTheme="minorAscii" w:hAnsiTheme="minorAscii" w:eastAsiaTheme="minorAscii" w:cstheme="minorAscii"/>
                      <w:b w:val="1"/>
                      <w:bCs w:val="1"/>
                      <w:color w:val="000000" w:themeColor="text1" w:themeTint="FF" w:themeShade="FF"/>
                    </w:rPr>
                    <w:t>Sum</w:t>
                  </w:r>
                </w:p>
              </w:tc>
              <w:tc>
                <w:tcPr>
                  <w:tcW w:w="0" w:type="auto"/>
                  <w:tcBorders>
                    <w:top w:val="single" w:color="auto" w:sz="4" w:space="0"/>
                    <w:left w:val="nil"/>
                    <w:bottom w:val="single" w:color="auto" w:sz="4" w:space="0"/>
                    <w:right w:val="nil"/>
                  </w:tcBorders>
                  <w:shd w:val="clear" w:color="auto" w:fill="auto"/>
                  <w:noWrap/>
                  <w:tcMar/>
                  <w:vAlign w:val="bottom"/>
                  <w:hideMark/>
                </w:tcPr>
                <w:p w:rsidRPr="00E20344" w:rsidR="00C07F87" w:rsidP="6A17235B" w:rsidRDefault="135F0F54" w14:paraId="551CB733" w14:textId="77777777" w14:noSpellErr="1">
                  <w:pPr>
                    <w:spacing w:after="0" w:line="240" w:lineRule="auto"/>
                    <w:jc w:val="right"/>
                    <w:rPr>
                      <w:rFonts w:ascii="Calibri,ＭＳ 明朝" w:hAnsi="Calibri,ＭＳ 明朝" w:eastAsia="Calibri,ＭＳ 明朝" w:cs="Calibri,ＭＳ 明朝" w:asciiTheme="minorAscii" w:hAnsiTheme="minorAscii" w:eastAsiaTheme="minorAscii" w:cstheme="minorAscii"/>
                      <w:b w:val="1"/>
                      <w:bCs w:val="1"/>
                      <w:color w:val="000000" w:themeColor="text1" w:themeTint="FF" w:themeShade="FF"/>
                    </w:rPr>
                  </w:pPr>
                  <w:r w:rsidRPr="6A17235B" w:rsidR="6A17235B">
                    <w:rPr>
                      <w:rFonts w:asciiTheme="minorAscii" w:hAnsiTheme="minorAscii" w:eastAsiaTheme="minorAscii" w:cstheme="minorAscii"/>
                      <w:b w:val="1"/>
                      <w:bCs w:val="1"/>
                      <w:color w:val="000000" w:themeColor="text1" w:themeTint="FF" w:themeShade="FF"/>
                    </w:rPr>
                    <w:t>726 (100%)</w:t>
                  </w:r>
                </w:p>
              </w:tc>
              <w:tc>
                <w:tcPr>
                  <w:tcW w:w="0" w:type="auto"/>
                  <w:tcBorders>
                    <w:top w:val="single" w:color="auto" w:sz="4" w:space="0"/>
                    <w:left w:val="nil"/>
                    <w:bottom w:val="single" w:color="auto" w:sz="4" w:space="0"/>
                    <w:right w:val="nil"/>
                  </w:tcBorders>
                  <w:shd w:val="clear" w:color="auto" w:fill="auto"/>
                  <w:noWrap/>
                  <w:tcMar/>
                  <w:vAlign w:val="bottom"/>
                  <w:hideMark/>
                </w:tcPr>
                <w:p w:rsidRPr="00E20344" w:rsidR="00C07F87" w:rsidP="6A17235B" w:rsidRDefault="135F0F54" w14:paraId="49ACFBD7" w14:textId="77777777" w14:noSpellErr="1">
                  <w:pPr>
                    <w:spacing w:after="0" w:line="240" w:lineRule="auto"/>
                    <w:jc w:val="right"/>
                    <w:rPr>
                      <w:rFonts w:ascii="Calibri,ＭＳ 明朝" w:hAnsi="Calibri,ＭＳ 明朝" w:eastAsia="Calibri,ＭＳ 明朝" w:cs="Calibri,ＭＳ 明朝" w:asciiTheme="minorAscii" w:hAnsiTheme="minorAscii" w:eastAsiaTheme="minorAscii" w:cstheme="minorAscii"/>
                      <w:b w:val="1"/>
                      <w:bCs w:val="1"/>
                      <w:color w:val="000000" w:themeColor="text1" w:themeTint="FF" w:themeShade="FF"/>
                    </w:rPr>
                  </w:pPr>
                  <w:r w:rsidRPr="6A17235B" w:rsidR="6A17235B">
                    <w:rPr>
                      <w:rFonts w:asciiTheme="minorAscii" w:hAnsiTheme="minorAscii" w:eastAsiaTheme="minorAscii" w:cstheme="minorAscii"/>
                      <w:b w:val="1"/>
                      <w:bCs w:val="1"/>
                      <w:color w:val="000000" w:themeColor="text1" w:themeTint="FF" w:themeShade="FF"/>
                    </w:rPr>
                    <w:t>3868 (100%)</w:t>
                  </w:r>
                </w:p>
              </w:tc>
            </w:tr>
          </w:tbl>
          <w:p w:rsidRPr="00E20344" w:rsidR="00C07F87" w:rsidP="39DDFCDC" w:rsidRDefault="00C07F87" w14:paraId="57C936A6" w14:textId="5D681323">
            <w:pPr>
              <w:autoSpaceDE w:val="0"/>
              <w:autoSpaceDN w:val="0"/>
              <w:adjustRightInd w:val="0"/>
              <w:spacing w:before="120" w:after="120" w:line="360" w:lineRule="auto"/>
              <w:rPr>
                <w:rFonts w:eastAsiaTheme="minorEastAsia" w:cstheme="minorHAnsi"/>
              </w:rPr>
            </w:pPr>
          </w:p>
        </w:tc>
      </w:tr>
      <w:tr w:rsidRPr="00E20344" w:rsidR="00C07F87" w:rsidTr="6A17235B" w14:paraId="14D277F0" w14:textId="77777777">
        <w:tc>
          <w:tcPr>
            <w:tcW w:w="9464" w:type="dxa"/>
            <w:gridSpan w:val="2"/>
            <w:tcMar/>
          </w:tcPr>
          <w:p w:rsidRPr="00E20344" w:rsidR="00C07F87" w:rsidP="6A17235B" w:rsidRDefault="135F0F54" w14:paraId="3FCF47B9" w14:textId="2AF49BC4" w14:noSpellErr="1">
            <w:pPr>
              <w:autoSpaceDE w:val="0"/>
              <w:autoSpaceDN w:val="0"/>
              <w:adjustRightInd w:val="0"/>
              <w:spacing w:before="120" w:after="120" w:line="360" w:lineRule="auto"/>
              <w:rPr>
                <w:rFonts w:ascii="Calibri,Dax-Regular" w:hAnsi="Calibri,Dax-Regular" w:eastAsia="Calibri,Dax-Regular" w:cs="Calibri,Dax-Regular" w:asciiTheme="minorAscii" w:hAnsiTheme="minorAscii" w:eastAsiaTheme="minorAscii" w:cstheme="minorAscii"/>
              </w:rPr>
            </w:pPr>
            <w:r w:rsidR="6A17235B">
              <w:rPr>
                <w:rFonts w:asciiTheme="minorAscii" w:hAnsiTheme="minorAscii" w:eastAsiaTheme="minorAscii" w:cstheme="minorAscii"/>
              </w:rPr>
              <w:t>* The same animal could present with more than one clinical sign per consultation. The same animal can also have more than one administered treatment per consultation.</w:t>
            </w:r>
          </w:p>
          <w:p w:rsidRPr="00E20344" w:rsidR="00C07F87" w:rsidP="6B234DC7" w:rsidRDefault="00C07F87" w14:paraId="5B883E7F" w14:textId="33B3EE89">
            <w:pPr>
              <w:autoSpaceDE w:val="0"/>
              <w:autoSpaceDN w:val="0"/>
              <w:adjustRightInd w:val="0"/>
              <w:spacing w:before="120" w:after="120" w:line="360" w:lineRule="auto"/>
              <w:rPr>
                <w:rFonts w:eastAsia="Dax-Regular" w:cstheme="minorHAnsi"/>
              </w:rPr>
            </w:pPr>
          </w:p>
        </w:tc>
      </w:tr>
    </w:tbl>
    <w:p w:rsidRPr="00E20344" w:rsidR="39DDFCDC" w:rsidRDefault="39DDFCDC" w14:paraId="7F0E745C" w14:textId="1601BB25">
      <w:pPr>
        <w:rPr>
          <w:rFonts w:cstheme="minorHAnsi"/>
        </w:rPr>
      </w:pPr>
      <w:r w:rsidRPr="00E20344">
        <w:rPr>
          <w:rFonts w:cstheme="minorHAnsi"/>
        </w:rPr>
        <w:br w:type="page"/>
      </w:r>
    </w:p>
    <w:p w:rsidRPr="00E20344" w:rsidR="39DDFCDC" w:rsidP="6A17235B" w:rsidRDefault="135F0F54" w14:paraId="0850329E" w14:textId="509D30CF" w14:noSpellErr="1">
      <w:pPr>
        <w:spacing w:before="120" w:after="120" w:line="360" w:lineRule="auto"/>
        <w:rPr>
          <w:rFonts w:ascii="Calibri" w:hAnsi="Calibri" w:eastAsia="Calibri" w:cs="Calibri" w:asciiTheme="minorAscii" w:hAnsiTheme="minorAscii" w:eastAsiaTheme="minorAscii" w:cstheme="minorAscii"/>
        </w:rPr>
      </w:pPr>
      <w:r w:rsidRPr="6A17235B" w:rsidR="6A17235B">
        <w:rPr>
          <w:rFonts w:asciiTheme="minorAscii" w:hAnsiTheme="minorAscii" w:eastAsiaTheme="minorAscii" w:cstheme="minorAscii"/>
          <w:b w:val="1"/>
          <w:bCs w:val="1"/>
          <w:color w:val="ED7C31"/>
        </w:rPr>
        <w:t>Table 2</w:t>
      </w:r>
      <w:r w:rsidRPr="6A17235B" w:rsidR="6A17235B">
        <w:rPr>
          <w:rFonts w:ascii="Calibri,Dax-Medium" w:hAnsi="Calibri,Dax-Medium" w:eastAsia="Calibri,Dax-Medium" w:cs="Calibri,Dax-Medium" w:asciiTheme="minorAscii" w:hAnsiTheme="minorAscii" w:eastAsiaTheme="minorAscii" w:cstheme="minorAscii"/>
          <w:b w:val="1"/>
          <w:bCs w:val="1"/>
          <w:color w:val="ED7C31"/>
        </w:rPr>
        <w:t>:</w:t>
      </w:r>
      <w:r w:rsidRPr="6A17235B" w:rsidR="6A17235B">
        <w:rPr>
          <w:rFonts w:ascii="Calibri,Dax-Medium" w:hAnsi="Calibri,Dax-Medium" w:eastAsia="Calibri,Dax-Medium" w:cs="Calibri,Dax-Medium" w:asciiTheme="minorAscii" w:hAnsiTheme="minorAscii" w:eastAsiaTheme="minorAscii" w:cstheme="minorAscii"/>
          <w:color w:val="ED7C31"/>
        </w:rPr>
        <w:t xml:space="preserve"> </w:t>
      </w:r>
      <w:r w:rsidR="6A17235B">
        <w:rPr>
          <w:rFonts w:asciiTheme="minorAscii" w:hAnsiTheme="minorAscii" w:eastAsiaTheme="minorAscii" w:cstheme="minorAscii"/>
        </w:rPr>
        <w:t xml:space="preserve">Number and percentage of canine and feline </w:t>
      </w:r>
      <w:r w:rsidRPr="6A17235B" w:rsidR="6A17235B">
        <w:rPr>
          <w:rFonts w:asciiTheme="minorAscii" w:hAnsiTheme="minorAscii" w:eastAsiaTheme="minorAscii" w:cstheme="minorAscii"/>
          <w:i w:val="1"/>
          <w:iCs w:val="1"/>
        </w:rPr>
        <w:t>Pseudomonas aeruginosa</w:t>
      </w:r>
      <w:r w:rsidR="6A17235B">
        <w:rPr>
          <w:rFonts w:asciiTheme="minorAscii" w:hAnsiTheme="minorAscii" w:eastAsiaTheme="minorAscii" w:cstheme="minorAscii"/>
        </w:rPr>
        <w:t xml:space="preserve"> clinical isolates originally isolated from ear samples tested as being resistant to a number of antimicrobial classes. Data originates from four UK-based veterinary diagnostic laboratories, recorder between 2011 and 2017 (inclusive). 95% CI = 95% confidence interval.</w:t>
      </w:r>
    </w:p>
    <w:tbl>
      <w:tblPr>
        <w:tblStyle w:val="Tableausimple2"/>
        <w:tblW w:w="9498" w:type="dxa"/>
        <w:tblLayout w:type="fixed"/>
        <w:tblLook w:val="06A0" w:firstRow="1" w:lastRow="0" w:firstColumn="1" w:lastColumn="0" w:noHBand="1" w:noVBand="1"/>
      </w:tblPr>
      <w:tblGrid>
        <w:gridCol w:w="2552"/>
        <w:gridCol w:w="1701"/>
        <w:gridCol w:w="1843"/>
        <w:gridCol w:w="1559"/>
        <w:gridCol w:w="1843"/>
      </w:tblGrid>
      <w:tr w:rsidRPr="00E20344" w:rsidR="39DDFCDC" w:rsidTr="6A17235B" w14:paraId="7C6263A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Mar/>
          </w:tcPr>
          <w:p w:rsidRPr="00E20344" w:rsidR="39DDFCDC" w:rsidP="6A17235B" w:rsidRDefault="135F0F54" w14:paraId="70EF4131" w14:textId="2B7C020D" w14:noSpellErr="1">
            <w:pPr>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Antimicrobial class</w:t>
            </w:r>
          </w:p>
        </w:tc>
        <w:tc>
          <w:tcPr>
            <w:cnfStyle w:val="000000000000" w:firstRow="0" w:lastRow="0" w:firstColumn="0" w:lastColumn="0" w:oddVBand="0" w:evenVBand="0" w:oddHBand="0" w:evenHBand="0" w:firstRowFirstColumn="0" w:firstRowLastColumn="0" w:lastRowFirstColumn="0" w:lastRowLastColumn="0"/>
            <w:tcW w:w="1701" w:type="dxa"/>
            <w:tcMar/>
          </w:tcPr>
          <w:p w:rsidRPr="00E20344" w:rsidR="39DDFCDC" w:rsidP="6A17235B" w:rsidRDefault="135F0F54" w14:paraId="2DDDE438" w14:textId="3F50B8CE" w14:noSpellErr="1">
            <w:pPr>
              <w:cnfStyle w:val="100000000000" w:firstRow="1"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Canine</w:t>
            </w:r>
          </w:p>
        </w:tc>
        <w:tc>
          <w:tcPr>
            <w:cnfStyle w:val="000000000000" w:firstRow="0" w:lastRow="0" w:firstColumn="0" w:lastColumn="0" w:oddVBand="0" w:evenVBand="0" w:oddHBand="0" w:evenHBand="0" w:firstRowFirstColumn="0" w:firstRowLastColumn="0" w:lastRowFirstColumn="0" w:lastRowLastColumn="0"/>
            <w:tcW w:w="1843" w:type="dxa"/>
            <w:tcMar/>
          </w:tcPr>
          <w:p w:rsidRPr="00E20344" w:rsidR="39DDFCDC" w:rsidRDefault="39DDFCDC" w14:paraId="1D04589E" w14:textId="3BED1D85">
            <w:pPr>
              <w:cnfStyle w:val="100000000000" w:firstRow="1" w:lastRow="0" w:firstColumn="0" w:lastColumn="0" w:oddVBand="0" w:evenVBand="0" w:oddHBand="0" w:evenHBand="0" w:firstRowFirstColumn="0" w:firstRowLastColumn="0" w:lastRowFirstColumn="0" w:lastRowLastColumn="0"/>
              <w:rPr>
                <w:rFonts w:cstheme="minorHAnsi"/>
              </w:rPr>
            </w:pPr>
          </w:p>
        </w:tc>
        <w:tc>
          <w:tcPr>
            <w:cnfStyle w:val="000000000000" w:firstRow="0" w:lastRow="0" w:firstColumn="0" w:lastColumn="0" w:oddVBand="0" w:evenVBand="0" w:oddHBand="0" w:evenHBand="0" w:firstRowFirstColumn="0" w:firstRowLastColumn="0" w:lastRowFirstColumn="0" w:lastRowLastColumn="0"/>
            <w:tcW w:w="1559" w:type="dxa"/>
            <w:tcMar/>
          </w:tcPr>
          <w:p w:rsidRPr="00E20344" w:rsidR="39DDFCDC" w:rsidP="6A17235B" w:rsidRDefault="135F0F54" w14:paraId="49C38C81" w14:textId="337B82E5" w14:noSpellErr="1">
            <w:pPr>
              <w:cnfStyle w:val="100000000000" w:firstRow="1"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Feline</w:t>
            </w:r>
          </w:p>
        </w:tc>
        <w:tc>
          <w:tcPr>
            <w:cnfStyle w:val="000000000000" w:firstRow="0" w:lastRow="0" w:firstColumn="0" w:lastColumn="0" w:oddVBand="0" w:evenVBand="0" w:oddHBand="0" w:evenHBand="0" w:firstRowFirstColumn="0" w:firstRowLastColumn="0" w:lastRowFirstColumn="0" w:lastRowLastColumn="0"/>
            <w:tcW w:w="1843" w:type="dxa"/>
            <w:tcMar/>
          </w:tcPr>
          <w:p w:rsidRPr="00E20344" w:rsidR="39DDFCDC" w:rsidRDefault="39DDFCDC" w14:paraId="22EC5C60" w14:textId="4CCE9D97">
            <w:pPr>
              <w:cnfStyle w:val="100000000000" w:firstRow="1" w:lastRow="0" w:firstColumn="0" w:lastColumn="0" w:oddVBand="0" w:evenVBand="0" w:oddHBand="0" w:evenHBand="0" w:firstRowFirstColumn="0" w:firstRowLastColumn="0" w:lastRowFirstColumn="0" w:lastRowLastColumn="0"/>
              <w:rPr>
                <w:rFonts w:cstheme="minorHAnsi"/>
              </w:rPr>
            </w:pPr>
          </w:p>
        </w:tc>
      </w:tr>
      <w:tr w:rsidRPr="00E20344" w:rsidR="39DDFCDC" w:rsidTr="6A17235B" w14:paraId="61EEA7B6" w14:textId="77777777">
        <w:tc>
          <w:tcPr>
            <w:cnfStyle w:val="001000000000" w:firstRow="0" w:lastRow="0" w:firstColumn="1" w:lastColumn="0" w:oddVBand="0" w:evenVBand="0" w:oddHBand="0" w:evenHBand="0" w:firstRowFirstColumn="0" w:firstRowLastColumn="0" w:lastRowFirstColumn="0" w:lastRowLastColumn="0"/>
            <w:tcW w:w="2552" w:type="dxa"/>
            <w:tcMar/>
          </w:tcPr>
          <w:p w:rsidRPr="00E20344" w:rsidR="39DDFCDC" w:rsidRDefault="39DDFCDC" w14:paraId="5BAC7DE0" w14:textId="48A19F33">
            <w:pPr>
              <w:rPr>
                <w:rFonts w:cstheme="minorHAnsi"/>
              </w:rPr>
            </w:pPr>
          </w:p>
        </w:tc>
        <w:tc>
          <w:tcPr>
            <w:cnfStyle w:val="000000000000" w:firstRow="0" w:lastRow="0" w:firstColumn="0" w:lastColumn="0" w:oddVBand="0" w:evenVBand="0" w:oddHBand="0" w:evenHBand="0" w:firstRowFirstColumn="0" w:firstRowLastColumn="0" w:lastRowFirstColumn="0" w:lastRowLastColumn="0"/>
            <w:tcW w:w="1701" w:type="dxa"/>
            <w:tcMar/>
          </w:tcPr>
          <w:p w:rsidRPr="00E20344" w:rsidR="39DDFCDC" w:rsidP="6A17235B" w:rsidRDefault="135F0F54" w14:paraId="01D1988E" w14:textId="3F2A831A" w14:noSpellErr="1">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b w:val="1"/>
                <w:bCs w:val="1"/>
              </w:rPr>
            </w:pPr>
            <w:r w:rsidRPr="6A17235B" w:rsidR="6A17235B">
              <w:rPr>
                <w:rFonts w:asciiTheme="minorAscii" w:hAnsiTheme="minorAscii" w:eastAsiaTheme="minorAscii" w:cstheme="minorAscii"/>
                <w:b w:val="1"/>
                <w:bCs w:val="1"/>
              </w:rPr>
              <w:t>Number of isolates tested</w:t>
            </w:r>
          </w:p>
        </w:tc>
        <w:tc>
          <w:tcPr>
            <w:cnfStyle w:val="000000000000" w:firstRow="0" w:lastRow="0" w:firstColumn="0" w:lastColumn="0" w:oddVBand="0" w:evenVBand="0" w:oddHBand="0" w:evenHBand="0" w:firstRowFirstColumn="0" w:firstRowLastColumn="0" w:lastRowFirstColumn="0" w:lastRowLastColumn="0"/>
            <w:tcW w:w="1843" w:type="dxa"/>
            <w:tcMar/>
          </w:tcPr>
          <w:p w:rsidRPr="00E20344" w:rsidR="39DDFCDC" w:rsidP="6A17235B" w:rsidRDefault="135F0F54" w14:paraId="70A51A7A" w14:textId="2ACA9D74" w14:noSpellErr="1">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b w:val="1"/>
                <w:bCs w:val="1"/>
              </w:rPr>
            </w:pPr>
            <w:r w:rsidRPr="6A17235B" w:rsidR="6A17235B">
              <w:rPr>
                <w:rFonts w:asciiTheme="minorAscii" w:hAnsiTheme="minorAscii" w:eastAsiaTheme="minorAscii" w:cstheme="minorAscii"/>
                <w:b w:val="1"/>
                <w:bCs w:val="1"/>
              </w:rPr>
              <w:t>Percentage resistant (95% CI)</w:t>
            </w:r>
          </w:p>
        </w:tc>
        <w:tc>
          <w:tcPr>
            <w:cnfStyle w:val="000000000000" w:firstRow="0" w:lastRow="0" w:firstColumn="0" w:lastColumn="0" w:oddVBand="0" w:evenVBand="0" w:oddHBand="0" w:evenHBand="0" w:firstRowFirstColumn="0" w:firstRowLastColumn="0" w:lastRowFirstColumn="0" w:lastRowLastColumn="0"/>
            <w:tcW w:w="1559" w:type="dxa"/>
            <w:tcMar/>
          </w:tcPr>
          <w:p w:rsidRPr="00E20344" w:rsidR="39DDFCDC" w:rsidP="6A17235B" w:rsidRDefault="135F0F54" w14:paraId="44EA8CF3" w14:textId="005D2E02" w14:noSpellErr="1">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b w:val="1"/>
                <w:bCs w:val="1"/>
              </w:rPr>
            </w:pPr>
            <w:r w:rsidRPr="6A17235B" w:rsidR="6A17235B">
              <w:rPr>
                <w:rFonts w:asciiTheme="minorAscii" w:hAnsiTheme="minorAscii" w:eastAsiaTheme="minorAscii" w:cstheme="minorAscii"/>
                <w:b w:val="1"/>
                <w:bCs w:val="1"/>
              </w:rPr>
              <w:t>Number of isolates tested</w:t>
            </w:r>
          </w:p>
        </w:tc>
        <w:tc>
          <w:tcPr>
            <w:cnfStyle w:val="000000000000" w:firstRow="0" w:lastRow="0" w:firstColumn="0" w:lastColumn="0" w:oddVBand="0" w:evenVBand="0" w:oddHBand="0" w:evenHBand="0" w:firstRowFirstColumn="0" w:firstRowLastColumn="0" w:lastRowFirstColumn="0" w:lastRowLastColumn="0"/>
            <w:tcW w:w="1843" w:type="dxa"/>
            <w:tcMar/>
          </w:tcPr>
          <w:p w:rsidRPr="00E20344" w:rsidR="39DDFCDC" w:rsidP="6A17235B" w:rsidRDefault="135F0F54" w14:paraId="3027791F" w14:textId="4372641B" w14:noSpellErr="1">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b w:val="1"/>
                <w:bCs w:val="1"/>
              </w:rPr>
            </w:pPr>
            <w:r w:rsidRPr="6A17235B" w:rsidR="6A17235B">
              <w:rPr>
                <w:rFonts w:asciiTheme="minorAscii" w:hAnsiTheme="minorAscii" w:eastAsiaTheme="minorAscii" w:cstheme="minorAscii"/>
                <w:b w:val="1"/>
                <w:bCs w:val="1"/>
              </w:rPr>
              <w:t>Percentage resistant (95% CI)</w:t>
            </w:r>
          </w:p>
        </w:tc>
      </w:tr>
      <w:tr w:rsidRPr="00E20344" w:rsidR="39DDFCDC" w:rsidTr="6A17235B" w14:paraId="1F00D284" w14:textId="77777777">
        <w:tc>
          <w:tcPr>
            <w:cnfStyle w:val="001000000000" w:firstRow="0" w:lastRow="0" w:firstColumn="1" w:lastColumn="0" w:oddVBand="0" w:evenVBand="0" w:oddHBand="0" w:evenHBand="0" w:firstRowFirstColumn="0" w:firstRowLastColumn="0" w:lastRowFirstColumn="0" w:lastRowLastColumn="0"/>
            <w:tcW w:w="2552" w:type="dxa"/>
            <w:tcMar/>
          </w:tcPr>
          <w:p w:rsidRPr="00E20344" w:rsidR="39DDFCDC" w:rsidP="6A17235B" w:rsidRDefault="135F0F54" w14:paraId="4AEAB38A" w14:textId="356022A2" w14:noSpellErr="1">
            <w:pPr>
              <w:rPr>
                <w:rFonts w:ascii="Calibri" w:hAnsi="Calibri" w:eastAsia="Calibri" w:cs="Calibri" w:asciiTheme="minorAscii" w:hAnsiTheme="minorAscii" w:eastAsiaTheme="minorAscii" w:cstheme="minorAscii"/>
                <w:b w:val="0"/>
                <w:bCs w:val="0"/>
              </w:rPr>
            </w:pPr>
            <w:r w:rsidR="6A17235B">
              <w:rPr>
                <w:rFonts w:asciiTheme="minorAscii" w:hAnsiTheme="minorAscii" w:eastAsiaTheme="minorAscii" w:cstheme="minorAscii"/>
                <w:b w:val="0"/>
                <w:bCs w:val="0"/>
              </w:rPr>
              <w:t>Aminoglycosides</w:t>
            </w:r>
          </w:p>
        </w:tc>
        <w:tc>
          <w:tcPr>
            <w:cnfStyle w:val="000000000000" w:firstRow="0" w:lastRow="0" w:firstColumn="0" w:lastColumn="0" w:oddVBand="0" w:evenVBand="0" w:oddHBand="0" w:evenHBand="0" w:firstRowFirstColumn="0" w:firstRowLastColumn="0" w:lastRowFirstColumn="0" w:lastRowLastColumn="0"/>
            <w:tcW w:w="1701" w:type="dxa"/>
            <w:tcMar/>
          </w:tcPr>
          <w:p w:rsidRPr="00E20344" w:rsidR="39DDFCDC" w:rsidP="6A17235B" w:rsidRDefault="16AF893F" w14:paraId="6F0F8753" w14:textId="0BB9E058">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26772</w:t>
            </w:r>
          </w:p>
        </w:tc>
        <w:tc>
          <w:tcPr>
            <w:cnfStyle w:val="000000000000" w:firstRow="0" w:lastRow="0" w:firstColumn="0" w:lastColumn="0" w:oddVBand="0" w:evenVBand="0" w:oddHBand="0" w:evenHBand="0" w:firstRowFirstColumn="0" w:firstRowLastColumn="0" w:lastRowFirstColumn="0" w:lastRowLastColumn="0"/>
            <w:tcW w:w="1843" w:type="dxa"/>
            <w:tcMar/>
          </w:tcPr>
          <w:p w:rsidRPr="00E20344" w:rsidR="39DDFCDC" w:rsidP="6A17235B" w:rsidRDefault="16AF893F" w14:paraId="719221DB" w14:textId="01DF26FC">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 xml:space="preserve">8.4 </w:t>
            </w:r>
          </w:p>
          <w:p w:rsidRPr="00E20344" w:rsidR="39DDFCDC" w:rsidP="6A17235B" w:rsidRDefault="135F0F54" w14:paraId="4EC22B31" w14:textId="7551053F" w14:noSpellErr="1">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(8.1-8.7)</w:t>
            </w:r>
          </w:p>
        </w:tc>
        <w:tc>
          <w:tcPr>
            <w:cnfStyle w:val="000000000000" w:firstRow="0" w:lastRow="0" w:firstColumn="0" w:lastColumn="0" w:oddVBand="0" w:evenVBand="0" w:oddHBand="0" w:evenHBand="0" w:firstRowFirstColumn="0" w:firstRowLastColumn="0" w:lastRowFirstColumn="0" w:lastRowLastColumn="0"/>
            <w:tcW w:w="1559" w:type="dxa"/>
            <w:tcMar/>
          </w:tcPr>
          <w:p w:rsidRPr="00E20344" w:rsidR="39DDFCDC" w:rsidP="6A17235B" w:rsidRDefault="16AF893F" w14:paraId="53509DFF" w14:textId="61AA2BE6">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255</w:t>
            </w:r>
          </w:p>
        </w:tc>
        <w:tc>
          <w:tcPr>
            <w:cnfStyle w:val="000000000000" w:firstRow="0" w:lastRow="0" w:firstColumn="0" w:lastColumn="0" w:oddVBand="0" w:evenVBand="0" w:oddHBand="0" w:evenHBand="0" w:firstRowFirstColumn="0" w:firstRowLastColumn="0" w:lastRowFirstColumn="0" w:lastRowLastColumn="0"/>
            <w:tcW w:w="1843" w:type="dxa"/>
            <w:tcMar/>
          </w:tcPr>
          <w:p w:rsidRPr="00E20344" w:rsidR="39DDFCDC" w:rsidP="6A17235B" w:rsidRDefault="16AF893F" w14:paraId="4BAADCCD" w14:textId="4A636776">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 xml:space="preserve">5.1 </w:t>
            </w:r>
          </w:p>
          <w:p w:rsidRPr="00E20344" w:rsidR="39DDFCDC" w:rsidP="6A17235B" w:rsidRDefault="135F0F54" w14:paraId="6895D1C0" w14:textId="4FA68B26" w14:noSpellErr="1">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(2.4-7.8)</w:t>
            </w:r>
          </w:p>
        </w:tc>
      </w:tr>
      <w:tr w:rsidRPr="00E20344" w:rsidR="39DDFCDC" w:rsidTr="6A17235B" w14:paraId="080D5270" w14:textId="77777777">
        <w:tc>
          <w:tcPr>
            <w:cnfStyle w:val="001000000000" w:firstRow="0" w:lastRow="0" w:firstColumn="1" w:lastColumn="0" w:oddVBand="0" w:evenVBand="0" w:oddHBand="0" w:evenHBand="0" w:firstRowFirstColumn="0" w:firstRowLastColumn="0" w:lastRowFirstColumn="0" w:lastRowLastColumn="0"/>
            <w:tcW w:w="2552" w:type="dxa"/>
            <w:tcMar/>
          </w:tcPr>
          <w:p w:rsidRPr="00E20344" w:rsidR="39DDFCDC" w:rsidP="6A17235B" w:rsidRDefault="135F0F54" w14:paraId="7336BE5A" w14:textId="4F2B991E" w14:noSpellErr="1">
            <w:pPr>
              <w:rPr>
                <w:rFonts w:ascii="Calibri" w:hAnsi="Calibri" w:eastAsia="Calibri" w:cs="Calibri" w:asciiTheme="minorAscii" w:hAnsiTheme="minorAscii" w:eastAsiaTheme="minorAscii" w:cstheme="minorAscii"/>
                <w:b w:val="0"/>
                <w:bCs w:val="0"/>
              </w:rPr>
            </w:pPr>
            <w:r w:rsidR="6A17235B">
              <w:rPr>
                <w:rFonts w:asciiTheme="minorAscii" w:hAnsiTheme="minorAscii" w:eastAsiaTheme="minorAscii" w:cstheme="minorAscii"/>
                <w:b w:val="0"/>
                <w:bCs w:val="0"/>
              </w:rPr>
              <w:t>Amphenicols</w:t>
            </w:r>
          </w:p>
        </w:tc>
        <w:tc>
          <w:tcPr>
            <w:cnfStyle w:val="000000000000" w:firstRow="0" w:lastRow="0" w:firstColumn="0" w:lastColumn="0" w:oddVBand="0" w:evenVBand="0" w:oddHBand="0" w:evenHBand="0" w:firstRowFirstColumn="0" w:firstRowLastColumn="0" w:lastRowFirstColumn="0" w:lastRowLastColumn="0"/>
            <w:tcW w:w="1701" w:type="dxa"/>
            <w:tcMar/>
          </w:tcPr>
          <w:p w:rsidRPr="00E20344" w:rsidR="39DDFCDC" w:rsidP="6A17235B" w:rsidRDefault="16AF893F" w14:paraId="129D8251" w14:textId="15495C65">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584</w:t>
            </w:r>
          </w:p>
        </w:tc>
        <w:tc>
          <w:tcPr>
            <w:cnfStyle w:val="000000000000" w:firstRow="0" w:lastRow="0" w:firstColumn="0" w:lastColumn="0" w:oddVBand="0" w:evenVBand="0" w:oddHBand="0" w:evenHBand="0" w:firstRowFirstColumn="0" w:firstRowLastColumn="0" w:lastRowFirstColumn="0" w:lastRowLastColumn="0"/>
            <w:tcW w:w="1843" w:type="dxa"/>
            <w:tcMar/>
          </w:tcPr>
          <w:p w:rsidRPr="00E20344" w:rsidR="39DDFCDC" w:rsidP="6A17235B" w:rsidRDefault="16AF893F" w14:paraId="1A571A6D" w14:textId="42632C54">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 xml:space="preserve">2.1 </w:t>
            </w:r>
          </w:p>
          <w:p w:rsidRPr="00E20344" w:rsidR="39DDFCDC" w:rsidP="6A17235B" w:rsidRDefault="135F0F54" w14:paraId="42CF0198" w14:textId="0098F420" w14:noSpellErr="1">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(2.0-2.3)</w:t>
            </w:r>
          </w:p>
        </w:tc>
        <w:tc>
          <w:tcPr>
            <w:cnfStyle w:val="000000000000" w:firstRow="0" w:lastRow="0" w:firstColumn="0" w:lastColumn="0" w:oddVBand="0" w:evenVBand="0" w:oddHBand="0" w:evenHBand="0" w:firstRowFirstColumn="0" w:firstRowLastColumn="0" w:lastRowFirstColumn="0" w:lastRowLastColumn="0"/>
            <w:tcW w:w="1559" w:type="dxa"/>
            <w:tcMar/>
          </w:tcPr>
          <w:p w:rsidRPr="00E20344" w:rsidR="39DDFCDC" w:rsidP="6A17235B" w:rsidRDefault="16AF893F" w14:paraId="663D29D4" w14:textId="73E03F21">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6</w:t>
            </w:r>
          </w:p>
        </w:tc>
        <w:tc>
          <w:tcPr>
            <w:cnfStyle w:val="000000000000" w:firstRow="0" w:lastRow="0" w:firstColumn="0" w:lastColumn="0" w:oddVBand="0" w:evenVBand="0" w:oddHBand="0" w:evenHBand="0" w:firstRowFirstColumn="0" w:firstRowLastColumn="0" w:lastRowFirstColumn="0" w:lastRowLastColumn="0"/>
            <w:tcW w:w="1843" w:type="dxa"/>
            <w:tcMar/>
          </w:tcPr>
          <w:p w:rsidRPr="00E20344" w:rsidR="39DDFCDC" w:rsidP="6A17235B" w:rsidRDefault="16AF893F" w14:paraId="31B3F8BC" w14:textId="33ADC84C">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 xml:space="preserve">2.4 </w:t>
            </w:r>
          </w:p>
          <w:p w:rsidRPr="00E20344" w:rsidR="39DDFCDC" w:rsidP="6A17235B" w:rsidRDefault="135F0F54" w14:paraId="19527A20" w14:textId="188A02A7" w14:noSpellErr="1">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(0.5-4.2)</w:t>
            </w:r>
          </w:p>
        </w:tc>
      </w:tr>
      <w:tr w:rsidRPr="00E20344" w:rsidR="39DDFCDC" w:rsidTr="6A17235B" w14:paraId="1D11EB78" w14:textId="77777777">
        <w:tc>
          <w:tcPr>
            <w:cnfStyle w:val="001000000000" w:firstRow="0" w:lastRow="0" w:firstColumn="1" w:lastColumn="0" w:oddVBand="0" w:evenVBand="0" w:oddHBand="0" w:evenHBand="0" w:firstRowFirstColumn="0" w:firstRowLastColumn="0" w:lastRowFirstColumn="0" w:lastRowLastColumn="0"/>
            <w:tcW w:w="2552" w:type="dxa"/>
            <w:tcMar/>
          </w:tcPr>
          <w:p w:rsidRPr="00E20344" w:rsidR="39DDFCDC" w:rsidP="6A17235B" w:rsidRDefault="135F0F54" w14:paraId="0B54EEC3" w14:textId="02C9F7DC" w14:noSpellErr="1">
            <w:pPr>
              <w:rPr>
                <w:rFonts w:ascii="Calibri" w:hAnsi="Calibri" w:eastAsia="Calibri" w:cs="Calibri" w:asciiTheme="minorAscii" w:hAnsiTheme="minorAscii" w:eastAsiaTheme="minorAscii" w:cstheme="minorAscii"/>
                <w:b w:val="0"/>
                <w:bCs w:val="0"/>
              </w:rPr>
            </w:pPr>
            <w:r w:rsidR="6A17235B">
              <w:rPr>
                <w:rFonts w:asciiTheme="minorAscii" w:hAnsiTheme="minorAscii" w:eastAsiaTheme="minorAscii" w:cstheme="minorAscii"/>
                <w:b w:val="0"/>
                <w:bCs w:val="0"/>
              </w:rPr>
              <w:t>Carbapenems</w:t>
            </w:r>
          </w:p>
        </w:tc>
        <w:tc>
          <w:tcPr>
            <w:cnfStyle w:val="000000000000" w:firstRow="0" w:lastRow="0" w:firstColumn="0" w:lastColumn="0" w:oddVBand="0" w:evenVBand="0" w:oddHBand="0" w:evenHBand="0" w:firstRowFirstColumn="0" w:firstRowLastColumn="0" w:lastRowFirstColumn="0" w:lastRowLastColumn="0"/>
            <w:tcW w:w="1701" w:type="dxa"/>
            <w:tcMar/>
          </w:tcPr>
          <w:p w:rsidRPr="00E20344" w:rsidR="39DDFCDC" w:rsidP="6A17235B" w:rsidRDefault="16AF893F" w14:paraId="66431C30" w14:textId="14D188BE">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4421</w:t>
            </w:r>
          </w:p>
        </w:tc>
        <w:tc>
          <w:tcPr>
            <w:cnfStyle w:val="000000000000" w:firstRow="0" w:lastRow="0" w:firstColumn="0" w:lastColumn="0" w:oddVBand="0" w:evenVBand="0" w:oddHBand="0" w:evenHBand="0" w:firstRowFirstColumn="0" w:firstRowLastColumn="0" w:lastRowFirstColumn="0" w:lastRowLastColumn="0"/>
            <w:tcW w:w="1843" w:type="dxa"/>
            <w:tcMar/>
          </w:tcPr>
          <w:p w:rsidRPr="00E20344" w:rsidR="39DDFCDC" w:rsidP="6A17235B" w:rsidRDefault="16AF893F" w14:paraId="2D8B43B7" w14:textId="6F185D32">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 xml:space="preserve">0.2 </w:t>
            </w:r>
          </w:p>
          <w:p w:rsidRPr="00E20344" w:rsidR="39DDFCDC" w:rsidP="6A17235B" w:rsidRDefault="135F0F54" w14:paraId="098DC3BB" w14:textId="1E531240" w14:noSpellErr="1">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(0.1-0.2)</w:t>
            </w:r>
          </w:p>
        </w:tc>
        <w:tc>
          <w:tcPr>
            <w:cnfStyle w:val="000000000000" w:firstRow="0" w:lastRow="0" w:firstColumn="0" w:lastColumn="0" w:oddVBand="0" w:evenVBand="0" w:oddHBand="0" w:evenHBand="0" w:firstRowFirstColumn="0" w:firstRowLastColumn="0" w:lastRowFirstColumn="0" w:lastRowLastColumn="0"/>
            <w:tcW w:w="1559" w:type="dxa"/>
            <w:tcMar/>
          </w:tcPr>
          <w:p w:rsidRPr="00E20344" w:rsidR="39DDFCDC" w:rsidP="6A17235B" w:rsidRDefault="16AF893F" w14:paraId="42C637F2" w14:textId="390C00DB">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46</w:t>
            </w:r>
          </w:p>
        </w:tc>
        <w:tc>
          <w:tcPr>
            <w:cnfStyle w:val="000000000000" w:firstRow="0" w:lastRow="0" w:firstColumn="0" w:lastColumn="0" w:oddVBand="0" w:evenVBand="0" w:oddHBand="0" w:evenHBand="0" w:firstRowFirstColumn="0" w:firstRowLastColumn="0" w:lastRowFirstColumn="0" w:lastRowLastColumn="0"/>
            <w:tcW w:w="1843" w:type="dxa"/>
            <w:tcMar/>
          </w:tcPr>
          <w:p w:rsidRPr="00E20344" w:rsidR="39DDFCDC" w:rsidP="6A17235B" w:rsidRDefault="16AF893F" w14:paraId="57ABF1F1" w14:textId="4DDB7A34">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 xml:space="preserve">1.2 </w:t>
            </w:r>
          </w:p>
          <w:p w:rsidRPr="00E20344" w:rsidR="39DDFCDC" w:rsidP="6A17235B" w:rsidRDefault="135F0F54" w14:paraId="0B3B20E6" w14:textId="21087378" w14:noSpellErr="1">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(0-2.5)</w:t>
            </w:r>
          </w:p>
        </w:tc>
      </w:tr>
      <w:tr w:rsidRPr="00E20344" w:rsidR="39DDFCDC" w:rsidTr="6A17235B" w14:paraId="31595652" w14:textId="77777777">
        <w:tc>
          <w:tcPr>
            <w:cnfStyle w:val="001000000000" w:firstRow="0" w:lastRow="0" w:firstColumn="1" w:lastColumn="0" w:oddVBand="0" w:evenVBand="0" w:oddHBand="0" w:evenHBand="0" w:firstRowFirstColumn="0" w:firstRowLastColumn="0" w:lastRowFirstColumn="0" w:lastRowLastColumn="0"/>
            <w:tcW w:w="2552" w:type="dxa"/>
            <w:tcMar/>
          </w:tcPr>
          <w:p w:rsidRPr="00E20344" w:rsidR="39DDFCDC" w:rsidP="6A17235B" w:rsidRDefault="16AF893F" w14:paraId="52BFB3BA" w14:textId="4811968E">
            <w:pPr>
              <w:rPr>
                <w:rFonts w:ascii="Calibri" w:hAnsi="Calibri" w:eastAsia="Calibri" w:cs="Calibri" w:asciiTheme="minorAscii" w:hAnsiTheme="minorAscii" w:eastAsiaTheme="minorAscii" w:cstheme="minorAscii"/>
                <w:b w:val="0"/>
                <w:bCs w:val="0"/>
              </w:rPr>
            </w:pPr>
            <w:r w:rsidR="6A17235B">
              <w:rPr>
                <w:rFonts w:asciiTheme="minorAscii" w:hAnsiTheme="minorAscii" w:eastAsiaTheme="minorAscii" w:cstheme="minorAscii"/>
                <w:b w:val="0"/>
                <w:bCs w:val="0"/>
              </w:rPr>
              <w:t xml:space="preserve">Extended-spectrum </w:t>
            </w:r>
            <w:proofErr w:type="spellStart"/>
            <w:r w:rsidR="6A17235B">
              <w:rPr>
                <w:rFonts w:asciiTheme="minorAscii" w:hAnsiTheme="minorAscii" w:eastAsiaTheme="minorAscii" w:cstheme="minorAscii"/>
                <w:b w:val="0"/>
                <w:bCs w:val="0"/>
              </w:rPr>
              <w:t>penicillins</w:t>
            </w:r>
            <w:proofErr w:type="spellEnd"/>
          </w:p>
        </w:tc>
        <w:tc>
          <w:tcPr>
            <w:cnfStyle w:val="000000000000" w:firstRow="0" w:lastRow="0" w:firstColumn="0" w:lastColumn="0" w:oddVBand="0" w:evenVBand="0" w:oddHBand="0" w:evenHBand="0" w:firstRowFirstColumn="0" w:firstRowLastColumn="0" w:lastRowFirstColumn="0" w:lastRowLastColumn="0"/>
            <w:tcW w:w="1701" w:type="dxa"/>
            <w:tcMar/>
          </w:tcPr>
          <w:p w:rsidRPr="00E20344" w:rsidR="39DDFCDC" w:rsidP="6A17235B" w:rsidRDefault="16AF893F" w14:paraId="0613BEF5" w14:textId="18CDB341">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14355</w:t>
            </w:r>
          </w:p>
        </w:tc>
        <w:tc>
          <w:tcPr>
            <w:cnfStyle w:val="000000000000" w:firstRow="0" w:lastRow="0" w:firstColumn="0" w:lastColumn="0" w:oddVBand="0" w:evenVBand="0" w:oddHBand="0" w:evenHBand="0" w:firstRowFirstColumn="0" w:firstRowLastColumn="0" w:lastRowFirstColumn="0" w:lastRowLastColumn="0"/>
            <w:tcW w:w="1843" w:type="dxa"/>
            <w:tcMar/>
          </w:tcPr>
          <w:p w:rsidRPr="00E20344" w:rsidR="39DDFCDC" w:rsidP="6A17235B" w:rsidRDefault="16AF893F" w14:paraId="6CDBE0CA" w14:textId="198221A3">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 xml:space="preserve">3.6 </w:t>
            </w:r>
          </w:p>
          <w:p w:rsidRPr="00E20344" w:rsidR="39DDFCDC" w:rsidP="6A17235B" w:rsidRDefault="135F0F54" w14:paraId="704A2D2D" w14:textId="23C99C06" w14:noSpellErr="1">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(3.4-3.8)</w:t>
            </w:r>
          </w:p>
        </w:tc>
        <w:tc>
          <w:tcPr>
            <w:cnfStyle w:val="000000000000" w:firstRow="0" w:lastRow="0" w:firstColumn="0" w:lastColumn="0" w:oddVBand="0" w:evenVBand="0" w:oddHBand="0" w:evenHBand="0" w:firstRowFirstColumn="0" w:firstRowLastColumn="0" w:lastRowFirstColumn="0" w:lastRowLastColumn="0"/>
            <w:tcW w:w="1559" w:type="dxa"/>
            <w:tcMar/>
          </w:tcPr>
          <w:p w:rsidRPr="00E20344" w:rsidR="39DDFCDC" w:rsidP="6A17235B" w:rsidRDefault="16AF893F" w14:paraId="0AFB90E7" w14:textId="1B1C445D">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140</w:t>
            </w:r>
          </w:p>
        </w:tc>
        <w:tc>
          <w:tcPr>
            <w:cnfStyle w:val="000000000000" w:firstRow="0" w:lastRow="0" w:firstColumn="0" w:lastColumn="0" w:oddVBand="0" w:evenVBand="0" w:oddHBand="0" w:evenHBand="0" w:firstRowFirstColumn="0" w:firstRowLastColumn="0" w:lastRowFirstColumn="0" w:lastRowLastColumn="0"/>
            <w:tcW w:w="1843" w:type="dxa"/>
            <w:tcMar/>
          </w:tcPr>
          <w:p w:rsidRPr="00E20344" w:rsidR="39DDFCDC" w:rsidP="6A17235B" w:rsidRDefault="16AF893F" w14:paraId="0E7A22EC" w14:textId="28CC63DD">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 xml:space="preserve">4.3 </w:t>
            </w:r>
          </w:p>
          <w:p w:rsidRPr="00E20344" w:rsidR="39DDFCDC" w:rsidP="6A17235B" w:rsidRDefault="135F0F54" w14:paraId="4F70D24B" w14:textId="539D7114" w14:noSpellErr="1">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(1.8-6.8)</w:t>
            </w:r>
          </w:p>
        </w:tc>
      </w:tr>
      <w:tr w:rsidRPr="00E20344" w:rsidR="39DDFCDC" w:rsidTr="6A17235B" w14:paraId="5DFE6DAA" w14:textId="77777777">
        <w:tc>
          <w:tcPr>
            <w:cnfStyle w:val="001000000000" w:firstRow="0" w:lastRow="0" w:firstColumn="1" w:lastColumn="0" w:oddVBand="0" w:evenVBand="0" w:oddHBand="0" w:evenHBand="0" w:firstRowFirstColumn="0" w:firstRowLastColumn="0" w:lastRowFirstColumn="0" w:lastRowLastColumn="0"/>
            <w:tcW w:w="2552" w:type="dxa"/>
            <w:tcMar/>
          </w:tcPr>
          <w:p w:rsidRPr="00E20344" w:rsidR="39DDFCDC" w:rsidP="6A17235B" w:rsidRDefault="135F0F54" w14:paraId="79218F28" w14:textId="022A8022" w14:noSpellErr="1">
            <w:pPr>
              <w:rPr>
                <w:rFonts w:ascii="Calibri" w:hAnsi="Calibri" w:eastAsia="Calibri" w:cs="Calibri" w:asciiTheme="minorAscii" w:hAnsiTheme="minorAscii" w:eastAsiaTheme="minorAscii" w:cstheme="minorAscii"/>
                <w:b w:val="0"/>
                <w:bCs w:val="0"/>
              </w:rPr>
            </w:pPr>
            <w:r w:rsidR="6A17235B">
              <w:rPr>
                <w:rFonts w:asciiTheme="minorAscii" w:hAnsiTheme="minorAscii" w:eastAsiaTheme="minorAscii" w:cstheme="minorAscii"/>
                <w:b w:val="0"/>
                <w:bCs w:val="0"/>
              </w:rPr>
              <w:t>First- / second-generation cephalosporins</w:t>
            </w:r>
          </w:p>
        </w:tc>
        <w:tc>
          <w:tcPr>
            <w:cnfStyle w:val="000000000000" w:firstRow="0" w:lastRow="0" w:firstColumn="0" w:lastColumn="0" w:oddVBand="0" w:evenVBand="0" w:oddHBand="0" w:evenHBand="0" w:firstRowFirstColumn="0" w:firstRowLastColumn="0" w:lastRowFirstColumn="0" w:lastRowLastColumn="0"/>
            <w:tcW w:w="1701" w:type="dxa"/>
            <w:tcMar/>
          </w:tcPr>
          <w:p w:rsidRPr="00E20344" w:rsidR="39DDFCDC" w:rsidP="6A17235B" w:rsidRDefault="16AF893F" w14:paraId="792E03C5" w14:textId="57DB1B73">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868</w:t>
            </w:r>
          </w:p>
        </w:tc>
        <w:tc>
          <w:tcPr>
            <w:cnfStyle w:val="000000000000" w:firstRow="0" w:lastRow="0" w:firstColumn="0" w:lastColumn="0" w:oddVBand="0" w:evenVBand="0" w:oddHBand="0" w:evenHBand="0" w:firstRowFirstColumn="0" w:firstRowLastColumn="0" w:lastRowFirstColumn="0" w:lastRowLastColumn="0"/>
            <w:tcW w:w="1843" w:type="dxa"/>
            <w:tcMar/>
          </w:tcPr>
          <w:p w:rsidRPr="00E20344" w:rsidR="39DDFCDC" w:rsidP="6A17235B" w:rsidRDefault="16AF893F" w14:paraId="339A5317" w14:textId="5C1C5D1B">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 xml:space="preserve">3.2 </w:t>
            </w:r>
          </w:p>
          <w:p w:rsidRPr="00E20344" w:rsidR="39DDFCDC" w:rsidP="6A17235B" w:rsidRDefault="135F0F54" w14:paraId="75DCE004" w14:textId="41280FAA" w14:noSpellErr="1">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(3.0-3.4)</w:t>
            </w:r>
          </w:p>
        </w:tc>
        <w:tc>
          <w:tcPr>
            <w:cnfStyle w:val="000000000000" w:firstRow="0" w:lastRow="0" w:firstColumn="0" w:lastColumn="0" w:oddVBand="0" w:evenVBand="0" w:oddHBand="0" w:evenHBand="0" w:firstRowFirstColumn="0" w:firstRowLastColumn="0" w:lastRowFirstColumn="0" w:lastRowLastColumn="0"/>
            <w:tcW w:w="1559" w:type="dxa"/>
            <w:tcMar/>
          </w:tcPr>
          <w:p w:rsidRPr="00E20344" w:rsidR="39DDFCDC" w:rsidP="6A17235B" w:rsidRDefault="16AF893F" w14:paraId="06A2D71B" w14:textId="36B264CC">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10</w:t>
            </w:r>
          </w:p>
        </w:tc>
        <w:tc>
          <w:tcPr>
            <w:cnfStyle w:val="000000000000" w:firstRow="0" w:lastRow="0" w:firstColumn="0" w:lastColumn="0" w:oddVBand="0" w:evenVBand="0" w:oddHBand="0" w:evenHBand="0" w:firstRowFirstColumn="0" w:firstRowLastColumn="0" w:lastRowFirstColumn="0" w:lastRowLastColumn="0"/>
            <w:tcW w:w="1843" w:type="dxa"/>
            <w:tcMar/>
          </w:tcPr>
          <w:p w:rsidRPr="00E20344" w:rsidR="39DDFCDC" w:rsidP="6A17235B" w:rsidRDefault="16AF893F" w14:paraId="7D06490E" w14:textId="548AEF22">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 xml:space="preserve">3.9 </w:t>
            </w:r>
          </w:p>
          <w:p w:rsidRPr="00E20344" w:rsidR="39DDFCDC" w:rsidP="6A17235B" w:rsidRDefault="135F0F54" w14:paraId="073721E8" w14:textId="14C8DC97" w14:noSpellErr="1">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(1.5-6.3)</w:t>
            </w:r>
          </w:p>
        </w:tc>
      </w:tr>
      <w:tr w:rsidRPr="00E20344" w:rsidR="39DDFCDC" w:rsidTr="6A17235B" w14:paraId="18AB881A" w14:textId="77777777">
        <w:tc>
          <w:tcPr>
            <w:cnfStyle w:val="001000000000" w:firstRow="0" w:lastRow="0" w:firstColumn="1" w:lastColumn="0" w:oddVBand="0" w:evenVBand="0" w:oddHBand="0" w:evenHBand="0" w:firstRowFirstColumn="0" w:firstRowLastColumn="0" w:lastRowFirstColumn="0" w:lastRowLastColumn="0"/>
            <w:tcW w:w="2552" w:type="dxa"/>
            <w:tcMar/>
          </w:tcPr>
          <w:p w:rsidRPr="00E20344" w:rsidR="39DDFCDC" w:rsidP="6A17235B" w:rsidRDefault="135F0F54" w14:paraId="3EC8B7B4" w14:textId="64E49895" w14:noSpellErr="1">
            <w:pPr>
              <w:rPr>
                <w:rFonts w:ascii="Calibri" w:hAnsi="Calibri" w:eastAsia="Calibri" w:cs="Calibri" w:asciiTheme="minorAscii" w:hAnsiTheme="minorAscii" w:eastAsiaTheme="minorAscii" w:cstheme="minorAscii"/>
                <w:b w:val="0"/>
                <w:bCs w:val="0"/>
              </w:rPr>
            </w:pPr>
            <w:r w:rsidR="6A17235B">
              <w:rPr>
                <w:rFonts w:asciiTheme="minorAscii" w:hAnsiTheme="minorAscii" w:eastAsiaTheme="minorAscii" w:cstheme="minorAscii"/>
                <w:b w:val="0"/>
                <w:bCs w:val="0"/>
              </w:rPr>
              <w:t>Fluoroquinolones</w:t>
            </w:r>
          </w:p>
        </w:tc>
        <w:tc>
          <w:tcPr>
            <w:cnfStyle w:val="000000000000" w:firstRow="0" w:lastRow="0" w:firstColumn="0" w:lastColumn="0" w:oddVBand="0" w:evenVBand="0" w:oddHBand="0" w:evenHBand="0" w:firstRowFirstColumn="0" w:firstRowLastColumn="0" w:lastRowFirstColumn="0" w:lastRowLastColumn="0"/>
            <w:tcW w:w="1701" w:type="dxa"/>
            <w:tcMar/>
          </w:tcPr>
          <w:p w:rsidRPr="00E20344" w:rsidR="39DDFCDC" w:rsidP="6A17235B" w:rsidRDefault="16AF893F" w14:paraId="78477BF2" w14:textId="3AD0EBB3">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26769</w:t>
            </w:r>
          </w:p>
        </w:tc>
        <w:tc>
          <w:tcPr>
            <w:cnfStyle w:val="000000000000" w:firstRow="0" w:lastRow="0" w:firstColumn="0" w:lastColumn="0" w:oddVBand="0" w:evenVBand="0" w:oddHBand="0" w:evenHBand="0" w:firstRowFirstColumn="0" w:firstRowLastColumn="0" w:lastRowFirstColumn="0" w:lastRowLastColumn="0"/>
            <w:tcW w:w="1843" w:type="dxa"/>
            <w:tcMar/>
          </w:tcPr>
          <w:p w:rsidRPr="00E20344" w:rsidR="39DDFCDC" w:rsidP="6A17235B" w:rsidRDefault="16AF893F" w14:paraId="481978EB" w14:textId="5783B9E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 xml:space="preserve">25.0 </w:t>
            </w:r>
          </w:p>
          <w:p w:rsidRPr="00E20344" w:rsidR="39DDFCDC" w:rsidP="6A17235B" w:rsidRDefault="135F0F54" w14:paraId="43AAC32A" w14:textId="5A9048CA" w14:noSpellErr="1">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(24.5-25.5)</w:t>
            </w:r>
          </w:p>
        </w:tc>
        <w:tc>
          <w:tcPr>
            <w:cnfStyle w:val="000000000000" w:firstRow="0" w:lastRow="0" w:firstColumn="0" w:lastColumn="0" w:oddVBand="0" w:evenVBand="0" w:oddHBand="0" w:evenHBand="0" w:firstRowFirstColumn="0" w:firstRowLastColumn="0" w:lastRowFirstColumn="0" w:lastRowLastColumn="0"/>
            <w:tcW w:w="1559" w:type="dxa"/>
            <w:tcMar/>
          </w:tcPr>
          <w:p w:rsidRPr="00E20344" w:rsidR="39DDFCDC" w:rsidP="6A17235B" w:rsidRDefault="16AF893F" w14:paraId="503BB9EB" w14:textId="42C58E34">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255</w:t>
            </w:r>
          </w:p>
        </w:tc>
        <w:tc>
          <w:tcPr>
            <w:cnfStyle w:val="000000000000" w:firstRow="0" w:lastRow="0" w:firstColumn="0" w:lastColumn="0" w:oddVBand="0" w:evenVBand="0" w:oddHBand="0" w:evenHBand="0" w:firstRowFirstColumn="0" w:firstRowLastColumn="0" w:lastRowFirstColumn="0" w:lastRowLastColumn="0"/>
            <w:tcW w:w="1843" w:type="dxa"/>
            <w:tcMar/>
          </w:tcPr>
          <w:p w:rsidRPr="00E20344" w:rsidR="39DDFCDC" w:rsidP="6A17235B" w:rsidRDefault="16AF893F" w14:paraId="66AC7D04" w14:textId="05602350">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 xml:space="preserve">17.7 </w:t>
            </w:r>
          </w:p>
          <w:p w:rsidRPr="00E20344" w:rsidR="39DDFCDC" w:rsidP="6A17235B" w:rsidRDefault="135F0F54" w14:paraId="06A47217" w14:textId="0AC5B46F" w14:noSpellErr="1">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(13.0-22.3)</w:t>
            </w:r>
          </w:p>
        </w:tc>
      </w:tr>
      <w:tr w:rsidRPr="00E20344" w:rsidR="39DDFCDC" w:rsidTr="6A17235B" w14:paraId="43820254" w14:textId="77777777">
        <w:tc>
          <w:tcPr>
            <w:cnfStyle w:val="001000000000" w:firstRow="0" w:lastRow="0" w:firstColumn="1" w:lastColumn="0" w:oddVBand="0" w:evenVBand="0" w:oddHBand="0" w:evenHBand="0" w:firstRowFirstColumn="0" w:firstRowLastColumn="0" w:lastRowFirstColumn="0" w:lastRowLastColumn="0"/>
            <w:tcW w:w="2552" w:type="dxa"/>
            <w:tcMar/>
          </w:tcPr>
          <w:p w:rsidRPr="00E20344" w:rsidR="39DDFCDC" w:rsidP="6A17235B" w:rsidRDefault="16AF893F" w14:paraId="3A0C925E" w14:textId="59E1193B">
            <w:pPr>
              <w:rPr>
                <w:rFonts w:ascii="Calibri" w:hAnsi="Calibri" w:eastAsia="Calibri" w:cs="Calibri" w:asciiTheme="minorAscii" w:hAnsiTheme="minorAscii" w:eastAsiaTheme="minorAscii" w:cstheme="minorAscii"/>
                <w:b w:val="0"/>
                <w:bCs w:val="0"/>
              </w:rPr>
            </w:pPr>
            <w:proofErr w:type="spellStart"/>
            <w:r w:rsidR="6A17235B">
              <w:rPr>
                <w:rFonts w:asciiTheme="minorAscii" w:hAnsiTheme="minorAscii" w:eastAsiaTheme="minorAscii" w:cstheme="minorAscii"/>
                <w:b w:val="0"/>
                <w:bCs w:val="0"/>
              </w:rPr>
              <w:t>Fusidic</w:t>
            </w:r>
            <w:proofErr w:type="spellEnd"/>
            <w:r w:rsidR="6A17235B">
              <w:rPr>
                <w:rFonts w:asciiTheme="minorAscii" w:hAnsiTheme="minorAscii" w:eastAsiaTheme="minorAscii" w:cstheme="minorAscii"/>
                <w:b w:val="0"/>
                <w:bCs w:val="0"/>
              </w:rPr>
              <w:t xml:space="preserve"> acid</w:t>
            </w:r>
          </w:p>
        </w:tc>
        <w:tc>
          <w:tcPr>
            <w:cnfStyle w:val="000000000000" w:firstRow="0" w:lastRow="0" w:firstColumn="0" w:lastColumn="0" w:oddVBand="0" w:evenVBand="0" w:oddHBand="0" w:evenHBand="0" w:firstRowFirstColumn="0" w:firstRowLastColumn="0" w:lastRowFirstColumn="0" w:lastRowLastColumn="0"/>
            <w:tcW w:w="1701" w:type="dxa"/>
            <w:tcMar/>
          </w:tcPr>
          <w:p w:rsidRPr="00E20344" w:rsidR="39DDFCDC" w:rsidP="6A17235B" w:rsidRDefault="16AF893F" w14:paraId="3F4F57C1" w14:textId="005D6685">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1000</w:t>
            </w:r>
          </w:p>
        </w:tc>
        <w:tc>
          <w:tcPr>
            <w:cnfStyle w:val="000000000000" w:firstRow="0" w:lastRow="0" w:firstColumn="0" w:lastColumn="0" w:oddVBand="0" w:evenVBand="0" w:oddHBand="0" w:evenHBand="0" w:firstRowFirstColumn="0" w:firstRowLastColumn="0" w:lastRowFirstColumn="0" w:lastRowLastColumn="0"/>
            <w:tcW w:w="1843" w:type="dxa"/>
            <w:tcMar/>
          </w:tcPr>
          <w:p w:rsidRPr="00E20344" w:rsidR="39DDFCDC" w:rsidP="6A17235B" w:rsidRDefault="16AF893F" w14:paraId="0D7D5D1F" w14:textId="2179F40F">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 xml:space="preserve">3.7 </w:t>
            </w:r>
          </w:p>
          <w:p w:rsidRPr="00E20344" w:rsidR="39DDFCDC" w:rsidP="6A17235B" w:rsidRDefault="135F0F54" w14:paraId="770123CC" w14:textId="74BE0F27" w14:noSpellErr="1">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(3.5-4.0)</w:t>
            </w:r>
          </w:p>
        </w:tc>
        <w:tc>
          <w:tcPr>
            <w:cnfStyle w:val="000000000000" w:firstRow="0" w:lastRow="0" w:firstColumn="0" w:lastColumn="0" w:oddVBand="0" w:evenVBand="0" w:oddHBand="0" w:evenHBand="0" w:firstRowFirstColumn="0" w:firstRowLastColumn="0" w:lastRowFirstColumn="0" w:lastRowLastColumn="0"/>
            <w:tcW w:w="1559" w:type="dxa"/>
            <w:tcMar/>
          </w:tcPr>
          <w:p w:rsidRPr="00E20344" w:rsidR="39DDFCDC" w:rsidP="6A17235B" w:rsidRDefault="16AF893F" w14:paraId="157734C9" w14:textId="57D97E49">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9</w:t>
            </w:r>
          </w:p>
        </w:tc>
        <w:tc>
          <w:tcPr>
            <w:cnfStyle w:val="000000000000" w:firstRow="0" w:lastRow="0" w:firstColumn="0" w:lastColumn="0" w:oddVBand="0" w:evenVBand="0" w:oddHBand="0" w:evenHBand="0" w:firstRowFirstColumn="0" w:firstRowLastColumn="0" w:lastRowFirstColumn="0" w:lastRowLastColumn="0"/>
            <w:tcW w:w="1843" w:type="dxa"/>
            <w:tcMar/>
          </w:tcPr>
          <w:p w:rsidRPr="00E20344" w:rsidR="39DDFCDC" w:rsidP="6A17235B" w:rsidRDefault="16AF893F" w14:paraId="4A42C932" w14:textId="14109B94">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 xml:space="preserve">3.5 </w:t>
            </w:r>
          </w:p>
          <w:p w:rsidRPr="00E20344" w:rsidR="39DDFCDC" w:rsidP="6A17235B" w:rsidRDefault="135F0F54" w14:paraId="31F3BD78" w14:textId="5D619697" w14:noSpellErr="1">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(1.3-5.8)</w:t>
            </w:r>
          </w:p>
        </w:tc>
      </w:tr>
      <w:tr w:rsidRPr="00E20344" w:rsidR="39DDFCDC" w:rsidTr="6A17235B" w14:paraId="21E67B84" w14:textId="77777777">
        <w:tc>
          <w:tcPr>
            <w:cnfStyle w:val="001000000000" w:firstRow="0" w:lastRow="0" w:firstColumn="1" w:lastColumn="0" w:oddVBand="0" w:evenVBand="0" w:oddHBand="0" w:evenHBand="0" w:firstRowFirstColumn="0" w:firstRowLastColumn="0" w:lastRowFirstColumn="0" w:lastRowLastColumn="0"/>
            <w:tcW w:w="2552" w:type="dxa"/>
            <w:tcMar/>
          </w:tcPr>
          <w:p w:rsidRPr="00E20344" w:rsidR="39DDFCDC" w:rsidP="6A17235B" w:rsidRDefault="16AF893F" w14:paraId="165C6237" w14:textId="3642B8BC">
            <w:pPr>
              <w:rPr>
                <w:rFonts w:ascii="Calibri" w:hAnsi="Calibri" w:eastAsia="Calibri" w:cs="Calibri" w:asciiTheme="minorAscii" w:hAnsiTheme="minorAscii" w:eastAsiaTheme="minorAscii" w:cstheme="minorAscii"/>
                <w:b w:val="0"/>
                <w:bCs w:val="0"/>
              </w:rPr>
            </w:pPr>
            <w:proofErr w:type="spellStart"/>
            <w:r w:rsidR="6A17235B">
              <w:rPr>
                <w:rFonts w:asciiTheme="minorAscii" w:hAnsiTheme="minorAscii" w:eastAsiaTheme="minorAscii" w:cstheme="minorAscii"/>
                <w:b w:val="0"/>
                <w:bCs w:val="0"/>
              </w:rPr>
              <w:t>Lincosamides</w:t>
            </w:r>
            <w:proofErr w:type="spellEnd"/>
          </w:p>
        </w:tc>
        <w:tc>
          <w:tcPr>
            <w:cnfStyle w:val="000000000000" w:firstRow="0" w:lastRow="0" w:firstColumn="0" w:lastColumn="0" w:oddVBand="0" w:evenVBand="0" w:oddHBand="0" w:evenHBand="0" w:firstRowFirstColumn="0" w:firstRowLastColumn="0" w:lastRowFirstColumn="0" w:lastRowLastColumn="0"/>
            <w:tcW w:w="1701" w:type="dxa"/>
            <w:tcMar/>
          </w:tcPr>
          <w:p w:rsidRPr="00E20344" w:rsidR="39DDFCDC" w:rsidP="6A17235B" w:rsidRDefault="16AF893F" w14:paraId="13500F72" w14:textId="1025444F">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67</w:t>
            </w:r>
          </w:p>
        </w:tc>
        <w:tc>
          <w:tcPr>
            <w:cnfStyle w:val="000000000000" w:firstRow="0" w:lastRow="0" w:firstColumn="0" w:lastColumn="0" w:oddVBand="0" w:evenVBand="0" w:oddHBand="0" w:evenHBand="0" w:firstRowFirstColumn="0" w:firstRowLastColumn="0" w:lastRowFirstColumn="0" w:lastRowLastColumn="0"/>
            <w:tcW w:w="1843" w:type="dxa"/>
            <w:tcMar/>
          </w:tcPr>
          <w:p w:rsidRPr="00E20344" w:rsidR="39DDFCDC" w:rsidP="6A17235B" w:rsidRDefault="16AF893F" w14:paraId="7C70117D" w14:textId="65590A9A">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 xml:space="preserve">0.2 </w:t>
            </w:r>
          </w:p>
          <w:p w:rsidRPr="00E20344" w:rsidR="39DDFCDC" w:rsidP="6A17235B" w:rsidRDefault="135F0F54" w14:paraId="28177B57" w14:textId="4808816B" w14:noSpellErr="1">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(0.2-0.3)</w:t>
            </w:r>
          </w:p>
        </w:tc>
        <w:tc>
          <w:tcPr>
            <w:cnfStyle w:val="000000000000" w:firstRow="0" w:lastRow="0" w:firstColumn="0" w:lastColumn="0" w:oddVBand="0" w:evenVBand="0" w:oddHBand="0" w:evenHBand="0" w:firstRowFirstColumn="0" w:firstRowLastColumn="0" w:lastRowFirstColumn="0" w:lastRowLastColumn="0"/>
            <w:tcW w:w="1559" w:type="dxa"/>
            <w:tcMar/>
          </w:tcPr>
          <w:p w:rsidRPr="00E20344" w:rsidR="39DDFCDC" w:rsidP="6A17235B" w:rsidRDefault="16AF893F" w14:paraId="08387D61" w14:textId="5074030D">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2</w:t>
            </w:r>
          </w:p>
        </w:tc>
        <w:tc>
          <w:tcPr>
            <w:cnfStyle w:val="000000000000" w:firstRow="0" w:lastRow="0" w:firstColumn="0" w:lastColumn="0" w:oddVBand="0" w:evenVBand="0" w:oddHBand="0" w:evenHBand="0" w:firstRowFirstColumn="0" w:firstRowLastColumn="0" w:lastRowFirstColumn="0" w:lastRowLastColumn="0"/>
            <w:tcW w:w="1843" w:type="dxa"/>
            <w:tcMar/>
          </w:tcPr>
          <w:p w:rsidRPr="00E20344" w:rsidR="39DDFCDC" w:rsidP="6A17235B" w:rsidRDefault="16AF893F" w14:paraId="157F0B77" w14:textId="6D603A48">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 xml:space="preserve">0.8 </w:t>
            </w:r>
          </w:p>
          <w:p w:rsidRPr="00E20344" w:rsidR="39DDFCDC" w:rsidP="6A17235B" w:rsidRDefault="135F0F54" w14:paraId="6A48A661" w14:textId="034F3036" w14:noSpellErr="1">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(0-1.9)</w:t>
            </w:r>
          </w:p>
        </w:tc>
      </w:tr>
      <w:tr w:rsidRPr="00E20344" w:rsidR="39DDFCDC" w:rsidTr="6A17235B" w14:paraId="3494486F" w14:textId="77777777">
        <w:tc>
          <w:tcPr>
            <w:cnfStyle w:val="001000000000" w:firstRow="0" w:lastRow="0" w:firstColumn="1" w:lastColumn="0" w:oddVBand="0" w:evenVBand="0" w:oddHBand="0" w:evenHBand="0" w:firstRowFirstColumn="0" w:firstRowLastColumn="0" w:lastRowFirstColumn="0" w:lastRowLastColumn="0"/>
            <w:tcW w:w="2552" w:type="dxa"/>
            <w:tcMar/>
          </w:tcPr>
          <w:p w:rsidRPr="00E20344" w:rsidR="39DDFCDC" w:rsidP="6A17235B" w:rsidRDefault="135F0F54" w14:paraId="44C6A0C2" w14:textId="7FA2D715" w14:noSpellErr="1">
            <w:pPr>
              <w:rPr>
                <w:rFonts w:ascii="Calibri" w:hAnsi="Calibri" w:eastAsia="Calibri" w:cs="Calibri" w:asciiTheme="minorAscii" w:hAnsiTheme="minorAscii" w:eastAsiaTheme="minorAscii" w:cstheme="minorAscii"/>
                <w:b w:val="0"/>
                <w:bCs w:val="0"/>
              </w:rPr>
            </w:pPr>
            <w:r w:rsidR="6A17235B">
              <w:rPr>
                <w:rFonts w:asciiTheme="minorAscii" w:hAnsiTheme="minorAscii" w:eastAsiaTheme="minorAscii" w:cstheme="minorAscii"/>
                <w:b w:val="0"/>
                <w:bCs w:val="0"/>
              </w:rPr>
              <w:t>Macrolides</w:t>
            </w:r>
          </w:p>
        </w:tc>
        <w:tc>
          <w:tcPr>
            <w:cnfStyle w:val="000000000000" w:firstRow="0" w:lastRow="0" w:firstColumn="0" w:lastColumn="0" w:oddVBand="0" w:evenVBand="0" w:oddHBand="0" w:evenHBand="0" w:firstRowFirstColumn="0" w:firstRowLastColumn="0" w:lastRowFirstColumn="0" w:lastRowLastColumn="0"/>
            <w:tcW w:w="1701" w:type="dxa"/>
            <w:tcMar/>
          </w:tcPr>
          <w:p w:rsidRPr="00E20344" w:rsidR="39DDFCDC" w:rsidP="6A17235B" w:rsidRDefault="16AF893F" w14:paraId="7D59A6E5" w14:textId="7E43A8CE">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64</w:t>
            </w:r>
          </w:p>
        </w:tc>
        <w:tc>
          <w:tcPr>
            <w:cnfStyle w:val="000000000000" w:firstRow="0" w:lastRow="0" w:firstColumn="0" w:lastColumn="0" w:oddVBand="0" w:evenVBand="0" w:oddHBand="0" w:evenHBand="0" w:firstRowFirstColumn="0" w:firstRowLastColumn="0" w:lastRowFirstColumn="0" w:lastRowLastColumn="0"/>
            <w:tcW w:w="1843" w:type="dxa"/>
            <w:tcMar/>
          </w:tcPr>
          <w:p w:rsidRPr="00E20344" w:rsidR="39DDFCDC" w:rsidP="6A17235B" w:rsidRDefault="16AF893F" w14:paraId="21310D2D" w14:textId="13A0B068">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 xml:space="preserve">0.2 </w:t>
            </w:r>
          </w:p>
          <w:p w:rsidRPr="00E20344" w:rsidR="39DDFCDC" w:rsidP="6A17235B" w:rsidRDefault="135F0F54" w14:paraId="62125BE3" w14:textId="61A150A6" w14:noSpellErr="1">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(0.2-0.3)</w:t>
            </w:r>
          </w:p>
        </w:tc>
        <w:tc>
          <w:tcPr>
            <w:cnfStyle w:val="000000000000" w:firstRow="0" w:lastRow="0" w:firstColumn="0" w:lastColumn="0" w:oddVBand="0" w:evenVBand="0" w:oddHBand="0" w:evenHBand="0" w:firstRowFirstColumn="0" w:firstRowLastColumn="0" w:lastRowFirstColumn="0" w:lastRowLastColumn="0"/>
            <w:tcW w:w="1559" w:type="dxa"/>
            <w:tcMar/>
          </w:tcPr>
          <w:p w:rsidRPr="00E20344" w:rsidR="39DDFCDC" w:rsidP="6A17235B" w:rsidRDefault="16AF893F" w14:paraId="1EA70CF3" w14:textId="5F935406">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2</w:t>
            </w:r>
          </w:p>
        </w:tc>
        <w:tc>
          <w:tcPr>
            <w:cnfStyle w:val="000000000000" w:firstRow="0" w:lastRow="0" w:firstColumn="0" w:lastColumn="0" w:oddVBand="0" w:evenVBand="0" w:oddHBand="0" w:evenHBand="0" w:firstRowFirstColumn="0" w:firstRowLastColumn="0" w:lastRowFirstColumn="0" w:lastRowLastColumn="0"/>
            <w:tcW w:w="1843" w:type="dxa"/>
            <w:tcMar/>
          </w:tcPr>
          <w:p w:rsidRPr="00E20344" w:rsidR="39DDFCDC" w:rsidP="6A17235B" w:rsidRDefault="16AF893F" w14:paraId="184BECEA" w14:textId="72C7404C">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 xml:space="preserve">0.8 </w:t>
            </w:r>
          </w:p>
          <w:p w:rsidRPr="00E20344" w:rsidR="39DDFCDC" w:rsidP="6A17235B" w:rsidRDefault="135F0F54" w14:paraId="470D2E97" w14:textId="411F8CA5" w14:noSpellErr="1">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(0-1.9)</w:t>
            </w:r>
          </w:p>
        </w:tc>
      </w:tr>
      <w:tr w:rsidRPr="00E20344" w:rsidR="39DDFCDC" w:rsidTr="6A17235B" w14:paraId="581922A7" w14:textId="77777777">
        <w:tc>
          <w:tcPr>
            <w:cnfStyle w:val="001000000000" w:firstRow="0" w:lastRow="0" w:firstColumn="1" w:lastColumn="0" w:oddVBand="0" w:evenVBand="0" w:oddHBand="0" w:evenHBand="0" w:firstRowFirstColumn="0" w:firstRowLastColumn="0" w:lastRowFirstColumn="0" w:lastRowLastColumn="0"/>
            <w:tcW w:w="2552" w:type="dxa"/>
            <w:tcMar/>
          </w:tcPr>
          <w:p w:rsidRPr="00E20344" w:rsidR="39DDFCDC" w:rsidP="6A17235B" w:rsidRDefault="16AF893F" w14:paraId="50BB3F82" w14:textId="7AF234A9">
            <w:pPr>
              <w:rPr>
                <w:rFonts w:ascii="Calibri" w:hAnsi="Calibri" w:eastAsia="Calibri" w:cs="Calibri" w:asciiTheme="minorAscii" w:hAnsiTheme="minorAscii" w:eastAsiaTheme="minorAscii" w:cstheme="minorAscii"/>
                <w:b w:val="0"/>
                <w:bCs w:val="0"/>
              </w:rPr>
            </w:pPr>
            <w:r w:rsidR="6A17235B">
              <w:rPr>
                <w:rFonts w:asciiTheme="minorAscii" w:hAnsiTheme="minorAscii" w:eastAsiaTheme="minorAscii" w:cstheme="minorAscii"/>
                <w:b w:val="0"/>
                <w:bCs w:val="0"/>
              </w:rPr>
              <w:t xml:space="preserve">Narrow-spectrum </w:t>
            </w:r>
            <w:proofErr w:type="spellStart"/>
            <w:r w:rsidR="6A17235B">
              <w:rPr>
                <w:rFonts w:asciiTheme="minorAscii" w:hAnsiTheme="minorAscii" w:eastAsiaTheme="minorAscii" w:cstheme="minorAscii"/>
                <w:b w:val="0"/>
                <w:bCs w:val="0"/>
              </w:rPr>
              <w:t>penicllins</w:t>
            </w:r>
            <w:proofErr w:type="spellEnd"/>
          </w:p>
        </w:tc>
        <w:tc>
          <w:tcPr>
            <w:cnfStyle w:val="000000000000" w:firstRow="0" w:lastRow="0" w:firstColumn="0" w:lastColumn="0" w:oddVBand="0" w:evenVBand="0" w:oddHBand="0" w:evenHBand="0" w:firstRowFirstColumn="0" w:firstRowLastColumn="0" w:lastRowFirstColumn="0" w:lastRowLastColumn="0"/>
            <w:tcW w:w="1701" w:type="dxa"/>
            <w:tcMar/>
          </w:tcPr>
          <w:p w:rsidRPr="00E20344" w:rsidR="39DDFCDC" w:rsidP="6A17235B" w:rsidRDefault="16AF893F" w14:paraId="73463592" w14:textId="302C4B5C">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9</w:t>
            </w:r>
          </w:p>
        </w:tc>
        <w:tc>
          <w:tcPr>
            <w:cnfStyle w:val="000000000000" w:firstRow="0" w:lastRow="0" w:firstColumn="0" w:lastColumn="0" w:oddVBand="0" w:evenVBand="0" w:oddHBand="0" w:evenHBand="0" w:firstRowFirstColumn="0" w:firstRowLastColumn="0" w:lastRowFirstColumn="0" w:lastRowLastColumn="0"/>
            <w:tcW w:w="1843" w:type="dxa"/>
            <w:tcMar/>
          </w:tcPr>
          <w:p w:rsidRPr="00E20344" w:rsidR="39DDFCDC" w:rsidP="6A17235B" w:rsidRDefault="16AF893F" w14:paraId="00E0D773" w14:textId="229551A3">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 xml:space="preserve">0.0 </w:t>
            </w:r>
          </w:p>
          <w:p w:rsidRPr="00E20344" w:rsidR="39DDFCDC" w:rsidP="6A17235B" w:rsidRDefault="135F0F54" w14:paraId="02994313" w14:textId="0D2A2D5C" w14:noSpellErr="1">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(0.0-0.0)</w:t>
            </w:r>
          </w:p>
        </w:tc>
        <w:tc>
          <w:tcPr>
            <w:cnfStyle w:val="000000000000" w:firstRow="0" w:lastRow="0" w:firstColumn="0" w:lastColumn="0" w:oddVBand="0" w:evenVBand="0" w:oddHBand="0" w:evenHBand="0" w:firstRowFirstColumn="0" w:firstRowLastColumn="0" w:lastRowFirstColumn="0" w:lastRowLastColumn="0"/>
            <w:tcW w:w="1559" w:type="dxa"/>
            <w:tcMar/>
          </w:tcPr>
          <w:p w:rsidRPr="00E20344" w:rsidR="39DDFCDC" w:rsidP="6A17235B" w:rsidRDefault="16AF893F" w14:paraId="140EB898" w14:textId="488C7C7F">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0</w:t>
            </w:r>
          </w:p>
        </w:tc>
        <w:tc>
          <w:tcPr>
            <w:cnfStyle w:val="000000000000" w:firstRow="0" w:lastRow="0" w:firstColumn="0" w:lastColumn="0" w:oddVBand="0" w:evenVBand="0" w:oddHBand="0" w:evenHBand="0" w:firstRowFirstColumn="0" w:firstRowLastColumn="0" w:lastRowFirstColumn="0" w:lastRowLastColumn="0"/>
            <w:tcW w:w="1843" w:type="dxa"/>
            <w:tcMar/>
          </w:tcPr>
          <w:p w:rsidRPr="00E20344" w:rsidR="39DDFCDC" w:rsidP="6A17235B" w:rsidRDefault="135F0F54" w14:paraId="4FCE68BB" w14:textId="35189D49" w14:noSpellErr="1">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NA</w:t>
            </w:r>
          </w:p>
        </w:tc>
      </w:tr>
      <w:tr w:rsidRPr="00E20344" w:rsidR="39DDFCDC" w:rsidTr="6A17235B" w14:paraId="40A48662" w14:textId="77777777">
        <w:tc>
          <w:tcPr>
            <w:cnfStyle w:val="001000000000" w:firstRow="0" w:lastRow="0" w:firstColumn="1" w:lastColumn="0" w:oddVBand="0" w:evenVBand="0" w:oddHBand="0" w:evenHBand="0" w:firstRowFirstColumn="0" w:firstRowLastColumn="0" w:lastRowFirstColumn="0" w:lastRowLastColumn="0"/>
            <w:tcW w:w="2552" w:type="dxa"/>
            <w:tcMar/>
          </w:tcPr>
          <w:p w:rsidRPr="00E20344" w:rsidR="39DDFCDC" w:rsidP="6A17235B" w:rsidRDefault="135F0F54" w14:paraId="369892E2" w14:textId="659CE3E4" w14:noSpellErr="1">
            <w:pPr>
              <w:rPr>
                <w:rFonts w:ascii="Calibri" w:hAnsi="Calibri" w:eastAsia="Calibri" w:cs="Calibri" w:asciiTheme="minorAscii" w:hAnsiTheme="minorAscii" w:eastAsiaTheme="minorAscii" w:cstheme="minorAscii"/>
                <w:b w:val="0"/>
                <w:bCs w:val="0"/>
              </w:rPr>
            </w:pPr>
            <w:r w:rsidR="6A17235B">
              <w:rPr>
                <w:rFonts w:asciiTheme="minorAscii" w:hAnsiTheme="minorAscii" w:eastAsiaTheme="minorAscii" w:cstheme="minorAscii"/>
                <w:b w:val="0"/>
                <w:bCs w:val="0"/>
              </w:rPr>
              <w:t>Nitrofurantoin</w:t>
            </w:r>
          </w:p>
        </w:tc>
        <w:tc>
          <w:tcPr>
            <w:cnfStyle w:val="000000000000" w:firstRow="0" w:lastRow="0" w:firstColumn="0" w:lastColumn="0" w:oddVBand="0" w:evenVBand="0" w:oddHBand="0" w:evenHBand="0" w:firstRowFirstColumn="0" w:firstRowLastColumn="0" w:lastRowFirstColumn="0" w:lastRowLastColumn="0"/>
            <w:tcW w:w="1701" w:type="dxa"/>
            <w:tcMar/>
          </w:tcPr>
          <w:p w:rsidRPr="00E20344" w:rsidR="39DDFCDC" w:rsidP="6A17235B" w:rsidRDefault="16AF893F" w14:paraId="4F8CE713" w14:textId="096D0E7D">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2</w:t>
            </w:r>
          </w:p>
        </w:tc>
        <w:tc>
          <w:tcPr>
            <w:cnfStyle w:val="000000000000" w:firstRow="0" w:lastRow="0" w:firstColumn="0" w:lastColumn="0" w:oddVBand="0" w:evenVBand="0" w:oddHBand="0" w:evenHBand="0" w:firstRowFirstColumn="0" w:firstRowLastColumn="0" w:lastRowFirstColumn="0" w:lastRowLastColumn="0"/>
            <w:tcW w:w="1843" w:type="dxa"/>
            <w:tcMar/>
          </w:tcPr>
          <w:p w:rsidRPr="00E20344" w:rsidR="39DDFCDC" w:rsidP="6A17235B" w:rsidRDefault="16AF893F" w14:paraId="1A0806BF" w14:textId="5E2D0C2D">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 xml:space="preserve">0.0 </w:t>
            </w:r>
          </w:p>
          <w:p w:rsidRPr="00E20344" w:rsidR="39DDFCDC" w:rsidP="6A17235B" w:rsidRDefault="135F0F54" w14:paraId="1007EB81" w14:textId="1571E722" w14:noSpellErr="1">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(0.0-0.0)</w:t>
            </w:r>
          </w:p>
        </w:tc>
        <w:tc>
          <w:tcPr>
            <w:cnfStyle w:val="000000000000" w:firstRow="0" w:lastRow="0" w:firstColumn="0" w:lastColumn="0" w:oddVBand="0" w:evenVBand="0" w:oddHBand="0" w:evenHBand="0" w:firstRowFirstColumn="0" w:firstRowLastColumn="0" w:lastRowFirstColumn="0" w:lastRowLastColumn="0"/>
            <w:tcW w:w="1559" w:type="dxa"/>
            <w:tcMar/>
          </w:tcPr>
          <w:p w:rsidRPr="00E20344" w:rsidR="39DDFCDC" w:rsidP="6A17235B" w:rsidRDefault="16AF893F" w14:paraId="1C12AB15" w14:textId="11D1205A">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0</w:t>
            </w:r>
          </w:p>
        </w:tc>
        <w:tc>
          <w:tcPr>
            <w:cnfStyle w:val="000000000000" w:firstRow="0" w:lastRow="0" w:firstColumn="0" w:lastColumn="0" w:oddVBand="0" w:evenVBand="0" w:oddHBand="0" w:evenHBand="0" w:firstRowFirstColumn="0" w:firstRowLastColumn="0" w:lastRowFirstColumn="0" w:lastRowLastColumn="0"/>
            <w:tcW w:w="1843" w:type="dxa"/>
            <w:tcMar/>
          </w:tcPr>
          <w:p w:rsidRPr="00E20344" w:rsidR="39DDFCDC" w:rsidP="6A17235B" w:rsidRDefault="135F0F54" w14:paraId="2C36A1A2" w14:textId="4BB7DCC1" w14:noSpellErr="1">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NA</w:t>
            </w:r>
          </w:p>
        </w:tc>
      </w:tr>
      <w:tr w:rsidRPr="00E20344" w:rsidR="39DDFCDC" w:rsidTr="6A17235B" w14:paraId="7386FDE5" w14:textId="77777777">
        <w:tc>
          <w:tcPr>
            <w:cnfStyle w:val="001000000000" w:firstRow="0" w:lastRow="0" w:firstColumn="1" w:lastColumn="0" w:oddVBand="0" w:evenVBand="0" w:oddHBand="0" w:evenHBand="0" w:firstRowFirstColumn="0" w:firstRowLastColumn="0" w:lastRowFirstColumn="0" w:lastRowLastColumn="0"/>
            <w:tcW w:w="2552" w:type="dxa"/>
            <w:tcMar/>
          </w:tcPr>
          <w:p w:rsidRPr="00E20344" w:rsidR="39DDFCDC" w:rsidP="6A17235B" w:rsidRDefault="16AF893F" w14:paraId="31F97115" w14:textId="1C3D274C">
            <w:pPr>
              <w:rPr>
                <w:rFonts w:ascii="Calibri" w:hAnsi="Calibri" w:eastAsia="Calibri" w:cs="Calibri" w:asciiTheme="minorAscii" w:hAnsiTheme="minorAscii" w:eastAsiaTheme="minorAscii" w:cstheme="minorAscii"/>
                <w:b w:val="0"/>
                <w:bCs w:val="0"/>
              </w:rPr>
            </w:pPr>
            <w:proofErr w:type="spellStart"/>
            <w:r w:rsidR="6A17235B">
              <w:rPr>
                <w:rFonts w:asciiTheme="minorAscii" w:hAnsiTheme="minorAscii" w:eastAsiaTheme="minorAscii" w:cstheme="minorAscii"/>
                <w:b w:val="0"/>
                <w:bCs w:val="0"/>
              </w:rPr>
              <w:t>Polymixins</w:t>
            </w:r>
            <w:proofErr w:type="spellEnd"/>
          </w:p>
        </w:tc>
        <w:tc>
          <w:tcPr>
            <w:cnfStyle w:val="000000000000" w:firstRow="0" w:lastRow="0" w:firstColumn="0" w:lastColumn="0" w:oddVBand="0" w:evenVBand="0" w:oddHBand="0" w:evenHBand="0" w:firstRowFirstColumn="0" w:firstRowLastColumn="0" w:lastRowFirstColumn="0" w:lastRowLastColumn="0"/>
            <w:tcW w:w="1701" w:type="dxa"/>
            <w:tcMar/>
          </w:tcPr>
          <w:p w:rsidRPr="00E20344" w:rsidR="39DDFCDC" w:rsidP="6A17235B" w:rsidRDefault="16AF893F" w14:paraId="786DF8FC" w14:textId="5CD434F9">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26531</w:t>
            </w:r>
          </w:p>
        </w:tc>
        <w:tc>
          <w:tcPr>
            <w:cnfStyle w:val="000000000000" w:firstRow="0" w:lastRow="0" w:firstColumn="0" w:lastColumn="0" w:oddVBand="0" w:evenVBand="0" w:oddHBand="0" w:evenHBand="0" w:firstRowFirstColumn="0" w:firstRowLastColumn="0" w:lastRowFirstColumn="0" w:lastRowLastColumn="0"/>
            <w:tcW w:w="1843" w:type="dxa"/>
            <w:tcMar/>
          </w:tcPr>
          <w:p w:rsidRPr="00E20344" w:rsidR="39DDFCDC" w:rsidP="6A17235B" w:rsidRDefault="16AF893F" w14:paraId="18A2CA1B" w14:textId="5719632F">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 xml:space="preserve">1.3 </w:t>
            </w:r>
          </w:p>
          <w:p w:rsidRPr="00E20344" w:rsidR="39DDFCDC" w:rsidP="6A17235B" w:rsidRDefault="135F0F54" w14:paraId="1E7674F9" w14:textId="1C22D70F" w14:noSpellErr="1">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(1.2-1.4)</w:t>
            </w:r>
          </w:p>
        </w:tc>
        <w:tc>
          <w:tcPr>
            <w:cnfStyle w:val="000000000000" w:firstRow="0" w:lastRow="0" w:firstColumn="0" w:lastColumn="0" w:oddVBand="0" w:evenVBand="0" w:oddHBand="0" w:evenHBand="0" w:firstRowFirstColumn="0" w:firstRowLastColumn="0" w:lastRowFirstColumn="0" w:lastRowLastColumn="0"/>
            <w:tcW w:w="1559" w:type="dxa"/>
            <w:tcMar/>
          </w:tcPr>
          <w:p w:rsidRPr="00E20344" w:rsidR="39DDFCDC" w:rsidP="6A17235B" w:rsidRDefault="16AF893F" w14:paraId="075EC5B2" w14:textId="70202DF9">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252</w:t>
            </w:r>
          </w:p>
        </w:tc>
        <w:tc>
          <w:tcPr>
            <w:cnfStyle w:val="000000000000" w:firstRow="0" w:lastRow="0" w:firstColumn="0" w:lastColumn="0" w:oddVBand="0" w:evenVBand="0" w:oddHBand="0" w:evenHBand="0" w:firstRowFirstColumn="0" w:firstRowLastColumn="0" w:lastRowFirstColumn="0" w:lastRowLastColumn="0"/>
            <w:tcW w:w="1843" w:type="dxa"/>
            <w:tcMar/>
          </w:tcPr>
          <w:p w:rsidRPr="00E20344" w:rsidR="39DDFCDC" w:rsidP="6A17235B" w:rsidRDefault="16AF893F" w14:paraId="0869CB79" w14:textId="31C360B2">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 xml:space="preserve">2.4 </w:t>
            </w:r>
          </w:p>
          <w:p w:rsidRPr="00E20344" w:rsidR="39DDFCDC" w:rsidP="6A17235B" w:rsidRDefault="135F0F54" w14:paraId="0082B378" w14:textId="6FA7A1A0" w14:noSpellErr="1">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(0.5-4.2)</w:t>
            </w:r>
          </w:p>
        </w:tc>
      </w:tr>
      <w:tr w:rsidRPr="00E20344" w:rsidR="39DDFCDC" w:rsidTr="6A17235B" w14:paraId="4E05CABB" w14:textId="77777777">
        <w:tc>
          <w:tcPr>
            <w:cnfStyle w:val="001000000000" w:firstRow="0" w:lastRow="0" w:firstColumn="1" w:lastColumn="0" w:oddVBand="0" w:evenVBand="0" w:oddHBand="0" w:evenHBand="0" w:firstRowFirstColumn="0" w:firstRowLastColumn="0" w:lastRowFirstColumn="0" w:lastRowLastColumn="0"/>
            <w:tcW w:w="2552" w:type="dxa"/>
            <w:tcMar/>
          </w:tcPr>
          <w:p w:rsidRPr="00E20344" w:rsidR="39DDFCDC" w:rsidP="6A17235B" w:rsidRDefault="16AF893F" w14:paraId="718EA7F9" w14:textId="2219C4F3">
            <w:pPr>
              <w:rPr>
                <w:rFonts w:ascii="Calibri" w:hAnsi="Calibri" w:eastAsia="Calibri" w:cs="Calibri" w:asciiTheme="minorAscii" w:hAnsiTheme="minorAscii" w:eastAsiaTheme="minorAscii" w:cstheme="minorAscii"/>
                <w:b w:val="0"/>
                <w:bCs w:val="0"/>
              </w:rPr>
            </w:pPr>
            <w:r w:rsidR="6A17235B">
              <w:rPr>
                <w:rFonts w:asciiTheme="minorAscii" w:hAnsiTheme="minorAscii" w:eastAsiaTheme="minorAscii" w:cstheme="minorAscii"/>
                <w:b w:val="0"/>
                <w:bCs w:val="0"/>
              </w:rPr>
              <w:t xml:space="preserve">Potentiated </w:t>
            </w:r>
            <w:proofErr w:type="spellStart"/>
            <w:r w:rsidR="6A17235B">
              <w:rPr>
                <w:rFonts w:asciiTheme="minorAscii" w:hAnsiTheme="minorAscii" w:eastAsiaTheme="minorAscii" w:cstheme="minorAscii"/>
                <w:b w:val="0"/>
                <w:bCs w:val="0"/>
              </w:rPr>
              <w:t>penicillins</w:t>
            </w:r>
            <w:proofErr w:type="spellEnd"/>
          </w:p>
        </w:tc>
        <w:tc>
          <w:tcPr>
            <w:cnfStyle w:val="000000000000" w:firstRow="0" w:lastRow="0" w:firstColumn="0" w:lastColumn="0" w:oddVBand="0" w:evenVBand="0" w:oddHBand="0" w:evenHBand="0" w:firstRowFirstColumn="0" w:firstRowLastColumn="0" w:lastRowFirstColumn="0" w:lastRowLastColumn="0"/>
            <w:tcW w:w="1701" w:type="dxa"/>
            <w:tcMar/>
          </w:tcPr>
          <w:p w:rsidRPr="00E20344" w:rsidR="39DDFCDC" w:rsidP="6A17235B" w:rsidRDefault="16AF893F" w14:paraId="60E567D9" w14:textId="5F62D47D">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959</w:t>
            </w:r>
          </w:p>
        </w:tc>
        <w:tc>
          <w:tcPr>
            <w:cnfStyle w:val="000000000000" w:firstRow="0" w:lastRow="0" w:firstColumn="0" w:lastColumn="0" w:oddVBand="0" w:evenVBand="0" w:oddHBand="0" w:evenHBand="0" w:firstRowFirstColumn="0" w:firstRowLastColumn="0" w:lastRowFirstColumn="0" w:lastRowLastColumn="0"/>
            <w:tcW w:w="1843" w:type="dxa"/>
            <w:tcMar/>
          </w:tcPr>
          <w:p w:rsidRPr="00E20344" w:rsidR="39DDFCDC" w:rsidP="6A17235B" w:rsidRDefault="16AF893F" w14:paraId="317F8F24" w14:textId="31D7AC28">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 xml:space="preserve">3.4 </w:t>
            </w:r>
          </w:p>
          <w:p w:rsidRPr="00E20344" w:rsidR="39DDFCDC" w:rsidP="6A17235B" w:rsidRDefault="135F0F54" w14:paraId="7EA2C9DA" w14:textId="2F4EC444" w14:noSpellErr="1">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(3.2-3.7)</w:t>
            </w:r>
          </w:p>
        </w:tc>
        <w:tc>
          <w:tcPr>
            <w:cnfStyle w:val="000000000000" w:firstRow="0" w:lastRow="0" w:firstColumn="0" w:lastColumn="0" w:oddVBand="0" w:evenVBand="0" w:oddHBand="0" w:evenHBand="0" w:firstRowFirstColumn="0" w:firstRowLastColumn="0" w:lastRowFirstColumn="0" w:lastRowLastColumn="0"/>
            <w:tcW w:w="1559" w:type="dxa"/>
            <w:tcMar/>
          </w:tcPr>
          <w:p w:rsidRPr="00E20344" w:rsidR="39DDFCDC" w:rsidP="6A17235B" w:rsidRDefault="16AF893F" w14:paraId="0229B0B4" w14:textId="3320D149">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9</w:t>
            </w:r>
          </w:p>
        </w:tc>
        <w:tc>
          <w:tcPr>
            <w:cnfStyle w:val="000000000000" w:firstRow="0" w:lastRow="0" w:firstColumn="0" w:lastColumn="0" w:oddVBand="0" w:evenVBand="0" w:oddHBand="0" w:evenHBand="0" w:firstRowFirstColumn="0" w:firstRowLastColumn="0" w:lastRowFirstColumn="0" w:lastRowLastColumn="0"/>
            <w:tcW w:w="1843" w:type="dxa"/>
            <w:tcMar/>
          </w:tcPr>
          <w:p w:rsidRPr="00E20344" w:rsidR="39DDFCDC" w:rsidP="6A17235B" w:rsidRDefault="16AF893F" w14:paraId="2EC821C2" w14:textId="1BBC4C6B">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 xml:space="preserve">3.5 </w:t>
            </w:r>
          </w:p>
          <w:p w:rsidRPr="00E20344" w:rsidR="39DDFCDC" w:rsidP="6A17235B" w:rsidRDefault="135F0F54" w14:paraId="1BF72B7C" w14:textId="49885601" w14:noSpellErr="1">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(1.3-5.8)</w:t>
            </w:r>
          </w:p>
        </w:tc>
      </w:tr>
      <w:tr w:rsidRPr="00E20344" w:rsidR="39DDFCDC" w:rsidTr="6A17235B" w14:paraId="4F0BC0DA" w14:textId="77777777">
        <w:tc>
          <w:tcPr>
            <w:cnfStyle w:val="001000000000" w:firstRow="0" w:lastRow="0" w:firstColumn="1" w:lastColumn="0" w:oddVBand="0" w:evenVBand="0" w:oddHBand="0" w:evenHBand="0" w:firstRowFirstColumn="0" w:firstRowLastColumn="0" w:lastRowFirstColumn="0" w:lastRowLastColumn="0"/>
            <w:tcW w:w="2552" w:type="dxa"/>
            <w:tcMar/>
          </w:tcPr>
          <w:p w:rsidRPr="00E20344" w:rsidR="39DDFCDC" w:rsidP="6A17235B" w:rsidRDefault="135F0F54" w14:paraId="2BA100D6" w14:textId="61467D67" w14:noSpellErr="1">
            <w:pPr>
              <w:rPr>
                <w:rFonts w:ascii="Calibri" w:hAnsi="Calibri" w:eastAsia="Calibri" w:cs="Calibri" w:asciiTheme="minorAscii" w:hAnsiTheme="minorAscii" w:eastAsiaTheme="minorAscii" w:cstheme="minorAscii"/>
                <w:b w:val="0"/>
                <w:bCs w:val="0"/>
              </w:rPr>
            </w:pPr>
            <w:r w:rsidR="6A17235B">
              <w:rPr>
                <w:rFonts w:asciiTheme="minorAscii" w:hAnsiTheme="minorAscii" w:eastAsiaTheme="minorAscii" w:cstheme="minorAscii"/>
                <w:b w:val="0"/>
                <w:bCs w:val="0"/>
              </w:rPr>
              <w:t>Potentiated sulphonamide</w:t>
            </w:r>
          </w:p>
        </w:tc>
        <w:tc>
          <w:tcPr>
            <w:cnfStyle w:val="000000000000" w:firstRow="0" w:lastRow="0" w:firstColumn="0" w:lastColumn="0" w:oddVBand="0" w:evenVBand="0" w:oddHBand="0" w:evenHBand="0" w:firstRowFirstColumn="0" w:firstRowLastColumn="0" w:lastRowFirstColumn="0" w:lastRowLastColumn="0"/>
            <w:tcW w:w="1701" w:type="dxa"/>
            <w:tcMar/>
          </w:tcPr>
          <w:p w:rsidRPr="00E20344" w:rsidR="39DDFCDC" w:rsidP="6A17235B" w:rsidRDefault="16AF893F" w14:paraId="32411A20" w14:textId="135A9B89">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151</w:t>
            </w:r>
          </w:p>
        </w:tc>
        <w:tc>
          <w:tcPr>
            <w:cnfStyle w:val="000000000000" w:firstRow="0" w:lastRow="0" w:firstColumn="0" w:lastColumn="0" w:oddVBand="0" w:evenVBand="0" w:oddHBand="0" w:evenHBand="0" w:firstRowFirstColumn="0" w:firstRowLastColumn="0" w:lastRowFirstColumn="0" w:lastRowLastColumn="0"/>
            <w:tcW w:w="1843" w:type="dxa"/>
            <w:tcMar/>
          </w:tcPr>
          <w:p w:rsidRPr="00E20344" w:rsidR="39DDFCDC" w:rsidP="6A17235B" w:rsidRDefault="16AF893F" w14:paraId="48BBC26A" w14:textId="41638BFC">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 xml:space="preserve">0.5 </w:t>
            </w:r>
          </w:p>
          <w:p w:rsidRPr="00E20344" w:rsidR="39DDFCDC" w:rsidP="6A17235B" w:rsidRDefault="135F0F54" w14:paraId="36340C91" w14:textId="7B0D324D" w14:noSpellErr="1">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(0.4-0.6)</w:t>
            </w:r>
          </w:p>
        </w:tc>
        <w:tc>
          <w:tcPr>
            <w:cnfStyle w:val="000000000000" w:firstRow="0" w:lastRow="0" w:firstColumn="0" w:lastColumn="0" w:oddVBand="0" w:evenVBand="0" w:oddHBand="0" w:evenHBand="0" w:firstRowFirstColumn="0" w:firstRowLastColumn="0" w:lastRowFirstColumn="0" w:lastRowLastColumn="0"/>
            <w:tcW w:w="1559" w:type="dxa"/>
            <w:tcMar/>
          </w:tcPr>
          <w:p w:rsidRPr="00E20344" w:rsidR="39DDFCDC" w:rsidP="6A17235B" w:rsidRDefault="16AF893F" w14:paraId="0263DBAC" w14:textId="33FB1C2F">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3</w:t>
            </w:r>
          </w:p>
        </w:tc>
        <w:tc>
          <w:tcPr>
            <w:cnfStyle w:val="000000000000" w:firstRow="0" w:lastRow="0" w:firstColumn="0" w:lastColumn="0" w:oddVBand="0" w:evenVBand="0" w:oddHBand="0" w:evenHBand="0" w:firstRowFirstColumn="0" w:firstRowLastColumn="0" w:lastRowFirstColumn="0" w:lastRowLastColumn="0"/>
            <w:tcW w:w="1843" w:type="dxa"/>
            <w:tcMar/>
          </w:tcPr>
          <w:p w:rsidRPr="00E20344" w:rsidR="39DDFCDC" w:rsidP="6A17235B" w:rsidRDefault="16AF893F" w14:paraId="107B70F3" w14:textId="045BA2B0">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 xml:space="preserve">1.2 </w:t>
            </w:r>
          </w:p>
          <w:p w:rsidRPr="00E20344" w:rsidR="39DDFCDC" w:rsidP="6A17235B" w:rsidRDefault="135F0F54" w14:paraId="7969E5D2" w14:textId="75747095" w14:noSpellErr="1">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(0-2.5)</w:t>
            </w:r>
          </w:p>
        </w:tc>
      </w:tr>
      <w:tr w:rsidRPr="00E20344" w:rsidR="39DDFCDC" w:rsidTr="6A17235B" w14:paraId="6CA3F1E6" w14:textId="77777777">
        <w:tc>
          <w:tcPr>
            <w:cnfStyle w:val="001000000000" w:firstRow="0" w:lastRow="0" w:firstColumn="1" w:lastColumn="0" w:oddVBand="0" w:evenVBand="0" w:oddHBand="0" w:evenHBand="0" w:firstRowFirstColumn="0" w:firstRowLastColumn="0" w:lastRowFirstColumn="0" w:lastRowLastColumn="0"/>
            <w:tcW w:w="2552" w:type="dxa"/>
            <w:tcMar/>
          </w:tcPr>
          <w:p w:rsidRPr="00E20344" w:rsidR="39DDFCDC" w:rsidP="6A17235B" w:rsidRDefault="135F0F54" w14:paraId="212B66E1" w14:textId="3CD70111" w14:noSpellErr="1">
            <w:pPr>
              <w:rPr>
                <w:rFonts w:ascii="Calibri" w:hAnsi="Calibri" w:eastAsia="Calibri" w:cs="Calibri" w:asciiTheme="minorAscii" w:hAnsiTheme="minorAscii" w:eastAsiaTheme="minorAscii" w:cstheme="minorAscii"/>
                <w:b w:val="0"/>
                <w:bCs w:val="0"/>
              </w:rPr>
            </w:pPr>
            <w:r w:rsidR="6A17235B">
              <w:rPr>
                <w:rFonts w:asciiTheme="minorAscii" w:hAnsiTheme="minorAscii" w:eastAsiaTheme="minorAscii" w:cstheme="minorAscii"/>
                <w:b w:val="0"/>
                <w:bCs w:val="0"/>
              </w:rPr>
              <w:t>Tetracyclines</w:t>
            </w:r>
          </w:p>
        </w:tc>
        <w:tc>
          <w:tcPr>
            <w:cnfStyle w:val="000000000000" w:firstRow="0" w:lastRow="0" w:firstColumn="0" w:lastColumn="0" w:oddVBand="0" w:evenVBand="0" w:oddHBand="0" w:evenHBand="0" w:firstRowFirstColumn="0" w:firstRowLastColumn="0" w:lastRowFirstColumn="0" w:lastRowLastColumn="0"/>
            <w:tcW w:w="1701" w:type="dxa"/>
            <w:tcMar/>
          </w:tcPr>
          <w:p w:rsidRPr="00E20344" w:rsidR="39DDFCDC" w:rsidP="6A17235B" w:rsidRDefault="16AF893F" w14:paraId="1485C8B5" w14:textId="18CF8E72">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40</w:t>
            </w:r>
          </w:p>
        </w:tc>
        <w:tc>
          <w:tcPr>
            <w:cnfStyle w:val="000000000000" w:firstRow="0" w:lastRow="0" w:firstColumn="0" w:lastColumn="0" w:oddVBand="0" w:evenVBand="0" w:oddHBand="0" w:evenHBand="0" w:firstRowFirstColumn="0" w:firstRowLastColumn="0" w:lastRowFirstColumn="0" w:lastRowLastColumn="0"/>
            <w:tcW w:w="1843" w:type="dxa"/>
            <w:tcMar/>
          </w:tcPr>
          <w:p w:rsidRPr="00E20344" w:rsidR="39DDFCDC" w:rsidP="6A17235B" w:rsidRDefault="16AF893F" w14:paraId="46042362" w14:textId="2C345F7F">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 xml:space="preserve">0.1 </w:t>
            </w:r>
          </w:p>
          <w:p w:rsidRPr="00E20344" w:rsidR="39DDFCDC" w:rsidP="6A17235B" w:rsidRDefault="135F0F54" w14:paraId="003686F6" w14:textId="4E9B3ABE" w14:noSpellErr="1">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(0.1-0.2)</w:t>
            </w:r>
          </w:p>
        </w:tc>
        <w:tc>
          <w:tcPr>
            <w:cnfStyle w:val="000000000000" w:firstRow="0" w:lastRow="0" w:firstColumn="0" w:lastColumn="0" w:oddVBand="0" w:evenVBand="0" w:oddHBand="0" w:evenHBand="0" w:firstRowFirstColumn="0" w:firstRowLastColumn="0" w:lastRowFirstColumn="0" w:lastRowLastColumn="0"/>
            <w:tcW w:w="1559" w:type="dxa"/>
            <w:tcMar/>
          </w:tcPr>
          <w:p w:rsidRPr="00E20344" w:rsidR="39DDFCDC" w:rsidP="6A17235B" w:rsidRDefault="16AF893F" w14:paraId="4093F337" w14:textId="7580AF3D">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0</w:t>
            </w:r>
          </w:p>
        </w:tc>
        <w:tc>
          <w:tcPr>
            <w:cnfStyle w:val="000000000000" w:firstRow="0" w:lastRow="0" w:firstColumn="0" w:lastColumn="0" w:oddVBand="0" w:evenVBand="0" w:oddHBand="0" w:evenHBand="0" w:firstRowFirstColumn="0" w:firstRowLastColumn="0" w:lastRowFirstColumn="0" w:lastRowLastColumn="0"/>
            <w:tcW w:w="1843" w:type="dxa"/>
            <w:tcMar/>
          </w:tcPr>
          <w:p w:rsidRPr="00E20344" w:rsidR="39DDFCDC" w:rsidP="6A17235B" w:rsidRDefault="135F0F54" w14:paraId="0A970B72" w14:textId="1DE17DBE" w14:noSpellErr="1">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NA</w:t>
            </w:r>
          </w:p>
        </w:tc>
      </w:tr>
      <w:tr w:rsidRPr="00E20344" w:rsidR="39DDFCDC" w:rsidTr="6A17235B" w14:paraId="78DA6E3A" w14:textId="77777777">
        <w:tc>
          <w:tcPr>
            <w:cnfStyle w:val="001000000000" w:firstRow="0" w:lastRow="0" w:firstColumn="1" w:lastColumn="0" w:oddVBand="0" w:evenVBand="0" w:oddHBand="0" w:evenHBand="0" w:firstRowFirstColumn="0" w:firstRowLastColumn="0" w:lastRowFirstColumn="0" w:lastRowLastColumn="0"/>
            <w:tcW w:w="2552" w:type="dxa"/>
            <w:tcMar/>
          </w:tcPr>
          <w:p w:rsidRPr="00E20344" w:rsidR="39DDFCDC" w:rsidP="6A17235B" w:rsidRDefault="135F0F54" w14:paraId="78386EAE" w14:textId="79F80CC3" w14:noSpellErr="1">
            <w:pPr>
              <w:rPr>
                <w:rFonts w:ascii="Calibri" w:hAnsi="Calibri" w:eastAsia="Calibri" w:cs="Calibri" w:asciiTheme="minorAscii" w:hAnsiTheme="minorAscii" w:eastAsiaTheme="minorAscii" w:cstheme="minorAscii"/>
                <w:b w:val="0"/>
                <w:bCs w:val="0"/>
              </w:rPr>
            </w:pPr>
            <w:r w:rsidR="6A17235B">
              <w:rPr>
                <w:rFonts w:asciiTheme="minorAscii" w:hAnsiTheme="minorAscii" w:eastAsiaTheme="minorAscii" w:cstheme="minorAscii"/>
                <w:b w:val="0"/>
                <w:bCs w:val="0"/>
              </w:rPr>
              <w:t>Third- / fourth-generation cephalosporins</w:t>
            </w:r>
          </w:p>
        </w:tc>
        <w:tc>
          <w:tcPr>
            <w:cnfStyle w:val="000000000000" w:firstRow="0" w:lastRow="0" w:firstColumn="0" w:lastColumn="0" w:oddVBand="0" w:evenVBand="0" w:oddHBand="0" w:evenHBand="0" w:firstRowFirstColumn="0" w:firstRowLastColumn="0" w:lastRowFirstColumn="0" w:lastRowLastColumn="0"/>
            <w:tcW w:w="1701" w:type="dxa"/>
            <w:tcMar/>
          </w:tcPr>
          <w:p w:rsidRPr="00E20344" w:rsidR="39DDFCDC" w:rsidP="6A17235B" w:rsidRDefault="16AF893F" w14:paraId="1D4CAAFB" w14:textId="142FBEC4">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578</w:t>
            </w:r>
          </w:p>
        </w:tc>
        <w:tc>
          <w:tcPr>
            <w:cnfStyle w:val="000000000000" w:firstRow="0" w:lastRow="0" w:firstColumn="0" w:lastColumn="0" w:oddVBand="0" w:evenVBand="0" w:oddHBand="0" w:evenHBand="0" w:firstRowFirstColumn="0" w:firstRowLastColumn="0" w:lastRowFirstColumn="0" w:lastRowLastColumn="0"/>
            <w:tcW w:w="1843" w:type="dxa"/>
            <w:tcMar/>
          </w:tcPr>
          <w:p w:rsidRPr="00E20344" w:rsidR="39DDFCDC" w:rsidP="6A17235B" w:rsidRDefault="16AF893F" w14:paraId="5985BF37" w14:textId="0509330A">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 xml:space="preserve">0.2 </w:t>
            </w:r>
          </w:p>
          <w:p w:rsidRPr="00E20344" w:rsidR="39DDFCDC" w:rsidP="6A17235B" w:rsidRDefault="135F0F54" w14:paraId="7B7B86C6" w14:textId="4981FCD4" w14:noSpellErr="1">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(0.1-0.2)</w:t>
            </w:r>
          </w:p>
        </w:tc>
        <w:tc>
          <w:tcPr>
            <w:cnfStyle w:val="000000000000" w:firstRow="0" w:lastRow="0" w:firstColumn="0" w:lastColumn="0" w:oddVBand="0" w:evenVBand="0" w:oddHBand="0" w:evenHBand="0" w:firstRowFirstColumn="0" w:firstRowLastColumn="0" w:lastRowFirstColumn="0" w:lastRowLastColumn="0"/>
            <w:tcW w:w="1559" w:type="dxa"/>
            <w:tcMar/>
          </w:tcPr>
          <w:p w:rsidRPr="00E20344" w:rsidR="39DDFCDC" w:rsidP="6A17235B" w:rsidRDefault="16AF893F" w14:paraId="30E2069C" w14:textId="0438A39D">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3</w:t>
            </w:r>
          </w:p>
        </w:tc>
        <w:tc>
          <w:tcPr>
            <w:cnfStyle w:val="000000000000" w:firstRow="0" w:lastRow="0" w:firstColumn="0" w:lastColumn="0" w:oddVBand="0" w:evenVBand="0" w:oddHBand="0" w:evenHBand="0" w:firstRowFirstColumn="0" w:firstRowLastColumn="0" w:lastRowFirstColumn="0" w:lastRowLastColumn="0"/>
            <w:tcW w:w="1843" w:type="dxa"/>
            <w:tcMar/>
          </w:tcPr>
          <w:p w:rsidRPr="00E20344" w:rsidR="39DDFCDC" w:rsidP="6A17235B" w:rsidRDefault="16AF893F" w14:paraId="2D094B26" w14:textId="60423E2F">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 xml:space="preserve">0.0 </w:t>
            </w:r>
          </w:p>
          <w:p w:rsidRPr="00E20344" w:rsidR="39DDFCDC" w:rsidP="6A17235B" w:rsidRDefault="135F0F54" w14:paraId="473569FB" w14:textId="5437CAD3" w14:noSpellErr="1">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rPr>
            </w:pPr>
            <w:r w:rsidR="6A17235B">
              <w:rPr>
                <w:rFonts w:asciiTheme="minorAscii" w:hAnsiTheme="minorAscii" w:eastAsiaTheme="minorAscii" w:cstheme="minorAscii"/>
              </w:rPr>
              <w:t>(0.0-0.0)</w:t>
            </w:r>
          </w:p>
        </w:tc>
      </w:tr>
    </w:tbl>
    <w:p w:rsidRPr="00E20344" w:rsidR="39DDFCDC" w:rsidP="39DDFCDC" w:rsidRDefault="39DDFCDC" w14:paraId="558181D9" w14:textId="365B424D">
      <w:pPr>
        <w:spacing w:before="120" w:after="120" w:line="360" w:lineRule="auto"/>
        <w:rPr>
          <w:rFonts w:cstheme="minorHAnsi"/>
        </w:rPr>
      </w:pPr>
    </w:p>
    <w:p w:rsidRPr="00E20344" w:rsidR="39DDFCDC" w:rsidP="39DDFCDC" w:rsidRDefault="39DDFCDC" w14:paraId="5D2F6041" w14:textId="7B045732">
      <w:pPr>
        <w:spacing w:before="120" w:after="120" w:line="360" w:lineRule="auto"/>
        <w:rPr>
          <w:rFonts w:eastAsia="Dax-Medium" w:cstheme="minorHAnsi"/>
          <w:sz w:val="20"/>
          <w:szCs w:val="20"/>
        </w:rPr>
      </w:pPr>
    </w:p>
    <w:p w:rsidRPr="00E20344" w:rsidR="00065BF2" w:rsidP="00E22394" w:rsidRDefault="00065BF2" w14:paraId="52293A0C" w14:textId="0F1AAC1D">
      <w:pPr>
        <w:autoSpaceDE w:val="0"/>
        <w:autoSpaceDN w:val="0"/>
        <w:adjustRightInd w:val="0"/>
        <w:spacing w:before="120" w:after="120" w:line="360" w:lineRule="auto"/>
        <w:rPr>
          <w:rFonts w:cstheme="minorHAnsi"/>
          <w:sz w:val="20"/>
          <w:szCs w:val="20"/>
        </w:rPr>
      </w:pPr>
    </w:p>
    <w:p w:rsidRPr="00E20344" w:rsidR="00830414" w:rsidP="00E22394" w:rsidRDefault="00830414" w14:paraId="48E35177" w14:textId="77777777">
      <w:pPr>
        <w:spacing w:before="120" w:after="120" w:line="360" w:lineRule="auto"/>
        <w:rPr>
          <w:rFonts w:cstheme="minorHAnsi"/>
          <w:b/>
          <w:sz w:val="20"/>
          <w:szCs w:val="20"/>
        </w:rPr>
        <w:sectPr w:rsidRPr="00E20344" w:rsidR="00830414">
          <w:footerReference w:type="default" r:id="rId11"/>
          <w:pgSz w:w="11906" w:h="16838" w:orient="portrait"/>
          <w:pgMar w:top="1440" w:right="1440" w:bottom="1440" w:left="1440" w:header="708" w:footer="708" w:gutter="0"/>
          <w:cols w:space="708"/>
          <w:docGrid w:linePitch="360"/>
        </w:sectPr>
      </w:pPr>
    </w:p>
    <w:p w:rsidRPr="00E20344" w:rsidR="00734E5A" w:rsidP="6A17235B" w:rsidRDefault="135F0F54" w14:paraId="557A0E5A" w14:textId="77777777" w14:noSpellErr="1">
      <w:pPr>
        <w:spacing w:before="120" w:after="120" w:line="360" w:lineRule="auto"/>
        <w:rPr>
          <w:rFonts w:ascii="Calibri,Dax-Regular" w:hAnsi="Calibri,Dax-Regular" w:eastAsia="Calibri,Dax-Regular" w:cs="Calibri,Dax-Regular" w:asciiTheme="minorAscii" w:hAnsiTheme="minorAscii" w:eastAsiaTheme="minorAscii" w:cstheme="minorAscii"/>
          <w:b w:val="1"/>
          <w:bCs w:val="1"/>
          <w:color w:val="ED7D31" w:themeColor="accent2" w:themeTint="FF" w:themeShade="FF"/>
        </w:rPr>
      </w:pPr>
      <w:r w:rsidRPr="6A17235B" w:rsidR="6A17235B">
        <w:rPr>
          <w:rFonts w:asciiTheme="minorAscii" w:hAnsiTheme="minorAscii" w:eastAsiaTheme="minorAscii" w:cstheme="minorAscii"/>
          <w:b w:val="1"/>
          <w:bCs w:val="1"/>
          <w:color w:val="ED7D31" w:themeColor="accent2" w:themeTint="FF" w:themeShade="FF"/>
        </w:rPr>
        <w:t>Figures</w:t>
      </w:r>
    </w:p>
    <w:p w:rsidRPr="00E20344" w:rsidR="00B64662" w:rsidP="16AF893F" w:rsidRDefault="00AF507E" w14:paraId="46856378" w14:textId="20E6A64F">
      <w:pPr>
        <w:spacing w:before="120" w:after="120" w:line="360" w:lineRule="auto"/>
        <w:rPr>
          <w:rFonts w:eastAsia="Dax-Bold" w:cstheme="minorHAnsi"/>
          <w:b/>
          <w:bCs/>
          <w:color w:val="ED7D31" w:themeColor="accent2"/>
        </w:rPr>
      </w:pPr>
      <w:r w:rsidRPr="00E20344">
        <w:rPr>
          <w:rFonts w:eastAsia="Dax-Bold" w:cstheme="minorHAnsi"/>
          <w:b/>
          <w:bCs/>
          <w:noProof/>
          <w:color w:val="ED7D31" w:themeColor="accent2"/>
          <w:lang w:val="fr-FR" w:eastAsia="fr-FR"/>
        </w:rPr>
        <w:drawing>
          <wp:inline distT="0" distB="0" distL="0" distR="0" wp14:anchorId="4B86E643" wp14:editId="4607D65A">
            <wp:extent cx="5562172" cy="3038475"/>
            <wp:effectExtent l="0" t="0" r="63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t_plot.tiff"/>
                    <pic:cNvPicPr/>
                  </pic:nvPicPr>
                  <pic:blipFill rotWithShape="1">
                    <a:blip r:embed="rId12">
                      <a:extLst>
                        <a:ext uri="{28A0092B-C50C-407E-A947-70E740481C1C}">
                          <a14:useLocalDpi xmlns:a14="http://schemas.microsoft.com/office/drawing/2010/main" val="0"/>
                        </a:ext>
                      </a:extLst>
                    </a:blip>
                    <a:srcRect l="4986" r="12088" b="9358"/>
                    <a:stretch/>
                  </pic:blipFill>
                  <pic:spPr bwMode="auto">
                    <a:xfrm>
                      <a:off x="0" y="0"/>
                      <a:ext cx="5566674" cy="3040934"/>
                    </a:xfrm>
                    <a:prstGeom prst="rect">
                      <a:avLst/>
                    </a:prstGeom>
                    <a:ln>
                      <a:noFill/>
                    </a:ln>
                    <a:extLst>
                      <a:ext uri="{53640926-AAD7-44D8-BBD7-CCE9431645EC}">
                        <a14:shadowObscured xmlns:a14="http://schemas.microsoft.com/office/drawing/2010/main"/>
                      </a:ext>
                    </a:extLst>
                  </pic:spPr>
                </pic:pic>
              </a:graphicData>
            </a:graphic>
          </wp:inline>
        </w:drawing>
      </w:r>
    </w:p>
    <w:p w:rsidRPr="00E20344" w:rsidR="007D3743" w:rsidP="00E22394" w:rsidRDefault="00AF507E" w14:paraId="09F08499" w14:textId="7ED46995">
      <w:pPr>
        <w:spacing w:before="120" w:after="120" w:line="360" w:lineRule="auto"/>
        <w:rPr>
          <w:rFonts w:cstheme="minorHAnsi"/>
          <w:b/>
          <w:bCs/>
          <w:color w:val="ED7D31" w:themeColor="accent2"/>
        </w:rPr>
      </w:pPr>
      <w:r w:rsidRPr="00E20344">
        <w:rPr>
          <w:rFonts w:cstheme="minorHAnsi"/>
          <w:b/>
          <w:bCs/>
          <w:noProof/>
          <w:color w:val="ED7D31" w:themeColor="accent2"/>
          <w:lang w:val="fr-FR" w:eastAsia="fr-FR"/>
        </w:rPr>
        <w:drawing>
          <wp:inline distT="0" distB="0" distL="0" distR="0" wp14:anchorId="35E3797B" wp14:editId="70221B53">
            <wp:extent cx="5561703" cy="3009900"/>
            <wp:effectExtent l="0" t="0" r="127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g_plot.tiff"/>
                    <pic:cNvPicPr/>
                  </pic:nvPicPr>
                  <pic:blipFill rotWithShape="1">
                    <a:blip r:embed="rId13">
                      <a:extLst>
                        <a:ext uri="{28A0092B-C50C-407E-A947-70E740481C1C}">
                          <a14:useLocalDpi xmlns:a14="http://schemas.microsoft.com/office/drawing/2010/main" val="0"/>
                        </a:ext>
                      </a:extLst>
                    </a:blip>
                    <a:srcRect l="4819" r="12088" b="10023"/>
                    <a:stretch/>
                  </pic:blipFill>
                  <pic:spPr bwMode="auto">
                    <a:xfrm>
                      <a:off x="0" y="0"/>
                      <a:ext cx="5568809" cy="3013746"/>
                    </a:xfrm>
                    <a:prstGeom prst="rect">
                      <a:avLst/>
                    </a:prstGeom>
                    <a:ln>
                      <a:noFill/>
                    </a:ln>
                    <a:extLst>
                      <a:ext uri="{53640926-AAD7-44D8-BBD7-CCE9431645EC}">
                        <a14:shadowObscured xmlns:a14="http://schemas.microsoft.com/office/drawing/2010/main"/>
                      </a:ext>
                    </a:extLst>
                  </pic:spPr>
                </pic:pic>
              </a:graphicData>
            </a:graphic>
          </wp:inline>
        </w:drawing>
      </w:r>
    </w:p>
    <w:p w:rsidRPr="00E20344" w:rsidR="00E466B7" w:rsidP="6A17235B" w:rsidRDefault="00734E5A" w14:paraId="456C79BE" w14:noSpellErr="1" w14:textId="0FEE4803">
      <w:pPr>
        <w:autoSpaceDE w:val="0"/>
        <w:autoSpaceDN w:val="0"/>
        <w:adjustRightInd w:val="0"/>
        <w:spacing w:before="120" w:after="120" w:line="360" w:lineRule="auto"/>
        <w:jc w:val="both"/>
        <w:rPr>
          <w:rFonts w:ascii="Calibri,ZurichBT-Roman" w:hAnsi="Calibri,ZurichBT-Roman" w:eastAsia="Calibri,ZurichBT-Roman" w:cs="Calibri,ZurichBT-Roman" w:asciiTheme="minorAscii" w:hAnsiTheme="minorAscii" w:eastAsiaTheme="minorAscii" w:cstheme="minorAscii"/>
          <w:color w:val="000000" w:themeColor="text1" w:themeTint="FF" w:themeShade="FF"/>
        </w:rPr>
      </w:pPr>
      <w:r w:rsidRPr="00E20344">
        <w:rPr>
          <w:rFonts w:asciiTheme="minorAscii" w:hAnsiTheme="minorAscii" w:eastAsiaTheme="minorAscii" w:cstheme="minorAscii"/>
          <w:b w:val="1"/>
          <w:bCs w:val="1"/>
          <w:color w:val="ED7D31" w:themeColor="accent2"/>
        </w:rPr>
        <w:t xml:space="preserve">FIG </w:t>
      </w:r>
      <w:r w:rsidRPr="00E20344" w:rsidR="00990757">
        <w:rPr>
          <w:rFonts w:asciiTheme="minorAscii" w:hAnsiTheme="minorAscii" w:eastAsiaTheme="minorAscii" w:cstheme="minorAscii"/>
          <w:b w:val="1"/>
          <w:bCs w:val="1"/>
          <w:color w:val="ED7D31" w:themeColor="accent2"/>
        </w:rPr>
        <w:t>1</w:t>
      </w:r>
      <w:r w:rsidRPr="6A17235B">
        <w:rPr>
          <w:rFonts w:ascii="Calibri,ZurichBT-Roman" w:hAnsi="Calibri,ZurichBT-Roman" w:eastAsia="Calibri,ZurichBT-Roman" w:cs="Calibri,ZurichBT-Roman" w:asciiTheme="minorAscii" w:hAnsiTheme="minorAscii" w:eastAsiaTheme="minorAscii" w:cstheme="minorAscii"/>
          <w:b w:val="1"/>
          <w:bCs w:val="1"/>
          <w:color w:val="ED7D31" w:themeColor="accent2"/>
        </w:rPr>
        <w:t>:</w:t>
      </w:r>
      <w:r w:rsidRPr="6A17235B">
        <w:rPr>
          <w:rFonts w:ascii="Calibri,ZurichBT-Roman" w:hAnsi="Calibri,ZurichBT-Roman" w:eastAsia="Calibri,ZurichBT-Roman" w:cs="Calibri,ZurichBT-Roman" w:asciiTheme="minorAscii" w:hAnsiTheme="minorAscii" w:eastAsiaTheme="minorAscii" w:cstheme="minorAscii"/>
          <w:color w:val="ED7D31" w:themeColor="accent2"/>
        </w:rPr>
        <w:t xml:space="preserve"> </w:t>
      </w:r>
      <w:r w:rsidRPr="00E20344" w:rsidR="00211CFA">
        <w:rPr>
          <w:rFonts w:asciiTheme="minorAscii" w:hAnsiTheme="minorAscii" w:eastAsiaTheme="minorAscii" w:cstheme="minorAscii"/>
        </w:rPr>
        <w:t xml:space="preserve">Spatial </w:t>
      </w:r>
      <w:r w:rsidRPr="00E20344" w:rsidR="002B0E0B">
        <w:rPr>
          <w:rFonts w:asciiTheme="minorAscii" w:hAnsiTheme="minorAscii" w:eastAsiaTheme="minorAscii" w:cstheme="minorAscii"/>
        </w:rPr>
        <w:t xml:space="preserve">risk </w:t>
      </w:r>
      <w:r w:rsidRPr="00E20344" w:rsidR="007D3743">
        <w:rPr>
          <w:rFonts w:asciiTheme="minorAscii" w:hAnsiTheme="minorAscii" w:eastAsiaTheme="minorAscii" w:cstheme="minorAscii"/>
        </w:rPr>
        <w:t>for</w:t>
      </w:r>
      <w:r w:rsidRPr="6A17235B" w:rsidR="00211CFA">
        <w:rPr>
          <w:rFonts w:ascii="Calibri,ZurichBT-Roman" w:hAnsi="Calibri,ZurichBT-Roman" w:eastAsia="Calibri,ZurichBT-Roman" w:cs="Calibri,ZurichBT-Roman" w:asciiTheme="minorAscii" w:hAnsiTheme="minorAscii" w:eastAsiaTheme="minorAscii" w:cstheme="minorAscii"/>
        </w:rPr>
        <w:t xml:space="preserve"> </w:t>
      </w:r>
      <w:r w:rsidRPr="00E20344" w:rsidR="00790552">
        <w:rPr>
          <w:rFonts w:asciiTheme="minorAscii" w:hAnsiTheme="minorAscii" w:eastAsiaTheme="minorAscii" w:cstheme="minorAscii"/>
        </w:rPr>
        <w:t>pruritus in cats and dogs in Great Britain, from April 201</w:t>
      </w:r>
      <w:r w:rsidRPr="00E20344" w:rsidR="00BE7D0A">
        <w:rPr>
          <w:rFonts w:asciiTheme="minorAscii" w:hAnsiTheme="minorAscii" w:eastAsiaTheme="minorAscii" w:cstheme="minorAscii"/>
        </w:rPr>
        <w:t>7</w:t>
      </w:r>
      <w:r w:rsidRPr="00E20344" w:rsidR="00790552">
        <w:rPr>
          <w:rFonts w:asciiTheme="minorAscii" w:hAnsiTheme="minorAscii" w:eastAsiaTheme="minorAscii" w:cstheme="minorAscii"/>
        </w:rPr>
        <w:t xml:space="preserve"> to April 201</w:t>
      </w:r>
      <w:r w:rsidRPr="00E20344" w:rsidR="00BE7D0A">
        <w:rPr>
          <w:rFonts w:asciiTheme="minorAscii" w:hAnsiTheme="minorAscii" w:eastAsiaTheme="minorAscii" w:cstheme="minorAscii"/>
        </w:rPr>
        <w:t>8</w:t>
      </w:r>
      <w:r w:rsidRPr="6A17235B" w:rsidR="00790552">
        <w:rPr>
          <w:rFonts w:ascii="Calibri,ZurichBT-Roman" w:hAnsi="Calibri,ZurichBT-Roman" w:eastAsia="Calibri,ZurichBT-Roman" w:cs="Calibri,ZurichBT-Roman" w:asciiTheme="minorAscii" w:hAnsiTheme="minorAscii" w:eastAsiaTheme="minorAscii" w:cstheme="minorAscii"/>
        </w:rPr>
        <w:t xml:space="preserve">. </w:t>
      </w:r>
      <w:r w:rsidRPr="00E20344" w:rsidR="007D3743">
        <w:rPr>
          <w:rFonts w:asciiTheme="minorAscii" w:hAnsiTheme="minorAscii" w:eastAsiaTheme="minorAscii" w:cstheme="minorAscii"/>
        </w:rPr>
        <w:t xml:space="preserve">The </w:t>
      </w:r>
      <w:r w:rsidRPr="00E20344" w:rsidR="002B0E0B">
        <w:rPr>
          <w:rFonts w:asciiTheme="minorAscii" w:hAnsiTheme="minorAscii" w:eastAsiaTheme="minorAscii" w:cstheme="minorAscii"/>
        </w:rPr>
        <w:t>spatial risk</w:t>
      </w:r>
      <w:r w:rsidRPr="6A17235B" w:rsidR="007D3743">
        <w:rPr>
          <w:rFonts w:ascii="Calibri" w:hAnsi="Calibri" w:eastAsia="Calibri" w:cs="Calibri" w:asciiTheme="minorAscii" w:hAnsiTheme="minorAscii" w:eastAsiaTheme="minorAscii" w:cstheme="minorAscii"/>
        </w:rPr>
        <w:t xml:space="preserve"> </w:t>
      </w:r>
      <w:r w:rsidRPr="00E20344">
        <w:rPr>
          <w:rFonts w:asciiTheme="minorAscii" w:hAnsiTheme="minorAscii" w:eastAsiaTheme="minorAscii" w:cstheme="minorAscii"/>
        </w:rPr>
        <w:t>ha</w:t>
      </w:r>
      <w:r w:rsidRPr="00E20344" w:rsidR="00115565">
        <w:rPr>
          <w:rFonts w:asciiTheme="minorAscii" w:hAnsiTheme="minorAscii" w:eastAsiaTheme="minorAscii" w:cstheme="minorAscii"/>
        </w:rPr>
        <w:t>s</w:t>
      </w:r>
      <w:r w:rsidRPr="00E20344">
        <w:rPr>
          <w:rFonts w:asciiTheme="minorAscii" w:hAnsiTheme="minorAscii" w:eastAsiaTheme="minorAscii" w:cstheme="minorAscii"/>
        </w:rPr>
        <w:t xml:space="preserve"> been categorised </w:t>
      </w:r>
      <w:r w:rsidRPr="00E20344" w:rsidR="007D3743">
        <w:rPr>
          <w:rFonts w:asciiTheme="minorAscii" w:hAnsiTheme="minorAscii" w:eastAsiaTheme="minorAscii" w:cstheme="minorAscii"/>
          <w:color w:val="000000" w:themeColor="text1"/>
        </w:rPr>
        <w:t>as</w:t>
      </w:r>
      <w:r w:rsidRPr="6A17235B" w:rsidR="00375B55">
        <w:rPr>
          <w:rFonts w:ascii="Calibri" w:hAnsi="Calibri" w:eastAsia="Calibri" w:cs="Calibri" w:asciiTheme="minorAscii" w:hAnsiTheme="minorAscii" w:eastAsiaTheme="minorAscii" w:cstheme="minorAscii"/>
          <w:color w:val="000000" w:themeColor="text1"/>
        </w:rPr>
        <w:t xml:space="preserve"> </w:t>
      </w:r>
      <w:r w:rsidRPr="00E20344" w:rsidR="009E00B1">
        <w:rPr>
          <w:rFonts w:asciiTheme="minorAscii" w:hAnsiTheme="minorAscii" w:eastAsiaTheme="minorAscii" w:cstheme="minorAscii"/>
          <w:color w:val="000000" w:themeColor="text1"/>
        </w:rPr>
        <w:t>low,</w:t>
      </w:r>
      <w:r w:rsidRPr="00E20344" w:rsidR="00AE077B">
        <w:rPr>
          <w:rFonts w:asciiTheme="minorAscii" w:hAnsiTheme="minorAscii" w:eastAsiaTheme="minorAscii" w:cstheme="minorAscii"/>
          <w:color w:val="000000" w:themeColor="text1"/>
        </w:rPr>
        <w:t xml:space="preserve"> average</w:t>
      </w:r>
      <w:r w:rsidRPr="6A17235B" w:rsidR="009E00B1">
        <w:rPr>
          <w:rFonts w:ascii="Calibri" w:hAnsi="Calibri" w:eastAsia="Calibri" w:cs="Calibri" w:asciiTheme="minorAscii" w:hAnsiTheme="minorAscii" w:eastAsiaTheme="minorAscii" w:cstheme="minorAscii"/>
          <w:color w:val="000000" w:themeColor="text1"/>
        </w:rPr>
        <w:t xml:space="preserve"> </w:t>
      </w:r>
      <w:r w:rsidRPr="00E20344" w:rsidR="00375B55">
        <w:rPr>
          <w:rFonts w:asciiTheme="minorAscii" w:hAnsiTheme="minorAscii" w:eastAsiaTheme="minorAscii" w:cstheme="minorAscii"/>
          <w:color w:val="000000" w:themeColor="text1"/>
        </w:rPr>
        <w:t xml:space="preserve">and </w:t>
      </w:r>
      <w:r w:rsidRPr="00E20344" w:rsidR="009E00B1">
        <w:rPr>
          <w:rFonts w:asciiTheme="minorAscii" w:hAnsiTheme="minorAscii" w:eastAsiaTheme="minorAscii" w:cstheme="minorAscii"/>
          <w:color w:val="000000" w:themeColor="text1"/>
        </w:rPr>
        <w:t>high</w:t>
      </w:r>
      <w:r w:rsidRPr="00E20344" w:rsidR="009E00B1">
        <w:rPr>
          <w:rFonts w:asciiTheme="minorAscii" w:hAnsiTheme="minorAscii" w:eastAsiaTheme="minorAscii" w:cstheme="minorAscii"/>
          <w:color w:val="000000" w:themeColor="text1"/>
        </w:rPr>
        <w:t>, and</w:t>
      </w:r>
      <w:r w:rsidRPr="00E20344" w:rsidR="009E00B1">
        <w:rPr>
          <w:rFonts w:asciiTheme="minorAscii" w:hAnsiTheme="minorAscii" w:eastAsiaTheme="minorAscii" w:cstheme="minorAscii"/>
          <w:color w:val="000000" w:themeColor="text1"/>
        </w:rPr>
        <w:t xml:space="preserve"> </w:t>
      </w:r>
      <w:r w:rsidRPr="00E20344" w:rsidR="00115565">
        <w:rPr>
          <w:rFonts w:asciiTheme="minorAscii" w:hAnsiTheme="minorAscii" w:eastAsiaTheme="minorAscii" w:cstheme="minorAscii"/>
          <w:color w:val="000000" w:themeColor="text1"/>
        </w:rPr>
        <w:t xml:space="preserve">calculated based on a </w:t>
      </w:r>
      <w:r w:rsidRPr="00E20344" w:rsidR="00AE077B">
        <w:rPr>
          <w:rFonts w:asciiTheme="minorAscii" w:hAnsiTheme="minorAscii" w:eastAsiaTheme="minorAscii" w:cstheme="minorAscii"/>
          <w:color w:val="000000" w:themeColor="text1"/>
        </w:rPr>
        <w:t xml:space="preserve">threshold set by the </w:t>
      </w:r>
      <w:r w:rsidRPr="00E20344" w:rsidR="009E00B1">
        <w:rPr>
          <w:rFonts w:asciiTheme="minorAscii" w:hAnsiTheme="minorAscii" w:eastAsiaTheme="minorAscii" w:cstheme="minorAscii"/>
          <w:color w:val="000000" w:themeColor="text1"/>
        </w:rPr>
        <w:t xml:space="preserve">average </w:t>
      </w:r>
      <w:r w:rsidRPr="00E20344" w:rsidR="00AE077B">
        <w:rPr>
          <w:rFonts w:asciiTheme="minorAscii" w:hAnsiTheme="minorAscii" w:eastAsiaTheme="minorAscii" w:cstheme="minorAscii"/>
          <w:color w:val="000000" w:themeColor="text1"/>
        </w:rPr>
        <w:t xml:space="preserve">percentage of consultations for pruritus from </w:t>
      </w:r>
      <w:r w:rsidRPr="00E20344" w:rsidR="009E00B1">
        <w:rPr>
          <w:rFonts w:asciiTheme="minorAscii" w:hAnsiTheme="minorAscii" w:eastAsiaTheme="minorAscii" w:cstheme="minorAscii"/>
          <w:color w:val="000000" w:themeColor="text1"/>
        </w:rPr>
        <w:t xml:space="preserve">2014 to </w:t>
      </w:r>
      <w:r w:rsidRPr="00E20344" w:rsidR="00375B55">
        <w:rPr>
          <w:rFonts w:asciiTheme="minorAscii" w:hAnsiTheme="minorAscii" w:eastAsiaTheme="minorAscii" w:cstheme="minorAscii"/>
          <w:color w:val="000000" w:themeColor="text1"/>
        </w:rPr>
        <w:t>2016</w:t>
      </w:r>
      <w:r w:rsidRPr="6A17235B" w:rsidR="00AE077B">
        <w:rPr>
          <w:rFonts w:ascii="Calibri,ZurichBT-Roman" w:hAnsi="Calibri,ZurichBT-Roman" w:eastAsia="Calibri,ZurichBT-Roman" w:cs="Calibri,ZurichBT-Roman" w:asciiTheme="minorAscii" w:hAnsiTheme="minorAscii" w:eastAsiaTheme="minorAscii" w:cstheme="minorAscii"/>
          <w:color w:val="000000" w:themeColor="text1"/>
        </w:rPr>
        <w:t xml:space="preserve"> </w:t>
      </w:r>
      <w:r w:rsidRPr="6A17235B" w:rsidR="00AE077B">
        <w:fldChar w:fldCharType="begin"/>
      </w:r>
      <w:r w:rsidRPr="00E20344" w:rsidR="00B91A2B">
        <w:rPr>
          <w:rFonts w:cstheme="minorHAnsi"/>
          <w:color w:val="4472C4" w:themeColor="accent5"/>
        </w:rPr>
        <w:instrText xml:space="preserve"> ADDIN ZOTERO_ITEM CSL_CITATION {"citationID":"s3un38Gb","properties":{"formattedCitation":"(S\\uc0\\u225{}nchez-Vizca\\uc0\\u237{}no et al., 2016b)","plainCitation":"(Sánchez-Vizcaíno et al., 2016b)","dontUpdate":true,"noteIndex":0},"citationItems":[{"id":888,"uris":["http://zotero.org/users/1704708/items/9JWCUQEH"],"uri":["http://zotero.org/users/1704708/items/9JWCUQEH"],"itemData":{"id":888,"type":"article-journal","title":"Small animal disease surveillance: pruritus, and coagulase-positive staphylococci","container-title":"Veterinary Record","page":"352","volume":"179","issue":"14","abstract":"Presentation for pruritus comprised 6.5 per cent, 3.6 per cent and 2.0 per cent of canine, feline and rabbit consultations, respectively, between January 2014 and June 2016Topical antimicrobials were the most commonly prescribed pruritus treatments for dogs (33.6 per cent of consultations); for cats, it was systemic glucocorticoids (53.5 per cent)In surveillance of coagulase-positive staphylococci, 16 per cent of 176 coagulase-positive staphylococci isolated from canine diagnostic samples were sensitive to all tested antibacterial classes; multidrug resistance (resistance to three or more antibacterial classes) was found in 6.8 per cent","DOI":"10.1136/vr.i5322","journalAbbreviation":"Vet Rec","author":[{"family":"Sánchez-Vizcaíno","given":"Fernando"},{"family":"Singleton","given":"David"},{"family":"Jones","given":"Philip H."},{"family":"Heayns","given":"Bethaney"},{"family":"Wardeh","given":"Maya"},{"family":"Radford","given":"Alan D."},{"family":"Schmidt","given":"Vanessa"},{"family":"Dawson","given":"Susan"},{"family":"Noble","given":"Peter J. M."},{"family":"Everitt","given":"Sally"}],"issued":{"date-parts":[["2016",10,6]]}}}],"schema":"https://github.com/citation-style-language/schema/raw/master/csl-citation.json"} </w:instrText>
      </w:r>
      <w:r w:rsidRPr="00E20344" w:rsidR="00AE077B">
        <w:rPr>
          <w:rFonts w:cstheme="minorHAnsi"/>
          <w:color w:val="4472C4" w:themeColor="accent5"/>
        </w:rPr>
        <w:fldChar w:fldCharType="separate"/>
      </w:r>
      <w:r w:rsidRPr="6A17235B" w:rsidR="00AE077B">
        <w:rPr>
          <w:rFonts w:asciiTheme="minorAscii" w:hAnsiTheme="minorAscii" w:eastAsiaTheme="minorAscii" w:cstheme="minorAscii"/>
          <w:color w:val="4472C4" w:themeColor="accent5"/>
        </w:rPr>
        <w:t>(Sánchez-Vizcaíno et al., 2016)</w:t>
      </w:r>
      <w:r w:rsidRPr="6A17235B" w:rsidR="00AE077B">
        <w:fldChar w:fldCharType="end"/>
      </w:r>
      <w:r w:rsidRPr="6A17235B" w:rsidR="00967BD7">
        <w:rPr>
          <w:rFonts w:ascii="Calibri,ZurichBT-Roman" w:hAnsi="Calibri,ZurichBT-Roman" w:eastAsia="Calibri,ZurichBT-Roman" w:cs="Calibri,ZurichBT-Roman" w:asciiTheme="minorAscii" w:hAnsiTheme="minorAscii" w:eastAsiaTheme="minorAscii" w:cstheme="minorAscii"/>
          <w:color w:val="000000" w:themeColor="text1"/>
        </w:rPr>
        <w:t>.</w:t>
      </w:r>
      <w:r w:rsidRPr="6A17235B" w:rsidR="00EF674D">
        <w:rPr>
          <w:rFonts w:ascii="Calibri,ZurichBT-Roman" w:hAnsi="Calibri,ZurichBT-Roman" w:eastAsia="Calibri,ZurichBT-Roman" w:cs="Calibri,ZurichBT-Roman" w:asciiTheme="minorAscii" w:hAnsiTheme="minorAscii" w:eastAsiaTheme="minorAscii" w:cstheme="minorAscii"/>
          <w:color w:val="000000" w:themeColor="text1"/>
        </w:rPr>
        <w:t xml:space="preserve"> </w:t>
      </w:r>
    </w:p>
    <w:p w:rsidRPr="00E20344" w:rsidR="00D12C4D" w:rsidP="16AF893F" w:rsidRDefault="00A13521" w14:paraId="6D873DE5" w14:textId="0329F18F">
      <w:pPr>
        <w:spacing w:before="120" w:after="120" w:line="360" w:lineRule="auto"/>
        <w:rPr>
          <w:rFonts w:eastAsia="ZurichBT-Roman" w:cstheme="minorHAnsi"/>
          <w:color w:val="000000" w:themeColor="text1"/>
        </w:rPr>
      </w:pPr>
      <w:r w:rsidRPr="00E20344">
        <w:rPr>
          <w:rFonts w:eastAsia="ZurichBT-Roman" w:cstheme="minorHAnsi"/>
          <w:color w:val="000000" w:themeColor="text1"/>
        </w:rPr>
        <w:br w:type="page"/>
      </w:r>
      <w:r w:rsidRPr="00E20344" w:rsidR="16AF893F">
        <w:rPr>
          <w:rFonts w:eastAsia="Dax-Bold" w:cstheme="minorHAnsi"/>
          <w:color w:val="ED7C31"/>
        </w:rPr>
        <w:lastRenderedPageBreak/>
        <w:t xml:space="preserve"> </w:t>
      </w:r>
      <w:r w:rsidRPr="00E20344">
        <w:rPr>
          <w:rFonts w:cstheme="minorHAnsi"/>
          <w:noProof/>
          <w:lang w:val="fr-FR" w:eastAsia="fr-FR"/>
        </w:rPr>
        <w:drawing>
          <wp:inline distT="0" distB="0" distL="0" distR="0" wp14:anchorId="7057018B" wp14:editId="13DFC3D1">
            <wp:extent cx="4572000" cy="4572000"/>
            <wp:effectExtent l="0" t="0" r="0" b="0"/>
            <wp:docPr id="61532417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rsidRPr="00E20344" w:rsidR="39DDFCDC" w:rsidP="6A17235B" w:rsidRDefault="135F0F54" w14:paraId="2D5AFA78" w14:textId="65FE38F5" w14:noSpellErr="1">
      <w:pPr>
        <w:spacing w:before="120" w:after="120" w:line="360" w:lineRule="auto"/>
        <w:jc w:val="both"/>
        <w:rPr>
          <w:rFonts w:ascii="Calibri" w:hAnsi="Calibri" w:eastAsia="Calibri" w:cs="Calibri" w:asciiTheme="minorAscii" w:hAnsiTheme="minorAscii" w:eastAsiaTheme="minorAscii" w:cstheme="minorAscii"/>
        </w:rPr>
        <w:sectPr w:rsidRPr="00E20344" w:rsidR="39DDFCDC">
          <w:pgSz w:w="11906" w:h="16838" w:orient="portrait"/>
          <w:pgMar w:top="1440" w:right="1440" w:bottom="1440" w:left="1440" w:header="708" w:footer="708" w:gutter="0"/>
          <w:cols w:space="708"/>
          <w:docGrid w:linePitch="360"/>
        </w:sectPr>
      </w:pPr>
      <w:r w:rsidRPr="6A17235B" w:rsidR="6A17235B">
        <w:rPr>
          <w:rFonts w:asciiTheme="minorAscii" w:hAnsiTheme="minorAscii" w:eastAsiaTheme="minorAscii" w:cstheme="minorAscii"/>
          <w:b w:val="1"/>
          <w:bCs w:val="1"/>
          <w:color w:val="ED7C31"/>
        </w:rPr>
        <w:t>FIG 2</w:t>
      </w:r>
      <w:r w:rsidRPr="6A17235B" w:rsidR="6A17235B">
        <w:rPr>
          <w:rFonts w:ascii="Calibri,Dax-Bold" w:hAnsi="Calibri,Dax-Bold" w:eastAsia="Calibri,Dax-Bold" w:cs="Calibri,Dax-Bold" w:asciiTheme="minorAscii" w:hAnsiTheme="minorAscii" w:eastAsiaTheme="minorAscii" w:cstheme="minorAscii"/>
          <w:b w:val="1"/>
          <w:bCs w:val="1"/>
          <w:color w:val="ED7C31"/>
        </w:rPr>
        <w:t>:</w:t>
      </w:r>
      <w:r w:rsidRPr="6A17235B" w:rsidR="6A17235B">
        <w:rPr>
          <w:rFonts w:ascii="Calibri,Dax-Bold" w:hAnsi="Calibri,Dax-Bold" w:eastAsia="Calibri,Dax-Bold" w:cs="Calibri,Dax-Bold" w:asciiTheme="minorAscii" w:hAnsiTheme="minorAscii" w:eastAsiaTheme="minorAscii" w:cstheme="minorAscii"/>
          <w:color w:val="ED7C31"/>
        </w:rPr>
        <w:t xml:space="preserve"> </w:t>
      </w:r>
      <w:r w:rsidR="6A17235B">
        <w:rPr>
          <w:rFonts w:asciiTheme="minorAscii" w:hAnsiTheme="minorAscii" w:eastAsiaTheme="minorAscii" w:cstheme="minorAscii"/>
        </w:rPr>
        <w:t xml:space="preserve">Summary of the percentage of tested </w:t>
      </w:r>
      <w:r w:rsidRPr="6A17235B" w:rsidR="6A17235B">
        <w:rPr>
          <w:rFonts w:asciiTheme="minorAscii" w:hAnsiTheme="minorAscii" w:eastAsiaTheme="minorAscii" w:cstheme="minorAscii"/>
          <w:i w:val="1"/>
          <w:iCs w:val="1"/>
        </w:rPr>
        <w:t>Pseudomonas aeruginosa</w:t>
      </w:r>
      <w:r w:rsidR="6A17235B">
        <w:rPr>
          <w:rFonts w:asciiTheme="minorAscii" w:hAnsiTheme="minorAscii" w:eastAsiaTheme="minorAscii" w:cstheme="minorAscii"/>
        </w:rPr>
        <w:t xml:space="preserve"> isolates originally isolated from canine and feline clinical samples displaying phenotypic fluoroquinolone resistance by year (2011-2017). Data summarised from four veterinary diagnostic laboratories.</w:t>
      </w:r>
    </w:p>
    <w:p w:rsidRPr="00E20344" w:rsidR="00CE4BC1" w:rsidP="00E22394" w:rsidRDefault="00681F5A" w14:paraId="785E6C27" w14:textId="3E176D11">
      <w:pPr>
        <w:spacing w:before="120" w:after="120" w:line="360" w:lineRule="auto"/>
        <w:rPr>
          <w:rFonts w:cstheme="minorHAnsi"/>
          <w:bCs/>
        </w:rPr>
      </w:pPr>
      <w:r w:rsidRPr="00E20344">
        <w:rPr>
          <w:rFonts w:cstheme="minorHAnsi"/>
          <w:bCs/>
          <w:noProof/>
          <w:lang w:val="fr-FR" w:eastAsia="fr-FR"/>
        </w:rPr>
        <w:lastRenderedPageBreak/>
        <w:drawing>
          <wp:inline distT="0" distB="0" distL="0" distR="0" wp14:anchorId="23BFF2A7" wp14:editId="73060483">
            <wp:extent cx="5701085" cy="2856363"/>
            <wp:effectExtent l="0" t="0" r="0" b="12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EC6597.tmp"/>
                    <pic:cNvPicPr/>
                  </pic:nvPicPr>
                  <pic:blipFill rotWithShape="1">
                    <a:blip r:embed="rId15">
                      <a:extLst>
                        <a:ext uri="{28A0092B-C50C-407E-A947-70E740481C1C}">
                          <a14:useLocalDpi xmlns:a14="http://schemas.microsoft.com/office/drawing/2010/main" val="0"/>
                        </a:ext>
                      </a:extLst>
                    </a:blip>
                    <a:srcRect l="1664" t="24483" r="24948" b="7217"/>
                    <a:stretch/>
                  </pic:blipFill>
                  <pic:spPr bwMode="auto">
                    <a:xfrm>
                      <a:off x="0" y="0"/>
                      <a:ext cx="5716458" cy="2864065"/>
                    </a:xfrm>
                    <a:prstGeom prst="rect">
                      <a:avLst/>
                    </a:prstGeom>
                    <a:ln>
                      <a:noFill/>
                    </a:ln>
                    <a:extLst>
                      <a:ext uri="{53640926-AAD7-44D8-BBD7-CCE9431645EC}">
                        <a14:shadowObscured xmlns:a14="http://schemas.microsoft.com/office/drawing/2010/main"/>
                      </a:ext>
                    </a:extLst>
                  </pic:spPr>
                </pic:pic>
              </a:graphicData>
            </a:graphic>
          </wp:inline>
        </w:drawing>
      </w:r>
    </w:p>
    <w:p w:rsidRPr="00E20344" w:rsidR="004563A5" w:rsidP="6A17235B" w:rsidRDefault="16AF893F" w14:paraId="7F09B77F" w14:textId="52E4D8F8">
      <w:pPr>
        <w:pStyle w:val="Normal"/>
        <w:tabs>
          <w:tab w:val="center" w:pos="4513"/>
          <w:tab w:val="left" w:pos="5101"/>
        </w:tabs>
        <w:spacing w:before="120" w:after="120" w:line="360" w:lineRule="auto"/>
        <w:jc w:val="both"/>
        <w:rPr>
          <w:rFonts w:ascii="Calibri,ZurichBT-Roman" w:hAnsi="Calibri,ZurichBT-Roman" w:eastAsia="Calibri,ZurichBT-Roman" w:cs="Calibri,ZurichBT-Roman" w:asciiTheme="minorAscii" w:hAnsiTheme="minorAscii" w:eastAsiaTheme="minorAscii" w:cstheme="minorAscii"/>
        </w:rPr>
      </w:pPr>
      <w:r w:rsidRPr="6A17235B" w:rsidR="6A17235B">
        <w:rPr>
          <w:rFonts w:asciiTheme="minorAscii" w:hAnsiTheme="minorAscii" w:eastAsiaTheme="minorAscii" w:cstheme="minorAscii"/>
          <w:b w:val="1"/>
          <w:bCs w:val="1"/>
          <w:color w:val="ED7C31"/>
        </w:rPr>
        <w:t>FIG 3</w:t>
      </w:r>
      <w:r w:rsidRPr="6A17235B" w:rsidR="6A17235B">
        <w:rPr>
          <w:rFonts w:ascii="Calibri,ZurichBT-Roman" w:hAnsi="Calibri,ZurichBT-Roman" w:eastAsia="Calibri,ZurichBT-Roman" w:cs="Calibri,ZurichBT-Roman" w:asciiTheme="minorAscii" w:hAnsiTheme="minorAscii" w:eastAsiaTheme="minorAscii" w:cstheme="minorAscii"/>
          <w:b w:val="1"/>
          <w:bCs w:val="1"/>
          <w:color w:val="ED7C31"/>
        </w:rPr>
        <w:t>:</w:t>
      </w:r>
      <w:r w:rsidRPr="6A17235B" w:rsidR="6A17235B">
        <w:rPr>
          <w:rFonts w:ascii="Calibri,ZurichBT-Roman" w:hAnsi="Calibri,ZurichBT-Roman" w:eastAsia="Calibri,ZurichBT-Roman" w:cs="Calibri,ZurichBT-Roman" w:asciiTheme="minorAscii" w:hAnsiTheme="minorAscii" w:eastAsiaTheme="minorAscii" w:cstheme="minorAscii"/>
          <w:color w:val="ED7C31"/>
        </w:rPr>
        <w:t xml:space="preserve"> </w:t>
      </w:r>
      <w:r w:rsidRPr="6A17235B" w:rsidR="6A17235B">
        <w:rPr>
          <w:rFonts w:asciiTheme="minorAscii" w:hAnsiTheme="minorAscii" w:eastAsiaTheme="minorAscii" w:cstheme="minorAscii"/>
          <w:color w:val="212121"/>
          <w:lang w:eastAsia="fr-FR"/>
        </w:rPr>
        <w:t xml:space="preserve">Observed prevalence for pruritus, </w:t>
      </w:r>
      <w:proofErr w:type="spellStart"/>
      <w:r w:rsidRPr="6A17235B" w:rsidR="6A17235B">
        <w:rPr>
          <w:rFonts w:asciiTheme="minorAscii" w:hAnsiTheme="minorAscii" w:eastAsiaTheme="minorAscii" w:cstheme="minorAscii"/>
          <w:color w:val="212121"/>
          <w:lang w:eastAsia="fr-FR"/>
        </w:rPr>
        <w:t>gastroenteric</w:t>
      </w:r>
      <w:proofErr w:type="spellEnd"/>
      <w:r w:rsidRPr="6A17235B" w:rsidR="6A17235B">
        <w:rPr>
          <w:rFonts w:asciiTheme="minorAscii" w:hAnsiTheme="minorAscii" w:eastAsiaTheme="minorAscii" w:cstheme="minorAscii"/>
          <w:color w:val="212121"/>
          <w:lang w:eastAsia="fr-FR"/>
        </w:rPr>
        <w:t xml:space="preserve"> and respiratory disease </w:t>
      </w:r>
      <w:r w:rsidRPr="6A17235B" w:rsidR="6A17235B">
        <w:rPr>
          <w:rFonts w:asciiTheme="minorAscii" w:hAnsiTheme="minorAscii" w:eastAsiaTheme="minorAscii" w:cstheme="minorAscii"/>
          <w:color w:val="212121"/>
          <w:lang w:eastAsia="fr-FR"/>
        </w:rPr>
        <w:t xml:space="preserve">in </w:t>
      </w:r>
      <w:r w:rsidRPr="6A17235B" w:rsidR="6A17235B">
        <w:rPr>
          <w:rFonts w:asciiTheme="minorAscii" w:hAnsiTheme="minorAscii" w:eastAsiaTheme="minorAscii" w:cstheme="minorAscii"/>
          <w:color w:val="212121"/>
          <w:lang w:eastAsia="fr-FR"/>
        </w:rPr>
        <w:t xml:space="preserve">cats and dogs </w:t>
      </w:r>
      <w:r w:rsidRPr="6A17235B" w:rsidR="6A17235B">
        <w:rPr>
          <w:rFonts w:asciiTheme="minorAscii" w:hAnsiTheme="minorAscii" w:eastAsiaTheme="minorAscii" w:cstheme="minorAscii"/>
          <w:color w:val="212121"/>
          <w:lang w:eastAsia="fr-FR"/>
        </w:rPr>
        <w:t xml:space="preserve">attending </w:t>
      </w:r>
      <w:r w:rsidR="6A17235B">
        <w:rPr>
          <w:rFonts w:asciiTheme="minorAscii" w:hAnsiTheme="minorAscii" w:eastAsiaTheme="minorAscii" w:cstheme="minorAscii"/>
        </w:rPr>
        <w:t>SAVSNET</w:t>
      </w:r>
      <w:r w:rsidR="6A17235B">
        <w:rPr>
          <w:rFonts w:asciiTheme="minorAscii" w:hAnsiTheme="minorAscii" w:eastAsiaTheme="minorAscii" w:cstheme="minorAscii"/>
        </w:rPr>
        <w:t xml:space="preserve">-participating practices </w:t>
      </w:r>
      <w:r w:rsidRPr="6A17235B" w:rsidR="6A17235B">
        <w:rPr>
          <w:rFonts w:asciiTheme="minorAscii" w:hAnsiTheme="minorAscii" w:eastAsiaTheme="minorAscii" w:cstheme="minorAscii"/>
          <w:color w:val="212121"/>
          <w:lang w:eastAsia="fr-FR"/>
        </w:rPr>
        <w:t>from April 2016 to April 2018 and predicted trends for May 2018. Red points represent the extreme outliers (</w:t>
      </w:r>
      <w:proofErr w:type="spellStart"/>
      <w:r w:rsidRPr="6A17235B" w:rsidR="6A17235B">
        <w:rPr>
          <w:rFonts w:asciiTheme="minorAscii" w:hAnsiTheme="minorAscii" w:eastAsiaTheme="minorAscii" w:cstheme="minorAscii"/>
          <w:color w:val="212121"/>
          <w:lang w:eastAsia="fr-FR"/>
        </w:rPr>
        <w:t>i</w:t>
      </w:r>
      <w:proofErr w:type="spellEnd"/>
      <w:r w:rsidRPr="6A17235B" w:rsidR="6A17235B">
        <w:rPr>
          <w:rFonts w:asciiTheme="minorAscii" w:hAnsiTheme="minorAscii" w:eastAsiaTheme="minorAscii" w:cstheme="minorAscii"/>
          <w:color w:val="212121"/>
          <w:lang w:eastAsia="fr-FR"/>
        </w:rPr>
        <w:t xml:space="preserve">.e. beyond the </w:t>
      </w:r>
      <w:r w:rsidRPr="6A17235B" w:rsidR="6A17235B">
        <w:rPr>
          <w:rFonts w:asciiTheme="minorAscii" w:hAnsiTheme="minorAscii" w:eastAsiaTheme="minorAscii" w:cstheme="minorAscii"/>
          <w:color w:val="212121"/>
          <w:lang w:eastAsia="fr-FR"/>
        </w:rPr>
        <w:t xml:space="preserve">1% or 99% percentile credible interval, CI), orange points represent the moderate outliers (i.e. from 95% to 99% percentile and 1% to 5% percentile CI), and green points represent the average trend (i.e. from 5% to 95% percentile CI). </w:t>
      </w:r>
      <w:bookmarkStart w:name="_GoBack" w:id="0"/>
      <w:bookmarkEnd w:id="0"/>
    </w:p>
    <w:p w:rsidRPr="00E20344" w:rsidR="004563A5" w:rsidP="00E22394" w:rsidRDefault="004563A5" w14:paraId="15D32AD9" w14:textId="77777777">
      <w:pPr>
        <w:tabs>
          <w:tab w:val="center" w:pos="4513"/>
          <w:tab w:val="left" w:pos="5101"/>
        </w:tabs>
        <w:spacing w:before="120" w:after="120" w:line="360" w:lineRule="auto"/>
        <w:rPr>
          <w:rFonts w:cstheme="minorHAnsi"/>
          <w:sz w:val="20"/>
          <w:szCs w:val="20"/>
        </w:rPr>
      </w:pPr>
    </w:p>
    <w:p w:rsidRPr="00E20344" w:rsidR="00A66A15" w:rsidP="00E22394" w:rsidRDefault="00A66A15" w14:paraId="0A7A7FE6" w14:textId="77777777">
      <w:pPr>
        <w:tabs>
          <w:tab w:val="center" w:pos="4513"/>
          <w:tab w:val="left" w:pos="5101"/>
        </w:tabs>
        <w:spacing w:before="120" w:after="120" w:line="360" w:lineRule="auto"/>
        <w:rPr>
          <w:rFonts w:cstheme="minorHAnsi"/>
        </w:rPr>
      </w:pPr>
    </w:p>
    <w:sectPr w:rsidRPr="00E20344" w:rsidR="00A66A15" w:rsidSect="005A2EC6">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24A5" w:rsidP="00755A85" w:rsidRDefault="00B524A5" w14:paraId="3CD0295A" w14:textId="77777777">
      <w:pPr>
        <w:spacing w:after="0" w:line="240" w:lineRule="auto"/>
      </w:pPr>
      <w:r>
        <w:separator/>
      </w:r>
    </w:p>
  </w:endnote>
  <w:endnote w:type="continuationSeparator" w:id="0">
    <w:p w:rsidR="00B524A5" w:rsidP="00755A85" w:rsidRDefault="00B524A5" w14:paraId="60D58C5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ucida Grande">
    <w:charset w:val="00"/>
    <w:family w:val="swiss"/>
    <w:pitch w:val="variable"/>
    <w:sig w:usb0="E1000AEF" w:usb1="5000A1FF" w:usb2="00000000" w:usb3="00000000" w:csb0="000001BF" w:csb1="00000000"/>
  </w:font>
  <w:font w:name="ヒラギノ角ゴ Pro W3">
    <w:charset w:val="4E"/>
    <w:family w:val="auto"/>
    <w:pitch w:val="variable"/>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ZurichBT-LightCondense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altName w:val="Arial"/>
    <w:panose1 w:val="020B0502040204020203"/>
    <w:charset w:val="00"/>
    <w:family w:val="swiss"/>
    <w:pitch w:val="variable"/>
    <w:sig w:usb0="E4002EFF" w:usb1="C000E47F" w:usb2="00000009" w:usb3="00000000" w:csb0="000001FF" w:csb1="00000000"/>
  </w:font>
  <w:font w:name="Helvetica">
    <w:panose1 w:val="020B0504020202020204"/>
    <w:charset w:val="00"/>
    <w:family w:val="auto"/>
    <w:pitch w:val="variable"/>
    <w:sig w:usb0="E00002FF" w:usb1="5000785B"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Dax-Regular">
    <w:panose1 w:val="00000000000000000000"/>
    <w:charset w:val="00"/>
    <w:family w:val="swiss"/>
    <w:notTrueType/>
    <w:pitch w:val="default"/>
    <w:sig w:usb0="00000003" w:usb1="00000000" w:usb2="00000000" w:usb3="00000000" w:csb0="00000001" w:csb1="00000000"/>
  </w:font>
  <w:font w:name="Dax-Medium">
    <w:panose1 w:val="00000000000000000000"/>
    <w:charset w:val="00"/>
    <w:family w:val="swiss"/>
    <w:notTrueType/>
    <w:pitch w:val="default"/>
    <w:sig w:usb0="00000003" w:usb1="00000000" w:usb2="00000000" w:usb3="00000000" w:csb0="00000001" w:csb1="00000000"/>
  </w:font>
  <w:font w:name="Dax-Bold">
    <w:panose1 w:val="00000000000000000000"/>
    <w:charset w:val="00"/>
    <w:family w:val="swiss"/>
    <w:notTrueType/>
    <w:pitch w:val="default"/>
    <w:sig w:usb0="00000003" w:usb1="00000000" w:usb2="00000000" w:usb3="00000000" w:csb0="00000001" w:csb1="00000000"/>
  </w:font>
  <w:font w:name="ZurichBT-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2318790"/>
      <w:docPartObj>
        <w:docPartGallery w:val="Page Numbers (Bottom of Page)"/>
        <w:docPartUnique/>
      </w:docPartObj>
    </w:sdtPr>
    <w:sdtEndPr>
      <w:rPr>
        <w:noProof/>
      </w:rPr>
    </w:sdtEndPr>
    <w:sdtContent>
      <w:p w:rsidR="000850DF" w:rsidRDefault="000850DF" w14:paraId="56240D68" w14:textId="6446C276">
        <w:pPr>
          <w:pStyle w:val="Pieddepage"/>
          <w:jc w:val="right"/>
        </w:pPr>
        <w:r>
          <w:fldChar w:fldCharType="begin"/>
        </w:r>
        <w:r>
          <w:instrText xml:space="preserve"> PAGE   \* MERGEFORMAT </w:instrText>
        </w:r>
        <w:r>
          <w:fldChar w:fldCharType="separate"/>
        </w:r>
        <w:r w:rsidR="006164EF">
          <w:rPr>
            <w:noProof/>
          </w:rPr>
          <w:t>8</w:t>
        </w:r>
        <w:r>
          <w:rPr>
            <w:noProof/>
          </w:rPr>
          <w:fldChar w:fldCharType="end"/>
        </w:r>
      </w:p>
    </w:sdtContent>
  </w:sdt>
  <w:p w:rsidR="000850DF" w:rsidRDefault="000850DF" w14:paraId="4023356F" w14:textId="777777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3551617"/>
      <w:docPartObj>
        <w:docPartGallery w:val="Page Numbers (Bottom of Page)"/>
        <w:docPartUnique/>
      </w:docPartObj>
    </w:sdtPr>
    <w:sdtEndPr>
      <w:rPr>
        <w:noProof/>
      </w:rPr>
    </w:sdtEndPr>
    <w:sdtContent>
      <w:p w:rsidR="000850DF" w:rsidRDefault="000850DF" w14:paraId="39169005" w14:textId="1A8532D0">
        <w:pPr>
          <w:pStyle w:val="Pieddepage"/>
          <w:jc w:val="right"/>
        </w:pPr>
        <w:r>
          <w:fldChar w:fldCharType="begin"/>
        </w:r>
        <w:r>
          <w:instrText xml:space="preserve"> PAGE   \* MERGEFORMAT </w:instrText>
        </w:r>
        <w:r>
          <w:fldChar w:fldCharType="separate"/>
        </w:r>
        <w:r w:rsidR="006164EF">
          <w:rPr>
            <w:noProof/>
          </w:rPr>
          <w:t>14</w:t>
        </w:r>
        <w:r>
          <w:rPr>
            <w:noProof/>
          </w:rPr>
          <w:fldChar w:fldCharType="end"/>
        </w:r>
      </w:p>
    </w:sdtContent>
  </w:sdt>
  <w:p w:rsidR="000850DF" w:rsidRDefault="000850DF" w14:paraId="319FD161" w14:textId="7777777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24A5" w:rsidP="00755A85" w:rsidRDefault="00B524A5" w14:paraId="7CFCBF73" w14:textId="77777777">
      <w:pPr>
        <w:spacing w:after="0" w:line="240" w:lineRule="auto"/>
      </w:pPr>
      <w:r>
        <w:separator/>
      </w:r>
    </w:p>
  </w:footnote>
  <w:footnote w:type="continuationSeparator" w:id="0">
    <w:p w:rsidR="00B524A5" w:rsidP="00755A85" w:rsidRDefault="00B524A5" w14:paraId="2BC9F2EF"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894EE873"/>
    <w:lvl w:ilvl="0">
      <w:start w:val="1"/>
      <w:numFmt w:val="bullet"/>
      <w:lvlText w:val="·"/>
      <w:lvlJc w:val="left"/>
      <w:pPr>
        <w:tabs>
          <w:tab w:val="num" w:pos="360"/>
        </w:tabs>
        <w:ind w:left="360" w:firstLine="360"/>
      </w:pPr>
      <w:rPr>
        <w:rFonts w:hint="default" w:ascii="Lucida Grande" w:hAnsi="Symbol" w:eastAsia="ヒラギノ角ゴ Pro W3" w:cs="Times New Roman"/>
        <w:color w:val="000000"/>
        <w:position w:val="0"/>
        <w:sz w:val="22"/>
      </w:rPr>
    </w:lvl>
    <w:lvl w:ilvl="1">
      <w:start w:val="1"/>
      <w:numFmt w:val="bullet"/>
      <w:lvlText w:val="o"/>
      <w:lvlJc w:val="left"/>
      <w:pPr>
        <w:tabs>
          <w:tab w:val="num" w:pos="360"/>
        </w:tabs>
        <w:ind w:left="360" w:firstLine="1080"/>
      </w:pPr>
      <w:rPr>
        <w:rFonts w:hint="default" w:ascii="Courier New" w:hAnsi="Courier New" w:eastAsia="ヒラギノ角ゴ Pro W3" w:cs="Times New Roman"/>
        <w:color w:val="000000"/>
        <w:position w:val="0"/>
        <w:sz w:val="22"/>
      </w:rPr>
    </w:lvl>
    <w:lvl w:ilvl="2">
      <w:start w:val="1"/>
      <w:numFmt w:val="bullet"/>
      <w:lvlText w:val=""/>
      <w:lvlJc w:val="left"/>
      <w:pPr>
        <w:tabs>
          <w:tab w:val="num" w:pos="360"/>
        </w:tabs>
        <w:ind w:left="360" w:firstLine="1800"/>
      </w:pPr>
      <w:rPr>
        <w:rFonts w:hint="default" w:ascii="Wingdings" w:hAnsi="Wingdings" w:eastAsia="ヒラギノ角ゴ Pro W3"/>
        <w:color w:val="000000"/>
        <w:position w:val="0"/>
        <w:sz w:val="22"/>
      </w:rPr>
    </w:lvl>
    <w:lvl w:ilvl="3">
      <w:start w:val="1"/>
      <w:numFmt w:val="bullet"/>
      <w:lvlText w:val="·"/>
      <w:lvlJc w:val="left"/>
      <w:pPr>
        <w:tabs>
          <w:tab w:val="num" w:pos="360"/>
        </w:tabs>
        <w:ind w:left="360" w:firstLine="2520"/>
      </w:pPr>
      <w:rPr>
        <w:rFonts w:hint="default" w:ascii="Lucida Grande" w:hAnsi="Symbol" w:eastAsia="ヒラギノ角ゴ Pro W3" w:cs="Times New Roman"/>
        <w:color w:val="000000"/>
        <w:position w:val="0"/>
        <w:sz w:val="22"/>
      </w:rPr>
    </w:lvl>
    <w:lvl w:ilvl="4">
      <w:start w:val="1"/>
      <w:numFmt w:val="bullet"/>
      <w:lvlText w:val="o"/>
      <w:lvlJc w:val="left"/>
      <w:pPr>
        <w:tabs>
          <w:tab w:val="num" w:pos="360"/>
        </w:tabs>
        <w:ind w:left="360" w:firstLine="3240"/>
      </w:pPr>
      <w:rPr>
        <w:rFonts w:hint="default" w:ascii="Courier New" w:hAnsi="Courier New" w:eastAsia="ヒラギノ角ゴ Pro W3" w:cs="Times New Roman"/>
        <w:color w:val="000000"/>
        <w:position w:val="0"/>
        <w:sz w:val="22"/>
      </w:rPr>
    </w:lvl>
    <w:lvl w:ilvl="5">
      <w:start w:val="1"/>
      <w:numFmt w:val="bullet"/>
      <w:lvlText w:val=""/>
      <w:lvlJc w:val="left"/>
      <w:pPr>
        <w:tabs>
          <w:tab w:val="num" w:pos="360"/>
        </w:tabs>
        <w:ind w:left="360" w:firstLine="3960"/>
      </w:pPr>
      <w:rPr>
        <w:rFonts w:hint="default" w:ascii="Wingdings" w:hAnsi="Wingdings" w:eastAsia="ヒラギノ角ゴ Pro W3"/>
        <w:color w:val="000000"/>
        <w:position w:val="0"/>
        <w:sz w:val="22"/>
      </w:rPr>
    </w:lvl>
    <w:lvl w:ilvl="6">
      <w:start w:val="1"/>
      <w:numFmt w:val="bullet"/>
      <w:lvlText w:val="·"/>
      <w:lvlJc w:val="left"/>
      <w:pPr>
        <w:tabs>
          <w:tab w:val="num" w:pos="360"/>
        </w:tabs>
        <w:ind w:left="360" w:firstLine="4680"/>
      </w:pPr>
      <w:rPr>
        <w:rFonts w:hint="default" w:ascii="Lucida Grande" w:hAnsi="Symbol" w:eastAsia="ヒラギノ角ゴ Pro W3" w:cs="Times New Roman"/>
        <w:color w:val="000000"/>
        <w:position w:val="0"/>
        <w:sz w:val="22"/>
      </w:rPr>
    </w:lvl>
    <w:lvl w:ilvl="7">
      <w:start w:val="1"/>
      <w:numFmt w:val="bullet"/>
      <w:lvlText w:val="o"/>
      <w:lvlJc w:val="left"/>
      <w:pPr>
        <w:tabs>
          <w:tab w:val="num" w:pos="360"/>
        </w:tabs>
        <w:ind w:left="360" w:firstLine="5400"/>
      </w:pPr>
      <w:rPr>
        <w:rFonts w:hint="default" w:ascii="Courier New" w:hAnsi="Courier New" w:eastAsia="ヒラギノ角ゴ Pro W3" w:cs="Times New Roman"/>
        <w:color w:val="000000"/>
        <w:position w:val="0"/>
        <w:sz w:val="22"/>
      </w:rPr>
    </w:lvl>
    <w:lvl w:ilvl="8">
      <w:start w:val="1"/>
      <w:numFmt w:val="bullet"/>
      <w:lvlText w:val=""/>
      <w:lvlJc w:val="left"/>
      <w:pPr>
        <w:tabs>
          <w:tab w:val="num" w:pos="360"/>
        </w:tabs>
        <w:ind w:left="360" w:firstLine="6120"/>
      </w:pPr>
      <w:rPr>
        <w:rFonts w:hint="default" w:ascii="Wingdings" w:hAnsi="Wingdings" w:eastAsia="ヒラギノ角ゴ Pro W3"/>
        <w:color w:val="000000"/>
        <w:position w:val="0"/>
        <w:sz w:val="22"/>
      </w:rPr>
    </w:lvl>
  </w:abstractNum>
  <w:abstractNum w:abstractNumId="1" w15:restartNumberingAfterBreak="0">
    <w:nsid w:val="199D57E3"/>
    <w:multiLevelType w:val="hybridMultilevel"/>
    <w:tmpl w:val="305A4518"/>
    <w:lvl w:ilvl="0" w:tplc="E15AE566">
      <w:start w:val="272"/>
      <w:numFmt w:val="bullet"/>
      <w:lvlText w:val=""/>
      <w:lvlJc w:val="left"/>
      <w:pPr>
        <w:ind w:left="720" w:hanging="360"/>
      </w:pPr>
      <w:rPr>
        <w:rFonts w:hint="default" w:ascii="Symbol" w:hAnsi="Symbol" w:cs="ZurichBT-LightCondensed" w:eastAsiaTheme="minorHAnsi"/>
        <w:u w:val="none"/>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26A25F49"/>
    <w:multiLevelType w:val="hybridMultilevel"/>
    <w:tmpl w:val="8C80AA78"/>
    <w:lvl w:ilvl="0" w:tplc="4B1A7E80">
      <w:start w:val="1"/>
      <w:numFmt w:val="low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397F0E8A"/>
    <w:multiLevelType w:val="hybridMultilevel"/>
    <w:tmpl w:val="FAF4157C"/>
    <w:lvl w:ilvl="0" w:tplc="FFFFFFFF">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 w15:restartNumberingAfterBreak="0">
    <w:nsid w:val="5FC26797"/>
    <w:multiLevelType w:val="hybridMultilevel"/>
    <w:tmpl w:val="0F94DFE6"/>
    <w:lvl w:ilvl="0" w:tplc="51D024C6">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7ED87C48"/>
    <w:multiLevelType w:val="hybridMultilevel"/>
    <w:tmpl w:val="D508426A"/>
    <w:lvl w:ilvl="0" w:tplc="56E041E0">
      <w:start w:val="1"/>
      <w:numFmt w:val="decimal"/>
      <w:lvlText w:val="%1."/>
      <w:lvlJc w:val="left"/>
      <w:pPr>
        <w:ind w:left="720" w:hanging="360"/>
      </w:pPr>
      <w:rPr>
        <w:rFonts w:hint="default"/>
        <w:b/>
        <w:color w:val="70AD47" w:themeColor="accent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7EE90EA2"/>
    <w:multiLevelType w:val="hybridMultilevel"/>
    <w:tmpl w:val="039CDEA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num w:numId="1">
    <w:abstractNumId w:val="6"/>
  </w:num>
  <w:num w:numId="2">
    <w:abstractNumId w:val="3"/>
  </w:num>
  <w:num w:numId="3">
    <w:abstractNumId w:val="0"/>
  </w:num>
  <w:num w:numId="4">
    <w:abstractNumId w:val="4"/>
  </w:num>
  <w:num w:numId="5">
    <w:abstractNumId w:val="1"/>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markup="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68F8"/>
    <w:rsid w:val="00002A6D"/>
    <w:rsid w:val="00006D5D"/>
    <w:rsid w:val="00011C2C"/>
    <w:rsid w:val="00012B98"/>
    <w:rsid w:val="00020E30"/>
    <w:rsid w:val="00022056"/>
    <w:rsid w:val="00022330"/>
    <w:rsid w:val="0002416A"/>
    <w:rsid w:val="000241A7"/>
    <w:rsid w:val="0002526B"/>
    <w:rsid w:val="000325CB"/>
    <w:rsid w:val="000329CD"/>
    <w:rsid w:val="00033678"/>
    <w:rsid w:val="00033F6A"/>
    <w:rsid w:val="00041563"/>
    <w:rsid w:val="0004191C"/>
    <w:rsid w:val="00041CBE"/>
    <w:rsid w:val="000430F8"/>
    <w:rsid w:val="00043FD1"/>
    <w:rsid w:val="000454B7"/>
    <w:rsid w:val="00047C6B"/>
    <w:rsid w:val="00052426"/>
    <w:rsid w:val="00052819"/>
    <w:rsid w:val="00053141"/>
    <w:rsid w:val="000532E6"/>
    <w:rsid w:val="00053720"/>
    <w:rsid w:val="0005613B"/>
    <w:rsid w:val="00057FEA"/>
    <w:rsid w:val="000626EC"/>
    <w:rsid w:val="00062A12"/>
    <w:rsid w:val="00062ECC"/>
    <w:rsid w:val="00064105"/>
    <w:rsid w:val="00065BF2"/>
    <w:rsid w:val="00071DF4"/>
    <w:rsid w:val="00073591"/>
    <w:rsid w:val="000740F8"/>
    <w:rsid w:val="0007460D"/>
    <w:rsid w:val="00075827"/>
    <w:rsid w:val="00082372"/>
    <w:rsid w:val="00082FCA"/>
    <w:rsid w:val="000847C1"/>
    <w:rsid w:val="000850DF"/>
    <w:rsid w:val="000879FE"/>
    <w:rsid w:val="0009007C"/>
    <w:rsid w:val="000902DB"/>
    <w:rsid w:val="000913E3"/>
    <w:rsid w:val="00092869"/>
    <w:rsid w:val="00092BA4"/>
    <w:rsid w:val="000937F2"/>
    <w:rsid w:val="000938D6"/>
    <w:rsid w:val="00093C2E"/>
    <w:rsid w:val="0009716A"/>
    <w:rsid w:val="000975D2"/>
    <w:rsid w:val="00097845"/>
    <w:rsid w:val="000A1214"/>
    <w:rsid w:val="000A1BEC"/>
    <w:rsid w:val="000A1E55"/>
    <w:rsid w:val="000A6A66"/>
    <w:rsid w:val="000A6E67"/>
    <w:rsid w:val="000B2030"/>
    <w:rsid w:val="000B29DB"/>
    <w:rsid w:val="000B3BC0"/>
    <w:rsid w:val="000B6CC3"/>
    <w:rsid w:val="000B74B0"/>
    <w:rsid w:val="000B7EDD"/>
    <w:rsid w:val="000C00EE"/>
    <w:rsid w:val="000C12C1"/>
    <w:rsid w:val="000C1E63"/>
    <w:rsid w:val="000C1E9C"/>
    <w:rsid w:val="000C43C7"/>
    <w:rsid w:val="000C46DF"/>
    <w:rsid w:val="000C50F0"/>
    <w:rsid w:val="000C5F90"/>
    <w:rsid w:val="000C7C87"/>
    <w:rsid w:val="000D2534"/>
    <w:rsid w:val="000D3B4B"/>
    <w:rsid w:val="000D5EB4"/>
    <w:rsid w:val="000D6276"/>
    <w:rsid w:val="000D70F2"/>
    <w:rsid w:val="000D767B"/>
    <w:rsid w:val="000E2862"/>
    <w:rsid w:val="000E390F"/>
    <w:rsid w:val="000E5028"/>
    <w:rsid w:val="000F1391"/>
    <w:rsid w:val="000F15EF"/>
    <w:rsid w:val="000F1A14"/>
    <w:rsid w:val="000F54A4"/>
    <w:rsid w:val="00100C26"/>
    <w:rsid w:val="00100CD3"/>
    <w:rsid w:val="00103188"/>
    <w:rsid w:val="00103209"/>
    <w:rsid w:val="00106025"/>
    <w:rsid w:val="001063BC"/>
    <w:rsid w:val="00110CF2"/>
    <w:rsid w:val="00111406"/>
    <w:rsid w:val="00112386"/>
    <w:rsid w:val="00115565"/>
    <w:rsid w:val="00117230"/>
    <w:rsid w:val="00117B80"/>
    <w:rsid w:val="00117F56"/>
    <w:rsid w:val="00122807"/>
    <w:rsid w:val="001228DB"/>
    <w:rsid w:val="00123BDE"/>
    <w:rsid w:val="001258A9"/>
    <w:rsid w:val="001273EC"/>
    <w:rsid w:val="001330F2"/>
    <w:rsid w:val="00135BF1"/>
    <w:rsid w:val="00135D96"/>
    <w:rsid w:val="001369AE"/>
    <w:rsid w:val="001412C5"/>
    <w:rsid w:val="00142354"/>
    <w:rsid w:val="00151E01"/>
    <w:rsid w:val="00152A0D"/>
    <w:rsid w:val="00152B67"/>
    <w:rsid w:val="00152DBB"/>
    <w:rsid w:val="0015433C"/>
    <w:rsid w:val="001545AE"/>
    <w:rsid w:val="00156112"/>
    <w:rsid w:val="001568F8"/>
    <w:rsid w:val="00162425"/>
    <w:rsid w:val="001638DE"/>
    <w:rsid w:val="00164067"/>
    <w:rsid w:val="0016721D"/>
    <w:rsid w:val="00171212"/>
    <w:rsid w:val="001739BF"/>
    <w:rsid w:val="001743CD"/>
    <w:rsid w:val="00180EA4"/>
    <w:rsid w:val="00181A5E"/>
    <w:rsid w:val="001835A2"/>
    <w:rsid w:val="00186BFA"/>
    <w:rsid w:val="0019011E"/>
    <w:rsid w:val="001927D9"/>
    <w:rsid w:val="001930A0"/>
    <w:rsid w:val="001942A1"/>
    <w:rsid w:val="001966A5"/>
    <w:rsid w:val="001A063A"/>
    <w:rsid w:val="001A4117"/>
    <w:rsid w:val="001A4285"/>
    <w:rsid w:val="001A7BC7"/>
    <w:rsid w:val="001B02A9"/>
    <w:rsid w:val="001B0679"/>
    <w:rsid w:val="001B31AB"/>
    <w:rsid w:val="001B40E5"/>
    <w:rsid w:val="001B46F9"/>
    <w:rsid w:val="001C0E2B"/>
    <w:rsid w:val="001C2F87"/>
    <w:rsid w:val="001C46C1"/>
    <w:rsid w:val="001C78B7"/>
    <w:rsid w:val="001D2570"/>
    <w:rsid w:val="001D2FD5"/>
    <w:rsid w:val="001D3758"/>
    <w:rsid w:val="001D42BC"/>
    <w:rsid w:val="001D4AC4"/>
    <w:rsid w:val="001E0FFE"/>
    <w:rsid w:val="001E19DB"/>
    <w:rsid w:val="001E4004"/>
    <w:rsid w:val="00200DA4"/>
    <w:rsid w:val="00205C48"/>
    <w:rsid w:val="00206E17"/>
    <w:rsid w:val="00210B66"/>
    <w:rsid w:val="00210C61"/>
    <w:rsid w:val="00211CFA"/>
    <w:rsid w:val="00211DD6"/>
    <w:rsid w:val="00211E10"/>
    <w:rsid w:val="00212910"/>
    <w:rsid w:val="00217C8C"/>
    <w:rsid w:val="00221641"/>
    <w:rsid w:val="00221D14"/>
    <w:rsid w:val="0022662A"/>
    <w:rsid w:val="002270B8"/>
    <w:rsid w:val="00227F73"/>
    <w:rsid w:val="002318F9"/>
    <w:rsid w:val="00233200"/>
    <w:rsid w:val="002347A4"/>
    <w:rsid w:val="002372AD"/>
    <w:rsid w:val="00237E68"/>
    <w:rsid w:val="00245B4F"/>
    <w:rsid w:val="00246173"/>
    <w:rsid w:val="00246F4B"/>
    <w:rsid w:val="00250EE4"/>
    <w:rsid w:val="00251650"/>
    <w:rsid w:val="0025192C"/>
    <w:rsid w:val="00252BFF"/>
    <w:rsid w:val="0025497B"/>
    <w:rsid w:val="00254F8E"/>
    <w:rsid w:val="002552DA"/>
    <w:rsid w:val="00256702"/>
    <w:rsid w:val="002568BF"/>
    <w:rsid w:val="0026092D"/>
    <w:rsid w:val="002616CC"/>
    <w:rsid w:val="002618E0"/>
    <w:rsid w:val="002625F0"/>
    <w:rsid w:val="0026283D"/>
    <w:rsid w:val="002646D0"/>
    <w:rsid w:val="0026472A"/>
    <w:rsid w:val="00267053"/>
    <w:rsid w:val="00271B9B"/>
    <w:rsid w:val="0027227E"/>
    <w:rsid w:val="002722AF"/>
    <w:rsid w:val="00272DA0"/>
    <w:rsid w:val="002733CA"/>
    <w:rsid w:val="002771A2"/>
    <w:rsid w:val="00282B28"/>
    <w:rsid w:val="00283B54"/>
    <w:rsid w:val="00286748"/>
    <w:rsid w:val="002873F7"/>
    <w:rsid w:val="0029049C"/>
    <w:rsid w:val="00292A01"/>
    <w:rsid w:val="00294E50"/>
    <w:rsid w:val="0029615F"/>
    <w:rsid w:val="0029788C"/>
    <w:rsid w:val="00297A20"/>
    <w:rsid w:val="002A22DC"/>
    <w:rsid w:val="002A4E59"/>
    <w:rsid w:val="002A68DB"/>
    <w:rsid w:val="002A7736"/>
    <w:rsid w:val="002A77EE"/>
    <w:rsid w:val="002B0E0B"/>
    <w:rsid w:val="002B17C0"/>
    <w:rsid w:val="002B1F5F"/>
    <w:rsid w:val="002B2237"/>
    <w:rsid w:val="002B5512"/>
    <w:rsid w:val="002B6FC1"/>
    <w:rsid w:val="002C5C06"/>
    <w:rsid w:val="002D4000"/>
    <w:rsid w:val="002D4312"/>
    <w:rsid w:val="002E12FD"/>
    <w:rsid w:val="002E1941"/>
    <w:rsid w:val="002E26FD"/>
    <w:rsid w:val="002E36A0"/>
    <w:rsid w:val="002E545B"/>
    <w:rsid w:val="002E582B"/>
    <w:rsid w:val="002E69A6"/>
    <w:rsid w:val="002F07B9"/>
    <w:rsid w:val="002F59B2"/>
    <w:rsid w:val="00301CDB"/>
    <w:rsid w:val="0030302F"/>
    <w:rsid w:val="0030732F"/>
    <w:rsid w:val="003136F5"/>
    <w:rsid w:val="0031488B"/>
    <w:rsid w:val="0032285C"/>
    <w:rsid w:val="0032470D"/>
    <w:rsid w:val="00324A29"/>
    <w:rsid w:val="00327155"/>
    <w:rsid w:val="00330294"/>
    <w:rsid w:val="00330C5A"/>
    <w:rsid w:val="00330FCA"/>
    <w:rsid w:val="00331149"/>
    <w:rsid w:val="003311C3"/>
    <w:rsid w:val="00331D93"/>
    <w:rsid w:val="00331FD7"/>
    <w:rsid w:val="00332875"/>
    <w:rsid w:val="00333248"/>
    <w:rsid w:val="00335BE0"/>
    <w:rsid w:val="00336170"/>
    <w:rsid w:val="00336795"/>
    <w:rsid w:val="00340763"/>
    <w:rsid w:val="003430DF"/>
    <w:rsid w:val="00344D12"/>
    <w:rsid w:val="00345585"/>
    <w:rsid w:val="00351D99"/>
    <w:rsid w:val="00351E58"/>
    <w:rsid w:val="00354C36"/>
    <w:rsid w:val="0036112B"/>
    <w:rsid w:val="00361C32"/>
    <w:rsid w:val="00366226"/>
    <w:rsid w:val="00366880"/>
    <w:rsid w:val="00366D36"/>
    <w:rsid w:val="0036793F"/>
    <w:rsid w:val="00374953"/>
    <w:rsid w:val="00375B55"/>
    <w:rsid w:val="00376B3C"/>
    <w:rsid w:val="0038105E"/>
    <w:rsid w:val="00381A91"/>
    <w:rsid w:val="00381E3F"/>
    <w:rsid w:val="00382072"/>
    <w:rsid w:val="003822B2"/>
    <w:rsid w:val="0038299D"/>
    <w:rsid w:val="00382FAC"/>
    <w:rsid w:val="0038524E"/>
    <w:rsid w:val="00386ACC"/>
    <w:rsid w:val="00387E70"/>
    <w:rsid w:val="00390E15"/>
    <w:rsid w:val="00395C2A"/>
    <w:rsid w:val="003A0BA6"/>
    <w:rsid w:val="003A124D"/>
    <w:rsid w:val="003A4495"/>
    <w:rsid w:val="003A45C2"/>
    <w:rsid w:val="003A461E"/>
    <w:rsid w:val="003A68B8"/>
    <w:rsid w:val="003A70E6"/>
    <w:rsid w:val="003A79D4"/>
    <w:rsid w:val="003B08AF"/>
    <w:rsid w:val="003B58E9"/>
    <w:rsid w:val="003B5EDF"/>
    <w:rsid w:val="003C387D"/>
    <w:rsid w:val="003D24F6"/>
    <w:rsid w:val="003D259A"/>
    <w:rsid w:val="003D299D"/>
    <w:rsid w:val="003D34C5"/>
    <w:rsid w:val="003D47D0"/>
    <w:rsid w:val="003D609E"/>
    <w:rsid w:val="003E1102"/>
    <w:rsid w:val="003E2F55"/>
    <w:rsid w:val="003E4807"/>
    <w:rsid w:val="003E7E73"/>
    <w:rsid w:val="003F03EA"/>
    <w:rsid w:val="003F351C"/>
    <w:rsid w:val="003F45E8"/>
    <w:rsid w:val="003F59E5"/>
    <w:rsid w:val="00401BFE"/>
    <w:rsid w:val="00403E81"/>
    <w:rsid w:val="00404889"/>
    <w:rsid w:val="00404F77"/>
    <w:rsid w:val="00410AFC"/>
    <w:rsid w:val="0041270C"/>
    <w:rsid w:val="00414D8A"/>
    <w:rsid w:val="00415315"/>
    <w:rsid w:val="00420A78"/>
    <w:rsid w:val="00422F99"/>
    <w:rsid w:val="004238FF"/>
    <w:rsid w:val="00425A3F"/>
    <w:rsid w:val="004262FF"/>
    <w:rsid w:val="00426763"/>
    <w:rsid w:val="00427552"/>
    <w:rsid w:val="00436054"/>
    <w:rsid w:val="00437929"/>
    <w:rsid w:val="00442901"/>
    <w:rsid w:val="00446604"/>
    <w:rsid w:val="004468D9"/>
    <w:rsid w:val="00451605"/>
    <w:rsid w:val="004563A5"/>
    <w:rsid w:val="00457876"/>
    <w:rsid w:val="004614DA"/>
    <w:rsid w:val="00462976"/>
    <w:rsid w:val="00463702"/>
    <w:rsid w:val="004642FF"/>
    <w:rsid w:val="00465F4E"/>
    <w:rsid w:val="00474419"/>
    <w:rsid w:val="00476019"/>
    <w:rsid w:val="00483AA9"/>
    <w:rsid w:val="00490107"/>
    <w:rsid w:val="00490170"/>
    <w:rsid w:val="00491081"/>
    <w:rsid w:val="004921A0"/>
    <w:rsid w:val="0049580E"/>
    <w:rsid w:val="00495D35"/>
    <w:rsid w:val="004A06B5"/>
    <w:rsid w:val="004A08DA"/>
    <w:rsid w:val="004A0FB3"/>
    <w:rsid w:val="004A31EC"/>
    <w:rsid w:val="004A5110"/>
    <w:rsid w:val="004A643A"/>
    <w:rsid w:val="004A7A23"/>
    <w:rsid w:val="004A7D01"/>
    <w:rsid w:val="004A7F7D"/>
    <w:rsid w:val="004B60BD"/>
    <w:rsid w:val="004B72BF"/>
    <w:rsid w:val="004B7B39"/>
    <w:rsid w:val="004C272C"/>
    <w:rsid w:val="004C287E"/>
    <w:rsid w:val="004C2974"/>
    <w:rsid w:val="004D352C"/>
    <w:rsid w:val="004D3C12"/>
    <w:rsid w:val="004D4CD6"/>
    <w:rsid w:val="004D5104"/>
    <w:rsid w:val="004D52D3"/>
    <w:rsid w:val="004D5C58"/>
    <w:rsid w:val="004D63DA"/>
    <w:rsid w:val="004E0094"/>
    <w:rsid w:val="004E0EEB"/>
    <w:rsid w:val="004E25F9"/>
    <w:rsid w:val="004E5FD0"/>
    <w:rsid w:val="004E63C7"/>
    <w:rsid w:val="004F1CBE"/>
    <w:rsid w:val="004F4419"/>
    <w:rsid w:val="004F51ED"/>
    <w:rsid w:val="004F5C29"/>
    <w:rsid w:val="004F5F6D"/>
    <w:rsid w:val="004F6A17"/>
    <w:rsid w:val="00500047"/>
    <w:rsid w:val="0050006A"/>
    <w:rsid w:val="00504908"/>
    <w:rsid w:val="00505059"/>
    <w:rsid w:val="0050510D"/>
    <w:rsid w:val="00506414"/>
    <w:rsid w:val="00506AF6"/>
    <w:rsid w:val="00511F65"/>
    <w:rsid w:val="00512822"/>
    <w:rsid w:val="00512EE3"/>
    <w:rsid w:val="0051455B"/>
    <w:rsid w:val="00514896"/>
    <w:rsid w:val="005151C2"/>
    <w:rsid w:val="00521163"/>
    <w:rsid w:val="005216BE"/>
    <w:rsid w:val="00524C11"/>
    <w:rsid w:val="00526462"/>
    <w:rsid w:val="00526F23"/>
    <w:rsid w:val="00527968"/>
    <w:rsid w:val="00527C92"/>
    <w:rsid w:val="00530411"/>
    <w:rsid w:val="00530CDE"/>
    <w:rsid w:val="0053179B"/>
    <w:rsid w:val="00532F7E"/>
    <w:rsid w:val="005344CF"/>
    <w:rsid w:val="0053631C"/>
    <w:rsid w:val="00536B78"/>
    <w:rsid w:val="0054312E"/>
    <w:rsid w:val="005465FB"/>
    <w:rsid w:val="005467B5"/>
    <w:rsid w:val="00547FE3"/>
    <w:rsid w:val="00551945"/>
    <w:rsid w:val="0055267D"/>
    <w:rsid w:val="00552A8C"/>
    <w:rsid w:val="0055598B"/>
    <w:rsid w:val="00555E42"/>
    <w:rsid w:val="005565CE"/>
    <w:rsid w:val="005575C1"/>
    <w:rsid w:val="005610B8"/>
    <w:rsid w:val="00562014"/>
    <w:rsid w:val="0056246F"/>
    <w:rsid w:val="005639B2"/>
    <w:rsid w:val="0056515F"/>
    <w:rsid w:val="00567E22"/>
    <w:rsid w:val="00571D5C"/>
    <w:rsid w:val="00573230"/>
    <w:rsid w:val="0057731A"/>
    <w:rsid w:val="00583A84"/>
    <w:rsid w:val="005842EC"/>
    <w:rsid w:val="00591DED"/>
    <w:rsid w:val="00591EAA"/>
    <w:rsid w:val="00592891"/>
    <w:rsid w:val="0059483B"/>
    <w:rsid w:val="00595FCD"/>
    <w:rsid w:val="005970A4"/>
    <w:rsid w:val="005A0D45"/>
    <w:rsid w:val="005A140F"/>
    <w:rsid w:val="005A193B"/>
    <w:rsid w:val="005A2EC6"/>
    <w:rsid w:val="005A32E3"/>
    <w:rsid w:val="005A4563"/>
    <w:rsid w:val="005A4D46"/>
    <w:rsid w:val="005A531E"/>
    <w:rsid w:val="005A7751"/>
    <w:rsid w:val="005B2A3D"/>
    <w:rsid w:val="005B3240"/>
    <w:rsid w:val="005B402F"/>
    <w:rsid w:val="005B4755"/>
    <w:rsid w:val="005B6103"/>
    <w:rsid w:val="005C1684"/>
    <w:rsid w:val="005C29F9"/>
    <w:rsid w:val="005C443B"/>
    <w:rsid w:val="005C4A15"/>
    <w:rsid w:val="005C5FC7"/>
    <w:rsid w:val="005C77C4"/>
    <w:rsid w:val="005D0436"/>
    <w:rsid w:val="005D1FA2"/>
    <w:rsid w:val="005D288D"/>
    <w:rsid w:val="005D2E2B"/>
    <w:rsid w:val="005D3DA1"/>
    <w:rsid w:val="005D4B06"/>
    <w:rsid w:val="005D650C"/>
    <w:rsid w:val="005E070C"/>
    <w:rsid w:val="005E3379"/>
    <w:rsid w:val="005E3B9C"/>
    <w:rsid w:val="005E4E35"/>
    <w:rsid w:val="005E6CAE"/>
    <w:rsid w:val="005E712B"/>
    <w:rsid w:val="005E7DC5"/>
    <w:rsid w:val="005E7DD6"/>
    <w:rsid w:val="005F15B0"/>
    <w:rsid w:val="005F362A"/>
    <w:rsid w:val="005F3FD1"/>
    <w:rsid w:val="005F5BBE"/>
    <w:rsid w:val="005F7704"/>
    <w:rsid w:val="00601162"/>
    <w:rsid w:val="0060313F"/>
    <w:rsid w:val="0060427A"/>
    <w:rsid w:val="00604579"/>
    <w:rsid w:val="0060483C"/>
    <w:rsid w:val="00606E1F"/>
    <w:rsid w:val="0060766B"/>
    <w:rsid w:val="00607E52"/>
    <w:rsid w:val="00611F5F"/>
    <w:rsid w:val="00614002"/>
    <w:rsid w:val="006164EF"/>
    <w:rsid w:val="00616644"/>
    <w:rsid w:val="00620AC6"/>
    <w:rsid w:val="0062159A"/>
    <w:rsid w:val="00621F9A"/>
    <w:rsid w:val="006310BD"/>
    <w:rsid w:val="00632884"/>
    <w:rsid w:val="006437EA"/>
    <w:rsid w:val="00652DD6"/>
    <w:rsid w:val="006558C5"/>
    <w:rsid w:val="00655C80"/>
    <w:rsid w:val="00660940"/>
    <w:rsid w:val="006617EB"/>
    <w:rsid w:val="00665852"/>
    <w:rsid w:val="00667316"/>
    <w:rsid w:val="0066731B"/>
    <w:rsid w:val="0067045C"/>
    <w:rsid w:val="00670E95"/>
    <w:rsid w:val="00673085"/>
    <w:rsid w:val="0067444D"/>
    <w:rsid w:val="006761B2"/>
    <w:rsid w:val="006779F6"/>
    <w:rsid w:val="00677C44"/>
    <w:rsid w:val="00680733"/>
    <w:rsid w:val="006809A8"/>
    <w:rsid w:val="00681A62"/>
    <w:rsid w:val="00681F5A"/>
    <w:rsid w:val="0068341E"/>
    <w:rsid w:val="00683F1A"/>
    <w:rsid w:val="00684291"/>
    <w:rsid w:val="00686495"/>
    <w:rsid w:val="0068695D"/>
    <w:rsid w:val="00694BA8"/>
    <w:rsid w:val="00695B31"/>
    <w:rsid w:val="006973D0"/>
    <w:rsid w:val="006976F7"/>
    <w:rsid w:val="00697703"/>
    <w:rsid w:val="006A287B"/>
    <w:rsid w:val="006A3226"/>
    <w:rsid w:val="006A327E"/>
    <w:rsid w:val="006A4CBE"/>
    <w:rsid w:val="006A5228"/>
    <w:rsid w:val="006A53E8"/>
    <w:rsid w:val="006A63B0"/>
    <w:rsid w:val="006A6B8B"/>
    <w:rsid w:val="006A7E27"/>
    <w:rsid w:val="006B0286"/>
    <w:rsid w:val="006B1C83"/>
    <w:rsid w:val="006B213B"/>
    <w:rsid w:val="006B4488"/>
    <w:rsid w:val="006B5385"/>
    <w:rsid w:val="006B7D72"/>
    <w:rsid w:val="006C2047"/>
    <w:rsid w:val="006C2572"/>
    <w:rsid w:val="006C2995"/>
    <w:rsid w:val="006C2FD7"/>
    <w:rsid w:val="006C45C5"/>
    <w:rsid w:val="006C4F87"/>
    <w:rsid w:val="006D2501"/>
    <w:rsid w:val="006D4D15"/>
    <w:rsid w:val="006D610A"/>
    <w:rsid w:val="006D63AB"/>
    <w:rsid w:val="006D6959"/>
    <w:rsid w:val="006E1174"/>
    <w:rsid w:val="006E2A83"/>
    <w:rsid w:val="006E305B"/>
    <w:rsid w:val="006E49E6"/>
    <w:rsid w:val="006E6CB9"/>
    <w:rsid w:val="006E7726"/>
    <w:rsid w:val="006E7EA3"/>
    <w:rsid w:val="006F2483"/>
    <w:rsid w:val="006F3417"/>
    <w:rsid w:val="006F53D3"/>
    <w:rsid w:val="006F6DA2"/>
    <w:rsid w:val="007003C5"/>
    <w:rsid w:val="007030E4"/>
    <w:rsid w:val="00703306"/>
    <w:rsid w:val="007045DB"/>
    <w:rsid w:val="007050B9"/>
    <w:rsid w:val="00705AD8"/>
    <w:rsid w:val="00706E74"/>
    <w:rsid w:val="00710701"/>
    <w:rsid w:val="00711341"/>
    <w:rsid w:val="00712E56"/>
    <w:rsid w:val="00712E81"/>
    <w:rsid w:val="0071332A"/>
    <w:rsid w:val="00716590"/>
    <w:rsid w:val="00720F9B"/>
    <w:rsid w:val="007221BB"/>
    <w:rsid w:val="00722514"/>
    <w:rsid w:val="00724839"/>
    <w:rsid w:val="00725DA4"/>
    <w:rsid w:val="0072741A"/>
    <w:rsid w:val="00731904"/>
    <w:rsid w:val="00732578"/>
    <w:rsid w:val="00732646"/>
    <w:rsid w:val="00734E5A"/>
    <w:rsid w:val="00735150"/>
    <w:rsid w:val="007360C0"/>
    <w:rsid w:val="00737C41"/>
    <w:rsid w:val="00742B63"/>
    <w:rsid w:val="00744A93"/>
    <w:rsid w:val="007466AD"/>
    <w:rsid w:val="007474C3"/>
    <w:rsid w:val="00751C3B"/>
    <w:rsid w:val="00753A94"/>
    <w:rsid w:val="00753EDF"/>
    <w:rsid w:val="00755A85"/>
    <w:rsid w:val="00760195"/>
    <w:rsid w:val="00763491"/>
    <w:rsid w:val="0076532E"/>
    <w:rsid w:val="00767368"/>
    <w:rsid w:val="00767992"/>
    <w:rsid w:val="00767ED9"/>
    <w:rsid w:val="0077349B"/>
    <w:rsid w:val="0077731A"/>
    <w:rsid w:val="007811ED"/>
    <w:rsid w:val="00782835"/>
    <w:rsid w:val="007850C5"/>
    <w:rsid w:val="007852B3"/>
    <w:rsid w:val="0078554F"/>
    <w:rsid w:val="0078562C"/>
    <w:rsid w:val="007867FE"/>
    <w:rsid w:val="0078764F"/>
    <w:rsid w:val="00787DE0"/>
    <w:rsid w:val="00790552"/>
    <w:rsid w:val="00790BB1"/>
    <w:rsid w:val="00792567"/>
    <w:rsid w:val="00792BE2"/>
    <w:rsid w:val="007A3E80"/>
    <w:rsid w:val="007A45A8"/>
    <w:rsid w:val="007A5019"/>
    <w:rsid w:val="007A5207"/>
    <w:rsid w:val="007A5EDF"/>
    <w:rsid w:val="007B1E2F"/>
    <w:rsid w:val="007B2A76"/>
    <w:rsid w:val="007B2BDD"/>
    <w:rsid w:val="007B38D6"/>
    <w:rsid w:val="007B4E03"/>
    <w:rsid w:val="007B5F28"/>
    <w:rsid w:val="007C0AB8"/>
    <w:rsid w:val="007C2171"/>
    <w:rsid w:val="007C24FF"/>
    <w:rsid w:val="007C2B6D"/>
    <w:rsid w:val="007C3187"/>
    <w:rsid w:val="007C6D3E"/>
    <w:rsid w:val="007C6FC9"/>
    <w:rsid w:val="007D1B97"/>
    <w:rsid w:val="007D3743"/>
    <w:rsid w:val="007E09CC"/>
    <w:rsid w:val="007E16B8"/>
    <w:rsid w:val="007E214A"/>
    <w:rsid w:val="007E3B2B"/>
    <w:rsid w:val="007E7342"/>
    <w:rsid w:val="007E751D"/>
    <w:rsid w:val="007F0706"/>
    <w:rsid w:val="007F215A"/>
    <w:rsid w:val="007F3454"/>
    <w:rsid w:val="007F51C5"/>
    <w:rsid w:val="007F69A9"/>
    <w:rsid w:val="008008E5"/>
    <w:rsid w:val="00801103"/>
    <w:rsid w:val="00801D5B"/>
    <w:rsid w:val="00802805"/>
    <w:rsid w:val="0080310E"/>
    <w:rsid w:val="00803847"/>
    <w:rsid w:val="008110C0"/>
    <w:rsid w:val="00812E96"/>
    <w:rsid w:val="00814627"/>
    <w:rsid w:val="00814F13"/>
    <w:rsid w:val="00816E73"/>
    <w:rsid w:val="00820E30"/>
    <w:rsid w:val="00821867"/>
    <w:rsid w:val="00822190"/>
    <w:rsid w:val="00822A2D"/>
    <w:rsid w:val="008256A2"/>
    <w:rsid w:val="00826186"/>
    <w:rsid w:val="00827579"/>
    <w:rsid w:val="00830414"/>
    <w:rsid w:val="008313E9"/>
    <w:rsid w:val="008334D3"/>
    <w:rsid w:val="00833617"/>
    <w:rsid w:val="00834947"/>
    <w:rsid w:val="00836A69"/>
    <w:rsid w:val="008409FA"/>
    <w:rsid w:val="008414EA"/>
    <w:rsid w:val="00844066"/>
    <w:rsid w:val="008476A1"/>
    <w:rsid w:val="00847B66"/>
    <w:rsid w:val="008516C3"/>
    <w:rsid w:val="0085257E"/>
    <w:rsid w:val="00852B27"/>
    <w:rsid w:val="00853586"/>
    <w:rsid w:val="00855160"/>
    <w:rsid w:val="0085680E"/>
    <w:rsid w:val="00862825"/>
    <w:rsid w:val="00862BDF"/>
    <w:rsid w:val="008634A5"/>
    <w:rsid w:val="008653A1"/>
    <w:rsid w:val="00865C3D"/>
    <w:rsid w:val="0086625B"/>
    <w:rsid w:val="00866AF5"/>
    <w:rsid w:val="00866DF0"/>
    <w:rsid w:val="00866F92"/>
    <w:rsid w:val="0086744E"/>
    <w:rsid w:val="00867B3A"/>
    <w:rsid w:val="0087204F"/>
    <w:rsid w:val="008728B9"/>
    <w:rsid w:val="008737B2"/>
    <w:rsid w:val="00873B61"/>
    <w:rsid w:val="00873B6D"/>
    <w:rsid w:val="008754CE"/>
    <w:rsid w:val="00883E48"/>
    <w:rsid w:val="008854D0"/>
    <w:rsid w:val="00885E33"/>
    <w:rsid w:val="00887FD2"/>
    <w:rsid w:val="00891F10"/>
    <w:rsid w:val="00897700"/>
    <w:rsid w:val="00897984"/>
    <w:rsid w:val="008A3C99"/>
    <w:rsid w:val="008A56CF"/>
    <w:rsid w:val="008A63C6"/>
    <w:rsid w:val="008A6538"/>
    <w:rsid w:val="008A7D2A"/>
    <w:rsid w:val="008B0342"/>
    <w:rsid w:val="008B03C1"/>
    <w:rsid w:val="008B0FC5"/>
    <w:rsid w:val="008B2448"/>
    <w:rsid w:val="008B24DF"/>
    <w:rsid w:val="008B33A3"/>
    <w:rsid w:val="008B3FC0"/>
    <w:rsid w:val="008B4EC5"/>
    <w:rsid w:val="008B4F56"/>
    <w:rsid w:val="008C156A"/>
    <w:rsid w:val="008C3503"/>
    <w:rsid w:val="008C6658"/>
    <w:rsid w:val="008C6779"/>
    <w:rsid w:val="008C6DC9"/>
    <w:rsid w:val="008D25B9"/>
    <w:rsid w:val="008D278D"/>
    <w:rsid w:val="008D3351"/>
    <w:rsid w:val="008D35E0"/>
    <w:rsid w:val="008D409E"/>
    <w:rsid w:val="008D4216"/>
    <w:rsid w:val="008D52DF"/>
    <w:rsid w:val="008D69AD"/>
    <w:rsid w:val="008D7326"/>
    <w:rsid w:val="008D7D54"/>
    <w:rsid w:val="008E0DEE"/>
    <w:rsid w:val="008E0F3D"/>
    <w:rsid w:val="008E10A3"/>
    <w:rsid w:val="008E1735"/>
    <w:rsid w:val="008E29C8"/>
    <w:rsid w:val="008E67D4"/>
    <w:rsid w:val="008F2459"/>
    <w:rsid w:val="008F55AC"/>
    <w:rsid w:val="008F57BF"/>
    <w:rsid w:val="00903801"/>
    <w:rsid w:val="00904049"/>
    <w:rsid w:val="009042C4"/>
    <w:rsid w:val="00905DF3"/>
    <w:rsid w:val="00907BE2"/>
    <w:rsid w:val="0091136B"/>
    <w:rsid w:val="00911675"/>
    <w:rsid w:val="009144F5"/>
    <w:rsid w:val="009158C2"/>
    <w:rsid w:val="00916FB7"/>
    <w:rsid w:val="00917143"/>
    <w:rsid w:val="00922401"/>
    <w:rsid w:val="0092260E"/>
    <w:rsid w:val="00922FAD"/>
    <w:rsid w:val="00923933"/>
    <w:rsid w:val="00923F2A"/>
    <w:rsid w:val="00924A3D"/>
    <w:rsid w:val="0093056B"/>
    <w:rsid w:val="0094038F"/>
    <w:rsid w:val="00941F70"/>
    <w:rsid w:val="00942560"/>
    <w:rsid w:val="00943DFC"/>
    <w:rsid w:val="0094729C"/>
    <w:rsid w:val="00950C1C"/>
    <w:rsid w:val="00951EAA"/>
    <w:rsid w:val="00954050"/>
    <w:rsid w:val="00954179"/>
    <w:rsid w:val="009577FD"/>
    <w:rsid w:val="009622E6"/>
    <w:rsid w:val="00963B9E"/>
    <w:rsid w:val="00964421"/>
    <w:rsid w:val="009654C1"/>
    <w:rsid w:val="00966E23"/>
    <w:rsid w:val="00967BD7"/>
    <w:rsid w:val="00972730"/>
    <w:rsid w:val="00973E56"/>
    <w:rsid w:val="00974AFE"/>
    <w:rsid w:val="009772AD"/>
    <w:rsid w:val="0097783E"/>
    <w:rsid w:val="00982895"/>
    <w:rsid w:val="00982FAD"/>
    <w:rsid w:val="0098314B"/>
    <w:rsid w:val="009831EC"/>
    <w:rsid w:val="00983313"/>
    <w:rsid w:val="00983DE3"/>
    <w:rsid w:val="0098508E"/>
    <w:rsid w:val="0098553D"/>
    <w:rsid w:val="00986AD6"/>
    <w:rsid w:val="00987719"/>
    <w:rsid w:val="00990757"/>
    <w:rsid w:val="00992AA8"/>
    <w:rsid w:val="009969CB"/>
    <w:rsid w:val="00997ABB"/>
    <w:rsid w:val="009A0A2D"/>
    <w:rsid w:val="009A67E0"/>
    <w:rsid w:val="009A6AAE"/>
    <w:rsid w:val="009B0BB2"/>
    <w:rsid w:val="009B1422"/>
    <w:rsid w:val="009B1590"/>
    <w:rsid w:val="009B4580"/>
    <w:rsid w:val="009B5239"/>
    <w:rsid w:val="009C006F"/>
    <w:rsid w:val="009C2DB0"/>
    <w:rsid w:val="009C2F2E"/>
    <w:rsid w:val="009C3289"/>
    <w:rsid w:val="009C383C"/>
    <w:rsid w:val="009C4080"/>
    <w:rsid w:val="009C4240"/>
    <w:rsid w:val="009C6048"/>
    <w:rsid w:val="009C738A"/>
    <w:rsid w:val="009C781C"/>
    <w:rsid w:val="009D1624"/>
    <w:rsid w:val="009D24CE"/>
    <w:rsid w:val="009D5270"/>
    <w:rsid w:val="009E00B1"/>
    <w:rsid w:val="009E0186"/>
    <w:rsid w:val="009E2505"/>
    <w:rsid w:val="009E2A8F"/>
    <w:rsid w:val="009E3C57"/>
    <w:rsid w:val="009E3C80"/>
    <w:rsid w:val="009E3F99"/>
    <w:rsid w:val="009E4EDD"/>
    <w:rsid w:val="009E5B81"/>
    <w:rsid w:val="009F016C"/>
    <w:rsid w:val="009F2A25"/>
    <w:rsid w:val="009F42F6"/>
    <w:rsid w:val="009F5C51"/>
    <w:rsid w:val="009F63E0"/>
    <w:rsid w:val="00A0409B"/>
    <w:rsid w:val="00A068A3"/>
    <w:rsid w:val="00A06E7C"/>
    <w:rsid w:val="00A06FE7"/>
    <w:rsid w:val="00A077C8"/>
    <w:rsid w:val="00A07FC8"/>
    <w:rsid w:val="00A12B86"/>
    <w:rsid w:val="00A13521"/>
    <w:rsid w:val="00A14061"/>
    <w:rsid w:val="00A14556"/>
    <w:rsid w:val="00A152E8"/>
    <w:rsid w:val="00A21CB5"/>
    <w:rsid w:val="00A23835"/>
    <w:rsid w:val="00A25DA1"/>
    <w:rsid w:val="00A3118F"/>
    <w:rsid w:val="00A31C9E"/>
    <w:rsid w:val="00A32F82"/>
    <w:rsid w:val="00A35B0D"/>
    <w:rsid w:val="00A36E16"/>
    <w:rsid w:val="00A37F5D"/>
    <w:rsid w:val="00A40AB1"/>
    <w:rsid w:val="00A4165F"/>
    <w:rsid w:val="00A43987"/>
    <w:rsid w:val="00A45E84"/>
    <w:rsid w:val="00A4659D"/>
    <w:rsid w:val="00A50AF9"/>
    <w:rsid w:val="00A50EA8"/>
    <w:rsid w:val="00A5259E"/>
    <w:rsid w:val="00A54365"/>
    <w:rsid w:val="00A548AD"/>
    <w:rsid w:val="00A55133"/>
    <w:rsid w:val="00A5626E"/>
    <w:rsid w:val="00A57FA9"/>
    <w:rsid w:val="00A61EDA"/>
    <w:rsid w:val="00A649FF"/>
    <w:rsid w:val="00A64AA1"/>
    <w:rsid w:val="00A65144"/>
    <w:rsid w:val="00A652E3"/>
    <w:rsid w:val="00A655F6"/>
    <w:rsid w:val="00A6577E"/>
    <w:rsid w:val="00A66A15"/>
    <w:rsid w:val="00A66EF7"/>
    <w:rsid w:val="00A674F9"/>
    <w:rsid w:val="00A701FD"/>
    <w:rsid w:val="00A7020A"/>
    <w:rsid w:val="00A70876"/>
    <w:rsid w:val="00A71F5E"/>
    <w:rsid w:val="00A7443E"/>
    <w:rsid w:val="00A7555C"/>
    <w:rsid w:val="00A76346"/>
    <w:rsid w:val="00A82C91"/>
    <w:rsid w:val="00A82C9D"/>
    <w:rsid w:val="00A86A18"/>
    <w:rsid w:val="00A8708E"/>
    <w:rsid w:val="00A870E4"/>
    <w:rsid w:val="00A921F8"/>
    <w:rsid w:val="00A929F6"/>
    <w:rsid w:val="00A92E7A"/>
    <w:rsid w:val="00A9327A"/>
    <w:rsid w:val="00A94B74"/>
    <w:rsid w:val="00A94CCF"/>
    <w:rsid w:val="00A95A6E"/>
    <w:rsid w:val="00AA23A0"/>
    <w:rsid w:val="00AA297D"/>
    <w:rsid w:val="00AA6A0B"/>
    <w:rsid w:val="00AB019B"/>
    <w:rsid w:val="00AB1ECD"/>
    <w:rsid w:val="00AB4274"/>
    <w:rsid w:val="00AB4AFD"/>
    <w:rsid w:val="00AC43F8"/>
    <w:rsid w:val="00AC47A2"/>
    <w:rsid w:val="00AC7B7D"/>
    <w:rsid w:val="00AD14BB"/>
    <w:rsid w:val="00AD362F"/>
    <w:rsid w:val="00AD575C"/>
    <w:rsid w:val="00AE056B"/>
    <w:rsid w:val="00AE077B"/>
    <w:rsid w:val="00AE1C7F"/>
    <w:rsid w:val="00AE324E"/>
    <w:rsid w:val="00AE3B65"/>
    <w:rsid w:val="00AE3DF5"/>
    <w:rsid w:val="00AE4C1E"/>
    <w:rsid w:val="00AE5271"/>
    <w:rsid w:val="00AE593C"/>
    <w:rsid w:val="00AE669C"/>
    <w:rsid w:val="00AF3961"/>
    <w:rsid w:val="00AF507E"/>
    <w:rsid w:val="00AF7E99"/>
    <w:rsid w:val="00B03381"/>
    <w:rsid w:val="00B04915"/>
    <w:rsid w:val="00B04D98"/>
    <w:rsid w:val="00B05B98"/>
    <w:rsid w:val="00B05FEA"/>
    <w:rsid w:val="00B1015D"/>
    <w:rsid w:val="00B10784"/>
    <w:rsid w:val="00B10B6C"/>
    <w:rsid w:val="00B14E01"/>
    <w:rsid w:val="00B15A91"/>
    <w:rsid w:val="00B173F8"/>
    <w:rsid w:val="00B21CCB"/>
    <w:rsid w:val="00B21D39"/>
    <w:rsid w:val="00B23565"/>
    <w:rsid w:val="00B23712"/>
    <w:rsid w:val="00B25384"/>
    <w:rsid w:val="00B2787F"/>
    <w:rsid w:val="00B30356"/>
    <w:rsid w:val="00B32D1D"/>
    <w:rsid w:val="00B3313C"/>
    <w:rsid w:val="00B3363D"/>
    <w:rsid w:val="00B36DF0"/>
    <w:rsid w:val="00B37C54"/>
    <w:rsid w:val="00B37E18"/>
    <w:rsid w:val="00B50487"/>
    <w:rsid w:val="00B5065B"/>
    <w:rsid w:val="00B524A5"/>
    <w:rsid w:val="00B533DB"/>
    <w:rsid w:val="00B535D8"/>
    <w:rsid w:val="00B55BCD"/>
    <w:rsid w:val="00B55C14"/>
    <w:rsid w:val="00B5790F"/>
    <w:rsid w:val="00B57DBB"/>
    <w:rsid w:val="00B608F0"/>
    <w:rsid w:val="00B622A3"/>
    <w:rsid w:val="00B62B6F"/>
    <w:rsid w:val="00B64662"/>
    <w:rsid w:val="00B659E5"/>
    <w:rsid w:val="00B65BBE"/>
    <w:rsid w:val="00B71350"/>
    <w:rsid w:val="00B7237E"/>
    <w:rsid w:val="00B734EA"/>
    <w:rsid w:val="00B745E2"/>
    <w:rsid w:val="00B757C1"/>
    <w:rsid w:val="00B75938"/>
    <w:rsid w:val="00B75984"/>
    <w:rsid w:val="00B7790D"/>
    <w:rsid w:val="00B77C2C"/>
    <w:rsid w:val="00B828A3"/>
    <w:rsid w:val="00B85607"/>
    <w:rsid w:val="00B85AA6"/>
    <w:rsid w:val="00B863BB"/>
    <w:rsid w:val="00B86739"/>
    <w:rsid w:val="00B91226"/>
    <w:rsid w:val="00B91A2B"/>
    <w:rsid w:val="00B9496B"/>
    <w:rsid w:val="00B94DAF"/>
    <w:rsid w:val="00B95174"/>
    <w:rsid w:val="00B956A7"/>
    <w:rsid w:val="00B95C5A"/>
    <w:rsid w:val="00B97AE7"/>
    <w:rsid w:val="00B97B92"/>
    <w:rsid w:val="00BA15B6"/>
    <w:rsid w:val="00BA1A48"/>
    <w:rsid w:val="00BA2D82"/>
    <w:rsid w:val="00BA320D"/>
    <w:rsid w:val="00BA3F67"/>
    <w:rsid w:val="00BA51A1"/>
    <w:rsid w:val="00BA5794"/>
    <w:rsid w:val="00BA6978"/>
    <w:rsid w:val="00BA75D5"/>
    <w:rsid w:val="00BB1676"/>
    <w:rsid w:val="00BB1949"/>
    <w:rsid w:val="00BB2C1D"/>
    <w:rsid w:val="00BB5F46"/>
    <w:rsid w:val="00BC0FA7"/>
    <w:rsid w:val="00BC4368"/>
    <w:rsid w:val="00BC437F"/>
    <w:rsid w:val="00BC4747"/>
    <w:rsid w:val="00BC65E7"/>
    <w:rsid w:val="00BC673E"/>
    <w:rsid w:val="00BC69E1"/>
    <w:rsid w:val="00BD1A0F"/>
    <w:rsid w:val="00BD54F3"/>
    <w:rsid w:val="00BD6D35"/>
    <w:rsid w:val="00BD7E03"/>
    <w:rsid w:val="00BE571F"/>
    <w:rsid w:val="00BE680D"/>
    <w:rsid w:val="00BE7D0A"/>
    <w:rsid w:val="00BF0F39"/>
    <w:rsid w:val="00BF33B3"/>
    <w:rsid w:val="00BF38C2"/>
    <w:rsid w:val="00BF6F84"/>
    <w:rsid w:val="00BF7480"/>
    <w:rsid w:val="00C003D1"/>
    <w:rsid w:val="00C00889"/>
    <w:rsid w:val="00C00CC7"/>
    <w:rsid w:val="00C01299"/>
    <w:rsid w:val="00C03742"/>
    <w:rsid w:val="00C046B7"/>
    <w:rsid w:val="00C04C95"/>
    <w:rsid w:val="00C0529D"/>
    <w:rsid w:val="00C05453"/>
    <w:rsid w:val="00C062CB"/>
    <w:rsid w:val="00C06FF4"/>
    <w:rsid w:val="00C07D2C"/>
    <w:rsid w:val="00C07F87"/>
    <w:rsid w:val="00C11CBD"/>
    <w:rsid w:val="00C125A0"/>
    <w:rsid w:val="00C135AD"/>
    <w:rsid w:val="00C13A8F"/>
    <w:rsid w:val="00C13C9A"/>
    <w:rsid w:val="00C22688"/>
    <w:rsid w:val="00C26134"/>
    <w:rsid w:val="00C267BF"/>
    <w:rsid w:val="00C27A04"/>
    <w:rsid w:val="00C27AB7"/>
    <w:rsid w:val="00C33E50"/>
    <w:rsid w:val="00C355B2"/>
    <w:rsid w:val="00C362D5"/>
    <w:rsid w:val="00C37C9E"/>
    <w:rsid w:val="00C406FD"/>
    <w:rsid w:val="00C42B6E"/>
    <w:rsid w:val="00C42C3A"/>
    <w:rsid w:val="00C441E7"/>
    <w:rsid w:val="00C44EAD"/>
    <w:rsid w:val="00C45667"/>
    <w:rsid w:val="00C45AE6"/>
    <w:rsid w:val="00C51F06"/>
    <w:rsid w:val="00C51F25"/>
    <w:rsid w:val="00C52CE4"/>
    <w:rsid w:val="00C6427B"/>
    <w:rsid w:val="00C64D73"/>
    <w:rsid w:val="00C67AE8"/>
    <w:rsid w:val="00C67BB3"/>
    <w:rsid w:val="00C74796"/>
    <w:rsid w:val="00C74BC1"/>
    <w:rsid w:val="00C74E89"/>
    <w:rsid w:val="00C74ED3"/>
    <w:rsid w:val="00C83B5D"/>
    <w:rsid w:val="00C9048E"/>
    <w:rsid w:val="00C92372"/>
    <w:rsid w:val="00C92A4E"/>
    <w:rsid w:val="00C93B7F"/>
    <w:rsid w:val="00C97269"/>
    <w:rsid w:val="00CA247F"/>
    <w:rsid w:val="00CA27C2"/>
    <w:rsid w:val="00CA35BA"/>
    <w:rsid w:val="00CA7E77"/>
    <w:rsid w:val="00CB0D47"/>
    <w:rsid w:val="00CB38FC"/>
    <w:rsid w:val="00CB79A2"/>
    <w:rsid w:val="00CC00E4"/>
    <w:rsid w:val="00CC04E8"/>
    <w:rsid w:val="00CC06B2"/>
    <w:rsid w:val="00CC0EC7"/>
    <w:rsid w:val="00CC2AE0"/>
    <w:rsid w:val="00CC494C"/>
    <w:rsid w:val="00CC589D"/>
    <w:rsid w:val="00CD0779"/>
    <w:rsid w:val="00CD12F3"/>
    <w:rsid w:val="00CD1D48"/>
    <w:rsid w:val="00CD33EA"/>
    <w:rsid w:val="00CD366E"/>
    <w:rsid w:val="00CD484F"/>
    <w:rsid w:val="00CD5157"/>
    <w:rsid w:val="00CD59B0"/>
    <w:rsid w:val="00CE108A"/>
    <w:rsid w:val="00CE1F5B"/>
    <w:rsid w:val="00CE3AEE"/>
    <w:rsid w:val="00CE4BC1"/>
    <w:rsid w:val="00CE6610"/>
    <w:rsid w:val="00CF0003"/>
    <w:rsid w:val="00CF1376"/>
    <w:rsid w:val="00CF1EC8"/>
    <w:rsid w:val="00CF2263"/>
    <w:rsid w:val="00CF2738"/>
    <w:rsid w:val="00CF65CA"/>
    <w:rsid w:val="00CF6F75"/>
    <w:rsid w:val="00D022AF"/>
    <w:rsid w:val="00D04466"/>
    <w:rsid w:val="00D04ACF"/>
    <w:rsid w:val="00D055A3"/>
    <w:rsid w:val="00D059A6"/>
    <w:rsid w:val="00D0769E"/>
    <w:rsid w:val="00D07806"/>
    <w:rsid w:val="00D11073"/>
    <w:rsid w:val="00D12C12"/>
    <w:rsid w:val="00D12C4D"/>
    <w:rsid w:val="00D13C06"/>
    <w:rsid w:val="00D13EDA"/>
    <w:rsid w:val="00D14303"/>
    <w:rsid w:val="00D14B50"/>
    <w:rsid w:val="00D16761"/>
    <w:rsid w:val="00D20C95"/>
    <w:rsid w:val="00D211A2"/>
    <w:rsid w:val="00D21E82"/>
    <w:rsid w:val="00D25000"/>
    <w:rsid w:val="00D25E25"/>
    <w:rsid w:val="00D304CE"/>
    <w:rsid w:val="00D31B91"/>
    <w:rsid w:val="00D33F3C"/>
    <w:rsid w:val="00D34E89"/>
    <w:rsid w:val="00D364B9"/>
    <w:rsid w:val="00D377E5"/>
    <w:rsid w:val="00D40961"/>
    <w:rsid w:val="00D44300"/>
    <w:rsid w:val="00D46564"/>
    <w:rsid w:val="00D50B66"/>
    <w:rsid w:val="00D52630"/>
    <w:rsid w:val="00D52782"/>
    <w:rsid w:val="00D53C4E"/>
    <w:rsid w:val="00D602D5"/>
    <w:rsid w:val="00D61DF8"/>
    <w:rsid w:val="00D621D8"/>
    <w:rsid w:val="00D63766"/>
    <w:rsid w:val="00D64D49"/>
    <w:rsid w:val="00D67238"/>
    <w:rsid w:val="00D67326"/>
    <w:rsid w:val="00D709D7"/>
    <w:rsid w:val="00D70BF4"/>
    <w:rsid w:val="00D715D2"/>
    <w:rsid w:val="00D72E13"/>
    <w:rsid w:val="00D73C76"/>
    <w:rsid w:val="00D73F0F"/>
    <w:rsid w:val="00D74016"/>
    <w:rsid w:val="00D76F3A"/>
    <w:rsid w:val="00D81793"/>
    <w:rsid w:val="00D832A9"/>
    <w:rsid w:val="00D836B4"/>
    <w:rsid w:val="00D842A3"/>
    <w:rsid w:val="00D87E69"/>
    <w:rsid w:val="00D91B2C"/>
    <w:rsid w:val="00D9217F"/>
    <w:rsid w:val="00D92EBA"/>
    <w:rsid w:val="00D94010"/>
    <w:rsid w:val="00D96AD5"/>
    <w:rsid w:val="00DA001D"/>
    <w:rsid w:val="00DA0629"/>
    <w:rsid w:val="00DA405C"/>
    <w:rsid w:val="00DA7109"/>
    <w:rsid w:val="00DB0B21"/>
    <w:rsid w:val="00DB154E"/>
    <w:rsid w:val="00DB1FBA"/>
    <w:rsid w:val="00DB2160"/>
    <w:rsid w:val="00DB3086"/>
    <w:rsid w:val="00DB3B4D"/>
    <w:rsid w:val="00DB64D3"/>
    <w:rsid w:val="00DC1201"/>
    <w:rsid w:val="00DC14C4"/>
    <w:rsid w:val="00DC1846"/>
    <w:rsid w:val="00DC3739"/>
    <w:rsid w:val="00DC45C0"/>
    <w:rsid w:val="00DC50C9"/>
    <w:rsid w:val="00DC67C6"/>
    <w:rsid w:val="00DC6AA4"/>
    <w:rsid w:val="00DC795E"/>
    <w:rsid w:val="00DD20F4"/>
    <w:rsid w:val="00DD2CA5"/>
    <w:rsid w:val="00DE01BD"/>
    <w:rsid w:val="00DE590D"/>
    <w:rsid w:val="00DE5A95"/>
    <w:rsid w:val="00DE69EC"/>
    <w:rsid w:val="00DE6F86"/>
    <w:rsid w:val="00DE788C"/>
    <w:rsid w:val="00DF25B2"/>
    <w:rsid w:val="00DF2820"/>
    <w:rsid w:val="00DF3883"/>
    <w:rsid w:val="00DF6015"/>
    <w:rsid w:val="00DF7A19"/>
    <w:rsid w:val="00E00D92"/>
    <w:rsid w:val="00E00F6A"/>
    <w:rsid w:val="00E01715"/>
    <w:rsid w:val="00E01A2D"/>
    <w:rsid w:val="00E02728"/>
    <w:rsid w:val="00E03426"/>
    <w:rsid w:val="00E0342E"/>
    <w:rsid w:val="00E0381E"/>
    <w:rsid w:val="00E05796"/>
    <w:rsid w:val="00E07635"/>
    <w:rsid w:val="00E076E3"/>
    <w:rsid w:val="00E13FB0"/>
    <w:rsid w:val="00E20344"/>
    <w:rsid w:val="00E22394"/>
    <w:rsid w:val="00E23392"/>
    <w:rsid w:val="00E27591"/>
    <w:rsid w:val="00E34CF9"/>
    <w:rsid w:val="00E351A5"/>
    <w:rsid w:val="00E356F1"/>
    <w:rsid w:val="00E36E93"/>
    <w:rsid w:val="00E37716"/>
    <w:rsid w:val="00E377A8"/>
    <w:rsid w:val="00E37DFD"/>
    <w:rsid w:val="00E41752"/>
    <w:rsid w:val="00E41E67"/>
    <w:rsid w:val="00E42E47"/>
    <w:rsid w:val="00E441B7"/>
    <w:rsid w:val="00E44EAE"/>
    <w:rsid w:val="00E4541D"/>
    <w:rsid w:val="00E45865"/>
    <w:rsid w:val="00E466B7"/>
    <w:rsid w:val="00E52A3A"/>
    <w:rsid w:val="00E52CCE"/>
    <w:rsid w:val="00E55A41"/>
    <w:rsid w:val="00E574D6"/>
    <w:rsid w:val="00E608D0"/>
    <w:rsid w:val="00E61A04"/>
    <w:rsid w:val="00E6218B"/>
    <w:rsid w:val="00E632E1"/>
    <w:rsid w:val="00E65A24"/>
    <w:rsid w:val="00E66C57"/>
    <w:rsid w:val="00E67748"/>
    <w:rsid w:val="00E7094A"/>
    <w:rsid w:val="00E7223D"/>
    <w:rsid w:val="00E72A50"/>
    <w:rsid w:val="00E8133B"/>
    <w:rsid w:val="00E81C0A"/>
    <w:rsid w:val="00E846AF"/>
    <w:rsid w:val="00E8597B"/>
    <w:rsid w:val="00E87324"/>
    <w:rsid w:val="00E874C3"/>
    <w:rsid w:val="00E9166C"/>
    <w:rsid w:val="00E9181B"/>
    <w:rsid w:val="00E9197D"/>
    <w:rsid w:val="00E9419B"/>
    <w:rsid w:val="00E9526F"/>
    <w:rsid w:val="00E96DEF"/>
    <w:rsid w:val="00E96E78"/>
    <w:rsid w:val="00E976EF"/>
    <w:rsid w:val="00EA024C"/>
    <w:rsid w:val="00EA06D8"/>
    <w:rsid w:val="00EA0D70"/>
    <w:rsid w:val="00EA0E4A"/>
    <w:rsid w:val="00EA28BB"/>
    <w:rsid w:val="00EA2BA6"/>
    <w:rsid w:val="00EA350B"/>
    <w:rsid w:val="00EA74ED"/>
    <w:rsid w:val="00EA7C51"/>
    <w:rsid w:val="00EB2D20"/>
    <w:rsid w:val="00EB3A71"/>
    <w:rsid w:val="00EB6128"/>
    <w:rsid w:val="00EC19BA"/>
    <w:rsid w:val="00EC1CF7"/>
    <w:rsid w:val="00EC397B"/>
    <w:rsid w:val="00EC4C01"/>
    <w:rsid w:val="00ED096E"/>
    <w:rsid w:val="00ED1D70"/>
    <w:rsid w:val="00ED4729"/>
    <w:rsid w:val="00ED526A"/>
    <w:rsid w:val="00ED63C6"/>
    <w:rsid w:val="00ED6C82"/>
    <w:rsid w:val="00EE0316"/>
    <w:rsid w:val="00EE0481"/>
    <w:rsid w:val="00EE0EDC"/>
    <w:rsid w:val="00EE3F34"/>
    <w:rsid w:val="00EE400F"/>
    <w:rsid w:val="00EE6F71"/>
    <w:rsid w:val="00EF5190"/>
    <w:rsid w:val="00EF54D7"/>
    <w:rsid w:val="00EF674D"/>
    <w:rsid w:val="00EF7280"/>
    <w:rsid w:val="00EF7AB8"/>
    <w:rsid w:val="00F0101D"/>
    <w:rsid w:val="00F042E4"/>
    <w:rsid w:val="00F049AC"/>
    <w:rsid w:val="00F058D8"/>
    <w:rsid w:val="00F11AEF"/>
    <w:rsid w:val="00F1334D"/>
    <w:rsid w:val="00F15921"/>
    <w:rsid w:val="00F16F01"/>
    <w:rsid w:val="00F20E75"/>
    <w:rsid w:val="00F2172D"/>
    <w:rsid w:val="00F21F3F"/>
    <w:rsid w:val="00F226BF"/>
    <w:rsid w:val="00F2277F"/>
    <w:rsid w:val="00F26302"/>
    <w:rsid w:val="00F26D83"/>
    <w:rsid w:val="00F27759"/>
    <w:rsid w:val="00F30185"/>
    <w:rsid w:val="00F30795"/>
    <w:rsid w:val="00F33280"/>
    <w:rsid w:val="00F3337A"/>
    <w:rsid w:val="00F40793"/>
    <w:rsid w:val="00F41B3F"/>
    <w:rsid w:val="00F45D23"/>
    <w:rsid w:val="00F46478"/>
    <w:rsid w:val="00F468CE"/>
    <w:rsid w:val="00F50E62"/>
    <w:rsid w:val="00F51019"/>
    <w:rsid w:val="00F523B1"/>
    <w:rsid w:val="00F60D6D"/>
    <w:rsid w:val="00F64370"/>
    <w:rsid w:val="00F65741"/>
    <w:rsid w:val="00F71A08"/>
    <w:rsid w:val="00F76AAC"/>
    <w:rsid w:val="00F80905"/>
    <w:rsid w:val="00F80FDD"/>
    <w:rsid w:val="00F83BD0"/>
    <w:rsid w:val="00F8475E"/>
    <w:rsid w:val="00F86726"/>
    <w:rsid w:val="00F870F1"/>
    <w:rsid w:val="00F871FD"/>
    <w:rsid w:val="00F910B4"/>
    <w:rsid w:val="00F91149"/>
    <w:rsid w:val="00F91D9F"/>
    <w:rsid w:val="00F951DD"/>
    <w:rsid w:val="00F9647B"/>
    <w:rsid w:val="00F971F7"/>
    <w:rsid w:val="00F97CFF"/>
    <w:rsid w:val="00FA0F14"/>
    <w:rsid w:val="00FA449C"/>
    <w:rsid w:val="00FB1338"/>
    <w:rsid w:val="00FB1CB1"/>
    <w:rsid w:val="00FB23CA"/>
    <w:rsid w:val="00FB29A0"/>
    <w:rsid w:val="00FB497B"/>
    <w:rsid w:val="00FC11C8"/>
    <w:rsid w:val="00FC17FE"/>
    <w:rsid w:val="00FC4493"/>
    <w:rsid w:val="00FC55A2"/>
    <w:rsid w:val="00FC6FDF"/>
    <w:rsid w:val="00FC7228"/>
    <w:rsid w:val="00FC7EAC"/>
    <w:rsid w:val="00FD035E"/>
    <w:rsid w:val="00FD1DA0"/>
    <w:rsid w:val="00FD3D50"/>
    <w:rsid w:val="00FD7A5F"/>
    <w:rsid w:val="00FE0E62"/>
    <w:rsid w:val="00FE261F"/>
    <w:rsid w:val="00FE2857"/>
    <w:rsid w:val="00FE5CC2"/>
    <w:rsid w:val="00FE74B2"/>
    <w:rsid w:val="00FF0CB4"/>
    <w:rsid w:val="00FF3C69"/>
    <w:rsid w:val="00FF5EFD"/>
    <w:rsid w:val="029362C5"/>
    <w:rsid w:val="069083DD"/>
    <w:rsid w:val="0A0452AC"/>
    <w:rsid w:val="0B55C4B1"/>
    <w:rsid w:val="0FD6733D"/>
    <w:rsid w:val="1157CC89"/>
    <w:rsid w:val="132F6CCB"/>
    <w:rsid w:val="135F0F54"/>
    <w:rsid w:val="13FD4883"/>
    <w:rsid w:val="16AF893F"/>
    <w:rsid w:val="1A40606B"/>
    <w:rsid w:val="21EC1CD5"/>
    <w:rsid w:val="22F65ACE"/>
    <w:rsid w:val="25C35C32"/>
    <w:rsid w:val="27657057"/>
    <w:rsid w:val="27C02396"/>
    <w:rsid w:val="2C6D350A"/>
    <w:rsid w:val="2CEA4CE4"/>
    <w:rsid w:val="2D7264AA"/>
    <w:rsid w:val="33492EED"/>
    <w:rsid w:val="36B9AB33"/>
    <w:rsid w:val="39DDFCDC"/>
    <w:rsid w:val="3C4ACFE9"/>
    <w:rsid w:val="3CA6966D"/>
    <w:rsid w:val="3E6BD363"/>
    <w:rsid w:val="3EF3FAD9"/>
    <w:rsid w:val="3FBF913A"/>
    <w:rsid w:val="3FE68444"/>
    <w:rsid w:val="4148B3F0"/>
    <w:rsid w:val="4512DE21"/>
    <w:rsid w:val="45EC761D"/>
    <w:rsid w:val="46193219"/>
    <w:rsid w:val="49E80F31"/>
    <w:rsid w:val="4AFD5CC6"/>
    <w:rsid w:val="4CD5CB6E"/>
    <w:rsid w:val="4CF4B547"/>
    <w:rsid w:val="4F519018"/>
    <w:rsid w:val="5519E78B"/>
    <w:rsid w:val="5935511C"/>
    <w:rsid w:val="5E5E4354"/>
    <w:rsid w:val="5F5E9C84"/>
    <w:rsid w:val="61FDFA39"/>
    <w:rsid w:val="62311DDE"/>
    <w:rsid w:val="64C073C9"/>
    <w:rsid w:val="68F3BD8E"/>
    <w:rsid w:val="69B16DFF"/>
    <w:rsid w:val="6A17235B"/>
    <w:rsid w:val="6B234DC7"/>
    <w:rsid w:val="6BA92B27"/>
    <w:rsid w:val="6C1ABF0E"/>
    <w:rsid w:val="6E7DC67D"/>
    <w:rsid w:val="702B2549"/>
    <w:rsid w:val="70A3946C"/>
    <w:rsid w:val="73718DD2"/>
    <w:rsid w:val="755D6260"/>
    <w:rsid w:val="766196DC"/>
    <w:rsid w:val="77DFD7AF"/>
    <w:rsid w:val="7902B7A0"/>
    <w:rsid w:val="7AF9BD88"/>
    <w:rsid w:val="7BD6626A"/>
    <w:rsid w:val="7C5FA920"/>
    <w:rsid w:val="7F0E932E"/>
    <w:rsid w:val="7F89D5E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54154C"/>
  <w15:docId w15:val="{459B0371-90A9-456D-A6F7-04933F98A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Titre1">
    <w:name w:val="heading 1"/>
    <w:basedOn w:val="Normal"/>
    <w:next w:val="Normal"/>
    <w:link w:val="Titre1Car"/>
    <w:uiPriority w:val="9"/>
    <w:qFormat/>
    <w:rsid w:val="000937F2"/>
    <w:pPr>
      <w:keepNext/>
      <w:keepLines/>
      <w:spacing w:before="240" w:after="0" w:line="276" w:lineRule="auto"/>
      <w:outlineLvl w:val="0"/>
    </w:pPr>
    <w:rPr>
      <w:rFonts w:asciiTheme="majorHAnsi" w:hAnsiTheme="majorHAnsi" w:eastAsiaTheme="majorEastAsia" w:cstheme="majorBidi"/>
      <w:color w:val="2E74B5" w:themeColor="accent1" w:themeShade="BF"/>
      <w:sz w:val="32"/>
      <w:szCs w:val="32"/>
      <w:lang w:eastAsia="en-GB"/>
    </w:rPr>
  </w:style>
  <w:style w:type="character" w:styleId="Policepardfaut" w:default="1">
    <w:name w:val="Default Paragraph Font"/>
    <w:uiPriority w:val="1"/>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Lienhypertexte">
    <w:name w:val="Hyperlink"/>
    <w:basedOn w:val="Policepardfaut"/>
    <w:uiPriority w:val="99"/>
    <w:unhideWhenUsed/>
    <w:rsid w:val="00C125A0"/>
    <w:rPr>
      <w:color w:val="0563C1" w:themeColor="hyperlink"/>
      <w:u w:val="single"/>
    </w:rPr>
  </w:style>
  <w:style w:type="paragraph" w:styleId="Paragraphedeliste">
    <w:name w:val="List Paragraph"/>
    <w:basedOn w:val="Normal"/>
    <w:uiPriority w:val="34"/>
    <w:qFormat/>
    <w:rsid w:val="00C125A0"/>
    <w:pPr>
      <w:ind w:left="720"/>
      <w:contextualSpacing/>
    </w:pPr>
  </w:style>
  <w:style w:type="paragraph" w:styleId="En-tte">
    <w:name w:val="header"/>
    <w:basedOn w:val="Normal"/>
    <w:link w:val="En-tteCar"/>
    <w:uiPriority w:val="99"/>
    <w:unhideWhenUsed/>
    <w:rsid w:val="00755A85"/>
    <w:pPr>
      <w:tabs>
        <w:tab w:val="center" w:pos="4513"/>
        <w:tab w:val="right" w:pos="9026"/>
      </w:tabs>
      <w:spacing w:after="0" w:line="240" w:lineRule="auto"/>
    </w:pPr>
  </w:style>
  <w:style w:type="character" w:styleId="En-tteCar" w:customStyle="1">
    <w:name w:val="En-tête Car"/>
    <w:basedOn w:val="Policepardfaut"/>
    <w:link w:val="En-tte"/>
    <w:uiPriority w:val="99"/>
    <w:rsid w:val="00755A85"/>
  </w:style>
  <w:style w:type="paragraph" w:styleId="Pieddepage">
    <w:name w:val="footer"/>
    <w:basedOn w:val="Normal"/>
    <w:link w:val="PieddepageCar"/>
    <w:uiPriority w:val="99"/>
    <w:unhideWhenUsed/>
    <w:rsid w:val="00755A85"/>
    <w:pPr>
      <w:tabs>
        <w:tab w:val="center" w:pos="4513"/>
        <w:tab w:val="right" w:pos="9026"/>
      </w:tabs>
      <w:spacing w:after="0" w:line="240" w:lineRule="auto"/>
    </w:pPr>
  </w:style>
  <w:style w:type="character" w:styleId="PieddepageCar" w:customStyle="1">
    <w:name w:val="Pied de page Car"/>
    <w:basedOn w:val="Policepardfaut"/>
    <w:link w:val="Pieddepage"/>
    <w:uiPriority w:val="99"/>
    <w:rsid w:val="00755A85"/>
  </w:style>
  <w:style w:type="character" w:styleId="Accentuation">
    <w:name w:val="Emphasis"/>
    <w:basedOn w:val="Policepardfaut"/>
    <w:uiPriority w:val="20"/>
    <w:qFormat/>
    <w:rsid w:val="00495D35"/>
    <w:rPr>
      <w:i/>
      <w:iCs/>
    </w:rPr>
  </w:style>
  <w:style w:type="character" w:styleId="apple-converted-space" w:customStyle="1">
    <w:name w:val="apple-converted-space"/>
    <w:basedOn w:val="Policepardfaut"/>
    <w:rsid w:val="007E16B8"/>
  </w:style>
  <w:style w:type="table" w:styleId="Grilledutableau">
    <w:name w:val="Table Grid"/>
    <w:basedOn w:val="TableauNormal"/>
    <w:uiPriority w:val="39"/>
    <w:rsid w:val="00B85AA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itre1Car" w:customStyle="1">
    <w:name w:val="Titre 1 Car"/>
    <w:basedOn w:val="Policepardfaut"/>
    <w:link w:val="Titre1"/>
    <w:uiPriority w:val="9"/>
    <w:rsid w:val="000937F2"/>
    <w:rPr>
      <w:rFonts w:asciiTheme="majorHAnsi" w:hAnsiTheme="majorHAnsi" w:eastAsiaTheme="majorEastAsia" w:cstheme="majorBidi"/>
      <w:color w:val="2E74B5" w:themeColor="accent1" w:themeShade="BF"/>
      <w:sz w:val="32"/>
      <w:szCs w:val="32"/>
      <w:lang w:eastAsia="en-GB"/>
    </w:rPr>
  </w:style>
  <w:style w:type="paragraph" w:styleId="Notedebasdepage">
    <w:name w:val="footnote text"/>
    <w:basedOn w:val="Normal"/>
    <w:link w:val="NotedebasdepageCar"/>
    <w:uiPriority w:val="99"/>
    <w:semiHidden/>
    <w:unhideWhenUsed/>
    <w:rsid w:val="006A5228"/>
    <w:pPr>
      <w:spacing w:after="0" w:line="240" w:lineRule="auto"/>
    </w:pPr>
    <w:rPr>
      <w:sz w:val="20"/>
      <w:szCs w:val="20"/>
    </w:rPr>
  </w:style>
  <w:style w:type="character" w:styleId="NotedebasdepageCar" w:customStyle="1">
    <w:name w:val="Note de bas de page Car"/>
    <w:basedOn w:val="Policepardfaut"/>
    <w:link w:val="Notedebasdepage"/>
    <w:uiPriority w:val="99"/>
    <w:semiHidden/>
    <w:rsid w:val="006A5228"/>
    <w:rPr>
      <w:sz w:val="20"/>
      <w:szCs w:val="20"/>
    </w:rPr>
  </w:style>
  <w:style w:type="character" w:styleId="Appelnotedebasdep">
    <w:name w:val="footnote reference"/>
    <w:basedOn w:val="Policepardfaut"/>
    <w:uiPriority w:val="99"/>
    <w:semiHidden/>
    <w:unhideWhenUsed/>
    <w:rsid w:val="006A5228"/>
    <w:rPr>
      <w:vertAlign w:val="superscript"/>
    </w:rPr>
  </w:style>
  <w:style w:type="paragraph" w:styleId="Bibliographie">
    <w:name w:val="Bibliography"/>
    <w:basedOn w:val="Normal"/>
    <w:next w:val="Normal"/>
    <w:uiPriority w:val="37"/>
    <w:unhideWhenUsed/>
    <w:rsid w:val="00DA0629"/>
    <w:pPr>
      <w:spacing w:after="0" w:line="240" w:lineRule="auto"/>
      <w:ind w:left="720" w:hanging="720"/>
    </w:pPr>
  </w:style>
  <w:style w:type="character" w:styleId="Marquedecommentaire">
    <w:name w:val="annotation reference"/>
    <w:basedOn w:val="Policepardfaut"/>
    <w:uiPriority w:val="99"/>
    <w:semiHidden/>
    <w:unhideWhenUsed/>
    <w:rsid w:val="00FD035E"/>
    <w:rPr>
      <w:sz w:val="16"/>
      <w:szCs w:val="16"/>
    </w:rPr>
  </w:style>
  <w:style w:type="paragraph" w:styleId="Commentaire">
    <w:name w:val="annotation text"/>
    <w:basedOn w:val="Normal"/>
    <w:link w:val="CommentaireCar"/>
    <w:uiPriority w:val="99"/>
    <w:semiHidden/>
    <w:unhideWhenUsed/>
    <w:rsid w:val="00FD035E"/>
    <w:pPr>
      <w:spacing w:line="240" w:lineRule="auto"/>
    </w:pPr>
    <w:rPr>
      <w:sz w:val="20"/>
      <w:szCs w:val="20"/>
    </w:rPr>
  </w:style>
  <w:style w:type="character" w:styleId="CommentaireCar" w:customStyle="1">
    <w:name w:val="Commentaire Car"/>
    <w:basedOn w:val="Policepardfaut"/>
    <w:link w:val="Commentaire"/>
    <w:uiPriority w:val="99"/>
    <w:semiHidden/>
    <w:rsid w:val="00FD035E"/>
    <w:rPr>
      <w:sz w:val="20"/>
      <w:szCs w:val="20"/>
    </w:rPr>
  </w:style>
  <w:style w:type="paragraph" w:styleId="Objetducommentaire">
    <w:name w:val="annotation subject"/>
    <w:basedOn w:val="Commentaire"/>
    <w:next w:val="Commentaire"/>
    <w:link w:val="ObjetducommentaireCar"/>
    <w:uiPriority w:val="99"/>
    <w:semiHidden/>
    <w:unhideWhenUsed/>
    <w:rsid w:val="00FD035E"/>
    <w:rPr>
      <w:b/>
      <w:bCs/>
    </w:rPr>
  </w:style>
  <w:style w:type="character" w:styleId="ObjetducommentaireCar" w:customStyle="1">
    <w:name w:val="Objet du commentaire Car"/>
    <w:basedOn w:val="CommentaireCar"/>
    <w:link w:val="Objetducommentaire"/>
    <w:uiPriority w:val="99"/>
    <w:semiHidden/>
    <w:rsid w:val="00FD035E"/>
    <w:rPr>
      <w:b/>
      <w:bCs/>
      <w:sz w:val="20"/>
      <w:szCs w:val="20"/>
    </w:rPr>
  </w:style>
  <w:style w:type="paragraph" w:styleId="Textedebulles">
    <w:name w:val="Balloon Text"/>
    <w:basedOn w:val="Normal"/>
    <w:link w:val="TextedebullesCar"/>
    <w:uiPriority w:val="99"/>
    <w:semiHidden/>
    <w:unhideWhenUsed/>
    <w:rsid w:val="00FD035E"/>
    <w:pPr>
      <w:spacing w:after="0" w:line="240" w:lineRule="auto"/>
    </w:pPr>
    <w:rPr>
      <w:rFonts w:ascii="Segoe UI" w:hAnsi="Segoe UI" w:cs="Segoe UI"/>
      <w:sz w:val="18"/>
      <w:szCs w:val="18"/>
    </w:rPr>
  </w:style>
  <w:style w:type="character" w:styleId="TextedebullesCar" w:customStyle="1">
    <w:name w:val="Texte de bulles Car"/>
    <w:basedOn w:val="Policepardfaut"/>
    <w:link w:val="Textedebulles"/>
    <w:uiPriority w:val="99"/>
    <w:semiHidden/>
    <w:rsid w:val="00FD035E"/>
    <w:rPr>
      <w:rFonts w:ascii="Segoe UI" w:hAnsi="Segoe UI" w:cs="Segoe UI"/>
      <w:sz w:val="18"/>
      <w:szCs w:val="18"/>
    </w:rPr>
  </w:style>
  <w:style w:type="paragraph" w:styleId="Rvision">
    <w:name w:val="Revision"/>
    <w:hidden/>
    <w:uiPriority w:val="99"/>
    <w:semiHidden/>
    <w:rsid w:val="00C0529D"/>
    <w:pPr>
      <w:spacing w:after="0" w:line="240" w:lineRule="auto"/>
    </w:pPr>
  </w:style>
  <w:style w:type="paragraph" w:styleId="Questiontext" w:customStyle="1">
    <w:name w:val="Question text"/>
    <w:rsid w:val="00814F13"/>
    <w:pPr>
      <w:spacing w:before="100" w:after="0" w:line="240" w:lineRule="auto"/>
    </w:pPr>
    <w:rPr>
      <w:rFonts w:ascii="Helvetica" w:hAnsi="Helvetica" w:eastAsia="ヒラギノ角ゴ Pro W3" w:cs="Times New Roman"/>
      <w:b/>
      <w:i/>
      <w:color w:val="000000"/>
      <w:szCs w:val="20"/>
      <w:lang w:eastAsia="en-GB"/>
    </w:rPr>
  </w:style>
  <w:style w:type="paragraph" w:styleId="ColorfulList-Accent11" w:customStyle="1">
    <w:name w:val="Colorful List - Accent 11"/>
    <w:uiPriority w:val="34"/>
    <w:qFormat/>
    <w:rsid w:val="00814F13"/>
    <w:pPr>
      <w:spacing w:after="200" w:line="276" w:lineRule="auto"/>
      <w:ind w:left="720"/>
    </w:pPr>
    <w:rPr>
      <w:rFonts w:ascii="Calibri" w:hAnsi="Calibri" w:eastAsia="ヒラギノ角ゴ Pro W3" w:cs="Times New Roman"/>
      <w:color w:val="000000"/>
      <w:szCs w:val="20"/>
      <w:lang w:eastAsia="en-GB"/>
    </w:rPr>
  </w:style>
  <w:style w:type="paragraph" w:styleId="Sous-titre">
    <w:name w:val="Subtitle"/>
    <w:basedOn w:val="Normal"/>
    <w:next w:val="Normal"/>
    <w:link w:val="Sous-titreCar"/>
    <w:uiPriority w:val="11"/>
    <w:qFormat/>
    <w:rsid w:val="0050006A"/>
    <w:pPr>
      <w:numPr>
        <w:ilvl w:val="1"/>
      </w:numPr>
    </w:pPr>
    <w:rPr>
      <w:rFonts w:eastAsiaTheme="minorEastAsia"/>
      <w:color w:val="5A5A5A" w:themeColor="text1" w:themeTint="A5"/>
      <w:spacing w:val="15"/>
    </w:rPr>
  </w:style>
  <w:style w:type="character" w:styleId="Sous-titreCar" w:customStyle="1">
    <w:name w:val="Sous-titre Car"/>
    <w:basedOn w:val="Policepardfaut"/>
    <w:link w:val="Sous-titre"/>
    <w:uiPriority w:val="11"/>
    <w:rsid w:val="0050006A"/>
    <w:rPr>
      <w:rFonts w:eastAsiaTheme="minorEastAsia"/>
      <w:color w:val="5A5A5A" w:themeColor="text1" w:themeTint="A5"/>
      <w:spacing w:val="15"/>
    </w:rPr>
  </w:style>
  <w:style w:type="paragraph" w:styleId="Titre">
    <w:name w:val="Title"/>
    <w:basedOn w:val="Normal"/>
    <w:next w:val="Normal"/>
    <w:link w:val="TitreCar"/>
    <w:uiPriority w:val="10"/>
    <w:qFormat/>
    <w:rsid w:val="0050006A"/>
    <w:pPr>
      <w:spacing w:after="0" w:line="240" w:lineRule="auto"/>
      <w:contextualSpacing/>
    </w:pPr>
    <w:rPr>
      <w:rFonts w:asciiTheme="majorHAnsi" w:hAnsiTheme="majorHAnsi" w:eastAsiaTheme="majorEastAsia" w:cstheme="majorBidi"/>
      <w:spacing w:val="-10"/>
      <w:kern w:val="28"/>
      <w:sz w:val="56"/>
      <w:szCs w:val="56"/>
    </w:rPr>
  </w:style>
  <w:style w:type="character" w:styleId="TitreCar" w:customStyle="1">
    <w:name w:val="Titre Car"/>
    <w:basedOn w:val="Policepardfaut"/>
    <w:link w:val="Titre"/>
    <w:uiPriority w:val="10"/>
    <w:rsid w:val="0050006A"/>
    <w:rPr>
      <w:rFonts w:asciiTheme="majorHAnsi" w:hAnsiTheme="majorHAnsi" w:eastAsiaTheme="majorEastAsia" w:cstheme="majorBidi"/>
      <w:spacing w:val="-10"/>
      <w:kern w:val="28"/>
      <w:sz w:val="56"/>
      <w:szCs w:val="56"/>
    </w:rPr>
  </w:style>
  <w:style w:type="character" w:styleId="Emphaseple">
    <w:name w:val="Subtle Emphasis"/>
    <w:basedOn w:val="Policepardfaut"/>
    <w:uiPriority w:val="19"/>
    <w:qFormat/>
    <w:rsid w:val="0050006A"/>
    <w:rPr>
      <w:i/>
      <w:iCs/>
      <w:color w:val="404040" w:themeColor="text1" w:themeTint="BF"/>
    </w:rPr>
  </w:style>
  <w:style w:type="paragraph" w:styleId="EndNoteBibliography" w:customStyle="1">
    <w:name w:val="EndNote Bibliography"/>
    <w:basedOn w:val="Normal"/>
    <w:link w:val="EndNoteBibliographyChar"/>
    <w:rsid w:val="0086744E"/>
    <w:pPr>
      <w:spacing w:after="200" w:line="240" w:lineRule="auto"/>
    </w:pPr>
    <w:rPr>
      <w:rFonts w:ascii="Calibri" w:hAnsi="Calibri"/>
      <w:noProof/>
      <w:lang w:val="en-US"/>
    </w:rPr>
  </w:style>
  <w:style w:type="character" w:styleId="EndNoteBibliographyChar" w:customStyle="1">
    <w:name w:val="EndNote Bibliography Char"/>
    <w:basedOn w:val="Policepardfaut"/>
    <w:link w:val="EndNoteBibliography"/>
    <w:rsid w:val="0086744E"/>
    <w:rPr>
      <w:rFonts w:ascii="Calibri" w:hAnsi="Calibri"/>
      <w:noProof/>
      <w:lang w:val="en-US"/>
    </w:rPr>
  </w:style>
  <w:style w:type="paragraph" w:styleId="NormalWeb">
    <w:name w:val="Normal (Web)"/>
    <w:basedOn w:val="Normal"/>
    <w:uiPriority w:val="99"/>
    <w:unhideWhenUsed/>
    <w:rsid w:val="008313E9"/>
    <w:pPr>
      <w:spacing w:before="100" w:beforeAutospacing="1" w:after="100" w:afterAutospacing="1" w:line="240" w:lineRule="auto"/>
    </w:pPr>
    <w:rPr>
      <w:rFonts w:ascii="Times New Roman" w:hAnsi="Times New Roman" w:eastAsia="Times New Roman" w:cs="Times New Roman"/>
      <w:sz w:val="24"/>
      <w:szCs w:val="24"/>
      <w:lang w:val="fr-FR" w:eastAsia="fr-FR"/>
    </w:rPr>
  </w:style>
  <w:style w:type="character" w:styleId="Numrodeligne">
    <w:name w:val="line number"/>
    <w:basedOn w:val="Policepardfaut"/>
    <w:uiPriority w:val="99"/>
    <w:semiHidden/>
    <w:unhideWhenUsed/>
    <w:rsid w:val="006D6959"/>
  </w:style>
  <w:style w:type="table" w:styleId="Tableausimple2">
    <w:name w:val="Plain Table 2"/>
    <w:basedOn w:val="TableauNormal"/>
    <w:uiPriority w:val="42"/>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22046">
      <w:bodyDiv w:val="1"/>
      <w:marLeft w:val="0"/>
      <w:marRight w:val="0"/>
      <w:marTop w:val="0"/>
      <w:marBottom w:val="0"/>
      <w:divBdr>
        <w:top w:val="none" w:sz="0" w:space="0" w:color="auto"/>
        <w:left w:val="none" w:sz="0" w:space="0" w:color="auto"/>
        <w:bottom w:val="none" w:sz="0" w:space="0" w:color="auto"/>
        <w:right w:val="none" w:sz="0" w:space="0" w:color="auto"/>
      </w:divBdr>
    </w:div>
    <w:div w:id="533345485">
      <w:bodyDiv w:val="1"/>
      <w:marLeft w:val="0"/>
      <w:marRight w:val="0"/>
      <w:marTop w:val="0"/>
      <w:marBottom w:val="0"/>
      <w:divBdr>
        <w:top w:val="none" w:sz="0" w:space="0" w:color="auto"/>
        <w:left w:val="none" w:sz="0" w:space="0" w:color="auto"/>
        <w:bottom w:val="none" w:sz="0" w:space="0" w:color="auto"/>
        <w:right w:val="none" w:sz="0" w:space="0" w:color="auto"/>
      </w:divBdr>
    </w:div>
    <w:div w:id="605188151">
      <w:bodyDiv w:val="1"/>
      <w:marLeft w:val="0"/>
      <w:marRight w:val="0"/>
      <w:marTop w:val="0"/>
      <w:marBottom w:val="0"/>
      <w:divBdr>
        <w:top w:val="none" w:sz="0" w:space="0" w:color="auto"/>
        <w:left w:val="none" w:sz="0" w:space="0" w:color="auto"/>
        <w:bottom w:val="none" w:sz="0" w:space="0" w:color="auto"/>
        <w:right w:val="none" w:sz="0" w:space="0" w:color="auto"/>
      </w:divBdr>
    </w:div>
    <w:div w:id="686294048">
      <w:bodyDiv w:val="1"/>
      <w:marLeft w:val="0"/>
      <w:marRight w:val="0"/>
      <w:marTop w:val="0"/>
      <w:marBottom w:val="0"/>
      <w:divBdr>
        <w:top w:val="none" w:sz="0" w:space="0" w:color="auto"/>
        <w:left w:val="none" w:sz="0" w:space="0" w:color="auto"/>
        <w:bottom w:val="none" w:sz="0" w:space="0" w:color="auto"/>
        <w:right w:val="none" w:sz="0" w:space="0" w:color="auto"/>
      </w:divBdr>
    </w:div>
    <w:div w:id="821198402">
      <w:bodyDiv w:val="1"/>
      <w:marLeft w:val="0"/>
      <w:marRight w:val="0"/>
      <w:marTop w:val="0"/>
      <w:marBottom w:val="0"/>
      <w:divBdr>
        <w:top w:val="none" w:sz="0" w:space="0" w:color="auto"/>
        <w:left w:val="none" w:sz="0" w:space="0" w:color="auto"/>
        <w:bottom w:val="none" w:sz="0" w:space="0" w:color="auto"/>
        <w:right w:val="none" w:sz="0" w:space="0" w:color="auto"/>
      </w:divBdr>
      <w:divsChild>
        <w:div w:id="443889848">
          <w:marLeft w:val="0"/>
          <w:marRight w:val="0"/>
          <w:marTop w:val="0"/>
          <w:marBottom w:val="0"/>
          <w:divBdr>
            <w:top w:val="none" w:sz="0" w:space="0" w:color="auto"/>
            <w:left w:val="none" w:sz="0" w:space="0" w:color="auto"/>
            <w:bottom w:val="none" w:sz="0" w:space="0" w:color="auto"/>
            <w:right w:val="none" w:sz="0" w:space="0" w:color="auto"/>
          </w:divBdr>
        </w:div>
        <w:div w:id="1901598324">
          <w:marLeft w:val="0"/>
          <w:marRight w:val="0"/>
          <w:marTop w:val="0"/>
          <w:marBottom w:val="0"/>
          <w:divBdr>
            <w:top w:val="none" w:sz="0" w:space="0" w:color="auto"/>
            <w:left w:val="none" w:sz="0" w:space="0" w:color="auto"/>
            <w:bottom w:val="none" w:sz="0" w:space="0" w:color="auto"/>
            <w:right w:val="none" w:sz="0" w:space="0" w:color="auto"/>
          </w:divBdr>
        </w:div>
        <w:div w:id="1674411425">
          <w:marLeft w:val="0"/>
          <w:marRight w:val="0"/>
          <w:marTop w:val="0"/>
          <w:marBottom w:val="0"/>
          <w:divBdr>
            <w:top w:val="none" w:sz="0" w:space="0" w:color="auto"/>
            <w:left w:val="none" w:sz="0" w:space="0" w:color="auto"/>
            <w:bottom w:val="none" w:sz="0" w:space="0" w:color="auto"/>
            <w:right w:val="none" w:sz="0" w:space="0" w:color="auto"/>
          </w:divBdr>
        </w:div>
      </w:divsChild>
    </w:div>
    <w:div w:id="830218040">
      <w:bodyDiv w:val="1"/>
      <w:marLeft w:val="0"/>
      <w:marRight w:val="0"/>
      <w:marTop w:val="0"/>
      <w:marBottom w:val="0"/>
      <w:divBdr>
        <w:top w:val="none" w:sz="0" w:space="0" w:color="auto"/>
        <w:left w:val="none" w:sz="0" w:space="0" w:color="auto"/>
        <w:bottom w:val="none" w:sz="0" w:space="0" w:color="auto"/>
        <w:right w:val="none" w:sz="0" w:space="0" w:color="auto"/>
      </w:divBdr>
    </w:div>
    <w:div w:id="891035277">
      <w:bodyDiv w:val="1"/>
      <w:marLeft w:val="0"/>
      <w:marRight w:val="0"/>
      <w:marTop w:val="0"/>
      <w:marBottom w:val="0"/>
      <w:divBdr>
        <w:top w:val="none" w:sz="0" w:space="0" w:color="auto"/>
        <w:left w:val="none" w:sz="0" w:space="0" w:color="auto"/>
        <w:bottom w:val="none" w:sz="0" w:space="0" w:color="auto"/>
        <w:right w:val="none" w:sz="0" w:space="0" w:color="auto"/>
      </w:divBdr>
    </w:div>
    <w:div w:id="904488785">
      <w:bodyDiv w:val="1"/>
      <w:marLeft w:val="0"/>
      <w:marRight w:val="0"/>
      <w:marTop w:val="0"/>
      <w:marBottom w:val="0"/>
      <w:divBdr>
        <w:top w:val="none" w:sz="0" w:space="0" w:color="auto"/>
        <w:left w:val="none" w:sz="0" w:space="0" w:color="auto"/>
        <w:bottom w:val="none" w:sz="0" w:space="0" w:color="auto"/>
        <w:right w:val="none" w:sz="0" w:space="0" w:color="auto"/>
      </w:divBdr>
    </w:div>
    <w:div w:id="1328364635">
      <w:bodyDiv w:val="1"/>
      <w:marLeft w:val="0"/>
      <w:marRight w:val="0"/>
      <w:marTop w:val="0"/>
      <w:marBottom w:val="0"/>
      <w:divBdr>
        <w:top w:val="none" w:sz="0" w:space="0" w:color="auto"/>
        <w:left w:val="none" w:sz="0" w:space="0" w:color="auto"/>
        <w:bottom w:val="none" w:sz="0" w:space="0" w:color="auto"/>
        <w:right w:val="none" w:sz="0" w:space="0" w:color="auto"/>
      </w:divBdr>
    </w:div>
    <w:div w:id="1507284767">
      <w:bodyDiv w:val="1"/>
      <w:marLeft w:val="0"/>
      <w:marRight w:val="0"/>
      <w:marTop w:val="0"/>
      <w:marBottom w:val="0"/>
      <w:divBdr>
        <w:top w:val="none" w:sz="0" w:space="0" w:color="auto"/>
        <w:left w:val="none" w:sz="0" w:space="0" w:color="auto"/>
        <w:bottom w:val="none" w:sz="0" w:space="0" w:color="auto"/>
        <w:right w:val="none" w:sz="0" w:space="0" w:color="auto"/>
      </w:divBdr>
    </w:div>
    <w:div w:id="1518932706">
      <w:bodyDiv w:val="1"/>
      <w:marLeft w:val="0"/>
      <w:marRight w:val="0"/>
      <w:marTop w:val="0"/>
      <w:marBottom w:val="0"/>
      <w:divBdr>
        <w:top w:val="none" w:sz="0" w:space="0" w:color="auto"/>
        <w:left w:val="none" w:sz="0" w:space="0" w:color="auto"/>
        <w:bottom w:val="none" w:sz="0" w:space="0" w:color="auto"/>
        <w:right w:val="none" w:sz="0" w:space="0" w:color="auto"/>
      </w:divBdr>
    </w:div>
    <w:div w:id="1609265825">
      <w:bodyDiv w:val="1"/>
      <w:marLeft w:val="0"/>
      <w:marRight w:val="0"/>
      <w:marTop w:val="0"/>
      <w:marBottom w:val="0"/>
      <w:divBdr>
        <w:top w:val="none" w:sz="0" w:space="0" w:color="auto"/>
        <w:left w:val="none" w:sz="0" w:space="0" w:color="auto"/>
        <w:bottom w:val="none" w:sz="0" w:space="0" w:color="auto"/>
        <w:right w:val="none" w:sz="0" w:space="0" w:color="auto"/>
      </w:divBdr>
    </w:div>
    <w:div w:id="1743216054">
      <w:bodyDiv w:val="1"/>
      <w:marLeft w:val="0"/>
      <w:marRight w:val="0"/>
      <w:marTop w:val="0"/>
      <w:marBottom w:val="0"/>
      <w:divBdr>
        <w:top w:val="none" w:sz="0" w:space="0" w:color="auto"/>
        <w:left w:val="none" w:sz="0" w:space="0" w:color="auto"/>
        <w:bottom w:val="none" w:sz="0" w:space="0" w:color="auto"/>
        <w:right w:val="none" w:sz="0" w:space="0" w:color="auto"/>
      </w:divBdr>
    </w:div>
    <w:div w:id="1770808662">
      <w:bodyDiv w:val="1"/>
      <w:marLeft w:val="0"/>
      <w:marRight w:val="0"/>
      <w:marTop w:val="0"/>
      <w:marBottom w:val="0"/>
      <w:divBdr>
        <w:top w:val="none" w:sz="0" w:space="0" w:color="auto"/>
        <w:left w:val="none" w:sz="0" w:space="0" w:color="auto"/>
        <w:bottom w:val="none" w:sz="0" w:space="0" w:color="auto"/>
        <w:right w:val="none" w:sz="0" w:space="0" w:color="auto"/>
      </w:divBdr>
    </w:div>
    <w:div w:id="1790859006">
      <w:bodyDiv w:val="1"/>
      <w:marLeft w:val="0"/>
      <w:marRight w:val="0"/>
      <w:marTop w:val="0"/>
      <w:marBottom w:val="0"/>
      <w:divBdr>
        <w:top w:val="none" w:sz="0" w:space="0" w:color="auto"/>
        <w:left w:val="none" w:sz="0" w:space="0" w:color="auto"/>
        <w:bottom w:val="none" w:sz="0" w:space="0" w:color="auto"/>
        <w:right w:val="none" w:sz="0" w:space="0" w:color="auto"/>
      </w:divBdr>
    </w:div>
    <w:div w:id="1882937927">
      <w:bodyDiv w:val="1"/>
      <w:marLeft w:val="0"/>
      <w:marRight w:val="0"/>
      <w:marTop w:val="0"/>
      <w:marBottom w:val="0"/>
      <w:divBdr>
        <w:top w:val="none" w:sz="0" w:space="0" w:color="auto"/>
        <w:left w:val="none" w:sz="0" w:space="0" w:color="auto"/>
        <w:bottom w:val="none" w:sz="0" w:space="0" w:color="auto"/>
        <w:right w:val="none" w:sz="0" w:space="0" w:color="auto"/>
      </w:divBdr>
    </w:div>
    <w:div w:id="1961182416">
      <w:bodyDiv w:val="1"/>
      <w:marLeft w:val="0"/>
      <w:marRight w:val="0"/>
      <w:marTop w:val="0"/>
      <w:marBottom w:val="0"/>
      <w:divBdr>
        <w:top w:val="none" w:sz="0" w:space="0" w:color="auto"/>
        <w:left w:val="none" w:sz="0" w:space="0" w:color="auto"/>
        <w:bottom w:val="none" w:sz="0" w:space="0" w:color="auto"/>
        <w:right w:val="none" w:sz="0" w:space="0" w:color="auto"/>
      </w:divBdr>
    </w:div>
    <w:div w:id="1979650951">
      <w:bodyDiv w:val="1"/>
      <w:marLeft w:val="0"/>
      <w:marRight w:val="0"/>
      <w:marTop w:val="0"/>
      <w:marBottom w:val="0"/>
      <w:divBdr>
        <w:top w:val="none" w:sz="0" w:space="0" w:color="auto"/>
        <w:left w:val="none" w:sz="0" w:space="0" w:color="auto"/>
        <w:bottom w:val="none" w:sz="0" w:space="0" w:color="auto"/>
        <w:right w:val="none" w:sz="0" w:space="0" w:color="auto"/>
      </w:divBdr>
      <w:divsChild>
        <w:div w:id="568879254">
          <w:marLeft w:val="0"/>
          <w:marRight w:val="0"/>
          <w:marTop w:val="0"/>
          <w:marBottom w:val="225"/>
          <w:divBdr>
            <w:top w:val="none" w:sz="0" w:space="0" w:color="auto"/>
            <w:left w:val="none" w:sz="0" w:space="0" w:color="auto"/>
            <w:bottom w:val="none" w:sz="0" w:space="0" w:color="auto"/>
            <w:right w:val="none" w:sz="0" w:space="0" w:color="auto"/>
          </w:divBdr>
        </w:div>
      </w:divsChild>
    </w:div>
    <w:div w:id="2109157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2.tiff" Id="rId13" /><Relationship Type="http://schemas.openxmlformats.org/officeDocument/2006/relationships/theme" Target="theme/theme1.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1.tiff" Id="rId12" /><Relationship Type="http://schemas.openxmlformats.org/officeDocument/2006/relationships/glossaryDocument" Target="glossary/document.xml" Id="rId17" /><Relationship Type="http://schemas.openxmlformats.org/officeDocument/2006/relationships/numbering" Target="numbering.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2.xml" Id="rId11" /><Relationship Type="http://schemas.openxmlformats.org/officeDocument/2006/relationships/webSettings" Target="webSettings.xml" Id="rId5" /><Relationship Type="http://schemas.openxmlformats.org/officeDocument/2006/relationships/image" Target="media/image4.tmp" Id="rId15" /><Relationship Type="http://schemas.openxmlformats.org/officeDocument/2006/relationships/footer" Target="footer1.xml" Id="rId10" /><Relationship Type="http://schemas.openxmlformats.org/officeDocument/2006/relationships/settings" Target="settings.xml" Id="rId4" /><Relationship Type="http://schemas.openxmlformats.org/officeDocument/2006/relationships/image" Target="media/image3.tiff" Id="rId14" /><Relationship Type="http://schemas.openxmlformats.org/officeDocument/2006/relationships/hyperlink" Target="mailto:e.arsevska@liverpool.ac.uk" TargetMode="External" Id="R22941419cf754480" /><Relationship Type="http://schemas.openxmlformats.org/officeDocument/2006/relationships/hyperlink" Target="https://www.cdc.gov/campylobacter/outbreaks/puppies-9-17/index.html" TargetMode="External" Id="R496d4ec671b14b97"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ucida Grande">
    <w:charset w:val="00"/>
    <w:family w:val="swiss"/>
    <w:pitch w:val="variable"/>
    <w:sig w:usb0="E1000AEF" w:usb1="5000A1FF" w:usb2="00000000" w:usb3="00000000" w:csb0="000001BF" w:csb1="00000000"/>
  </w:font>
  <w:font w:name="ヒラギノ角ゴ Pro W3">
    <w:charset w:val="4E"/>
    <w:family w:val="auto"/>
    <w:pitch w:val="variable"/>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ZurichBT-LightCondense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altName w:val="Arial"/>
    <w:panose1 w:val="020B0502040204020203"/>
    <w:charset w:val="00"/>
    <w:family w:val="swiss"/>
    <w:pitch w:val="variable"/>
    <w:sig w:usb0="E4002EFF" w:usb1="C000E47F" w:usb2="00000009" w:usb3="00000000" w:csb0="000001FF" w:csb1="00000000"/>
  </w:font>
  <w:font w:name="Helvetica">
    <w:panose1 w:val="020B0504020202020204"/>
    <w:charset w:val="00"/>
    <w:family w:val="auto"/>
    <w:pitch w:val="variable"/>
    <w:sig w:usb0="E00002FF" w:usb1="5000785B"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Dax-Regular">
    <w:panose1 w:val="00000000000000000000"/>
    <w:charset w:val="00"/>
    <w:family w:val="swiss"/>
    <w:notTrueType/>
    <w:pitch w:val="default"/>
    <w:sig w:usb0="00000003" w:usb1="00000000" w:usb2="00000000" w:usb3="00000000" w:csb0="00000001" w:csb1="00000000"/>
  </w:font>
  <w:font w:name="Dax-Medium">
    <w:panose1 w:val="00000000000000000000"/>
    <w:charset w:val="00"/>
    <w:family w:val="swiss"/>
    <w:notTrueType/>
    <w:pitch w:val="default"/>
    <w:sig w:usb0="00000003" w:usb1="00000000" w:usb2="00000000" w:usb3="00000000" w:csb0="00000001" w:csb1="00000000"/>
  </w:font>
  <w:font w:name="Dax-Bold">
    <w:panose1 w:val="00000000000000000000"/>
    <w:charset w:val="00"/>
    <w:family w:val="swiss"/>
    <w:notTrueType/>
    <w:pitch w:val="default"/>
    <w:sig w:usb0="00000003" w:usb1="00000000" w:usb2="00000000" w:usb3="00000000" w:csb0="00000001" w:csb1="00000000"/>
  </w:font>
  <w:font w:name="ZurichBT-Roman">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423288"/>
    <w:rsid w:val="004232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8A4A68-8417-4CC0-BE2C-552BE99FE88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The University of Liverpool</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Arsevska, Elena</dc:creator>
  <lastModifiedBy>Guest User</lastModifiedBy>
  <revision>110</revision>
  <dcterms:created xsi:type="dcterms:W3CDTF">2018-06-05T07:15:00.0000000Z</dcterms:created>
  <dcterms:modified xsi:type="dcterms:W3CDTF">2018-07-20T08:53:22.8836100Z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zotero-version="5.0.52"&gt;&lt;session id="6LTjmig5"/&gt;&lt;style id="http://www.zotero.org/styles/elsevier-harvard" hasBibliography="1" bibliographyStyleHasBeenSet="1"/&gt;&lt;prefs&gt;&lt;pref name="fieldType" value="Field"/&gt;&lt;pref name="storeReferences"</vt:lpwstr>
  </property>
  <property fmtid="{D5CDD505-2E9C-101B-9397-08002B2CF9AE}" pid="3" name="ZOTERO_PREF_2">
    <vt:lpwstr> value="true"/&gt;&lt;pref name="automaticJournalAbbreviations" value="true"/&gt;&lt;/prefs&gt;&lt;/data&gt;</vt:lpwstr>
  </property>
</Properties>
</file>