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E2720" w14:textId="77777777" w:rsidR="00A47D13" w:rsidRPr="00E450AA" w:rsidRDefault="00A47D13" w:rsidP="00045C85">
      <w:pPr>
        <w:spacing w:after="0" w:line="276" w:lineRule="auto"/>
        <w:rPr>
          <w:rFonts w:ascii="Times New Roman" w:hAnsi="Times New Roman" w:cs="Times New Roman"/>
        </w:rPr>
      </w:pPr>
    </w:p>
    <w:p w14:paraId="4A7DE583" w14:textId="103346C5" w:rsidR="00A47D13" w:rsidRPr="00E450AA" w:rsidRDefault="00A47D13" w:rsidP="00A47D13">
      <w:pPr>
        <w:spacing w:after="0" w:line="276" w:lineRule="auto"/>
        <w:jc w:val="center"/>
        <w:outlineLvl w:val="0"/>
        <w:rPr>
          <w:rFonts w:ascii="Times New Roman" w:eastAsia="PMingLiU" w:hAnsi="Times New Roman" w:cs="Times New Roman"/>
          <w:b/>
          <w:i/>
          <w:lang w:eastAsia="zh-TW"/>
        </w:rPr>
      </w:pPr>
      <w:r w:rsidRPr="00E450AA">
        <w:rPr>
          <w:rFonts w:ascii="Times New Roman" w:eastAsia="PMingLiU" w:hAnsi="Times New Roman" w:cs="Times New Roman"/>
          <w:b/>
          <w:i/>
          <w:lang w:eastAsia="zh-TW"/>
        </w:rPr>
        <w:t xml:space="preserve">Drunk </w:t>
      </w:r>
      <w:r w:rsidR="00E450AA">
        <w:rPr>
          <w:rFonts w:ascii="Times New Roman" w:eastAsia="PMingLiU" w:hAnsi="Times New Roman" w:cs="Times New Roman"/>
          <w:b/>
          <w:i/>
          <w:lang w:eastAsia="zh-TW"/>
        </w:rPr>
        <w:t>and Doubly D</w:t>
      </w:r>
      <w:r w:rsidRPr="00E450AA">
        <w:rPr>
          <w:rFonts w:ascii="Times New Roman" w:eastAsia="PMingLiU" w:hAnsi="Times New Roman" w:cs="Times New Roman"/>
          <w:b/>
          <w:i/>
          <w:lang w:eastAsia="zh-TW"/>
        </w:rPr>
        <w:t>eviant?</w:t>
      </w:r>
    </w:p>
    <w:p w14:paraId="5DF7EE02" w14:textId="4B032EC1" w:rsidR="00555E36" w:rsidRDefault="00A90DCE" w:rsidP="00B2655A">
      <w:pPr>
        <w:spacing w:after="0" w:line="276" w:lineRule="auto"/>
        <w:jc w:val="center"/>
        <w:outlineLvl w:val="0"/>
        <w:rPr>
          <w:rFonts w:ascii="Times New Roman" w:eastAsia="PMingLiU" w:hAnsi="Times New Roman" w:cs="Times New Roman"/>
          <w:b/>
          <w:lang w:eastAsia="zh-TW"/>
        </w:rPr>
      </w:pPr>
      <w:r>
        <w:rPr>
          <w:rFonts w:ascii="Times New Roman" w:eastAsia="PMingLiU" w:hAnsi="Times New Roman" w:cs="Times New Roman"/>
          <w:b/>
          <w:lang w:eastAsia="zh-TW"/>
        </w:rPr>
        <w:t xml:space="preserve">The Role of </w:t>
      </w:r>
      <w:r w:rsidR="00A47D13" w:rsidRPr="00E450AA">
        <w:rPr>
          <w:rFonts w:ascii="Times New Roman" w:eastAsia="PMingLiU" w:hAnsi="Times New Roman" w:cs="Times New Roman"/>
          <w:b/>
          <w:lang w:eastAsia="zh-TW"/>
        </w:rPr>
        <w:t>Gender</w:t>
      </w:r>
      <w:r>
        <w:rPr>
          <w:rFonts w:ascii="Times New Roman" w:eastAsia="PMingLiU" w:hAnsi="Times New Roman" w:cs="Times New Roman"/>
          <w:b/>
          <w:lang w:eastAsia="zh-TW"/>
        </w:rPr>
        <w:t xml:space="preserve"> </w:t>
      </w:r>
      <w:r w:rsidR="00790C2A">
        <w:rPr>
          <w:rFonts w:ascii="Times New Roman" w:eastAsia="PMingLiU" w:hAnsi="Times New Roman" w:cs="Times New Roman"/>
          <w:b/>
          <w:lang w:eastAsia="zh-TW"/>
        </w:rPr>
        <w:t>and</w:t>
      </w:r>
      <w:r w:rsidR="00E450AA">
        <w:rPr>
          <w:rFonts w:ascii="Times New Roman" w:eastAsia="PMingLiU" w:hAnsi="Times New Roman" w:cs="Times New Roman"/>
          <w:b/>
          <w:lang w:eastAsia="zh-TW"/>
        </w:rPr>
        <w:t xml:space="preserve"> Intoxication</w:t>
      </w:r>
      <w:r>
        <w:rPr>
          <w:rFonts w:ascii="Times New Roman" w:eastAsia="PMingLiU" w:hAnsi="Times New Roman" w:cs="Times New Roman"/>
          <w:b/>
          <w:lang w:eastAsia="zh-TW"/>
        </w:rPr>
        <w:t xml:space="preserve"> in </w:t>
      </w:r>
      <w:r w:rsidR="00E450AA">
        <w:rPr>
          <w:rFonts w:ascii="Times New Roman" w:eastAsia="PMingLiU" w:hAnsi="Times New Roman" w:cs="Times New Roman"/>
          <w:b/>
          <w:lang w:eastAsia="zh-TW"/>
        </w:rPr>
        <w:t>S</w:t>
      </w:r>
      <w:r w:rsidR="00A47D13" w:rsidRPr="00E450AA">
        <w:rPr>
          <w:rFonts w:ascii="Times New Roman" w:eastAsia="PMingLiU" w:hAnsi="Times New Roman" w:cs="Times New Roman"/>
          <w:b/>
          <w:lang w:eastAsia="zh-TW"/>
        </w:rPr>
        <w:t>entencing</w:t>
      </w:r>
      <w:r w:rsidR="00345A3C">
        <w:rPr>
          <w:rFonts w:ascii="Times New Roman" w:eastAsia="PMingLiU" w:hAnsi="Times New Roman" w:cs="Times New Roman"/>
          <w:b/>
          <w:lang w:eastAsia="zh-TW"/>
        </w:rPr>
        <w:t xml:space="preserve"> Assault Offences</w:t>
      </w:r>
    </w:p>
    <w:p w14:paraId="08C79D9D" w14:textId="6CF6362C" w:rsidR="00B92F72" w:rsidRDefault="00B92F72" w:rsidP="00B2655A">
      <w:pPr>
        <w:spacing w:after="0" w:line="276" w:lineRule="auto"/>
        <w:jc w:val="center"/>
        <w:outlineLvl w:val="0"/>
        <w:rPr>
          <w:rFonts w:ascii="Times New Roman" w:eastAsia="PMingLiU" w:hAnsi="Times New Roman" w:cs="Times New Roman"/>
          <w:b/>
          <w:lang w:eastAsia="zh-TW"/>
        </w:rPr>
      </w:pPr>
    </w:p>
    <w:p w14:paraId="3C892148" w14:textId="77777777" w:rsidR="00B92F72" w:rsidRPr="00E450AA" w:rsidRDefault="00B92F72" w:rsidP="00B2655A">
      <w:pPr>
        <w:spacing w:after="0" w:line="276" w:lineRule="auto"/>
        <w:jc w:val="center"/>
        <w:outlineLvl w:val="0"/>
        <w:rPr>
          <w:rFonts w:ascii="Times New Roman" w:hAnsi="Times New Roman" w:cs="Times New Roman"/>
          <w:b/>
        </w:rPr>
      </w:pPr>
    </w:p>
    <w:p w14:paraId="3804F588" w14:textId="77777777" w:rsidR="00B92F72" w:rsidRPr="00E450AA" w:rsidRDefault="00B92F72" w:rsidP="00B92F72">
      <w:pPr>
        <w:spacing w:line="276" w:lineRule="auto"/>
        <w:jc w:val="center"/>
        <w:outlineLvl w:val="0"/>
        <w:rPr>
          <w:rFonts w:ascii="Times New Roman" w:hAnsi="Times New Roman" w:cs="Times New Roman"/>
          <w:b/>
        </w:rPr>
      </w:pPr>
      <w:r w:rsidRPr="00E450AA">
        <w:rPr>
          <w:rFonts w:ascii="Times New Roman" w:hAnsi="Times New Roman" w:cs="Times New Roman"/>
          <w:b/>
        </w:rPr>
        <w:t>Abstract</w:t>
      </w:r>
    </w:p>
    <w:p w14:paraId="314C3846" w14:textId="77777777" w:rsidR="00B92F72" w:rsidRDefault="00B92F72" w:rsidP="00B92F72">
      <w:pPr>
        <w:pStyle w:val="p1"/>
        <w:spacing w:line="276" w:lineRule="auto"/>
        <w:rPr>
          <w:rFonts w:ascii="Times New Roman" w:hAnsi="Times New Roman"/>
        </w:rPr>
      </w:pPr>
    </w:p>
    <w:p w14:paraId="25FF6331" w14:textId="7D256D18" w:rsidR="003C768D" w:rsidRPr="00476200" w:rsidRDefault="00B92F72" w:rsidP="00476200">
      <w:pPr>
        <w:pStyle w:val="p1"/>
        <w:spacing w:line="276" w:lineRule="auto"/>
        <w:rPr>
          <w:rFonts w:ascii="Times New Roman" w:hAnsi="Times New Roman"/>
        </w:rPr>
      </w:pPr>
      <w:r w:rsidRPr="00E450AA">
        <w:rPr>
          <w:rFonts w:ascii="Times New Roman" w:hAnsi="Times New Roman"/>
        </w:rPr>
        <w:t xml:space="preserve">Little is known about how alcohol intoxication impacts sentence outcomes. This study assesses </w:t>
      </w:r>
      <w:r>
        <w:rPr>
          <w:rFonts w:ascii="Times New Roman" w:hAnsi="Times New Roman"/>
        </w:rPr>
        <w:t>whether</w:t>
      </w:r>
      <w:r w:rsidRPr="00E450AA">
        <w:rPr>
          <w:rFonts w:ascii="Times New Roman" w:hAnsi="Times New Roman"/>
        </w:rPr>
        <w:t xml:space="preserve"> intoxication differentially aggravates sentence outcomes for male and female </w:t>
      </w:r>
      <w:r>
        <w:rPr>
          <w:rFonts w:ascii="Times New Roman" w:hAnsi="Times New Roman"/>
        </w:rPr>
        <w:t xml:space="preserve">defendants of assault offences. </w:t>
      </w:r>
      <w:r w:rsidRPr="00E450AA">
        <w:rPr>
          <w:rFonts w:ascii="Times New Roman" w:hAnsi="Times New Roman"/>
        </w:rPr>
        <w:t>It does so by modelling the probability of custody and sentence severity using the Crown Court Sentencing Survey</w:t>
      </w:r>
      <w:r>
        <w:rPr>
          <w:rFonts w:ascii="Times New Roman" w:hAnsi="Times New Roman"/>
        </w:rPr>
        <w:t xml:space="preserve">, including </w:t>
      </w:r>
      <w:r w:rsidRPr="00E776B2">
        <w:rPr>
          <w:rFonts w:ascii="Times New Roman" w:hAnsi="Times New Roman"/>
        </w:rPr>
        <w:t xml:space="preserve">interaction terms to account for the gendered application </w:t>
      </w:r>
      <w:r>
        <w:rPr>
          <w:rFonts w:ascii="Times New Roman" w:hAnsi="Times New Roman"/>
        </w:rPr>
        <w:t xml:space="preserve">of </w:t>
      </w:r>
      <w:r w:rsidRPr="00E776B2">
        <w:rPr>
          <w:rFonts w:ascii="Times New Roman" w:hAnsi="Times New Roman"/>
        </w:rPr>
        <w:t>intoxication</w:t>
      </w:r>
      <w:r w:rsidRPr="00E776B2" w:rsidDel="00A66E02">
        <w:rPr>
          <w:rFonts w:ascii="Times New Roman" w:hAnsi="Times New Roman"/>
        </w:rPr>
        <w:t xml:space="preserve"> </w:t>
      </w:r>
      <w:r>
        <w:rPr>
          <w:rFonts w:ascii="Times New Roman" w:hAnsi="Times New Roman"/>
        </w:rPr>
        <w:t xml:space="preserve">as a </w:t>
      </w:r>
      <w:r w:rsidRPr="00E776B2">
        <w:rPr>
          <w:rFonts w:ascii="Times New Roman" w:hAnsi="Times New Roman"/>
        </w:rPr>
        <w:t xml:space="preserve">sentencing factor. </w:t>
      </w:r>
      <w:r w:rsidRPr="0092259F">
        <w:rPr>
          <w:rFonts w:ascii="Times New Roman" w:hAnsi="Times New Roman"/>
        </w:rPr>
        <w:t xml:space="preserve">The main finding is that the </w:t>
      </w:r>
      <w:r w:rsidR="000D162F">
        <w:rPr>
          <w:rFonts w:ascii="Times New Roman" w:hAnsi="Times New Roman"/>
        </w:rPr>
        <w:t>aggravation</w:t>
      </w:r>
      <w:r w:rsidRPr="0092259F">
        <w:rPr>
          <w:rFonts w:ascii="Times New Roman" w:hAnsi="Times New Roman"/>
        </w:rPr>
        <w:t xml:space="preserve"> afforded female defendants is twice that afforded males</w:t>
      </w:r>
      <w:r w:rsidRPr="0092259F" w:rsidDel="007E687F">
        <w:rPr>
          <w:rFonts w:ascii="Times New Roman" w:hAnsi="Times New Roman"/>
        </w:rPr>
        <w:t xml:space="preserve"> </w:t>
      </w:r>
      <w:r w:rsidRPr="0092259F">
        <w:rPr>
          <w:rFonts w:ascii="Times New Roman" w:hAnsi="Times New Roman"/>
        </w:rPr>
        <w:t>where intoxication in present and when controlling for relevant case characteristics. The study spotlights</w:t>
      </w:r>
      <w:r>
        <w:rPr>
          <w:rFonts w:ascii="Times New Roman" w:hAnsi="Times New Roman"/>
        </w:rPr>
        <w:t xml:space="preserve"> </w:t>
      </w:r>
      <w:r w:rsidRPr="00E776B2">
        <w:rPr>
          <w:rFonts w:ascii="Times New Roman" w:hAnsi="Times New Roman"/>
        </w:rPr>
        <w:t xml:space="preserve">how cases of </w:t>
      </w:r>
      <w:r w:rsidR="006773E0">
        <w:rPr>
          <w:rFonts w:ascii="Times New Roman" w:hAnsi="Times New Roman"/>
        </w:rPr>
        <w:t>assault</w:t>
      </w:r>
      <w:r w:rsidRPr="00E776B2">
        <w:rPr>
          <w:rFonts w:ascii="Times New Roman" w:hAnsi="Times New Roman"/>
        </w:rPr>
        <w:t xml:space="preserve"> are processed through the criminal justice system</w:t>
      </w:r>
      <w:r>
        <w:rPr>
          <w:rFonts w:ascii="Times New Roman" w:hAnsi="Times New Roman"/>
        </w:rPr>
        <w:t xml:space="preserve"> and raises concerns with </w:t>
      </w:r>
      <w:r w:rsidRPr="00E450AA">
        <w:rPr>
          <w:rFonts w:ascii="Times New Roman" w:hAnsi="Times New Roman"/>
        </w:rPr>
        <w:t>how gender equality is interpreted in sentencing practice</w:t>
      </w:r>
      <w:r>
        <w:rPr>
          <w:rFonts w:ascii="Times New Roman" w:hAnsi="Times New Roman"/>
        </w:rPr>
        <w:t xml:space="preserve"> </w:t>
      </w:r>
      <w:r w:rsidRPr="00E450AA">
        <w:rPr>
          <w:rFonts w:ascii="Times New Roman" w:hAnsi="Times New Roman"/>
        </w:rPr>
        <w:t xml:space="preserve">with reference to </w:t>
      </w:r>
      <w:r>
        <w:rPr>
          <w:rFonts w:ascii="Times New Roman" w:hAnsi="Times New Roman"/>
        </w:rPr>
        <w:t xml:space="preserve">alcohol </w:t>
      </w:r>
      <w:r w:rsidRPr="00E450AA">
        <w:rPr>
          <w:rFonts w:ascii="Times New Roman" w:hAnsi="Times New Roman"/>
        </w:rPr>
        <w:t>intoxication</w:t>
      </w:r>
      <w:r>
        <w:rPr>
          <w:rFonts w:ascii="Times New Roman" w:hAnsi="Times New Roman"/>
        </w:rPr>
        <w:t xml:space="preserve">. </w:t>
      </w:r>
    </w:p>
    <w:p w14:paraId="518B82DC" w14:textId="77777777" w:rsidR="00B92F72" w:rsidRPr="00E450AA" w:rsidRDefault="00B92F72" w:rsidP="00FC2251">
      <w:pPr>
        <w:spacing w:after="160" w:line="276" w:lineRule="auto"/>
        <w:rPr>
          <w:rFonts w:ascii="Times New Roman" w:hAnsi="Times New Roman" w:cs="Times New Roman"/>
          <w:b/>
        </w:rPr>
      </w:pPr>
    </w:p>
    <w:p w14:paraId="13361565" w14:textId="72D9581D" w:rsidR="00863C6A" w:rsidRPr="00E450AA" w:rsidRDefault="00A353EC" w:rsidP="00045C85">
      <w:pPr>
        <w:spacing w:after="160" w:line="276" w:lineRule="auto"/>
        <w:jc w:val="center"/>
        <w:rPr>
          <w:rFonts w:ascii="Times New Roman" w:hAnsi="Times New Roman" w:cs="Times New Roman"/>
        </w:rPr>
      </w:pPr>
      <w:r w:rsidRPr="00E450AA">
        <w:rPr>
          <w:rFonts w:ascii="Times New Roman" w:hAnsi="Times New Roman" w:cs="Times New Roman"/>
          <w:b/>
        </w:rPr>
        <w:t>Introduction</w:t>
      </w:r>
    </w:p>
    <w:p w14:paraId="35234A89" w14:textId="3A97CC13" w:rsidR="001B2932" w:rsidRDefault="001D476C" w:rsidP="001D476C">
      <w:pPr>
        <w:spacing w:after="160" w:line="276" w:lineRule="auto"/>
        <w:rPr>
          <w:rFonts w:ascii="Times New Roman" w:hAnsi="Times New Roman" w:cs="Times New Roman"/>
          <w:color w:val="000000" w:themeColor="text1"/>
        </w:rPr>
      </w:pPr>
      <w:r w:rsidRPr="001D476C">
        <w:rPr>
          <w:rFonts w:ascii="Times New Roman" w:hAnsi="Times New Roman" w:cs="Times New Roman"/>
          <w:color w:val="000000" w:themeColor="text1"/>
        </w:rPr>
        <w:t xml:space="preserve">At the time of writing the UK Government </w:t>
      </w:r>
      <w:r>
        <w:rPr>
          <w:rFonts w:ascii="Times New Roman" w:hAnsi="Times New Roman" w:cs="Times New Roman"/>
          <w:color w:val="000000" w:themeColor="text1"/>
        </w:rPr>
        <w:t>i</w:t>
      </w:r>
      <w:r w:rsidRPr="001D476C">
        <w:rPr>
          <w:rFonts w:ascii="Times New Roman" w:hAnsi="Times New Roman" w:cs="Times New Roman"/>
          <w:color w:val="000000" w:themeColor="text1"/>
        </w:rPr>
        <w:t>s due to produce a female offenders strategy.</w:t>
      </w:r>
      <w:r w:rsidR="00416579">
        <w:rPr>
          <w:rFonts w:ascii="Times New Roman" w:hAnsi="Times New Roman" w:cs="Times New Roman"/>
          <w:color w:val="000000" w:themeColor="text1"/>
        </w:rPr>
        <w:t xml:space="preserve"> </w:t>
      </w:r>
      <w:r w:rsidR="0010043A">
        <w:rPr>
          <w:rFonts w:ascii="Times New Roman" w:hAnsi="Times New Roman" w:cs="Times New Roman"/>
          <w:color w:val="000000" w:themeColor="text1"/>
        </w:rPr>
        <w:t xml:space="preserve">Underpinned by conceptions of social and distributive </w:t>
      </w:r>
      <w:r w:rsidR="0010043A" w:rsidRPr="00AF24F5">
        <w:rPr>
          <w:rFonts w:ascii="Times New Roman" w:hAnsi="Times New Roman" w:cs="Times New Roman"/>
          <w:color w:val="000000" w:themeColor="text1"/>
        </w:rPr>
        <w:t>justice</w:t>
      </w:r>
      <w:r w:rsidR="00C0678E">
        <w:rPr>
          <w:rFonts w:ascii="Times New Roman" w:hAnsi="Times New Roman" w:cs="Times New Roman"/>
          <w:color w:val="000000" w:themeColor="text1"/>
        </w:rPr>
        <w:t xml:space="preserve"> and </w:t>
      </w:r>
      <w:r w:rsidR="005604A8">
        <w:rPr>
          <w:rFonts w:ascii="Times New Roman" w:hAnsi="Times New Roman" w:cs="Times New Roman"/>
          <w:color w:val="000000" w:themeColor="text1"/>
        </w:rPr>
        <w:t xml:space="preserve">a </w:t>
      </w:r>
      <w:r w:rsidR="00C0678E">
        <w:rPr>
          <w:rFonts w:ascii="Times New Roman" w:hAnsi="Times New Roman" w:cs="Times New Roman"/>
          <w:color w:val="000000" w:themeColor="text1"/>
        </w:rPr>
        <w:t xml:space="preserve">resounding consensus with the </w:t>
      </w:r>
      <w:r w:rsidR="00C0678E" w:rsidRPr="00C0678E">
        <w:rPr>
          <w:rFonts w:ascii="Times New Roman" w:hAnsi="Times New Roman" w:cs="Times New Roman"/>
          <w:color w:val="000000" w:themeColor="text1"/>
        </w:rPr>
        <w:t>recommendations from the Corston report</w:t>
      </w:r>
      <w:r w:rsidR="00C0678E">
        <w:rPr>
          <w:rFonts w:ascii="Times New Roman" w:hAnsi="Times New Roman" w:cs="Times New Roman"/>
          <w:color w:val="000000" w:themeColor="text1"/>
        </w:rPr>
        <w:t xml:space="preserve"> (2007)</w:t>
      </w:r>
      <w:r w:rsidR="0010043A">
        <w:rPr>
          <w:rFonts w:ascii="Times New Roman" w:hAnsi="Times New Roman" w:cs="Times New Roman"/>
          <w:color w:val="000000" w:themeColor="text1"/>
        </w:rPr>
        <w:t xml:space="preserve">, </w:t>
      </w:r>
      <w:r w:rsidR="005364D2">
        <w:rPr>
          <w:rFonts w:ascii="Times New Roman" w:hAnsi="Times New Roman" w:cs="Times New Roman"/>
          <w:color w:val="000000" w:themeColor="text1"/>
        </w:rPr>
        <w:t>i</w:t>
      </w:r>
      <w:r w:rsidR="00416579" w:rsidRPr="00416579">
        <w:rPr>
          <w:rFonts w:ascii="Times New Roman" w:hAnsi="Times New Roman" w:cs="Times New Roman"/>
          <w:color w:val="000000" w:themeColor="text1"/>
        </w:rPr>
        <w:t>t is broa</w:t>
      </w:r>
      <w:r w:rsidR="00416579">
        <w:rPr>
          <w:rFonts w:ascii="Times New Roman" w:hAnsi="Times New Roman" w:cs="Times New Roman"/>
          <w:color w:val="000000" w:themeColor="text1"/>
        </w:rPr>
        <w:t xml:space="preserve">dly </w:t>
      </w:r>
      <w:r w:rsidR="00416579" w:rsidRPr="00416579">
        <w:rPr>
          <w:rFonts w:ascii="Times New Roman" w:hAnsi="Times New Roman" w:cs="Times New Roman"/>
          <w:color w:val="000000" w:themeColor="text1"/>
        </w:rPr>
        <w:t>recognised that</w:t>
      </w:r>
      <w:r w:rsidR="008A34D9">
        <w:rPr>
          <w:rFonts w:ascii="Times New Roman" w:hAnsi="Times New Roman" w:cs="Times New Roman"/>
          <w:color w:val="000000" w:themeColor="text1"/>
        </w:rPr>
        <w:t xml:space="preserve"> </w:t>
      </w:r>
      <w:r w:rsidR="008A34D9" w:rsidRPr="008A34D9">
        <w:rPr>
          <w:rFonts w:ascii="Times New Roman" w:hAnsi="Times New Roman" w:cs="Times New Roman"/>
          <w:color w:val="000000" w:themeColor="text1"/>
        </w:rPr>
        <w:t xml:space="preserve">responses to women’s offending </w:t>
      </w:r>
      <w:r w:rsidR="00820460">
        <w:rPr>
          <w:rFonts w:ascii="Times New Roman" w:hAnsi="Times New Roman" w:cs="Times New Roman"/>
          <w:color w:val="000000" w:themeColor="text1"/>
        </w:rPr>
        <w:t xml:space="preserve">ought </w:t>
      </w:r>
      <w:r w:rsidR="008A34D9" w:rsidRPr="008A34D9">
        <w:rPr>
          <w:rFonts w:ascii="Times New Roman" w:hAnsi="Times New Roman" w:cs="Times New Roman"/>
          <w:color w:val="000000" w:themeColor="text1"/>
        </w:rPr>
        <w:t>to be gender-specific</w:t>
      </w:r>
      <w:r w:rsidR="00353B0F">
        <w:rPr>
          <w:rFonts w:ascii="Times New Roman" w:hAnsi="Times New Roman" w:cs="Times New Roman"/>
          <w:color w:val="000000" w:themeColor="text1"/>
        </w:rPr>
        <w:t xml:space="preserve">, </w:t>
      </w:r>
      <w:r w:rsidR="007A4553">
        <w:rPr>
          <w:rFonts w:ascii="Times New Roman" w:hAnsi="Times New Roman" w:cs="Times New Roman"/>
          <w:color w:val="000000" w:themeColor="text1"/>
        </w:rPr>
        <w:t xml:space="preserve">respond sensitively to the needs of women </w:t>
      </w:r>
      <w:r w:rsidR="008A34D9">
        <w:rPr>
          <w:rFonts w:ascii="Times New Roman" w:hAnsi="Times New Roman" w:cs="Times New Roman"/>
          <w:color w:val="000000" w:themeColor="text1"/>
        </w:rPr>
        <w:t>(</w:t>
      </w:r>
      <w:r w:rsidR="00416579">
        <w:rPr>
          <w:rFonts w:ascii="Times New Roman" w:hAnsi="Times New Roman" w:cs="Times New Roman"/>
          <w:color w:val="000000" w:themeColor="text1"/>
        </w:rPr>
        <w:t xml:space="preserve">House of Commons </w:t>
      </w:r>
      <w:r w:rsidR="00944254">
        <w:rPr>
          <w:rFonts w:ascii="Times New Roman" w:hAnsi="Times New Roman" w:cs="Times New Roman"/>
          <w:color w:val="000000" w:themeColor="text1"/>
        </w:rPr>
        <w:t>2017</w:t>
      </w:r>
      <w:r w:rsidR="002E63E2">
        <w:rPr>
          <w:rFonts w:ascii="Times New Roman" w:hAnsi="Times New Roman" w:cs="Times New Roman"/>
          <w:color w:val="000000" w:themeColor="text1"/>
        </w:rPr>
        <w:t>)</w:t>
      </w:r>
      <w:r w:rsidR="00353B0F">
        <w:rPr>
          <w:rFonts w:ascii="Times New Roman" w:hAnsi="Times New Roman" w:cs="Times New Roman"/>
          <w:color w:val="000000" w:themeColor="text1"/>
        </w:rPr>
        <w:t>,</w:t>
      </w:r>
      <w:r w:rsidR="001E1BB4">
        <w:rPr>
          <w:rFonts w:ascii="Times New Roman" w:hAnsi="Times New Roman" w:cs="Times New Roman"/>
          <w:color w:val="000000" w:themeColor="text1"/>
        </w:rPr>
        <w:t xml:space="preserve"> </w:t>
      </w:r>
      <w:r w:rsidR="00353B0F">
        <w:rPr>
          <w:rFonts w:ascii="Times New Roman" w:hAnsi="Times New Roman" w:cs="Times New Roman"/>
          <w:color w:val="000000" w:themeColor="text1"/>
        </w:rPr>
        <w:t>and</w:t>
      </w:r>
      <w:r w:rsidR="001E1BB4">
        <w:rPr>
          <w:rFonts w:ascii="Times New Roman" w:hAnsi="Times New Roman" w:cs="Times New Roman"/>
          <w:color w:val="000000" w:themeColor="text1"/>
        </w:rPr>
        <w:t xml:space="preserve"> divert them away from custody (MoJ 2013)</w:t>
      </w:r>
      <w:r w:rsidR="00353B0F">
        <w:rPr>
          <w:rFonts w:ascii="Times New Roman" w:hAnsi="Times New Roman" w:cs="Times New Roman"/>
          <w:color w:val="000000" w:themeColor="text1"/>
        </w:rPr>
        <w:t xml:space="preserve">. </w:t>
      </w:r>
      <w:r w:rsidR="00D447AD">
        <w:rPr>
          <w:rFonts w:ascii="Times New Roman" w:hAnsi="Times New Roman" w:cs="Times New Roman"/>
          <w:color w:val="000000" w:themeColor="text1"/>
        </w:rPr>
        <w:t>However, recent</w:t>
      </w:r>
      <w:r w:rsidR="001B2932">
        <w:rPr>
          <w:rFonts w:ascii="Times New Roman" w:hAnsi="Times New Roman" w:cs="Times New Roman"/>
          <w:color w:val="000000" w:themeColor="text1"/>
        </w:rPr>
        <w:t xml:space="preserve"> </w:t>
      </w:r>
      <w:r w:rsidR="005016F1">
        <w:rPr>
          <w:rFonts w:ascii="Times New Roman" w:hAnsi="Times New Roman" w:cs="Times New Roman"/>
          <w:color w:val="000000" w:themeColor="text1"/>
        </w:rPr>
        <w:t xml:space="preserve">sentencing policy has </w:t>
      </w:r>
      <w:r w:rsidR="00A805BC">
        <w:rPr>
          <w:rFonts w:ascii="Times New Roman" w:hAnsi="Times New Roman" w:cs="Times New Roman"/>
          <w:color w:val="000000" w:themeColor="text1"/>
        </w:rPr>
        <w:t>forwarded</w:t>
      </w:r>
      <w:r w:rsidR="00417A2F">
        <w:rPr>
          <w:rFonts w:ascii="Times New Roman" w:hAnsi="Times New Roman" w:cs="Times New Roman"/>
          <w:color w:val="000000" w:themeColor="text1"/>
        </w:rPr>
        <w:t xml:space="preserve"> g</w:t>
      </w:r>
      <w:r w:rsidR="00EF2F0C">
        <w:rPr>
          <w:rFonts w:ascii="Times New Roman" w:hAnsi="Times New Roman" w:cs="Times New Roman"/>
        </w:rPr>
        <w:t>ender-</w:t>
      </w:r>
      <w:r w:rsidR="00417A2F" w:rsidRPr="00E450AA">
        <w:rPr>
          <w:rFonts w:ascii="Times New Roman" w:hAnsi="Times New Roman" w:cs="Times New Roman"/>
        </w:rPr>
        <w:t>neutral</w:t>
      </w:r>
      <w:r w:rsidR="005016F1">
        <w:rPr>
          <w:rFonts w:ascii="Times New Roman" w:hAnsi="Times New Roman" w:cs="Times New Roman"/>
          <w:color w:val="000000" w:themeColor="text1"/>
        </w:rPr>
        <w:t xml:space="preserve"> </w:t>
      </w:r>
      <w:r w:rsidR="009E6217">
        <w:rPr>
          <w:rFonts w:ascii="Times New Roman" w:hAnsi="Times New Roman" w:cs="Times New Roman"/>
          <w:color w:val="000000" w:themeColor="text1"/>
        </w:rPr>
        <w:t>guidance according with</w:t>
      </w:r>
      <w:r w:rsidR="006C4988">
        <w:rPr>
          <w:rFonts w:ascii="Times New Roman" w:hAnsi="Times New Roman" w:cs="Times New Roman"/>
          <w:color w:val="000000" w:themeColor="text1"/>
        </w:rPr>
        <w:t xml:space="preserve"> the principals of</w:t>
      </w:r>
      <w:r w:rsidR="009E6217">
        <w:rPr>
          <w:rFonts w:ascii="Times New Roman" w:hAnsi="Times New Roman" w:cs="Times New Roman"/>
          <w:color w:val="000000" w:themeColor="text1"/>
        </w:rPr>
        <w:t xml:space="preserve"> </w:t>
      </w:r>
      <w:r w:rsidR="005016F1">
        <w:rPr>
          <w:rFonts w:ascii="Times New Roman" w:hAnsi="Times New Roman" w:cs="Times New Roman"/>
          <w:color w:val="000000" w:themeColor="text1"/>
        </w:rPr>
        <w:t xml:space="preserve">‘procedural’ justice </w:t>
      </w:r>
      <w:r w:rsidR="009E6217">
        <w:rPr>
          <w:rFonts w:ascii="Times New Roman" w:hAnsi="Times New Roman" w:cs="Times New Roman"/>
          <w:color w:val="000000" w:themeColor="text1"/>
        </w:rPr>
        <w:t>to promote</w:t>
      </w:r>
      <w:r w:rsidR="005016F1">
        <w:rPr>
          <w:rFonts w:ascii="Times New Roman" w:hAnsi="Times New Roman" w:cs="Times New Roman"/>
          <w:color w:val="000000" w:themeColor="text1"/>
        </w:rPr>
        <w:t xml:space="preserve"> consistency and ‘equality’ of outcome</w:t>
      </w:r>
      <w:r w:rsidR="008A0D08" w:rsidRPr="00C415FC">
        <w:rPr>
          <w:rFonts w:ascii="Times New Roman" w:hAnsi="Times New Roman" w:cs="Times New Roman"/>
          <w:color w:val="000000" w:themeColor="text1"/>
        </w:rPr>
        <w:t xml:space="preserve">. </w:t>
      </w:r>
      <w:r w:rsidR="005604A8" w:rsidRPr="005604A8">
        <w:rPr>
          <w:rFonts w:ascii="Times New Roman" w:hAnsi="Times New Roman" w:cs="Times New Roman"/>
          <w:color w:val="000000" w:themeColor="text1"/>
        </w:rPr>
        <w:t xml:space="preserve">Whilst </w:t>
      </w:r>
      <w:r w:rsidR="00C153B9">
        <w:rPr>
          <w:rFonts w:ascii="Times New Roman" w:hAnsi="Times New Roman" w:cs="Times New Roman"/>
          <w:color w:val="000000" w:themeColor="text1"/>
        </w:rPr>
        <w:t xml:space="preserve">these </w:t>
      </w:r>
      <w:r w:rsidR="005604A8" w:rsidRPr="005604A8">
        <w:rPr>
          <w:rFonts w:ascii="Times New Roman" w:hAnsi="Times New Roman" w:cs="Times New Roman"/>
          <w:color w:val="000000" w:themeColor="text1"/>
        </w:rPr>
        <w:t>principals accord with a just-deserts based model focused on criminal risk management they run counter to conceptions of justice prioritising rehabilitation or reparative approaches to social harm (see Player, 2014).</w:t>
      </w:r>
      <w:r w:rsidR="005604A8">
        <w:rPr>
          <w:rFonts w:ascii="Times New Roman" w:hAnsi="Times New Roman" w:cs="Times New Roman"/>
          <w:color w:val="000000" w:themeColor="text1"/>
        </w:rPr>
        <w:t xml:space="preserve"> </w:t>
      </w:r>
      <w:r w:rsidR="009E6217">
        <w:rPr>
          <w:rFonts w:ascii="Times New Roman" w:hAnsi="Times New Roman" w:cs="Times New Roman"/>
          <w:color w:val="000000" w:themeColor="text1"/>
        </w:rPr>
        <w:t>These</w:t>
      </w:r>
      <w:r w:rsidR="000F4F52">
        <w:rPr>
          <w:rFonts w:ascii="Times New Roman" w:hAnsi="Times New Roman" w:cs="Times New Roman"/>
          <w:color w:val="000000" w:themeColor="text1"/>
        </w:rPr>
        <w:t xml:space="preserve"> </w:t>
      </w:r>
      <w:r w:rsidR="00AE625D">
        <w:rPr>
          <w:rFonts w:ascii="Times New Roman" w:hAnsi="Times New Roman" w:cs="Times New Roman"/>
          <w:color w:val="000000" w:themeColor="text1"/>
        </w:rPr>
        <w:t>paradox</w:t>
      </w:r>
      <w:r w:rsidR="009E6217">
        <w:rPr>
          <w:rFonts w:ascii="Times New Roman" w:hAnsi="Times New Roman" w:cs="Times New Roman"/>
          <w:color w:val="000000" w:themeColor="text1"/>
        </w:rPr>
        <w:t>ical imperatives</w:t>
      </w:r>
      <w:r w:rsidR="00AE625D">
        <w:rPr>
          <w:rFonts w:ascii="Times New Roman" w:hAnsi="Times New Roman" w:cs="Times New Roman"/>
          <w:color w:val="000000" w:themeColor="text1"/>
        </w:rPr>
        <w:t xml:space="preserve"> </w:t>
      </w:r>
      <w:r w:rsidR="00A805BC">
        <w:rPr>
          <w:rFonts w:ascii="Times New Roman" w:hAnsi="Times New Roman" w:cs="Times New Roman"/>
          <w:color w:val="000000" w:themeColor="text1"/>
        </w:rPr>
        <w:t>result in</w:t>
      </w:r>
      <w:r w:rsidR="005016F1">
        <w:rPr>
          <w:rFonts w:ascii="Times New Roman" w:hAnsi="Times New Roman" w:cs="Times New Roman"/>
          <w:color w:val="000000" w:themeColor="text1"/>
        </w:rPr>
        <w:t xml:space="preserve"> challenges for </w:t>
      </w:r>
      <w:r w:rsidR="000F4F52">
        <w:rPr>
          <w:rFonts w:ascii="Times New Roman" w:hAnsi="Times New Roman" w:cs="Times New Roman"/>
          <w:color w:val="000000" w:themeColor="text1"/>
        </w:rPr>
        <w:t xml:space="preserve">ensuring </w:t>
      </w:r>
      <w:r w:rsidR="000F4F52" w:rsidRPr="00C415FC">
        <w:rPr>
          <w:rFonts w:ascii="Times New Roman" w:hAnsi="Times New Roman" w:cs="Times New Roman"/>
          <w:color w:val="000000" w:themeColor="text1"/>
        </w:rPr>
        <w:t xml:space="preserve">just and fair punishment for women </w:t>
      </w:r>
      <w:r w:rsidR="000F4F52">
        <w:rPr>
          <w:rFonts w:ascii="Times New Roman" w:hAnsi="Times New Roman" w:cs="Times New Roman"/>
          <w:color w:val="000000" w:themeColor="text1"/>
        </w:rPr>
        <w:t xml:space="preserve">in </w:t>
      </w:r>
      <w:r w:rsidR="000F4F52" w:rsidRPr="00C415FC">
        <w:rPr>
          <w:rFonts w:ascii="Times New Roman" w:hAnsi="Times New Roman" w:cs="Times New Roman"/>
          <w:color w:val="000000" w:themeColor="text1"/>
        </w:rPr>
        <w:t xml:space="preserve">policy and </w:t>
      </w:r>
      <w:r w:rsidR="000F4F52" w:rsidRPr="00170F75">
        <w:rPr>
          <w:rFonts w:ascii="Times New Roman" w:hAnsi="Times New Roman" w:cs="Times New Roman"/>
          <w:color w:val="000000" w:themeColor="text1"/>
        </w:rPr>
        <w:t>practice</w:t>
      </w:r>
      <w:r w:rsidR="00170F75" w:rsidRPr="00170F75">
        <w:rPr>
          <w:rFonts w:ascii="Times New Roman" w:hAnsi="Times New Roman" w:cs="Times New Roman"/>
          <w:color w:val="000000" w:themeColor="text1"/>
        </w:rPr>
        <w:t xml:space="preserve">. </w:t>
      </w:r>
    </w:p>
    <w:p w14:paraId="5BA22C86" w14:textId="33256D09" w:rsidR="008F2E23" w:rsidRDefault="00B8297B" w:rsidP="001B2932">
      <w:pPr>
        <w:spacing w:after="160" w:line="276" w:lineRule="auto"/>
        <w:rPr>
          <w:rFonts w:ascii="Times New Roman" w:hAnsi="Times New Roman" w:cs="Times New Roman"/>
          <w:color w:val="000000" w:themeColor="text1"/>
        </w:rPr>
      </w:pPr>
      <w:r>
        <w:rPr>
          <w:rFonts w:ascii="Times New Roman" w:hAnsi="Times New Roman" w:cs="Times New Roman"/>
          <w:color w:val="000000" w:themeColor="text1"/>
        </w:rPr>
        <w:t>I</w:t>
      </w:r>
      <w:r w:rsidR="00B16D69">
        <w:rPr>
          <w:rFonts w:ascii="Times New Roman" w:hAnsi="Times New Roman" w:cs="Times New Roman"/>
          <w:color w:val="000000" w:themeColor="text1"/>
        </w:rPr>
        <w:t xml:space="preserve">n the context of </w:t>
      </w:r>
      <w:r w:rsidR="00B16D69" w:rsidRPr="00E450AA">
        <w:rPr>
          <w:rFonts w:ascii="Times New Roman" w:hAnsi="Times New Roman" w:cs="Times New Roman"/>
          <w:color w:val="000000" w:themeColor="text1"/>
        </w:rPr>
        <w:t xml:space="preserve">drives to standardise </w:t>
      </w:r>
      <w:r w:rsidR="00B16D69">
        <w:rPr>
          <w:rFonts w:ascii="Times New Roman" w:hAnsi="Times New Roman" w:cs="Times New Roman"/>
          <w:color w:val="000000" w:themeColor="text1"/>
        </w:rPr>
        <w:t xml:space="preserve">the administration of justice through </w:t>
      </w:r>
      <w:r w:rsidR="00B16D69" w:rsidRPr="00E450AA">
        <w:rPr>
          <w:rFonts w:ascii="Times New Roman" w:hAnsi="Times New Roman" w:cs="Times New Roman"/>
          <w:color w:val="000000" w:themeColor="text1"/>
        </w:rPr>
        <w:t>sentencing</w:t>
      </w:r>
      <w:r w:rsidR="00B16D69">
        <w:rPr>
          <w:rFonts w:ascii="Times New Roman" w:hAnsi="Times New Roman" w:cs="Times New Roman"/>
          <w:color w:val="000000" w:themeColor="text1"/>
        </w:rPr>
        <w:t>, there</w:t>
      </w:r>
      <w:r w:rsidR="001E2F34" w:rsidRPr="00C415F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also </w:t>
      </w:r>
      <w:r w:rsidR="00B16D69">
        <w:rPr>
          <w:rFonts w:ascii="Times New Roman" w:hAnsi="Times New Roman" w:cs="Times New Roman"/>
          <w:color w:val="000000" w:themeColor="text1"/>
        </w:rPr>
        <w:t>exists</w:t>
      </w:r>
      <w:r w:rsidR="00B16D69" w:rsidRPr="00C415FC">
        <w:rPr>
          <w:rFonts w:ascii="Times New Roman" w:hAnsi="Times New Roman" w:cs="Times New Roman"/>
          <w:color w:val="000000" w:themeColor="text1"/>
        </w:rPr>
        <w:t xml:space="preserve"> </w:t>
      </w:r>
      <w:r w:rsidR="001E2F34">
        <w:rPr>
          <w:rFonts w:ascii="Times New Roman" w:hAnsi="Times New Roman" w:cs="Times New Roman"/>
          <w:color w:val="000000" w:themeColor="text1"/>
        </w:rPr>
        <w:t>a</w:t>
      </w:r>
      <w:r w:rsidR="001E2F34" w:rsidRPr="00C415FC">
        <w:rPr>
          <w:rFonts w:ascii="Times New Roman" w:hAnsi="Times New Roman" w:cs="Times New Roman"/>
          <w:color w:val="000000" w:themeColor="text1"/>
        </w:rPr>
        <w:t xml:space="preserve"> lack of practical direction on the extent to which alcohol intoxication should aggravate </w:t>
      </w:r>
      <w:r w:rsidR="001B2932">
        <w:rPr>
          <w:rFonts w:ascii="Times New Roman" w:hAnsi="Times New Roman" w:cs="Times New Roman"/>
          <w:color w:val="000000" w:themeColor="text1"/>
        </w:rPr>
        <w:t xml:space="preserve">sentence </w:t>
      </w:r>
      <w:r w:rsidR="001E2F34" w:rsidRPr="00C415FC">
        <w:rPr>
          <w:rFonts w:ascii="Times New Roman" w:hAnsi="Times New Roman" w:cs="Times New Roman"/>
          <w:color w:val="000000" w:themeColor="text1"/>
        </w:rPr>
        <w:t>outcomes, for whom, and in which contexts</w:t>
      </w:r>
      <w:r w:rsidR="003D740C">
        <w:rPr>
          <w:rFonts w:ascii="Times New Roman" w:hAnsi="Times New Roman" w:cs="Times New Roman"/>
          <w:color w:val="000000" w:themeColor="text1"/>
        </w:rPr>
        <w:t xml:space="preserve"> (</w:t>
      </w:r>
      <w:r w:rsidR="007C6B49" w:rsidRPr="00E450AA">
        <w:rPr>
          <w:rFonts w:ascii="Times New Roman" w:hAnsi="Times New Roman" w:cs="Times New Roman"/>
          <w:color w:val="000000" w:themeColor="text1"/>
        </w:rPr>
        <w:t>Lightowlers and Pina-Sanchez, 2017</w:t>
      </w:r>
      <w:r w:rsidR="003D740C">
        <w:rPr>
          <w:rFonts w:ascii="Times New Roman" w:hAnsi="Times New Roman" w:cs="Times New Roman"/>
          <w:color w:val="000000" w:themeColor="text1"/>
        </w:rPr>
        <w:t>)</w:t>
      </w:r>
      <w:r w:rsidR="00B16D69">
        <w:rPr>
          <w:rFonts w:ascii="Times New Roman" w:hAnsi="Times New Roman" w:cs="Times New Roman"/>
          <w:color w:val="000000" w:themeColor="text1"/>
        </w:rPr>
        <w:t xml:space="preserve">. </w:t>
      </w:r>
      <w:r w:rsidR="008F2E23">
        <w:rPr>
          <w:rFonts w:ascii="Times New Roman" w:hAnsi="Times New Roman" w:cs="Times New Roman"/>
          <w:color w:val="000000" w:themeColor="text1"/>
        </w:rPr>
        <w:t>Despite ample evidence that women are judged more harshly for their alcohol intoxication than men (Plant 1997; Staddon 2015)</w:t>
      </w:r>
      <w:r w:rsidR="00FD6B50">
        <w:rPr>
          <w:rFonts w:ascii="Times New Roman" w:hAnsi="Times New Roman" w:cs="Times New Roman"/>
          <w:color w:val="000000" w:themeColor="text1"/>
        </w:rPr>
        <w:t>,</w:t>
      </w:r>
      <w:r w:rsidR="008F2E23">
        <w:rPr>
          <w:rFonts w:ascii="Times New Roman" w:hAnsi="Times New Roman" w:cs="Times New Roman"/>
          <w:color w:val="000000" w:themeColor="text1"/>
        </w:rPr>
        <w:t xml:space="preserve"> w</w:t>
      </w:r>
      <w:r w:rsidR="008F2E23" w:rsidRPr="00E450AA">
        <w:rPr>
          <w:rFonts w:ascii="Times New Roman" w:hAnsi="Times New Roman" w:cs="Times New Roman"/>
          <w:color w:val="000000" w:themeColor="text1"/>
        </w:rPr>
        <w:t xml:space="preserve">ithin scholarship of </w:t>
      </w:r>
      <w:r w:rsidR="008F2E23" w:rsidRPr="00E450AA">
        <w:rPr>
          <w:rFonts w:ascii="Times New Roman" w:hAnsi="Times New Roman" w:cs="Times New Roman"/>
        </w:rPr>
        <w:t>sentencing</w:t>
      </w:r>
      <w:r w:rsidR="008F2E23" w:rsidRPr="00E450AA">
        <w:rPr>
          <w:rFonts w:ascii="Times New Roman" w:hAnsi="Times New Roman" w:cs="Times New Roman"/>
          <w:color w:val="000000" w:themeColor="text1"/>
        </w:rPr>
        <w:t xml:space="preserve"> there has been limited engagement with how alcohol intoxication interact</w:t>
      </w:r>
      <w:r w:rsidR="008F2E23">
        <w:rPr>
          <w:rFonts w:ascii="Times New Roman" w:hAnsi="Times New Roman" w:cs="Times New Roman"/>
          <w:color w:val="000000" w:themeColor="text1"/>
        </w:rPr>
        <w:t>s</w:t>
      </w:r>
      <w:r w:rsidR="008F2E23" w:rsidRPr="00E450AA">
        <w:rPr>
          <w:rFonts w:ascii="Times New Roman" w:hAnsi="Times New Roman" w:cs="Times New Roman"/>
          <w:color w:val="000000" w:themeColor="text1"/>
        </w:rPr>
        <w:t xml:space="preserve"> with gender to shape punishment</w:t>
      </w:r>
      <w:r w:rsidR="008F2E23">
        <w:rPr>
          <w:rFonts w:ascii="Times New Roman" w:hAnsi="Times New Roman" w:cs="Times New Roman"/>
          <w:color w:val="000000" w:themeColor="text1"/>
        </w:rPr>
        <w:t xml:space="preserve"> for defendants</w:t>
      </w:r>
      <w:r w:rsidR="008F2E23" w:rsidRPr="00E450AA">
        <w:rPr>
          <w:rFonts w:ascii="Times New Roman" w:hAnsi="Times New Roman" w:cs="Times New Roman"/>
          <w:color w:val="000000" w:themeColor="text1"/>
        </w:rPr>
        <w:t xml:space="preserve">. Nor has there been </w:t>
      </w:r>
      <w:r w:rsidR="008F2E23">
        <w:rPr>
          <w:rFonts w:ascii="Times New Roman" w:hAnsi="Times New Roman" w:cs="Times New Roman"/>
          <w:color w:val="000000" w:themeColor="text1"/>
        </w:rPr>
        <w:t>much</w:t>
      </w:r>
      <w:r w:rsidR="008F2E23" w:rsidRPr="00E450AA">
        <w:rPr>
          <w:rFonts w:ascii="Times New Roman" w:hAnsi="Times New Roman" w:cs="Times New Roman"/>
          <w:color w:val="000000" w:themeColor="text1"/>
        </w:rPr>
        <w:t xml:space="preserve"> explicit examination of how </w:t>
      </w:r>
      <w:r w:rsidR="008F2E23">
        <w:rPr>
          <w:rFonts w:ascii="Times New Roman" w:hAnsi="Times New Roman" w:cs="Times New Roman"/>
          <w:color w:val="000000" w:themeColor="text1"/>
        </w:rPr>
        <w:t xml:space="preserve">the presence of </w:t>
      </w:r>
      <w:r w:rsidR="008F2E23" w:rsidRPr="00E450AA">
        <w:rPr>
          <w:rFonts w:ascii="Times New Roman" w:hAnsi="Times New Roman" w:cs="Times New Roman"/>
          <w:color w:val="000000" w:themeColor="text1"/>
        </w:rPr>
        <w:t xml:space="preserve">alcohol </w:t>
      </w:r>
      <w:r w:rsidR="008F2E23">
        <w:rPr>
          <w:rFonts w:ascii="Times New Roman" w:hAnsi="Times New Roman" w:cs="Times New Roman"/>
          <w:color w:val="000000" w:themeColor="text1"/>
        </w:rPr>
        <w:t>consumption or intoxication in a case serves</w:t>
      </w:r>
      <w:r w:rsidR="008F2E23" w:rsidRPr="00E450AA">
        <w:rPr>
          <w:rFonts w:ascii="Times New Roman" w:hAnsi="Times New Roman" w:cs="Times New Roman"/>
          <w:color w:val="000000" w:themeColor="text1"/>
        </w:rPr>
        <w:t xml:space="preserve"> to impact sentence outcomes</w:t>
      </w:r>
      <w:r w:rsidR="008F2E23">
        <w:rPr>
          <w:rFonts w:ascii="Times New Roman" w:hAnsi="Times New Roman" w:cs="Times New Roman"/>
          <w:color w:val="000000" w:themeColor="text1"/>
        </w:rPr>
        <w:t xml:space="preserve">, with only a few recent exceptions focusing on </w:t>
      </w:r>
      <w:r w:rsidR="008F2E23" w:rsidRPr="00286C3E">
        <w:rPr>
          <w:rFonts w:ascii="Times New Roman" w:hAnsi="Times New Roman" w:cs="Times New Roman"/>
          <w:color w:val="000000" w:themeColor="text1"/>
        </w:rPr>
        <w:t>capital sentencing deliberations</w:t>
      </w:r>
      <w:r w:rsidR="008F2E23">
        <w:rPr>
          <w:rFonts w:ascii="Times New Roman" w:hAnsi="Times New Roman" w:cs="Times New Roman"/>
          <w:color w:val="000000" w:themeColor="text1"/>
        </w:rPr>
        <w:t xml:space="preserve"> in the US (Bjerregaard et al. 2010) </w:t>
      </w:r>
      <w:r w:rsidR="001B2932">
        <w:rPr>
          <w:rFonts w:ascii="Times New Roman" w:hAnsi="Times New Roman" w:cs="Times New Roman"/>
          <w:color w:val="000000" w:themeColor="text1"/>
        </w:rPr>
        <w:t xml:space="preserve">and </w:t>
      </w:r>
      <w:r w:rsidR="008F2E23" w:rsidRPr="00286C3E">
        <w:rPr>
          <w:rFonts w:ascii="Times New Roman" w:hAnsi="Times New Roman" w:cs="Times New Roman"/>
          <w:color w:val="000000" w:themeColor="text1"/>
        </w:rPr>
        <w:t>defendants</w:t>
      </w:r>
      <w:r w:rsidR="001B2932">
        <w:rPr>
          <w:rFonts w:ascii="Times New Roman" w:hAnsi="Times New Roman" w:cs="Times New Roman"/>
          <w:color w:val="000000" w:themeColor="text1"/>
        </w:rPr>
        <w:t>’</w:t>
      </w:r>
      <w:r w:rsidR="008F2E23" w:rsidRPr="00286C3E">
        <w:rPr>
          <w:rFonts w:ascii="Times New Roman" w:hAnsi="Times New Roman" w:cs="Times New Roman"/>
          <w:color w:val="000000" w:themeColor="text1"/>
        </w:rPr>
        <w:t xml:space="preserve"> histor</w:t>
      </w:r>
      <w:r w:rsidR="001B2932">
        <w:rPr>
          <w:rFonts w:ascii="Times New Roman" w:hAnsi="Times New Roman" w:cs="Times New Roman"/>
          <w:color w:val="000000" w:themeColor="text1"/>
        </w:rPr>
        <w:t>ies</w:t>
      </w:r>
      <w:r w:rsidR="008F2E23" w:rsidRPr="00286C3E">
        <w:rPr>
          <w:rFonts w:ascii="Times New Roman" w:hAnsi="Times New Roman" w:cs="Times New Roman"/>
          <w:color w:val="000000" w:themeColor="text1"/>
        </w:rPr>
        <w:t xml:space="preserve"> of</w:t>
      </w:r>
      <w:r w:rsidR="008F2E23">
        <w:rPr>
          <w:rFonts w:ascii="Times New Roman" w:hAnsi="Times New Roman" w:cs="Times New Roman"/>
          <w:color w:val="000000" w:themeColor="text1"/>
        </w:rPr>
        <w:t xml:space="preserve"> alcohol abuse (Stevenson et al. 2010)</w:t>
      </w:r>
      <w:r w:rsidR="008F2E23" w:rsidRPr="00E450AA">
        <w:rPr>
          <w:rFonts w:ascii="Times New Roman" w:hAnsi="Times New Roman" w:cs="Times New Roman"/>
          <w:color w:val="000000" w:themeColor="text1"/>
        </w:rPr>
        <w:t xml:space="preserve">. This represents a significant gap in our understanding, given intoxication has been </w:t>
      </w:r>
      <w:r w:rsidR="008F2E23" w:rsidRPr="00E450AA">
        <w:rPr>
          <w:rFonts w:ascii="Times New Roman" w:hAnsi="Times New Roman" w:cs="Times New Roman"/>
          <w:color w:val="000000" w:themeColor="text1"/>
        </w:rPr>
        <w:lastRenderedPageBreak/>
        <w:t xml:space="preserve">identified as one of </w:t>
      </w:r>
      <w:r w:rsidR="008F2E23">
        <w:rPr>
          <w:rFonts w:ascii="Times New Roman" w:hAnsi="Times New Roman" w:cs="Times New Roman"/>
          <w:color w:val="000000" w:themeColor="text1"/>
        </w:rPr>
        <w:t>the</w:t>
      </w:r>
      <w:r w:rsidR="008F2E23" w:rsidRPr="00E450AA">
        <w:rPr>
          <w:rFonts w:ascii="Times New Roman" w:hAnsi="Times New Roman" w:cs="Times New Roman"/>
          <w:color w:val="000000" w:themeColor="text1"/>
        </w:rPr>
        <w:t xml:space="preserve"> most contentious legal factors</w:t>
      </w:r>
      <w:r w:rsidR="008F2E23">
        <w:rPr>
          <w:rFonts w:ascii="Times New Roman" w:hAnsi="Times New Roman" w:cs="Times New Roman"/>
          <w:color w:val="000000" w:themeColor="text1"/>
        </w:rPr>
        <w:t xml:space="preserve"> in </w:t>
      </w:r>
      <w:r w:rsidR="008F2E23" w:rsidRPr="00E450AA">
        <w:rPr>
          <w:rFonts w:ascii="Times New Roman" w:hAnsi="Times New Roman" w:cs="Times New Roman"/>
          <w:color w:val="000000" w:themeColor="text1"/>
        </w:rPr>
        <w:t>sentencing (Dingwall and Koffman, 2008; Padfield, 2011; Irwin-Rogers and Perry, 2015) and that gender has consistently been found to be one of the most powerful extra-legal factors</w:t>
      </w:r>
      <w:r w:rsidR="008F2E23">
        <w:rPr>
          <w:rFonts w:ascii="Times New Roman" w:hAnsi="Times New Roman" w:cs="Times New Roman"/>
          <w:color w:val="000000" w:themeColor="text1"/>
        </w:rPr>
        <w:t xml:space="preserve"> influencing sentence outcomes </w:t>
      </w:r>
      <w:r w:rsidR="008F2E23" w:rsidRPr="00E450AA">
        <w:rPr>
          <w:rFonts w:ascii="Times New Roman" w:hAnsi="Times New Roman" w:cs="Times New Roman"/>
          <w:color w:val="000000" w:themeColor="text1"/>
        </w:rPr>
        <w:t>over and above others such as age and ethnicity (Steffensmeier et al., 1998; Steffensmeier and Demuth 2000; Spohen and Holleran, 2000).</w:t>
      </w:r>
      <w:r w:rsidR="008F2E23">
        <w:rPr>
          <w:rFonts w:ascii="Times New Roman" w:hAnsi="Times New Roman" w:cs="Times New Roman"/>
          <w:color w:val="000000" w:themeColor="text1"/>
        </w:rPr>
        <w:t xml:space="preserve"> </w:t>
      </w:r>
    </w:p>
    <w:p w14:paraId="7DA287B2" w14:textId="701FF8E5" w:rsidR="009C64B6" w:rsidRPr="00E450AA" w:rsidRDefault="0082426B" w:rsidP="009C64B6">
      <w:pPr>
        <w:spacing w:line="276" w:lineRule="auto"/>
        <w:rPr>
          <w:rFonts w:ascii="Times New Roman" w:hAnsi="Times New Roman" w:cs="Times New Roman"/>
          <w:color w:val="385623" w:themeColor="accent6" w:themeShade="80"/>
        </w:rPr>
      </w:pPr>
      <w:r>
        <w:rPr>
          <w:rFonts w:ascii="Times New Roman" w:hAnsi="Times New Roman" w:cs="Times New Roman"/>
          <w:color w:val="000000" w:themeColor="text1"/>
        </w:rPr>
        <w:t xml:space="preserve">Using nationally representative data, this study </w:t>
      </w:r>
      <w:r w:rsidR="00EF2F0C">
        <w:rPr>
          <w:rFonts w:ascii="Times New Roman" w:hAnsi="Times New Roman" w:cs="Times New Roman"/>
          <w:color w:val="000000" w:themeColor="text1"/>
        </w:rPr>
        <w:t>advance</w:t>
      </w:r>
      <w:r>
        <w:rPr>
          <w:rFonts w:ascii="Times New Roman" w:hAnsi="Times New Roman" w:cs="Times New Roman"/>
          <w:color w:val="000000" w:themeColor="text1"/>
        </w:rPr>
        <w:t>s</w:t>
      </w:r>
      <w:r w:rsidR="00EF2F0C">
        <w:rPr>
          <w:rFonts w:ascii="Times New Roman" w:hAnsi="Times New Roman" w:cs="Times New Roman"/>
          <w:color w:val="000000" w:themeColor="text1"/>
        </w:rPr>
        <w:t xml:space="preserve"> insights into how alcohol intoxication impacts the punishment of women for</w:t>
      </w:r>
      <w:r w:rsidR="003970C1" w:rsidRPr="00E450AA">
        <w:rPr>
          <w:rFonts w:ascii="Times New Roman" w:hAnsi="Times New Roman" w:cs="Times New Roman"/>
          <w:color w:val="000000" w:themeColor="text1"/>
        </w:rPr>
        <w:t xml:space="preserve"> assault offences processed by the Crown Court in England and Wales</w:t>
      </w:r>
      <w:r w:rsidR="00FA1711">
        <w:rPr>
          <w:rFonts w:ascii="Times New Roman" w:hAnsi="Times New Roman" w:cs="Times New Roman"/>
          <w:color w:val="000000" w:themeColor="text1"/>
        </w:rPr>
        <w:t xml:space="preserve">. In so doing, </w:t>
      </w:r>
      <w:r>
        <w:rPr>
          <w:rFonts w:ascii="Times New Roman" w:hAnsi="Times New Roman" w:cs="Times New Roman"/>
          <w:color w:val="000000" w:themeColor="text1"/>
        </w:rPr>
        <w:t xml:space="preserve">it </w:t>
      </w:r>
      <w:r w:rsidR="00B2135A">
        <w:rPr>
          <w:rFonts w:ascii="Times New Roman" w:hAnsi="Times New Roman" w:cs="Times New Roman"/>
          <w:color w:val="000000" w:themeColor="text1"/>
        </w:rPr>
        <w:t>offer</w:t>
      </w:r>
      <w:r>
        <w:rPr>
          <w:rFonts w:ascii="Times New Roman" w:hAnsi="Times New Roman" w:cs="Times New Roman"/>
          <w:color w:val="000000" w:themeColor="text1"/>
        </w:rPr>
        <w:t>s</w:t>
      </w:r>
      <w:r w:rsidR="009F1F55">
        <w:rPr>
          <w:rFonts w:ascii="Times New Roman" w:hAnsi="Times New Roman" w:cs="Times New Roman"/>
          <w:color w:val="000000" w:themeColor="text1"/>
        </w:rPr>
        <w:t xml:space="preserve"> conceptual and policy relevant insights </w:t>
      </w:r>
      <w:r w:rsidR="00D87B6C">
        <w:rPr>
          <w:rFonts w:ascii="Times New Roman" w:hAnsi="Times New Roman" w:cs="Times New Roman"/>
          <w:color w:val="000000" w:themeColor="text1"/>
        </w:rPr>
        <w:t xml:space="preserve">into </w:t>
      </w:r>
      <w:r w:rsidR="00242253" w:rsidRPr="00242253">
        <w:rPr>
          <w:rFonts w:ascii="Times New Roman" w:hAnsi="Times New Roman" w:cs="Times New Roman"/>
          <w:color w:val="000000" w:themeColor="text1"/>
        </w:rPr>
        <w:t xml:space="preserve">the </w:t>
      </w:r>
      <w:r w:rsidRPr="00242253">
        <w:rPr>
          <w:rFonts w:ascii="Times New Roman" w:hAnsi="Times New Roman" w:cs="Times New Roman"/>
          <w:color w:val="000000" w:themeColor="text1"/>
        </w:rPr>
        <w:t xml:space="preserve">gendered </w:t>
      </w:r>
      <w:r w:rsidR="00242253" w:rsidRPr="00242253">
        <w:rPr>
          <w:rFonts w:ascii="Times New Roman" w:hAnsi="Times New Roman" w:cs="Times New Roman"/>
          <w:color w:val="000000" w:themeColor="text1"/>
        </w:rPr>
        <w:t>administration of justice</w:t>
      </w:r>
      <w:r w:rsidR="00484110">
        <w:rPr>
          <w:rFonts w:ascii="Times New Roman" w:hAnsi="Times New Roman" w:cs="Times New Roman"/>
          <w:color w:val="000000" w:themeColor="text1"/>
        </w:rPr>
        <w:t xml:space="preserve"> </w:t>
      </w:r>
      <w:r w:rsidR="00EF2F0C">
        <w:rPr>
          <w:rFonts w:ascii="Times New Roman" w:hAnsi="Times New Roman" w:cs="Times New Roman"/>
          <w:color w:val="000000" w:themeColor="text1"/>
        </w:rPr>
        <w:t>and lays the foundation for further critical engagement with issues of gender and intoxication in sentencing</w:t>
      </w:r>
      <w:r w:rsidR="00D87B6C">
        <w:rPr>
          <w:rFonts w:ascii="Times New Roman" w:hAnsi="Times New Roman" w:cs="Times New Roman"/>
          <w:color w:val="000000" w:themeColor="text1"/>
        </w:rPr>
        <w:t>.</w:t>
      </w:r>
    </w:p>
    <w:p w14:paraId="3616E8D7" w14:textId="05CDA35F" w:rsidR="003970C1" w:rsidRPr="00F10DF0" w:rsidRDefault="00A03E8D" w:rsidP="003970C1">
      <w:pPr>
        <w:rPr>
          <w:rFonts w:ascii="Times New Roman" w:hAnsi="Times New Roman" w:cs="Times New Roman"/>
          <w:color w:val="000000" w:themeColor="text1"/>
        </w:rPr>
      </w:pPr>
      <w:r>
        <w:rPr>
          <w:rFonts w:ascii="Times New Roman" w:hAnsi="Times New Roman" w:cs="Times New Roman"/>
          <w:color w:val="000000" w:themeColor="text1"/>
        </w:rPr>
        <w:t>T</w:t>
      </w:r>
      <w:r w:rsidR="0090440B">
        <w:rPr>
          <w:rFonts w:ascii="Times New Roman" w:hAnsi="Times New Roman" w:cs="Times New Roman"/>
          <w:color w:val="000000" w:themeColor="text1"/>
        </w:rPr>
        <w:t>heorising gender and sentencing</w:t>
      </w:r>
    </w:p>
    <w:p w14:paraId="0143C9A8" w14:textId="58456A7B" w:rsidR="00F10DF0" w:rsidRDefault="003970C1" w:rsidP="009C64B6">
      <w:pPr>
        <w:spacing w:line="276" w:lineRule="auto"/>
        <w:rPr>
          <w:rFonts w:ascii="Times New Roman" w:hAnsi="Times New Roman" w:cs="Times New Roman"/>
          <w:color w:val="000000" w:themeColor="text1"/>
        </w:rPr>
      </w:pPr>
      <w:r w:rsidRPr="00F10DF0">
        <w:rPr>
          <w:rFonts w:ascii="Times New Roman" w:hAnsi="Times New Roman" w:cs="Times New Roman"/>
          <w:color w:val="000000" w:themeColor="text1"/>
        </w:rPr>
        <w:t xml:space="preserve">Historically debates on gender and punishment have centred around two polarised standpoints: those suggesting women are treated with greater leniency (sometimes also referred to as </w:t>
      </w:r>
      <w:r w:rsidR="00F10DF0" w:rsidRPr="00F10DF0">
        <w:rPr>
          <w:rFonts w:ascii="Times New Roman" w:hAnsi="Times New Roman" w:cs="Times New Roman"/>
          <w:color w:val="000000" w:themeColor="text1"/>
        </w:rPr>
        <w:t>‘</w:t>
      </w:r>
      <w:r w:rsidRPr="00F10DF0">
        <w:rPr>
          <w:rFonts w:ascii="Times New Roman" w:hAnsi="Times New Roman" w:cs="Times New Roman"/>
          <w:color w:val="000000" w:themeColor="text1"/>
        </w:rPr>
        <w:t>chivalry</w:t>
      </w:r>
      <w:r w:rsidR="00F10DF0" w:rsidRPr="00F10DF0">
        <w:rPr>
          <w:rFonts w:ascii="Times New Roman" w:hAnsi="Times New Roman" w:cs="Times New Roman"/>
          <w:color w:val="000000" w:themeColor="text1"/>
        </w:rPr>
        <w:t>’</w:t>
      </w:r>
      <w:r w:rsidRPr="00F10DF0">
        <w:rPr>
          <w:rFonts w:ascii="Times New Roman" w:hAnsi="Times New Roman" w:cs="Times New Roman"/>
          <w:color w:val="000000" w:themeColor="text1"/>
        </w:rPr>
        <w:t>) and those suggesting women receive more severe treatment as they are seen as</w:t>
      </w:r>
      <w:r w:rsidRPr="00F10DF0">
        <w:rPr>
          <w:rFonts w:ascii="Times New Roman" w:hAnsi="Times New Roman" w:cs="Times New Roman"/>
          <w:b/>
          <w:color w:val="000000" w:themeColor="text1"/>
        </w:rPr>
        <w:t xml:space="preserve"> ‘</w:t>
      </w:r>
      <w:r w:rsidRPr="00F10DF0">
        <w:rPr>
          <w:rFonts w:ascii="Times New Roman" w:hAnsi="Times New Roman" w:cs="Times New Roman"/>
          <w:color w:val="000000" w:themeColor="text1"/>
        </w:rPr>
        <w:t xml:space="preserve">doubly deviant’ (Lloyd, 1995) (for violating not only the law but also conventional social norms associated with womanhood) in a male-dominated legal and criminal justice system. Although both accept gender will impact sentencing, they see it as operating in different ways. </w:t>
      </w:r>
      <w:r w:rsidR="00FD5E6F">
        <w:rPr>
          <w:rFonts w:ascii="Times New Roman" w:hAnsi="Times New Roman" w:cs="Times New Roman"/>
          <w:color w:val="000000" w:themeColor="text1"/>
        </w:rPr>
        <w:t xml:space="preserve">Given several studies highlighting female offenders tend to receive more lenient </w:t>
      </w:r>
      <w:r w:rsidR="00FD5E6F" w:rsidRPr="00363384">
        <w:rPr>
          <w:rFonts w:ascii="Times New Roman" w:hAnsi="Times New Roman" w:cs="Times New Roman"/>
          <w:color w:val="000000" w:themeColor="text1"/>
        </w:rPr>
        <w:t>treatment than their male counterparts committing the same crimes (Daly 1989; Daly &amp; Tonry 1997; Spohn 1999), t</w:t>
      </w:r>
      <w:r w:rsidRPr="00363384">
        <w:rPr>
          <w:rFonts w:ascii="Times New Roman" w:hAnsi="Times New Roman" w:cs="Times New Roman"/>
          <w:color w:val="000000" w:themeColor="text1"/>
        </w:rPr>
        <w:t>he former</w:t>
      </w:r>
      <w:r w:rsidRPr="00F10DF0">
        <w:rPr>
          <w:rFonts w:ascii="Times New Roman" w:hAnsi="Times New Roman" w:cs="Times New Roman"/>
          <w:color w:val="000000" w:themeColor="text1"/>
        </w:rPr>
        <w:t xml:space="preserve"> </w:t>
      </w:r>
      <w:r w:rsidR="002B1365">
        <w:rPr>
          <w:rFonts w:ascii="Times New Roman" w:hAnsi="Times New Roman" w:cs="Times New Roman"/>
          <w:color w:val="000000" w:themeColor="text1"/>
        </w:rPr>
        <w:t xml:space="preserve">framework suggests </w:t>
      </w:r>
      <w:r w:rsidR="00E52E5C" w:rsidRPr="00F10DF0">
        <w:rPr>
          <w:rFonts w:ascii="Times New Roman" w:hAnsi="Times New Roman" w:cs="Times New Roman"/>
          <w:color w:val="000000" w:themeColor="text1"/>
        </w:rPr>
        <w:t xml:space="preserve">notions of women </w:t>
      </w:r>
      <w:r w:rsidR="00E52E5C">
        <w:rPr>
          <w:rFonts w:ascii="Times New Roman" w:hAnsi="Times New Roman" w:cs="Times New Roman"/>
          <w:color w:val="000000" w:themeColor="text1"/>
        </w:rPr>
        <w:t>being</w:t>
      </w:r>
      <w:r w:rsidR="00E52E5C" w:rsidRPr="00F10DF0">
        <w:rPr>
          <w:rFonts w:ascii="Times New Roman" w:hAnsi="Times New Roman" w:cs="Times New Roman"/>
          <w:color w:val="000000" w:themeColor="text1"/>
        </w:rPr>
        <w:t xml:space="preserve"> less threatening, dangerous and culpable than men and a paternalistic desire to protect and aid women (Daly 1989</w:t>
      </w:r>
      <w:r w:rsidR="00893C45">
        <w:rPr>
          <w:rFonts w:ascii="Times New Roman" w:hAnsi="Times New Roman" w:cs="Times New Roman"/>
          <w:color w:val="000000" w:themeColor="text1"/>
        </w:rPr>
        <w:t xml:space="preserve">; </w:t>
      </w:r>
      <w:r w:rsidR="00E52E5C" w:rsidRPr="00F10DF0">
        <w:rPr>
          <w:rFonts w:ascii="Times New Roman" w:hAnsi="Times New Roman" w:cs="Times New Roman"/>
          <w:color w:val="000000" w:themeColor="text1"/>
        </w:rPr>
        <w:t>Heidensohn and Silvestri, 2012)</w:t>
      </w:r>
      <w:r w:rsidR="00E52E5C">
        <w:rPr>
          <w:rFonts w:ascii="Times New Roman" w:hAnsi="Times New Roman" w:cs="Times New Roman"/>
          <w:color w:val="000000" w:themeColor="text1"/>
        </w:rPr>
        <w:t xml:space="preserve"> </w:t>
      </w:r>
      <w:r w:rsidR="00591C4C" w:rsidRPr="00E52E5C">
        <w:rPr>
          <w:rFonts w:ascii="Times New Roman" w:hAnsi="Times New Roman" w:cs="Times New Roman"/>
          <w:color w:val="000000" w:themeColor="text1"/>
        </w:rPr>
        <w:t xml:space="preserve">results in </w:t>
      </w:r>
      <w:r w:rsidR="002B1365" w:rsidRPr="00E52E5C">
        <w:rPr>
          <w:rFonts w:ascii="Times New Roman" w:hAnsi="Times New Roman" w:cs="Times New Roman"/>
          <w:color w:val="000000" w:themeColor="text1"/>
        </w:rPr>
        <w:t xml:space="preserve">a </w:t>
      </w:r>
      <w:r w:rsidR="008E4B17" w:rsidRPr="00E52E5C">
        <w:rPr>
          <w:rFonts w:ascii="Times New Roman" w:hAnsi="Times New Roman" w:cs="Times New Roman"/>
          <w:color w:val="000000" w:themeColor="text1"/>
        </w:rPr>
        <w:t xml:space="preserve">more </w:t>
      </w:r>
      <w:r w:rsidR="002B1365" w:rsidRPr="00E52E5C">
        <w:rPr>
          <w:rFonts w:ascii="Times New Roman" w:hAnsi="Times New Roman" w:cs="Times New Roman"/>
          <w:color w:val="000000" w:themeColor="text1"/>
        </w:rPr>
        <w:t>lenient approach</w:t>
      </w:r>
      <w:r w:rsidR="00591C4C" w:rsidRPr="00E52E5C">
        <w:rPr>
          <w:rFonts w:ascii="Times New Roman" w:hAnsi="Times New Roman" w:cs="Times New Roman"/>
          <w:color w:val="000000" w:themeColor="text1"/>
        </w:rPr>
        <w:t xml:space="preserve"> </w:t>
      </w:r>
      <w:r w:rsidR="00E52E5C" w:rsidRPr="00E52E5C">
        <w:rPr>
          <w:rFonts w:ascii="Times New Roman" w:hAnsi="Times New Roman" w:cs="Times New Roman"/>
          <w:color w:val="000000" w:themeColor="text1"/>
        </w:rPr>
        <w:t>to female offending</w:t>
      </w:r>
      <w:r w:rsidR="00591C4C" w:rsidRPr="00E52E5C">
        <w:rPr>
          <w:rFonts w:ascii="Times New Roman" w:hAnsi="Times New Roman" w:cs="Times New Roman"/>
          <w:color w:val="000000" w:themeColor="text1"/>
        </w:rPr>
        <w:t xml:space="preserve"> </w:t>
      </w:r>
      <w:r w:rsidR="008E4B17" w:rsidRPr="00E52E5C">
        <w:rPr>
          <w:rFonts w:ascii="Times New Roman" w:hAnsi="Times New Roman" w:cs="Times New Roman"/>
          <w:color w:val="000000" w:themeColor="text1"/>
        </w:rPr>
        <w:t xml:space="preserve">being adopted </w:t>
      </w:r>
      <w:r w:rsidR="00591C4C" w:rsidRPr="00E52E5C">
        <w:rPr>
          <w:rFonts w:ascii="Times New Roman" w:hAnsi="Times New Roman" w:cs="Times New Roman"/>
          <w:color w:val="000000" w:themeColor="text1"/>
        </w:rPr>
        <w:t>by (predominantly male) decision makers</w:t>
      </w:r>
      <w:r w:rsidR="002B1365">
        <w:rPr>
          <w:rFonts w:ascii="Times New Roman" w:hAnsi="Times New Roman" w:cs="Times New Roman"/>
          <w:color w:val="000000" w:themeColor="text1"/>
        </w:rPr>
        <w:t xml:space="preserve">. </w:t>
      </w:r>
      <w:r w:rsidRPr="00F10DF0">
        <w:rPr>
          <w:rFonts w:ascii="Times New Roman" w:hAnsi="Times New Roman" w:cs="Times New Roman"/>
          <w:color w:val="000000" w:themeColor="text1"/>
        </w:rPr>
        <w:t>The latter</w:t>
      </w:r>
      <w:r w:rsidR="002B1365">
        <w:rPr>
          <w:rFonts w:ascii="Times New Roman" w:hAnsi="Times New Roman" w:cs="Times New Roman"/>
          <w:color w:val="000000" w:themeColor="text1"/>
        </w:rPr>
        <w:t xml:space="preserve"> framework</w:t>
      </w:r>
      <w:r w:rsidRPr="00F10DF0">
        <w:rPr>
          <w:rFonts w:ascii="Times New Roman" w:hAnsi="Times New Roman" w:cs="Times New Roman"/>
          <w:color w:val="000000" w:themeColor="text1"/>
        </w:rPr>
        <w:t>, sometimes</w:t>
      </w:r>
      <w:r w:rsidR="00F10DF0" w:rsidRPr="00F10DF0">
        <w:rPr>
          <w:rFonts w:ascii="Times New Roman" w:hAnsi="Times New Roman" w:cs="Times New Roman"/>
          <w:color w:val="000000" w:themeColor="text1"/>
        </w:rPr>
        <w:t xml:space="preserve"> also</w:t>
      </w:r>
      <w:r w:rsidRPr="00F10DF0">
        <w:rPr>
          <w:rFonts w:ascii="Times New Roman" w:hAnsi="Times New Roman" w:cs="Times New Roman"/>
          <w:color w:val="000000" w:themeColor="text1"/>
        </w:rPr>
        <w:t xml:space="preserve"> referred to as theories of ‘evil women’ (Bontrager et al., 2013), is at odds with </w:t>
      </w:r>
      <w:r w:rsidR="00F10DF0" w:rsidRPr="00F10DF0">
        <w:rPr>
          <w:rFonts w:ascii="Times New Roman" w:hAnsi="Times New Roman" w:cs="Times New Roman"/>
          <w:color w:val="000000" w:themeColor="text1"/>
        </w:rPr>
        <w:t xml:space="preserve">the </w:t>
      </w:r>
      <w:r w:rsidRPr="00F10DF0">
        <w:rPr>
          <w:rFonts w:ascii="Times New Roman" w:hAnsi="Times New Roman" w:cs="Times New Roman"/>
          <w:color w:val="000000" w:themeColor="text1"/>
        </w:rPr>
        <w:t>view that male leniency protects women in the criminal justice system. It suggests women receive harsher social judgement for their actions as well as harsher sentences (‘double jeopardy’) given the courts’ view of them having transgressed legal rules as well as socially approved patterns of female behaviour (Heidensohn, 2010; Heidensohn and Silvestri, 2012).</w:t>
      </w:r>
      <w:r w:rsidRPr="00E450AA">
        <w:rPr>
          <w:rFonts w:ascii="Times New Roman" w:hAnsi="Times New Roman" w:cs="Times New Roman"/>
          <w:color w:val="000000" w:themeColor="text1"/>
        </w:rPr>
        <w:t xml:space="preserve"> </w:t>
      </w:r>
    </w:p>
    <w:p w14:paraId="27EF5932" w14:textId="3CB6158D" w:rsidR="003970C1" w:rsidRPr="00E450AA" w:rsidRDefault="003970C1" w:rsidP="009C64B6">
      <w:pPr>
        <w:spacing w:line="276" w:lineRule="auto"/>
        <w:rPr>
          <w:rFonts w:ascii="Times New Roman" w:hAnsi="Times New Roman" w:cs="Times New Roman"/>
          <w:b/>
          <w:color w:val="000000" w:themeColor="text1"/>
        </w:rPr>
      </w:pPr>
      <w:r w:rsidRPr="00E450AA">
        <w:rPr>
          <w:rFonts w:ascii="Times New Roman" w:hAnsi="Times New Roman" w:cs="Times New Roman"/>
          <w:color w:val="000000" w:themeColor="text1"/>
        </w:rPr>
        <w:t>In this</w:t>
      </w:r>
      <w:r w:rsidR="00EA503F">
        <w:rPr>
          <w:rFonts w:ascii="Times New Roman" w:hAnsi="Times New Roman" w:cs="Times New Roman"/>
          <w:color w:val="000000" w:themeColor="text1"/>
        </w:rPr>
        <w:t xml:space="preserve"> latter</w:t>
      </w:r>
      <w:r w:rsidRPr="00E450AA">
        <w:rPr>
          <w:rFonts w:ascii="Times New Roman" w:hAnsi="Times New Roman" w:cs="Times New Roman"/>
          <w:color w:val="000000" w:themeColor="text1"/>
        </w:rPr>
        <w:t xml:space="preserve"> framework, </w:t>
      </w:r>
      <w:r w:rsidR="004A64C8" w:rsidRPr="004A64C8">
        <w:rPr>
          <w:rFonts w:ascii="Times New Roman" w:hAnsi="Times New Roman" w:cs="Times New Roman"/>
          <w:color w:val="000000" w:themeColor="text1"/>
        </w:rPr>
        <w:t>tougher sentencing</w:t>
      </w:r>
      <w:r w:rsidR="006F34BB">
        <w:rPr>
          <w:rFonts w:ascii="Times New Roman" w:hAnsi="Times New Roman" w:cs="Times New Roman"/>
          <w:color w:val="000000" w:themeColor="text1"/>
        </w:rPr>
        <w:t xml:space="preserve"> of women can result</w:t>
      </w:r>
      <w:r w:rsidR="004A64C8" w:rsidRPr="004A64C8">
        <w:rPr>
          <w:rFonts w:ascii="Times New Roman" w:hAnsi="Times New Roman" w:cs="Times New Roman"/>
          <w:color w:val="000000" w:themeColor="text1"/>
        </w:rPr>
        <w:t xml:space="preserve"> (Hedderman and Gelsthorpe, 1997)</w:t>
      </w:r>
      <w:r w:rsidR="004A64C8">
        <w:rPr>
          <w:rFonts w:ascii="Times New Roman" w:hAnsi="Times New Roman" w:cs="Times New Roman"/>
          <w:color w:val="000000" w:themeColor="text1"/>
        </w:rPr>
        <w:t xml:space="preserve"> and </w:t>
      </w:r>
      <w:r w:rsidRPr="00E450AA">
        <w:rPr>
          <w:rFonts w:ascii="Times New Roman" w:hAnsi="Times New Roman" w:cs="Times New Roman"/>
          <w:color w:val="000000" w:themeColor="text1"/>
        </w:rPr>
        <w:t>punishment is likely to be amplified where intoxication is present in female offending, as both criminal behaviour and intoxication violate traditional hegemonic conceptions of womanhood. However, previous research point</w:t>
      </w:r>
      <w:r w:rsidR="009B72A6">
        <w:rPr>
          <w:rFonts w:ascii="Times New Roman" w:hAnsi="Times New Roman" w:cs="Times New Roman"/>
          <w:color w:val="000000" w:themeColor="text1"/>
        </w:rPr>
        <w:t>s</w:t>
      </w:r>
      <w:r w:rsidRPr="00E450AA">
        <w:rPr>
          <w:rFonts w:ascii="Times New Roman" w:hAnsi="Times New Roman" w:cs="Times New Roman"/>
          <w:color w:val="000000" w:themeColor="text1"/>
        </w:rPr>
        <w:t xml:space="preserve"> to a seeming universal leniency or ‘chivalry’; with females receiving fewer </w:t>
      </w:r>
      <w:r w:rsidR="002D57E0" w:rsidRPr="00E450AA">
        <w:rPr>
          <w:rFonts w:ascii="Times New Roman" w:hAnsi="Times New Roman" w:cs="Times New Roman"/>
          <w:color w:val="000000" w:themeColor="text1"/>
        </w:rPr>
        <w:t xml:space="preserve">and often shorter </w:t>
      </w:r>
      <w:r w:rsidRPr="00E450AA">
        <w:rPr>
          <w:rFonts w:ascii="Times New Roman" w:hAnsi="Times New Roman" w:cs="Times New Roman"/>
          <w:color w:val="000000" w:themeColor="text1"/>
        </w:rPr>
        <w:t>custodial sentences</w:t>
      </w:r>
      <w:r w:rsidR="004A64C8">
        <w:rPr>
          <w:rFonts w:ascii="Times New Roman" w:hAnsi="Times New Roman" w:cs="Times New Roman"/>
          <w:color w:val="000000" w:themeColor="text1"/>
        </w:rPr>
        <w:t xml:space="preserve"> when controlling for key case characteristics</w:t>
      </w:r>
      <w:r w:rsidRPr="00E450AA">
        <w:rPr>
          <w:rFonts w:ascii="Times New Roman" w:hAnsi="Times New Roman" w:cs="Times New Roman"/>
          <w:color w:val="000000" w:themeColor="text1"/>
        </w:rPr>
        <w:t xml:space="preserve"> (</w:t>
      </w:r>
      <w:r w:rsidR="009B72A6" w:rsidRPr="00E450AA">
        <w:rPr>
          <w:rFonts w:ascii="Times New Roman" w:hAnsi="Times New Roman" w:cs="Times New Roman"/>
          <w:color w:val="000000" w:themeColor="text1"/>
        </w:rPr>
        <w:t>Doerner and Demuth, 2014</w:t>
      </w:r>
      <w:r w:rsidR="009B72A6">
        <w:rPr>
          <w:rFonts w:ascii="Times New Roman" w:hAnsi="Times New Roman" w:cs="Times New Roman"/>
          <w:color w:val="000000" w:themeColor="text1"/>
        </w:rPr>
        <w:t xml:space="preserve">; </w:t>
      </w:r>
      <w:r w:rsidRPr="00E450AA">
        <w:rPr>
          <w:rFonts w:ascii="Times New Roman" w:hAnsi="Times New Roman" w:cs="Times New Roman"/>
          <w:color w:val="000000" w:themeColor="text1"/>
        </w:rPr>
        <w:t>Bontrager et al., 2013; Steffensmeier et al., 1993; Rodriguez et al., 2006</w:t>
      </w:r>
      <w:r w:rsidR="004A64C8">
        <w:rPr>
          <w:rFonts w:ascii="Times New Roman" w:hAnsi="Times New Roman" w:cs="Times New Roman"/>
          <w:color w:val="000000" w:themeColor="text1"/>
        </w:rPr>
        <w:t>)</w:t>
      </w:r>
      <w:r w:rsidRPr="00E450AA">
        <w:rPr>
          <w:rFonts w:ascii="Times New Roman" w:hAnsi="Times New Roman" w:cs="Times New Roman"/>
          <w:color w:val="000000" w:themeColor="text1"/>
        </w:rPr>
        <w:t xml:space="preserve">; although these studies have not explicitly examined the role </w:t>
      </w:r>
      <w:r w:rsidR="005664A0">
        <w:rPr>
          <w:rFonts w:ascii="Times New Roman" w:hAnsi="Times New Roman" w:cs="Times New Roman"/>
          <w:color w:val="000000" w:themeColor="text1"/>
        </w:rPr>
        <w:t>gender plays in offences involving</w:t>
      </w:r>
      <w:r w:rsidR="005664A0" w:rsidRPr="00E450AA">
        <w:rPr>
          <w:rFonts w:ascii="Times New Roman" w:hAnsi="Times New Roman" w:cs="Times New Roman"/>
          <w:color w:val="000000" w:themeColor="text1"/>
        </w:rPr>
        <w:t xml:space="preserve"> </w:t>
      </w:r>
      <w:r w:rsidRPr="00E450AA">
        <w:rPr>
          <w:rFonts w:ascii="Times New Roman" w:hAnsi="Times New Roman" w:cs="Times New Roman"/>
          <w:color w:val="000000" w:themeColor="text1"/>
        </w:rPr>
        <w:t xml:space="preserve">alcohol intoxication. </w:t>
      </w:r>
    </w:p>
    <w:p w14:paraId="71EB27FF" w14:textId="5DEE7E83" w:rsidR="003C056A" w:rsidRDefault="003970C1" w:rsidP="009C64B6">
      <w:pPr>
        <w:spacing w:line="276" w:lineRule="auto"/>
        <w:rPr>
          <w:rFonts w:ascii="Times New Roman" w:hAnsi="Times New Roman" w:cs="Times New Roman"/>
          <w:color w:val="000000" w:themeColor="text1"/>
        </w:rPr>
      </w:pPr>
      <w:r w:rsidRPr="00E450AA">
        <w:rPr>
          <w:rFonts w:ascii="Times New Roman" w:hAnsi="Times New Roman" w:cs="Times New Roman"/>
          <w:color w:val="000000" w:themeColor="text1"/>
        </w:rPr>
        <w:t xml:space="preserve">Hybrids of these opposing theoretical standpoints also exist. Nagel and Hagan (1983) suggested sentencing outcomes are likely to be offence specific, with gender operating as a </w:t>
      </w:r>
      <w:r w:rsidRPr="00E450AA">
        <w:rPr>
          <w:rFonts w:ascii="Times New Roman" w:hAnsi="Times New Roman" w:cs="Times New Roman"/>
          <w:i/>
        </w:rPr>
        <w:t>contextual effect</w:t>
      </w:r>
      <w:r w:rsidRPr="00E450AA">
        <w:rPr>
          <w:rFonts w:ascii="Times New Roman" w:hAnsi="Times New Roman" w:cs="Times New Roman"/>
        </w:rPr>
        <w:t xml:space="preserve"> on sentencing decisions</w:t>
      </w:r>
      <w:r w:rsidRPr="00E450AA">
        <w:rPr>
          <w:rFonts w:ascii="Times New Roman" w:hAnsi="Times New Roman" w:cs="Times New Roman"/>
          <w:color w:val="000000" w:themeColor="text1"/>
        </w:rPr>
        <w:t xml:space="preserve">. That is, leniency for women is more likely to be applied in relation to less serious and property offences as opposed to serious and personal </w:t>
      </w:r>
      <w:r w:rsidRPr="00E450AA">
        <w:rPr>
          <w:rFonts w:ascii="Times New Roman" w:hAnsi="Times New Roman" w:cs="Times New Roman"/>
          <w:color w:val="000000" w:themeColor="text1"/>
        </w:rPr>
        <w:lastRenderedPageBreak/>
        <w:t>crimes</w:t>
      </w:r>
      <w:r w:rsidR="00BE64FA">
        <w:rPr>
          <w:rFonts w:ascii="Times New Roman" w:hAnsi="Times New Roman" w:cs="Times New Roman"/>
          <w:color w:val="000000" w:themeColor="text1"/>
        </w:rPr>
        <w:t xml:space="preserve"> given these behaviours adhere to </w:t>
      </w:r>
      <w:r w:rsidR="00E14EB9">
        <w:rPr>
          <w:rFonts w:ascii="Times New Roman" w:hAnsi="Times New Roman" w:cs="Times New Roman"/>
          <w:color w:val="000000" w:themeColor="text1"/>
        </w:rPr>
        <w:t>traditional notions of</w:t>
      </w:r>
      <w:r w:rsidR="00BE64FA">
        <w:rPr>
          <w:rFonts w:ascii="Times New Roman" w:hAnsi="Times New Roman" w:cs="Times New Roman"/>
          <w:color w:val="000000" w:themeColor="text1"/>
        </w:rPr>
        <w:t xml:space="preserve"> ‘appropriate’ female behaviour</w:t>
      </w:r>
      <w:r w:rsidRPr="00E450AA">
        <w:rPr>
          <w:rFonts w:ascii="Times New Roman" w:hAnsi="Times New Roman" w:cs="Times New Roman"/>
          <w:color w:val="000000" w:themeColor="text1"/>
        </w:rPr>
        <w:t xml:space="preserve">. However, there exists limited robust evidence to support selective leniency dependant on crime type. Rodriguez et al. (2006) found whilst women were no less likely to receive a custodial sentence than men for violent crime (although they were less likely for acquisitive and drug related crime), they did receive substantially shorter sentences than males. The authors credit the </w:t>
      </w:r>
      <w:r w:rsidR="002D57E0">
        <w:rPr>
          <w:rFonts w:ascii="Times New Roman" w:hAnsi="Times New Roman" w:cs="Times New Roman"/>
          <w:color w:val="000000" w:themeColor="text1"/>
        </w:rPr>
        <w:t xml:space="preserve">first </w:t>
      </w:r>
      <w:r w:rsidRPr="00E450AA">
        <w:rPr>
          <w:rFonts w:ascii="Times New Roman" w:hAnsi="Times New Roman" w:cs="Times New Roman"/>
          <w:color w:val="000000" w:themeColor="text1"/>
        </w:rPr>
        <w:t xml:space="preserve">finding to the reduced legal discretion available to sentencing practitioners for </w:t>
      </w:r>
      <w:r w:rsidR="002D57E0">
        <w:rPr>
          <w:rFonts w:ascii="Times New Roman" w:hAnsi="Times New Roman" w:cs="Times New Roman"/>
          <w:color w:val="000000" w:themeColor="text1"/>
        </w:rPr>
        <w:t>more serious (violent) offences, supporting</w:t>
      </w:r>
      <w:r w:rsidRPr="00E450AA">
        <w:rPr>
          <w:rFonts w:ascii="Times New Roman" w:hAnsi="Times New Roman" w:cs="Times New Roman"/>
          <w:color w:val="000000" w:themeColor="text1"/>
        </w:rPr>
        <w:t xml:space="preserve"> the liberation thesis whereby less serious crimes are likely to be influenced by extra-legal factors such as gender (Rodriguez et al., 2006). However, </w:t>
      </w:r>
      <w:r w:rsidR="00EA503F">
        <w:rPr>
          <w:rFonts w:ascii="Times New Roman" w:hAnsi="Times New Roman" w:cs="Times New Roman"/>
          <w:color w:val="000000" w:themeColor="text1"/>
        </w:rPr>
        <w:t>their</w:t>
      </w:r>
      <w:r w:rsidRPr="00E450AA">
        <w:rPr>
          <w:rFonts w:ascii="Times New Roman" w:hAnsi="Times New Roman" w:cs="Times New Roman"/>
          <w:color w:val="000000" w:themeColor="text1"/>
        </w:rPr>
        <w:t xml:space="preserve"> findings also </w:t>
      </w:r>
      <w:r w:rsidR="00E14EB9">
        <w:rPr>
          <w:rFonts w:ascii="Times New Roman" w:hAnsi="Times New Roman" w:cs="Times New Roman"/>
          <w:color w:val="000000" w:themeColor="text1"/>
        </w:rPr>
        <w:t>support</w:t>
      </w:r>
      <w:r w:rsidRPr="00E450AA">
        <w:rPr>
          <w:rFonts w:ascii="Times New Roman" w:hAnsi="Times New Roman" w:cs="Times New Roman"/>
          <w:color w:val="000000" w:themeColor="text1"/>
        </w:rPr>
        <w:t xml:space="preserve"> the notion of selective leniency; whereby females will benefit from their gender only when the offence is seen as befitting females (e.g. acquisitive crime) as opposed to more masculine (e.g. violent) crimes (Rodriguez et al., 2006). </w:t>
      </w:r>
    </w:p>
    <w:p w14:paraId="74C6400E" w14:textId="74945B75" w:rsidR="0090440B" w:rsidRPr="00E450AA" w:rsidRDefault="0090440B" w:rsidP="009C64B6">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Conceptualising equality</w:t>
      </w:r>
    </w:p>
    <w:p w14:paraId="1DE09C7E" w14:textId="04F02D73" w:rsidR="009C45E8" w:rsidRDefault="003970C1" w:rsidP="009C64B6">
      <w:pPr>
        <w:spacing w:line="276" w:lineRule="auto"/>
        <w:rPr>
          <w:rFonts w:ascii="Times New Roman" w:hAnsi="Times New Roman" w:cs="Times New Roman"/>
          <w:color w:val="000000" w:themeColor="text1"/>
        </w:rPr>
      </w:pPr>
      <w:r w:rsidRPr="00E450AA">
        <w:rPr>
          <w:rFonts w:ascii="Times New Roman" w:hAnsi="Times New Roman" w:cs="Times New Roman"/>
          <w:color w:val="000000" w:themeColor="text1"/>
        </w:rPr>
        <w:t>Broader feminist debates surrounding the administration of justice have traditionally centred on notions of ‘equality’ and ‘social justice’ (c.f. Gelsthorpe and Sharpe, 2015; Heidensohn, 2010; Heidensohn and Silvestri, 2012) highlighting the way in which women are often more disadvantaged and unequal before they even encounter the law and experience penal sanctions as harsher than men</w:t>
      </w:r>
      <w:r w:rsidRPr="00E450AA">
        <w:rPr>
          <w:rStyle w:val="EndnoteReference"/>
          <w:rFonts w:ascii="Times New Roman" w:hAnsi="Times New Roman" w:cs="Times New Roman"/>
          <w:color w:val="000000" w:themeColor="text1"/>
        </w:rPr>
        <w:endnoteReference w:id="1"/>
      </w:r>
      <w:r w:rsidRPr="00E450AA">
        <w:rPr>
          <w:rFonts w:ascii="Times New Roman" w:hAnsi="Times New Roman" w:cs="Times New Roman"/>
          <w:color w:val="000000" w:themeColor="text1"/>
        </w:rPr>
        <w:t xml:space="preserve">. Related critiques of the criminal justice system have </w:t>
      </w:r>
      <w:r w:rsidR="008D4321">
        <w:rPr>
          <w:rFonts w:ascii="Times New Roman" w:hAnsi="Times New Roman" w:cs="Times New Roman"/>
          <w:color w:val="000000" w:themeColor="text1"/>
        </w:rPr>
        <w:t>highlighted</w:t>
      </w:r>
      <w:r w:rsidRPr="00E450AA">
        <w:rPr>
          <w:rFonts w:ascii="Times New Roman" w:hAnsi="Times New Roman" w:cs="Times New Roman"/>
          <w:color w:val="000000" w:themeColor="text1"/>
        </w:rPr>
        <w:t xml:space="preserve"> how administrative practices are linked to deep-seated assumptions of gender based roles and behaviour</w:t>
      </w:r>
      <w:r w:rsidR="002D57E0">
        <w:rPr>
          <w:rFonts w:ascii="Times New Roman" w:hAnsi="Times New Roman" w:cs="Times New Roman"/>
          <w:color w:val="000000" w:themeColor="text1"/>
        </w:rPr>
        <w:t>,</w:t>
      </w:r>
      <w:r w:rsidRPr="00E450AA">
        <w:rPr>
          <w:rFonts w:ascii="Times New Roman" w:hAnsi="Times New Roman" w:cs="Times New Roman"/>
          <w:color w:val="000000" w:themeColor="text1"/>
        </w:rPr>
        <w:t xml:space="preserve"> and masculine conceptions of justice based on legal and procedural equality (Heidensohn, 2010). </w:t>
      </w:r>
      <w:r w:rsidR="003F743F" w:rsidRPr="00E450AA">
        <w:rPr>
          <w:rFonts w:ascii="Times New Roman" w:hAnsi="Times New Roman" w:cs="Times New Roman"/>
          <w:color w:val="000000" w:themeColor="text1"/>
        </w:rPr>
        <w:t xml:space="preserve">Feminist scholars also spotlight how </w:t>
      </w:r>
      <w:r w:rsidR="003F743F">
        <w:rPr>
          <w:rFonts w:ascii="Times New Roman" w:hAnsi="Times New Roman" w:cs="Times New Roman"/>
          <w:color w:val="000000" w:themeColor="text1"/>
        </w:rPr>
        <w:t>more feminine</w:t>
      </w:r>
      <w:r w:rsidR="003F743F" w:rsidRPr="00E450AA">
        <w:rPr>
          <w:rFonts w:ascii="Times New Roman" w:hAnsi="Times New Roman" w:cs="Times New Roman"/>
          <w:color w:val="000000" w:themeColor="text1"/>
        </w:rPr>
        <w:t xml:space="preserve"> conception</w:t>
      </w:r>
      <w:r w:rsidR="003F743F">
        <w:rPr>
          <w:rFonts w:ascii="Times New Roman" w:hAnsi="Times New Roman" w:cs="Times New Roman"/>
          <w:color w:val="000000" w:themeColor="text1"/>
        </w:rPr>
        <w:t>s</w:t>
      </w:r>
      <w:r w:rsidR="003F743F" w:rsidRPr="00E450AA">
        <w:rPr>
          <w:rFonts w:ascii="Times New Roman" w:hAnsi="Times New Roman" w:cs="Times New Roman"/>
          <w:color w:val="000000" w:themeColor="text1"/>
        </w:rPr>
        <w:t xml:space="preserve"> of justice</w:t>
      </w:r>
      <w:r w:rsidR="003F743F">
        <w:rPr>
          <w:rFonts w:ascii="Times New Roman" w:hAnsi="Times New Roman" w:cs="Times New Roman"/>
          <w:color w:val="000000" w:themeColor="text1"/>
        </w:rPr>
        <w:t>, such as ‘social’ and ‘distributive’ justice</w:t>
      </w:r>
      <w:r w:rsidR="003F743F" w:rsidRPr="00E450AA">
        <w:rPr>
          <w:rFonts w:ascii="Times New Roman" w:hAnsi="Times New Roman" w:cs="Times New Roman"/>
          <w:color w:val="000000" w:themeColor="text1"/>
        </w:rPr>
        <w:t xml:space="preserve"> </w:t>
      </w:r>
      <w:r w:rsidR="003F743F">
        <w:rPr>
          <w:rFonts w:ascii="Times New Roman" w:hAnsi="Times New Roman" w:cs="Times New Roman"/>
          <w:color w:val="000000" w:themeColor="text1"/>
        </w:rPr>
        <w:t>are</w:t>
      </w:r>
      <w:r w:rsidR="003F743F" w:rsidRPr="00E450AA">
        <w:rPr>
          <w:rFonts w:ascii="Times New Roman" w:hAnsi="Times New Roman" w:cs="Times New Roman"/>
          <w:color w:val="000000" w:themeColor="text1"/>
        </w:rPr>
        <w:t xml:space="preserve"> relatively absent in sentencing guidelines and wider criminal justice policy, given that white middle class men remain </w:t>
      </w:r>
      <w:r w:rsidR="003F743F">
        <w:rPr>
          <w:rFonts w:ascii="Times New Roman" w:hAnsi="Times New Roman" w:cs="Times New Roman"/>
          <w:color w:val="000000" w:themeColor="text1"/>
        </w:rPr>
        <w:t xml:space="preserve">overwhelmingly </w:t>
      </w:r>
      <w:r w:rsidR="003F743F" w:rsidRPr="00E450AA">
        <w:rPr>
          <w:rFonts w:ascii="Times New Roman" w:hAnsi="Times New Roman" w:cs="Times New Roman"/>
          <w:color w:val="000000" w:themeColor="text1"/>
        </w:rPr>
        <w:t>the guardians of justice</w:t>
      </w:r>
      <w:r w:rsidR="003F743F" w:rsidRPr="00E450AA">
        <w:rPr>
          <w:rStyle w:val="EndnoteReference"/>
          <w:rFonts w:ascii="Times New Roman" w:hAnsi="Times New Roman" w:cs="Times New Roman"/>
          <w:color w:val="000000" w:themeColor="text1"/>
        </w:rPr>
        <w:endnoteReference w:id="2"/>
      </w:r>
      <w:r w:rsidR="003F743F" w:rsidRPr="00E450AA">
        <w:rPr>
          <w:rFonts w:ascii="Times New Roman" w:hAnsi="Times New Roman" w:cs="Times New Roman"/>
          <w:color w:val="000000" w:themeColor="text1"/>
        </w:rPr>
        <w:t xml:space="preserve">. </w:t>
      </w:r>
      <w:r w:rsidR="00D104AD">
        <w:rPr>
          <w:rFonts w:ascii="Times New Roman" w:hAnsi="Times New Roman" w:cs="Times New Roman"/>
          <w:color w:val="000000" w:themeColor="text1"/>
        </w:rPr>
        <w:t>I</w:t>
      </w:r>
      <w:r w:rsidRPr="00E450AA">
        <w:rPr>
          <w:rFonts w:ascii="Times New Roman" w:hAnsi="Times New Roman" w:cs="Times New Roman"/>
          <w:color w:val="000000" w:themeColor="text1"/>
        </w:rPr>
        <w:t xml:space="preserve">t is </w:t>
      </w:r>
      <w:r w:rsidR="00C367BE">
        <w:rPr>
          <w:rFonts w:ascii="Times New Roman" w:hAnsi="Times New Roman" w:cs="Times New Roman"/>
          <w:color w:val="000000" w:themeColor="text1"/>
        </w:rPr>
        <w:t xml:space="preserve">thus </w:t>
      </w:r>
      <w:r w:rsidRPr="00E450AA">
        <w:rPr>
          <w:rFonts w:ascii="Times New Roman" w:hAnsi="Times New Roman" w:cs="Times New Roman"/>
          <w:color w:val="000000" w:themeColor="text1"/>
        </w:rPr>
        <w:t xml:space="preserve">argued equality cannot be conceptualised </w:t>
      </w:r>
      <w:r w:rsidR="008B4E06">
        <w:rPr>
          <w:rFonts w:ascii="Times New Roman" w:hAnsi="Times New Roman" w:cs="Times New Roman"/>
          <w:color w:val="000000" w:themeColor="text1"/>
        </w:rPr>
        <w:t>merely by</w:t>
      </w:r>
      <w:r w:rsidRPr="00E450AA">
        <w:rPr>
          <w:rFonts w:ascii="Times New Roman" w:hAnsi="Times New Roman" w:cs="Times New Roman"/>
          <w:color w:val="000000" w:themeColor="text1"/>
        </w:rPr>
        <w:t xml:space="preserve"> </w:t>
      </w:r>
      <w:r w:rsidR="00E05F62">
        <w:rPr>
          <w:rFonts w:ascii="Times New Roman" w:hAnsi="Times New Roman" w:cs="Times New Roman"/>
          <w:color w:val="000000" w:themeColor="text1"/>
        </w:rPr>
        <w:t xml:space="preserve">formalised </w:t>
      </w:r>
      <w:r w:rsidRPr="00E450AA">
        <w:rPr>
          <w:rFonts w:ascii="Times New Roman" w:hAnsi="Times New Roman" w:cs="Times New Roman"/>
          <w:color w:val="000000" w:themeColor="text1"/>
        </w:rPr>
        <w:t xml:space="preserve">definitions of procedural fairness and accountability (i.e. consistency in sentencing / equality of sentence outcomes), as these measures do not always do women justice (Heidensohn, 2010). </w:t>
      </w:r>
      <w:r w:rsidR="00B75E5C">
        <w:rPr>
          <w:rFonts w:ascii="Times New Roman" w:hAnsi="Times New Roman" w:cs="Times New Roman"/>
          <w:color w:val="000000" w:themeColor="text1"/>
        </w:rPr>
        <w:t>W</w:t>
      </w:r>
      <w:r w:rsidR="00D05B0C">
        <w:rPr>
          <w:rFonts w:ascii="Times New Roman" w:hAnsi="Times New Roman" w:cs="Times New Roman"/>
          <w:color w:val="000000" w:themeColor="text1"/>
        </w:rPr>
        <w:t>hen it comes to sentencing</w:t>
      </w:r>
      <w:r w:rsidRPr="00E450AA">
        <w:rPr>
          <w:rFonts w:ascii="Times New Roman" w:hAnsi="Times New Roman" w:cs="Times New Roman"/>
          <w:color w:val="000000" w:themeColor="text1"/>
        </w:rPr>
        <w:t xml:space="preserve">, equality </w:t>
      </w:r>
      <w:r w:rsidR="007A0242">
        <w:rPr>
          <w:rFonts w:ascii="Times New Roman" w:hAnsi="Times New Roman" w:cs="Times New Roman"/>
          <w:color w:val="000000" w:themeColor="text1"/>
        </w:rPr>
        <w:t>of outcome</w:t>
      </w:r>
      <w:r w:rsidR="00925B5A">
        <w:rPr>
          <w:rFonts w:ascii="Times New Roman" w:hAnsi="Times New Roman" w:cs="Times New Roman"/>
          <w:color w:val="000000" w:themeColor="text1"/>
        </w:rPr>
        <w:t xml:space="preserve"> (e.g. sentence length an</w:t>
      </w:r>
      <w:r w:rsidR="00BA50A9">
        <w:rPr>
          <w:rFonts w:ascii="Times New Roman" w:hAnsi="Times New Roman" w:cs="Times New Roman"/>
          <w:color w:val="000000" w:themeColor="text1"/>
        </w:rPr>
        <w:t>d</w:t>
      </w:r>
      <w:r w:rsidR="008B4E06">
        <w:rPr>
          <w:rFonts w:ascii="Times New Roman" w:hAnsi="Times New Roman" w:cs="Times New Roman"/>
          <w:color w:val="000000" w:themeColor="text1"/>
        </w:rPr>
        <w:t>/or</w:t>
      </w:r>
      <w:r w:rsidR="00925B5A">
        <w:rPr>
          <w:rFonts w:ascii="Times New Roman" w:hAnsi="Times New Roman" w:cs="Times New Roman"/>
          <w:color w:val="000000" w:themeColor="text1"/>
        </w:rPr>
        <w:t xml:space="preserve"> severity)</w:t>
      </w:r>
      <w:r w:rsidR="007A0242">
        <w:rPr>
          <w:rFonts w:ascii="Times New Roman" w:hAnsi="Times New Roman" w:cs="Times New Roman"/>
          <w:color w:val="000000" w:themeColor="text1"/>
        </w:rPr>
        <w:t xml:space="preserve"> </w:t>
      </w:r>
      <w:r w:rsidRPr="00E450AA">
        <w:rPr>
          <w:rFonts w:ascii="Times New Roman" w:hAnsi="Times New Roman" w:cs="Times New Roman"/>
          <w:color w:val="000000" w:themeColor="text1"/>
        </w:rPr>
        <w:t xml:space="preserve">on average between men and women is not necessarily the correct goal </w:t>
      </w:r>
      <w:r w:rsidR="008B4E06">
        <w:rPr>
          <w:rFonts w:ascii="Times New Roman" w:hAnsi="Times New Roman" w:cs="Times New Roman"/>
          <w:color w:val="000000" w:themeColor="text1"/>
        </w:rPr>
        <w:t>to strive for</w:t>
      </w:r>
      <w:r w:rsidR="00E05F62">
        <w:rPr>
          <w:rFonts w:ascii="Times New Roman" w:hAnsi="Times New Roman" w:cs="Times New Roman"/>
          <w:color w:val="000000" w:themeColor="text1"/>
        </w:rPr>
        <w:t xml:space="preserve">. Indeed, many favouring </w:t>
      </w:r>
      <w:r w:rsidRPr="00E450AA">
        <w:rPr>
          <w:rFonts w:ascii="Times New Roman" w:hAnsi="Times New Roman" w:cs="Times New Roman"/>
          <w:color w:val="000000" w:themeColor="text1"/>
        </w:rPr>
        <w:t>redistributive conceptions of justice</w:t>
      </w:r>
      <w:r w:rsidR="00E05F62">
        <w:rPr>
          <w:rFonts w:ascii="Times New Roman" w:hAnsi="Times New Roman" w:cs="Times New Roman"/>
          <w:color w:val="000000" w:themeColor="text1"/>
        </w:rPr>
        <w:t xml:space="preserve"> </w:t>
      </w:r>
      <w:r w:rsidR="008B4E06">
        <w:rPr>
          <w:rFonts w:ascii="Times New Roman" w:hAnsi="Times New Roman" w:cs="Times New Roman"/>
          <w:color w:val="000000" w:themeColor="text1"/>
        </w:rPr>
        <w:t xml:space="preserve">would argue </w:t>
      </w:r>
      <w:r w:rsidR="00E05F62">
        <w:rPr>
          <w:rFonts w:ascii="Times New Roman" w:hAnsi="Times New Roman" w:cs="Times New Roman"/>
          <w:color w:val="000000" w:themeColor="text1"/>
        </w:rPr>
        <w:t>that to do so</w:t>
      </w:r>
      <w:r w:rsidR="008B4E06">
        <w:rPr>
          <w:rFonts w:ascii="Times New Roman" w:hAnsi="Times New Roman" w:cs="Times New Roman"/>
          <w:color w:val="000000" w:themeColor="text1"/>
        </w:rPr>
        <w:t xml:space="preserve"> is </w:t>
      </w:r>
      <w:r w:rsidR="008B4E06" w:rsidRPr="00E450AA">
        <w:rPr>
          <w:rFonts w:ascii="Times New Roman" w:hAnsi="Times New Roman" w:cs="Times New Roman"/>
          <w:color w:val="000000" w:themeColor="text1"/>
        </w:rPr>
        <w:t xml:space="preserve">inherently unjust </w:t>
      </w:r>
      <w:r w:rsidRPr="00E450AA">
        <w:rPr>
          <w:rFonts w:ascii="Times New Roman" w:hAnsi="Times New Roman" w:cs="Times New Roman"/>
          <w:color w:val="000000" w:themeColor="text1"/>
        </w:rPr>
        <w:t xml:space="preserve">(see </w:t>
      </w:r>
      <w:r w:rsidR="004E3BD9">
        <w:rPr>
          <w:rFonts w:ascii="Times New Roman" w:hAnsi="Times New Roman" w:cs="Times New Roman"/>
        </w:rPr>
        <w:t xml:space="preserve">Player, </w:t>
      </w:r>
      <w:r w:rsidR="004E3BD9" w:rsidRPr="00E450AA">
        <w:rPr>
          <w:rFonts w:ascii="Times New Roman" w:hAnsi="Times New Roman" w:cs="Times New Roman"/>
        </w:rPr>
        <w:t>2014</w:t>
      </w:r>
      <w:r w:rsidR="00730C11" w:rsidRPr="00E450AA">
        <w:rPr>
          <w:rFonts w:ascii="Times New Roman" w:hAnsi="Times New Roman" w:cs="Times New Roman"/>
        </w:rPr>
        <w:t xml:space="preserve">; </w:t>
      </w:r>
      <w:r w:rsidRPr="00E450AA">
        <w:rPr>
          <w:rFonts w:ascii="Times New Roman" w:hAnsi="Times New Roman" w:cs="Times New Roman"/>
          <w:color w:val="000000" w:themeColor="text1"/>
        </w:rPr>
        <w:t xml:space="preserve">Richards, 1980 cited in Heidensohn, 2010). </w:t>
      </w:r>
      <w:r w:rsidR="00A8452D" w:rsidRPr="001E2071">
        <w:rPr>
          <w:rFonts w:ascii="Times New Roman" w:hAnsi="Times New Roman" w:cs="Times New Roman"/>
          <w:color w:val="000000" w:themeColor="text1"/>
        </w:rPr>
        <w:t xml:space="preserve">Whilst </w:t>
      </w:r>
      <w:r w:rsidR="003F743F" w:rsidRPr="001E2071">
        <w:rPr>
          <w:rFonts w:ascii="Times New Roman" w:hAnsi="Times New Roman" w:cs="Times New Roman"/>
          <w:color w:val="000000" w:themeColor="text1"/>
        </w:rPr>
        <w:t>equality and human rights legislation promote a form of di</w:t>
      </w:r>
      <w:r w:rsidR="00D62978" w:rsidRPr="001E2071">
        <w:rPr>
          <w:rFonts w:ascii="Times New Roman" w:hAnsi="Times New Roman" w:cs="Times New Roman"/>
          <w:color w:val="000000" w:themeColor="text1"/>
        </w:rPr>
        <w:t xml:space="preserve">stributive justice </w:t>
      </w:r>
      <w:r w:rsidR="006912DE" w:rsidRPr="001E2071">
        <w:rPr>
          <w:rFonts w:ascii="Times New Roman" w:hAnsi="Times New Roman" w:cs="Times New Roman"/>
          <w:color w:val="000000" w:themeColor="text1"/>
        </w:rPr>
        <w:t xml:space="preserve">which </w:t>
      </w:r>
      <w:r w:rsidR="00D62978" w:rsidRPr="001E2071">
        <w:rPr>
          <w:rFonts w:ascii="Times New Roman" w:hAnsi="Times New Roman" w:cs="Times New Roman"/>
          <w:color w:val="000000" w:themeColor="text1"/>
        </w:rPr>
        <w:t>recognis</w:t>
      </w:r>
      <w:r w:rsidR="003F743F" w:rsidRPr="001E2071">
        <w:rPr>
          <w:rFonts w:ascii="Times New Roman" w:hAnsi="Times New Roman" w:cs="Times New Roman"/>
          <w:color w:val="000000" w:themeColor="text1"/>
        </w:rPr>
        <w:t>es and responds to gender differences in the pursuit of equal treatment</w:t>
      </w:r>
      <w:r w:rsidR="00A8452D" w:rsidRPr="001E2071">
        <w:rPr>
          <w:rFonts w:ascii="Times New Roman" w:hAnsi="Times New Roman" w:cs="Times New Roman"/>
          <w:color w:val="000000" w:themeColor="text1"/>
        </w:rPr>
        <w:t xml:space="preserve"> </w:t>
      </w:r>
      <w:r w:rsidR="008B4E06" w:rsidRPr="001E2071">
        <w:rPr>
          <w:rFonts w:ascii="Times New Roman" w:hAnsi="Times New Roman" w:cs="Times New Roman"/>
          <w:color w:val="000000" w:themeColor="text1"/>
        </w:rPr>
        <w:t>(Player 2014)</w:t>
      </w:r>
      <w:r w:rsidR="00890D67" w:rsidRPr="001E2071">
        <w:rPr>
          <w:rFonts w:ascii="Times New Roman" w:hAnsi="Times New Roman" w:cs="Times New Roman"/>
          <w:color w:val="000000" w:themeColor="text1"/>
        </w:rPr>
        <w:t>,</w:t>
      </w:r>
      <w:r w:rsidR="008B4E06" w:rsidRPr="001E2071">
        <w:rPr>
          <w:rFonts w:ascii="Times New Roman" w:hAnsi="Times New Roman" w:cs="Times New Roman"/>
          <w:color w:val="000000" w:themeColor="text1"/>
        </w:rPr>
        <w:t xml:space="preserve"> </w:t>
      </w:r>
      <w:r w:rsidR="00A8452D" w:rsidRPr="001E2071">
        <w:rPr>
          <w:rFonts w:ascii="Times New Roman" w:hAnsi="Times New Roman" w:cs="Times New Roman"/>
          <w:color w:val="000000" w:themeColor="text1"/>
        </w:rPr>
        <w:t xml:space="preserve">regrettably progress </w:t>
      </w:r>
      <w:r w:rsidR="00AE4974" w:rsidRPr="001E2071">
        <w:rPr>
          <w:rFonts w:ascii="Times New Roman" w:hAnsi="Times New Roman" w:cs="Times New Roman"/>
          <w:color w:val="000000" w:themeColor="text1"/>
        </w:rPr>
        <w:t>towards a distinct woman-centred approach</w:t>
      </w:r>
      <w:r w:rsidR="00D37AED" w:rsidRPr="001E2071">
        <w:rPr>
          <w:rFonts w:ascii="Times New Roman" w:hAnsi="Times New Roman" w:cs="Times New Roman"/>
          <w:color w:val="000000" w:themeColor="text1"/>
        </w:rPr>
        <w:t xml:space="preserve"> (as advocated by Corston (2007)</w:t>
      </w:r>
      <w:r w:rsidR="008F229B" w:rsidRPr="001E2071">
        <w:rPr>
          <w:rFonts w:ascii="Times New Roman" w:hAnsi="Times New Roman" w:cs="Times New Roman"/>
          <w:color w:val="000000" w:themeColor="text1"/>
        </w:rPr>
        <w:t xml:space="preserve"> in the English and Welsh context</w:t>
      </w:r>
      <w:r w:rsidR="00D37AED" w:rsidRPr="001E2071">
        <w:rPr>
          <w:rFonts w:ascii="Times New Roman" w:hAnsi="Times New Roman" w:cs="Times New Roman"/>
          <w:color w:val="000000" w:themeColor="text1"/>
        </w:rPr>
        <w:t>)</w:t>
      </w:r>
      <w:r w:rsidR="00AE4974" w:rsidRPr="001E2071">
        <w:rPr>
          <w:rFonts w:ascii="Times New Roman" w:hAnsi="Times New Roman" w:cs="Times New Roman"/>
          <w:color w:val="000000" w:themeColor="text1"/>
        </w:rPr>
        <w:t xml:space="preserve"> </w:t>
      </w:r>
      <w:r w:rsidR="00A8452D" w:rsidRPr="001E2071">
        <w:rPr>
          <w:rFonts w:ascii="Times New Roman" w:hAnsi="Times New Roman" w:cs="Times New Roman"/>
          <w:color w:val="000000" w:themeColor="text1"/>
        </w:rPr>
        <w:t>has been minimal (</w:t>
      </w:r>
      <w:r w:rsidR="009A3767" w:rsidRPr="001E2071">
        <w:rPr>
          <w:rFonts w:ascii="Times New Roman" w:hAnsi="Times New Roman" w:cs="Times New Roman"/>
          <w:color w:val="000000" w:themeColor="text1"/>
        </w:rPr>
        <w:t>HM Chief Inspector of Prisons, 2012</w:t>
      </w:r>
      <w:r w:rsidR="00A8452D" w:rsidRPr="001E2071">
        <w:rPr>
          <w:rFonts w:ascii="Times New Roman" w:hAnsi="Times New Roman" w:cs="Times New Roman"/>
          <w:color w:val="000000" w:themeColor="text1"/>
        </w:rPr>
        <w:t xml:space="preserve">) and an </w:t>
      </w:r>
      <w:r w:rsidR="003F743F" w:rsidRPr="001E2071">
        <w:rPr>
          <w:rFonts w:ascii="Times New Roman" w:hAnsi="Times New Roman" w:cs="Times New Roman"/>
          <w:color w:val="000000" w:themeColor="text1"/>
        </w:rPr>
        <w:t xml:space="preserve">ideology characterised by </w:t>
      </w:r>
      <w:r w:rsidR="003F743F" w:rsidRPr="001E2071">
        <w:rPr>
          <w:rFonts w:ascii="Times New Roman" w:hAnsi="Times New Roman" w:cs="Times New Roman"/>
          <w:i/>
          <w:color w:val="000000" w:themeColor="text1"/>
        </w:rPr>
        <w:t>procedural</w:t>
      </w:r>
      <w:r w:rsidR="003F743F" w:rsidRPr="001E2071">
        <w:rPr>
          <w:rFonts w:ascii="Times New Roman" w:hAnsi="Times New Roman" w:cs="Times New Roman"/>
          <w:color w:val="000000" w:themeColor="text1"/>
        </w:rPr>
        <w:t xml:space="preserve"> justice and </w:t>
      </w:r>
      <w:r w:rsidR="00D62978" w:rsidRPr="001E2071">
        <w:rPr>
          <w:rFonts w:ascii="Times New Roman" w:hAnsi="Times New Roman" w:cs="Times New Roman"/>
          <w:color w:val="000000" w:themeColor="text1"/>
        </w:rPr>
        <w:t>desert-based princip</w:t>
      </w:r>
      <w:r w:rsidR="003F743F" w:rsidRPr="001E2071">
        <w:rPr>
          <w:rFonts w:ascii="Times New Roman" w:hAnsi="Times New Roman" w:cs="Times New Roman"/>
          <w:color w:val="000000" w:themeColor="text1"/>
        </w:rPr>
        <w:t>l</w:t>
      </w:r>
      <w:r w:rsidR="00D62978" w:rsidRPr="001E2071">
        <w:rPr>
          <w:rFonts w:ascii="Times New Roman" w:hAnsi="Times New Roman" w:cs="Times New Roman"/>
          <w:color w:val="000000" w:themeColor="text1"/>
        </w:rPr>
        <w:t>e</w:t>
      </w:r>
      <w:r w:rsidR="003F743F" w:rsidRPr="001E2071">
        <w:rPr>
          <w:rFonts w:ascii="Times New Roman" w:hAnsi="Times New Roman" w:cs="Times New Roman"/>
          <w:color w:val="000000" w:themeColor="text1"/>
        </w:rPr>
        <w:t xml:space="preserve">s </w:t>
      </w:r>
      <w:r w:rsidR="00A8452D" w:rsidRPr="001E2071">
        <w:rPr>
          <w:rFonts w:ascii="Times New Roman" w:hAnsi="Times New Roman" w:cs="Times New Roman"/>
          <w:color w:val="000000" w:themeColor="text1"/>
        </w:rPr>
        <w:t>prevails (</w:t>
      </w:r>
      <w:r w:rsidR="003F743F" w:rsidRPr="001E2071">
        <w:rPr>
          <w:rFonts w:ascii="Times New Roman" w:hAnsi="Times New Roman" w:cs="Times New Roman"/>
          <w:color w:val="000000" w:themeColor="text1"/>
        </w:rPr>
        <w:t>Player 2014).</w:t>
      </w:r>
      <w:r w:rsidR="003F743F">
        <w:rPr>
          <w:rFonts w:ascii="Times New Roman" w:hAnsi="Times New Roman" w:cs="Times New Roman"/>
          <w:color w:val="000000" w:themeColor="text1"/>
        </w:rPr>
        <w:t xml:space="preserve"> </w:t>
      </w:r>
    </w:p>
    <w:p w14:paraId="3035F547" w14:textId="4395495B" w:rsidR="00A03E8D" w:rsidRDefault="00A03E8D" w:rsidP="009C64B6">
      <w:pPr>
        <w:spacing w:line="276" w:lineRule="auto"/>
        <w:rPr>
          <w:rFonts w:ascii="Times New Roman" w:hAnsi="Times New Roman" w:cs="Times New Roman"/>
        </w:rPr>
      </w:pPr>
      <w:r>
        <w:rPr>
          <w:rFonts w:ascii="Times New Roman" w:hAnsi="Times New Roman" w:cs="Times New Roman"/>
        </w:rPr>
        <w:t>A focus on violent offending and alcohol intoxication</w:t>
      </w:r>
    </w:p>
    <w:p w14:paraId="4EABF46E" w14:textId="6A8A4089" w:rsidR="008F2E23" w:rsidRDefault="00285B52" w:rsidP="009C64B6">
      <w:pPr>
        <w:spacing w:line="276" w:lineRule="auto"/>
        <w:rPr>
          <w:rFonts w:ascii="Times New Roman" w:hAnsi="Times New Roman" w:cs="Times New Roman"/>
        </w:rPr>
      </w:pPr>
      <w:r>
        <w:rPr>
          <w:rFonts w:ascii="Times New Roman" w:hAnsi="Times New Roman" w:cs="Times New Roman"/>
        </w:rPr>
        <w:t>S</w:t>
      </w:r>
      <w:r w:rsidR="001F25BC">
        <w:rPr>
          <w:rFonts w:ascii="Times New Roman" w:hAnsi="Times New Roman" w:cs="Times New Roman"/>
        </w:rPr>
        <w:t>entencing of alcohol-</w:t>
      </w:r>
      <w:r w:rsidR="003970C1" w:rsidRPr="00E450AA">
        <w:rPr>
          <w:rFonts w:ascii="Times New Roman" w:hAnsi="Times New Roman" w:cs="Times New Roman"/>
        </w:rPr>
        <w:t xml:space="preserve">related </w:t>
      </w:r>
      <w:r w:rsidR="003970C1" w:rsidRPr="00E450AA">
        <w:rPr>
          <w:rFonts w:ascii="Times New Roman" w:hAnsi="Times New Roman" w:cs="Times New Roman"/>
          <w:i/>
        </w:rPr>
        <w:t>violent</w:t>
      </w:r>
      <w:r w:rsidR="003970C1" w:rsidRPr="00E450AA">
        <w:rPr>
          <w:rFonts w:ascii="Times New Roman" w:hAnsi="Times New Roman" w:cs="Times New Roman"/>
        </w:rPr>
        <w:t xml:space="preserve"> offending </w:t>
      </w:r>
      <w:r w:rsidR="003970C1" w:rsidRPr="00E450AA">
        <w:rPr>
          <w:rFonts w:ascii="Times New Roman" w:hAnsi="Times New Roman" w:cs="Times New Roman"/>
          <w:color w:val="000000" w:themeColor="text1"/>
        </w:rPr>
        <w:t>(as opposed to other forms of offending, such as acquisitive crime)</w:t>
      </w:r>
      <w:r w:rsidR="003970C1" w:rsidRPr="00E450AA">
        <w:rPr>
          <w:rFonts w:ascii="Times New Roman" w:hAnsi="Times New Roman" w:cs="Times New Roman"/>
        </w:rPr>
        <w:t xml:space="preserve"> makes for an interesting case in which the gendered administration of justice </w:t>
      </w:r>
      <w:r w:rsidR="005E731D">
        <w:rPr>
          <w:rFonts w:ascii="Times New Roman" w:hAnsi="Times New Roman" w:cs="Times New Roman"/>
        </w:rPr>
        <w:t>can</w:t>
      </w:r>
      <w:r w:rsidR="00EA503F">
        <w:rPr>
          <w:rFonts w:ascii="Times New Roman" w:hAnsi="Times New Roman" w:cs="Times New Roman"/>
        </w:rPr>
        <w:t xml:space="preserve"> result</w:t>
      </w:r>
      <w:r w:rsidR="003970C1" w:rsidRPr="00E450AA">
        <w:rPr>
          <w:rFonts w:ascii="Times New Roman" w:hAnsi="Times New Roman" w:cs="Times New Roman"/>
        </w:rPr>
        <w:t xml:space="preserve"> for several reasons. </w:t>
      </w:r>
      <w:r w:rsidR="003970C1" w:rsidRPr="00E450AA">
        <w:rPr>
          <w:rFonts w:ascii="Times New Roman" w:hAnsi="Times New Roman" w:cs="Times New Roman"/>
          <w:color w:val="000000" w:themeColor="text1"/>
        </w:rPr>
        <w:t xml:space="preserve">Firstly, </w:t>
      </w:r>
      <w:r w:rsidR="007F22D4">
        <w:rPr>
          <w:rFonts w:ascii="Times New Roman" w:hAnsi="Times New Roman" w:cs="Times New Roman"/>
          <w:color w:val="000000" w:themeColor="text1"/>
        </w:rPr>
        <w:t xml:space="preserve">as both </w:t>
      </w:r>
      <w:r w:rsidR="007F22D4" w:rsidRPr="00E450AA">
        <w:rPr>
          <w:rFonts w:ascii="Times New Roman" w:hAnsi="Times New Roman" w:cs="Times New Roman"/>
          <w:color w:val="000000" w:themeColor="text1"/>
        </w:rPr>
        <w:t xml:space="preserve">alcohol consumption and violence violate traditional hegemonic conceptions of womanhood, these may serve to amplify </w:t>
      </w:r>
      <w:r w:rsidR="007F22D4" w:rsidRPr="00E450AA">
        <w:rPr>
          <w:rFonts w:ascii="Times New Roman" w:hAnsi="Times New Roman" w:cs="Times New Roman"/>
          <w:color w:val="000000" w:themeColor="text1"/>
        </w:rPr>
        <w:lastRenderedPageBreak/>
        <w:t>punishment where intoxication is present in female offending</w:t>
      </w:r>
      <w:r w:rsidR="007F22D4">
        <w:rPr>
          <w:rFonts w:ascii="Times New Roman" w:hAnsi="Times New Roman" w:cs="Times New Roman"/>
          <w:color w:val="000000" w:themeColor="text1"/>
        </w:rPr>
        <w:t xml:space="preserve">. </w:t>
      </w:r>
      <w:r w:rsidR="006E2C4C">
        <w:rPr>
          <w:rFonts w:ascii="Times New Roman" w:hAnsi="Times New Roman" w:cs="Times New Roman"/>
          <w:color w:val="000000" w:themeColor="text1"/>
        </w:rPr>
        <w:t>And, w</w:t>
      </w:r>
      <w:r w:rsidR="006E2C4C" w:rsidRPr="00E450AA">
        <w:rPr>
          <w:rFonts w:ascii="Times New Roman" w:hAnsi="Times New Roman" w:cs="Times New Roman"/>
          <w:color w:val="000000" w:themeColor="text1"/>
        </w:rPr>
        <w:t xml:space="preserve">hilst </w:t>
      </w:r>
      <w:r w:rsidR="00660A11" w:rsidRPr="00E450AA">
        <w:rPr>
          <w:rFonts w:ascii="Times New Roman" w:hAnsi="Times New Roman" w:cs="Times New Roman"/>
          <w:color w:val="000000" w:themeColor="text1"/>
        </w:rPr>
        <w:t>earlier research into how intoxication determines sentences in practice has produced varied results</w:t>
      </w:r>
      <w:r w:rsidR="006E2C4C">
        <w:rPr>
          <w:rFonts w:ascii="Times New Roman" w:hAnsi="Times New Roman" w:cs="Times New Roman"/>
          <w:color w:val="000000" w:themeColor="text1"/>
        </w:rPr>
        <w:t>,</w:t>
      </w:r>
      <w:r w:rsidR="00660A11" w:rsidRPr="00E450AA">
        <w:rPr>
          <w:rFonts w:ascii="Times New Roman" w:hAnsi="Times New Roman" w:cs="Times New Roman"/>
          <w:color w:val="000000" w:themeColor="text1"/>
        </w:rPr>
        <w:t xml:space="preserve"> these have not explicitly examined the role of gender (</w:t>
      </w:r>
      <w:r w:rsidR="00660A11" w:rsidRPr="00E450AA">
        <w:rPr>
          <w:rFonts w:ascii="Times New Roman" w:hAnsi="Times New Roman" w:cs="Times New Roman"/>
        </w:rPr>
        <w:t>Shapland, 1981; Rumgay, 1998; Dingwall, 2006; Padfield, 2011</w:t>
      </w:r>
      <w:r w:rsidR="00660A11" w:rsidRPr="00E450AA">
        <w:rPr>
          <w:rFonts w:ascii="Times New Roman" w:hAnsi="Times New Roman" w:cs="Times New Roman"/>
          <w:color w:val="000000" w:themeColor="text1"/>
        </w:rPr>
        <w:t xml:space="preserve">; </w:t>
      </w:r>
      <w:r w:rsidR="00080725" w:rsidRPr="00E450AA">
        <w:rPr>
          <w:rFonts w:ascii="Times New Roman" w:hAnsi="Times New Roman" w:cs="Times New Roman"/>
        </w:rPr>
        <w:t>Lightowlers and Pina-Sanchez, 2017</w:t>
      </w:r>
      <w:r w:rsidR="00660A11" w:rsidRPr="00E450AA">
        <w:rPr>
          <w:rFonts w:ascii="Times New Roman" w:hAnsi="Times New Roman" w:cs="Times New Roman"/>
          <w:color w:val="000000" w:themeColor="text1"/>
        </w:rPr>
        <w:t>).</w:t>
      </w:r>
      <w:r w:rsidR="007F22D4">
        <w:rPr>
          <w:rFonts w:ascii="Times New Roman" w:hAnsi="Times New Roman" w:cs="Times New Roman"/>
        </w:rPr>
        <w:t xml:space="preserve"> </w:t>
      </w:r>
    </w:p>
    <w:p w14:paraId="5C8314CB" w14:textId="2D32D301" w:rsidR="003970C1" w:rsidRPr="00E450AA" w:rsidRDefault="003970C1" w:rsidP="009C64B6">
      <w:pPr>
        <w:spacing w:line="276" w:lineRule="auto"/>
        <w:rPr>
          <w:rFonts w:ascii="Times New Roman" w:hAnsi="Times New Roman" w:cs="Times New Roman"/>
        </w:rPr>
      </w:pPr>
      <w:r w:rsidRPr="00E450AA">
        <w:rPr>
          <w:rFonts w:ascii="Times New Roman" w:hAnsi="Times New Roman" w:cs="Times New Roman"/>
        </w:rPr>
        <w:t xml:space="preserve">Player (2014:281) highlights the tensions sentencers face when operating “within a broader institutional context that presents them with a number of competing messages from politicians, legislation and the media, about the use of custodial sentences and about gender equality”. This is also acknowledged by Hedderman and Barnes (2015) in relation to alcohol-related offending by women, as they found that many sentencers felt women’s violence under the influence of alcohol was rising and this was </w:t>
      </w:r>
      <w:r w:rsidR="001F25BC">
        <w:rPr>
          <w:rFonts w:ascii="Times New Roman" w:hAnsi="Times New Roman" w:cs="Times New Roman"/>
        </w:rPr>
        <w:t>probably</w:t>
      </w:r>
      <w:r w:rsidRPr="00E450AA">
        <w:rPr>
          <w:rFonts w:ascii="Times New Roman" w:hAnsi="Times New Roman" w:cs="Times New Roman"/>
        </w:rPr>
        <w:t xml:space="preserve"> informed by personal experiences outside the court room </w:t>
      </w:r>
      <w:r w:rsidR="00B75E5C">
        <w:rPr>
          <w:rFonts w:ascii="Times New Roman" w:hAnsi="Times New Roman" w:cs="Times New Roman"/>
        </w:rPr>
        <w:t>as well as</w:t>
      </w:r>
      <w:r w:rsidR="00B75E5C" w:rsidRPr="00E450AA">
        <w:rPr>
          <w:rFonts w:ascii="Times New Roman" w:hAnsi="Times New Roman" w:cs="Times New Roman"/>
        </w:rPr>
        <w:t xml:space="preserve"> </w:t>
      </w:r>
      <w:r w:rsidRPr="00E450AA">
        <w:rPr>
          <w:rFonts w:ascii="Times New Roman" w:hAnsi="Times New Roman" w:cs="Times New Roman"/>
        </w:rPr>
        <w:t xml:space="preserve">exposure to media representation of women’s drinking patterns and associated violence. They noted this </w:t>
      </w:r>
      <w:r w:rsidR="001F25BC">
        <w:rPr>
          <w:rFonts w:ascii="Times New Roman" w:hAnsi="Times New Roman" w:cs="Times New Roman"/>
        </w:rPr>
        <w:t>might</w:t>
      </w:r>
      <w:r w:rsidRPr="00E450AA">
        <w:rPr>
          <w:rFonts w:ascii="Times New Roman" w:hAnsi="Times New Roman" w:cs="Times New Roman"/>
        </w:rPr>
        <w:t xml:space="preserve"> result in sentencers responding more severely to women offenders either because they saw alcohol-related violence as a growing menace</w:t>
      </w:r>
      <w:r w:rsidR="001F25BC">
        <w:rPr>
          <w:rFonts w:ascii="Times New Roman" w:hAnsi="Times New Roman" w:cs="Times New Roman"/>
        </w:rPr>
        <w:t>, thus necessitating</w:t>
      </w:r>
      <w:r w:rsidRPr="00E450AA">
        <w:rPr>
          <w:rFonts w:ascii="Times New Roman" w:hAnsi="Times New Roman" w:cs="Times New Roman"/>
        </w:rPr>
        <w:t xml:space="preserve"> a deterrent response or perceived an amplified threat to public safety posed by female offenders (Hedderman and Barnes 2015). </w:t>
      </w:r>
    </w:p>
    <w:p w14:paraId="2BC1A2FD" w14:textId="6944F3C3" w:rsidR="003970C1" w:rsidRPr="00E450AA" w:rsidRDefault="007F22D4" w:rsidP="009C64B6">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Secondly</w:t>
      </w:r>
      <w:r w:rsidR="00E872CC">
        <w:rPr>
          <w:rFonts w:ascii="Times New Roman" w:hAnsi="Times New Roman" w:cs="Times New Roman"/>
          <w:color w:val="000000" w:themeColor="text1"/>
        </w:rPr>
        <w:t>, a</w:t>
      </w:r>
      <w:r w:rsidR="003970C1" w:rsidRPr="00E450AA">
        <w:rPr>
          <w:rFonts w:ascii="Times New Roman" w:hAnsi="Times New Roman" w:cs="Times New Roman"/>
          <w:color w:val="000000" w:themeColor="text1"/>
        </w:rPr>
        <w:t xml:space="preserve"> focus on violent offending is warranted given </w:t>
      </w:r>
      <w:r w:rsidR="003970C1" w:rsidRPr="00621406">
        <w:rPr>
          <w:rFonts w:ascii="Times New Roman" w:hAnsi="Times New Roman" w:cs="Times New Roman"/>
          <w:color w:val="000000" w:themeColor="text1"/>
        </w:rPr>
        <w:t xml:space="preserve">its routine association with alcohol intoxication (Boles and Miotto, 2003; Graham &amp; Homel, 2008; </w:t>
      </w:r>
      <w:r w:rsidR="00080725" w:rsidRPr="00E450AA">
        <w:rPr>
          <w:rFonts w:ascii="Times New Roman" w:hAnsi="Times New Roman" w:cs="Times New Roman"/>
          <w:color w:val="000000" w:themeColor="text1"/>
        </w:rPr>
        <w:t>Lightowlers, 2011, Lightowlers et al., 2014</w:t>
      </w:r>
      <w:bookmarkStart w:id="0" w:name="_GoBack"/>
      <w:bookmarkEnd w:id="0"/>
      <w:r w:rsidR="003970C1" w:rsidRPr="00621406">
        <w:rPr>
          <w:rFonts w:ascii="Times New Roman" w:hAnsi="Times New Roman" w:cs="Times New Roman"/>
          <w:color w:val="000000" w:themeColor="text1"/>
        </w:rPr>
        <w:t xml:space="preserve">) and </w:t>
      </w:r>
      <w:r w:rsidR="006E2C4C">
        <w:rPr>
          <w:rFonts w:ascii="Times New Roman" w:hAnsi="Times New Roman" w:cs="Times New Roman"/>
          <w:color w:val="000000" w:themeColor="text1"/>
        </w:rPr>
        <w:t>given that</w:t>
      </w:r>
      <w:r w:rsidR="006E2C4C" w:rsidRPr="00621406">
        <w:rPr>
          <w:rFonts w:ascii="Times New Roman" w:hAnsi="Times New Roman" w:cs="Times New Roman"/>
          <w:color w:val="000000" w:themeColor="text1"/>
        </w:rPr>
        <w:t xml:space="preserve"> </w:t>
      </w:r>
      <w:r w:rsidR="005A6F0F" w:rsidRPr="00621406">
        <w:rPr>
          <w:rFonts w:ascii="Times New Roman" w:hAnsi="Times New Roman" w:cs="Times New Roman"/>
          <w:color w:val="000000" w:themeColor="text1"/>
        </w:rPr>
        <w:t xml:space="preserve">this </w:t>
      </w:r>
      <w:r w:rsidR="00FE338C" w:rsidRPr="00621406">
        <w:rPr>
          <w:rFonts w:ascii="Times New Roman" w:hAnsi="Times New Roman" w:cs="Times New Roman"/>
          <w:color w:val="000000" w:themeColor="text1"/>
        </w:rPr>
        <w:t>behaviour</w:t>
      </w:r>
      <w:r w:rsidR="005A6F0F" w:rsidRPr="00621406">
        <w:rPr>
          <w:rFonts w:ascii="Times New Roman" w:hAnsi="Times New Roman" w:cs="Times New Roman"/>
          <w:color w:val="000000" w:themeColor="text1"/>
        </w:rPr>
        <w:t xml:space="preserve"> is </w:t>
      </w:r>
      <w:r w:rsidR="00621406">
        <w:rPr>
          <w:rFonts w:ascii="Times New Roman" w:hAnsi="Times New Roman" w:cs="Times New Roman"/>
          <w:color w:val="000000" w:themeColor="text1"/>
        </w:rPr>
        <w:t xml:space="preserve">more </w:t>
      </w:r>
      <w:r w:rsidR="005A6F0F" w:rsidRPr="00621406">
        <w:rPr>
          <w:rFonts w:ascii="Times New Roman" w:hAnsi="Times New Roman" w:cs="Times New Roman"/>
          <w:color w:val="000000" w:themeColor="text1"/>
        </w:rPr>
        <w:t>commonly associated</w:t>
      </w:r>
      <w:r w:rsidR="005A6F0F">
        <w:rPr>
          <w:rFonts w:ascii="Times New Roman" w:hAnsi="Times New Roman" w:cs="Times New Roman"/>
          <w:color w:val="000000" w:themeColor="text1"/>
        </w:rPr>
        <w:t xml:space="preserve"> with men. However, </w:t>
      </w:r>
      <w:r w:rsidR="00AE4974">
        <w:rPr>
          <w:rFonts w:ascii="Times New Roman" w:hAnsi="Times New Roman" w:cs="Times New Roman"/>
          <w:color w:val="000000" w:themeColor="text1"/>
        </w:rPr>
        <w:t xml:space="preserve">in England and Wales, </w:t>
      </w:r>
      <w:r w:rsidR="005A6F0F">
        <w:rPr>
          <w:rFonts w:ascii="Times New Roman" w:hAnsi="Times New Roman" w:cs="Times New Roman"/>
          <w:color w:val="000000" w:themeColor="text1"/>
        </w:rPr>
        <w:t>official figures</w:t>
      </w:r>
      <w:r w:rsidR="00EE28B7">
        <w:rPr>
          <w:rFonts w:ascii="Times New Roman" w:hAnsi="Times New Roman" w:cs="Times New Roman"/>
          <w:color w:val="000000" w:themeColor="text1"/>
        </w:rPr>
        <w:t xml:space="preserve"> for 2013 (the year of published data that corresponds most to the time period under study here)</w:t>
      </w:r>
      <w:r w:rsidR="005A6F0F">
        <w:rPr>
          <w:rFonts w:ascii="Times New Roman" w:hAnsi="Times New Roman" w:cs="Times New Roman"/>
          <w:color w:val="000000" w:themeColor="text1"/>
        </w:rPr>
        <w:t xml:space="preserve"> show </w:t>
      </w:r>
      <w:r w:rsidR="003970C1" w:rsidRPr="00E450AA">
        <w:rPr>
          <w:rFonts w:ascii="Times New Roman" w:hAnsi="Times New Roman" w:cs="Times New Roman"/>
          <w:color w:val="000000" w:themeColor="text1"/>
        </w:rPr>
        <w:t>Violence Against the Person offences account for the second largest number of convictions for female offenders (MoJ, 2014); with an intriguing ‘gender neutrality’ in associated sentence outcomes in comparison with other offence types (see Figure 1).</w:t>
      </w:r>
      <w:r w:rsidR="00EE28B7">
        <w:rPr>
          <w:rFonts w:ascii="Times New Roman" w:hAnsi="Times New Roman" w:cs="Times New Roman"/>
          <w:color w:val="000000" w:themeColor="text1"/>
        </w:rPr>
        <w:t xml:space="preserve"> Trend data for the decade 2005-2015 verify this more recent ‘gender neutrality’, with the average custodial sentence length (months) for females</w:t>
      </w:r>
      <w:r w:rsidR="00F644A7">
        <w:rPr>
          <w:rFonts w:ascii="Times New Roman" w:hAnsi="Times New Roman" w:cs="Times New Roman"/>
          <w:color w:val="000000" w:themeColor="text1"/>
        </w:rPr>
        <w:t xml:space="preserve"> actually</w:t>
      </w:r>
      <w:r w:rsidR="00EE28B7">
        <w:rPr>
          <w:rFonts w:ascii="Times New Roman" w:hAnsi="Times New Roman" w:cs="Times New Roman"/>
          <w:color w:val="000000" w:themeColor="text1"/>
        </w:rPr>
        <w:t xml:space="preserve"> overtaking that of males in 2015 (which is the most recent year for which data is publically available). </w:t>
      </w:r>
    </w:p>
    <w:p w14:paraId="3E968553" w14:textId="695F3098" w:rsidR="003970C1" w:rsidRDefault="003970C1" w:rsidP="003970C1">
      <w:pPr>
        <w:spacing w:after="0" w:line="276" w:lineRule="auto"/>
        <w:outlineLvl w:val="0"/>
        <w:rPr>
          <w:rFonts w:ascii="Times New Roman" w:hAnsi="Times New Roman" w:cs="Times New Roman"/>
          <w:b/>
          <w:i/>
        </w:rPr>
      </w:pPr>
      <w:r w:rsidRPr="00E450AA">
        <w:rPr>
          <w:rFonts w:ascii="Times New Roman" w:hAnsi="Times New Roman" w:cs="Times New Roman"/>
          <w:b/>
          <w:i/>
        </w:rPr>
        <w:t>Figure 1 about here</w:t>
      </w:r>
    </w:p>
    <w:p w14:paraId="03D83002" w14:textId="77777777" w:rsidR="00246F68" w:rsidRPr="00E450AA" w:rsidRDefault="00246F68" w:rsidP="003970C1">
      <w:pPr>
        <w:spacing w:after="0" w:line="276" w:lineRule="auto"/>
        <w:outlineLvl w:val="0"/>
        <w:rPr>
          <w:rFonts w:ascii="Times New Roman" w:hAnsi="Times New Roman" w:cs="Times New Roman"/>
          <w:b/>
          <w:i/>
        </w:rPr>
      </w:pPr>
    </w:p>
    <w:p w14:paraId="27A9B43C" w14:textId="0FD7EB01" w:rsidR="00246F68" w:rsidRPr="00E450AA" w:rsidRDefault="00246F68" w:rsidP="00246F68">
      <w:pPr>
        <w:spacing w:after="0" w:line="276" w:lineRule="auto"/>
        <w:outlineLvl w:val="0"/>
        <w:rPr>
          <w:rFonts w:ascii="Times New Roman" w:hAnsi="Times New Roman" w:cs="Times New Roman"/>
          <w:b/>
          <w:i/>
        </w:rPr>
      </w:pPr>
      <w:r w:rsidRPr="00E450AA">
        <w:rPr>
          <w:rFonts w:ascii="Times New Roman" w:hAnsi="Times New Roman" w:cs="Times New Roman"/>
          <w:b/>
          <w:i/>
        </w:rPr>
        <w:t xml:space="preserve">Figure </w:t>
      </w:r>
      <w:r>
        <w:rPr>
          <w:rFonts w:ascii="Times New Roman" w:hAnsi="Times New Roman" w:cs="Times New Roman"/>
          <w:b/>
          <w:i/>
        </w:rPr>
        <w:t>2</w:t>
      </w:r>
      <w:r w:rsidRPr="00E450AA">
        <w:rPr>
          <w:rFonts w:ascii="Times New Roman" w:hAnsi="Times New Roman" w:cs="Times New Roman"/>
          <w:b/>
          <w:i/>
        </w:rPr>
        <w:t xml:space="preserve"> about here</w:t>
      </w:r>
    </w:p>
    <w:p w14:paraId="53067829" w14:textId="77777777" w:rsidR="00F644A7" w:rsidRDefault="00F644A7" w:rsidP="00F644A7">
      <w:pPr>
        <w:spacing w:after="0" w:line="276" w:lineRule="auto"/>
        <w:rPr>
          <w:rFonts w:ascii="Times New Roman" w:hAnsi="Times New Roman" w:cs="Times New Roman"/>
          <w:color w:val="000000" w:themeColor="text1"/>
        </w:rPr>
      </w:pPr>
    </w:p>
    <w:p w14:paraId="3F50BB11" w14:textId="03C5B6E7" w:rsidR="00B75E5C" w:rsidRDefault="00E872CC" w:rsidP="003970C1">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Finally, </w:t>
      </w:r>
      <w:r w:rsidR="003970C1" w:rsidRPr="00E450AA">
        <w:rPr>
          <w:rFonts w:ascii="Times New Roman" w:hAnsi="Times New Roman" w:cs="Times New Roman"/>
          <w:color w:val="000000" w:themeColor="text1"/>
        </w:rPr>
        <w:t>Sentencing Guidelines in England and Wales are offence specific and the first guideline released by the Sentencing Council related to assault offences (2011)</w:t>
      </w:r>
      <w:r w:rsidR="00AE625D">
        <w:rPr>
          <w:rFonts w:ascii="Times New Roman" w:hAnsi="Times New Roman" w:cs="Times New Roman"/>
          <w:color w:val="000000" w:themeColor="text1"/>
        </w:rPr>
        <w:t xml:space="preserve">; </w:t>
      </w:r>
      <w:r w:rsidR="00AE625D" w:rsidRPr="00AE625D">
        <w:rPr>
          <w:rFonts w:ascii="Times New Roman" w:hAnsi="Times New Roman" w:cs="Times New Roman"/>
          <w:color w:val="000000" w:themeColor="text1"/>
        </w:rPr>
        <w:t>cover</w:t>
      </w:r>
      <w:r w:rsidR="00AE625D">
        <w:rPr>
          <w:rFonts w:ascii="Times New Roman" w:hAnsi="Times New Roman" w:cs="Times New Roman"/>
          <w:color w:val="000000" w:themeColor="text1"/>
        </w:rPr>
        <w:t>ing</w:t>
      </w:r>
      <w:r w:rsidR="00AE625D" w:rsidRPr="00AE625D">
        <w:rPr>
          <w:rFonts w:ascii="Times New Roman" w:hAnsi="Times New Roman" w:cs="Times New Roman"/>
          <w:color w:val="000000" w:themeColor="text1"/>
        </w:rPr>
        <w:t xml:space="preserve"> everything from threatening words to a severe physical attack</w:t>
      </w:r>
      <w:r w:rsidR="00AE625D">
        <w:rPr>
          <w:rFonts w:ascii="Times New Roman" w:hAnsi="Times New Roman" w:cs="Times New Roman"/>
          <w:color w:val="000000" w:themeColor="text1"/>
        </w:rPr>
        <w:t xml:space="preserve">, </w:t>
      </w:r>
      <w:r w:rsidR="00AE625D" w:rsidRPr="00AE625D">
        <w:rPr>
          <w:rFonts w:ascii="Times New Roman" w:hAnsi="Times New Roman" w:cs="Times New Roman"/>
          <w:color w:val="000000" w:themeColor="text1"/>
        </w:rPr>
        <w:t>with common assault at the lower end of harm and grievous bodily harm (GBH)</w:t>
      </w:r>
      <w:r w:rsidR="00AE625D">
        <w:rPr>
          <w:rFonts w:ascii="Times New Roman" w:hAnsi="Times New Roman" w:cs="Times New Roman"/>
          <w:color w:val="000000" w:themeColor="text1"/>
        </w:rPr>
        <w:t xml:space="preserve"> </w:t>
      </w:r>
      <w:r w:rsidR="00AE625D" w:rsidRPr="00AE625D">
        <w:rPr>
          <w:rFonts w:ascii="Times New Roman" w:hAnsi="Times New Roman" w:cs="Times New Roman"/>
          <w:color w:val="000000" w:themeColor="text1"/>
        </w:rPr>
        <w:t>at the upper end</w:t>
      </w:r>
      <w:r w:rsidR="003970C1" w:rsidRPr="00E450AA">
        <w:rPr>
          <w:rFonts w:ascii="Times New Roman" w:hAnsi="Times New Roman" w:cs="Times New Roman"/>
          <w:color w:val="000000" w:themeColor="text1"/>
        </w:rPr>
        <w:t xml:space="preserve">. </w:t>
      </w:r>
      <w:r w:rsidR="00344755">
        <w:rPr>
          <w:rFonts w:ascii="Times New Roman" w:hAnsi="Times New Roman" w:cs="Times New Roman"/>
          <w:color w:val="000000" w:themeColor="text1"/>
        </w:rPr>
        <w:t>G</w:t>
      </w:r>
      <w:r w:rsidR="00344755" w:rsidRPr="003538A9">
        <w:rPr>
          <w:rFonts w:ascii="Times New Roman" w:hAnsi="Times New Roman" w:cs="Times New Roman"/>
          <w:color w:val="000000" w:themeColor="text1"/>
        </w:rPr>
        <w:t xml:space="preserve">uidance was </w:t>
      </w:r>
      <w:r w:rsidR="0073754B">
        <w:rPr>
          <w:rFonts w:ascii="Times New Roman" w:hAnsi="Times New Roman" w:cs="Times New Roman"/>
          <w:color w:val="000000" w:themeColor="text1"/>
        </w:rPr>
        <w:t>issued</w:t>
      </w:r>
      <w:r w:rsidR="00344755" w:rsidRPr="003538A9">
        <w:rPr>
          <w:rFonts w:ascii="Times New Roman" w:hAnsi="Times New Roman" w:cs="Times New Roman"/>
          <w:color w:val="000000" w:themeColor="text1"/>
        </w:rPr>
        <w:t xml:space="preserve"> to promote greater transparenc</w:t>
      </w:r>
      <w:r w:rsidR="00344755">
        <w:rPr>
          <w:rFonts w:ascii="Times New Roman" w:hAnsi="Times New Roman" w:cs="Times New Roman"/>
          <w:color w:val="000000" w:themeColor="text1"/>
        </w:rPr>
        <w:t>y and consistency in sentencing and</w:t>
      </w:r>
      <w:r w:rsidR="00344755" w:rsidRPr="003538A9">
        <w:rPr>
          <w:rFonts w:ascii="Times New Roman" w:hAnsi="Times New Roman" w:cs="Times New Roman"/>
          <w:color w:val="000000" w:themeColor="text1"/>
        </w:rPr>
        <w:t xml:space="preserve"> represents a </w:t>
      </w:r>
      <w:r w:rsidR="00344755">
        <w:rPr>
          <w:rFonts w:ascii="Times New Roman" w:hAnsi="Times New Roman" w:cs="Times New Roman"/>
          <w:color w:val="000000" w:themeColor="text1"/>
        </w:rPr>
        <w:t>move</w:t>
      </w:r>
      <w:r w:rsidR="00344755" w:rsidRPr="003538A9">
        <w:rPr>
          <w:rFonts w:ascii="Times New Roman" w:hAnsi="Times New Roman" w:cs="Times New Roman"/>
          <w:color w:val="000000" w:themeColor="text1"/>
        </w:rPr>
        <w:t xml:space="preserve"> to limit judicial discretion. Judges are thus obliged to follow sentencing guidelines, only disregarding them where their application is believed to be “contrary to the interests of justice” (Coroners and Justice Act, 2009 s. 128(1)(a)).</w:t>
      </w:r>
      <w:r w:rsidR="00344755">
        <w:rPr>
          <w:rFonts w:ascii="Times New Roman" w:hAnsi="Times New Roman" w:cs="Times New Roman"/>
          <w:color w:val="000000" w:themeColor="text1"/>
        </w:rPr>
        <w:t xml:space="preserve"> </w:t>
      </w:r>
    </w:p>
    <w:p w14:paraId="475D291A" w14:textId="3B6A0BEA" w:rsidR="00506CBA" w:rsidRDefault="003970C1" w:rsidP="003970C1">
      <w:pPr>
        <w:spacing w:line="276" w:lineRule="auto"/>
        <w:rPr>
          <w:rFonts w:ascii="Times New Roman" w:hAnsi="Times New Roman" w:cs="Times New Roman"/>
          <w:color w:val="000000" w:themeColor="text1"/>
        </w:rPr>
      </w:pPr>
      <w:r w:rsidRPr="00E450AA">
        <w:rPr>
          <w:rFonts w:ascii="Times New Roman" w:hAnsi="Times New Roman" w:cs="Times New Roman"/>
          <w:color w:val="000000" w:themeColor="text1"/>
        </w:rPr>
        <w:t xml:space="preserve">The direction prescribed in </w:t>
      </w:r>
      <w:r w:rsidR="00AA0111">
        <w:rPr>
          <w:rFonts w:ascii="Times New Roman" w:hAnsi="Times New Roman" w:cs="Times New Roman"/>
          <w:color w:val="000000" w:themeColor="text1"/>
        </w:rPr>
        <w:t xml:space="preserve">the </w:t>
      </w:r>
      <w:r w:rsidR="00AA0111" w:rsidRPr="00E450AA">
        <w:rPr>
          <w:rFonts w:ascii="Times New Roman" w:hAnsi="Times New Roman" w:cs="Times New Roman"/>
          <w:color w:val="000000" w:themeColor="text1"/>
        </w:rPr>
        <w:t>Sentencing Council</w:t>
      </w:r>
      <w:r w:rsidR="00AA0111">
        <w:rPr>
          <w:rFonts w:ascii="Times New Roman" w:hAnsi="Times New Roman" w:cs="Times New Roman"/>
          <w:color w:val="000000" w:themeColor="text1"/>
        </w:rPr>
        <w:t>’s</w:t>
      </w:r>
      <w:r w:rsidR="00AA0111" w:rsidRPr="00E450AA">
        <w:rPr>
          <w:rFonts w:ascii="Times New Roman" w:hAnsi="Times New Roman" w:cs="Times New Roman"/>
          <w:color w:val="000000" w:themeColor="text1"/>
        </w:rPr>
        <w:t xml:space="preserve"> guideline </w:t>
      </w:r>
      <w:r w:rsidR="00AA0111">
        <w:rPr>
          <w:rFonts w:ascii="Times New Roman" w:hAnsi="Times New Roman" w:cs="Times New Roman"/>
          <w:color w:val="000000" w:themeColor="text1"/>
        </w:rPr>
        <w:t>for</w:t>
      </w:r>
      <w:r w:rsidR="00AA0111" w:rsidRPr="00E450AA">
        <w:rPr>
          <w:rFonts w:ascii="Times New Roman" w:hAnsi="Times New Roman" w:cs="Times New Roman"/>
          <w:color w:val="000000" w:themeColor="text1"/>
        </w:rPr>
        <w:t xml:space="preserve"> assault offences (2011)</w:t>
      </w:r>
      <w:r w:rsidR="00AA0111">
        <w:rPr>
          <w:rFonts w:ascii="Times New Roman" w:hAnsi="Times New Roman" w:cs="Times New Roman"/>
          <w:color w:val="000000" w:themeColor="text1"/>
        </w:rPr>
        <w:t xml:space="preserve"> </w:t>
      </w:r>
      <w:r w:rsidRPr="00E450AA">
        <w:rPr>
          <w:rFonts w:ascii="Times New Roman" w:hAnsi="Times New Roman" w:cs="Times New Roman"/>
          <w:color w:val="000000" w:themeColor="text1"/>
        </w:rPr>
        <w:t xml:space="preserve">sets a precedent as to how alcohol should impact sentencing more generally. In </w:t>
      </w:r>
      <w:r w:rsidR="005E652F">
        <w:rPr>
          <w:rFonts w:ascii="Times New Roman" w:hAnsi="Times New Roman" w:cs="Times New Roman"/>
          <w:color w:val="000000" w:themeColor="text1"/>
        </w:rPr>
        <w:t>its guidance</w:t>
      </w:r>
      <w:r w:rsidRPr="00E450AA">
        <w:rPr>
          <w:rFonts w:ascii="Times New Roman" w:hAnsi="Times New Roman" w:cs="Times New Roman"/>
          <w:color w:val="000000" w:themeColor="text1"/>
        </w:rPr>
        <w:t xml:space="preserve"> the Sentencing Council </w:t>
      </w:r>
      <w:r w:rsidR="005E652F">
        <w:rPr>
          <w:rFonts w:ascii="Times New Roman" w:hAnsi="Times New Roman" w:cs="Times New Roman"/>
          <w:color w:val="000000" w:themeColor="text1"/>
        </w:rPr>
        <w:t>prescribes</w:t>
      </w:r>
      <w:r w:rsidR="005E652F" w:rsidRPr="00E450AA">
        <w:rPr>
          <w:rFonts w:ascii="Times New Roman" w:hAnsi="Times New Roman" w:cs="Times New Roman"/>
          <w:color w:val="000000" w:themeColor="text1"/>
        </w:rPr>
        <w:t xml:space="preserve"> </w:t>
      </w:r>
      <w:r w:rsidRPr="00E450AA">
        <w:rPr>
          <w:rFonts w:ascii="Times New Roman" w:hAnsi="Times New Roman" w:cs="Times New Roman"/>
          <w:color w:val="000000" w:themeColor="text1"/>
        </w:rPr>
        <w:t>that</w:t>
      </w:r>
      <w:r w:rsidR="005E652F">
        <w:rPr>
          <w:rFonts w:ascii="Times New Roman" w:hAnsi="Times New Roman" w:cs="Times New Roman"/>
          <w:color w:val="000000" w:themeColor="text1"/>
        </w:rPr>
        <w:t xml:space="preserve"> (both alcohol and drug)</w:t>
      </w:r>
      <w:r w:rsidRPr="00E450AA">
        <w:rPr>
          <w:rFonts w:ascii="Times New Roman" w:hAnsi="Times New Roman" w:cs="Times New Roman"/>
          <w:color w:val="000000" w:themeColor="text1"/>
        </w:rPr>
        <w:t xml:space="preserve"> intoxication should aggravate </w:t>
      </w:r>
      <w:r w:rsidRPr="00E450AA">
        <w:rPr>
          <w:rFonts w:ascii="Times New Roman" w:hAnsi="Times New Roman" w:cs="Times New Roman"/>
          <w:color w:val="000000" w:themeColor="text1"/>
        </w:rPr>
        <w:lastRenderedPageBreak/>
        <w:t>an offence on the basis of its seriousness</w:t>
      </w:r>
      <w:r w:rsidR="000F05AA">
        <w:rPr>
          <w:rFonts w:ascii="Times New Roman" w:hAnsi="Times New Roman" w:cs="Times New Roman"/>
          <w:color w:val="000000" w:themeColor="text1"/>
        </w:rPr>
        <w:t xml:space="preserve">; </w:t>
      </w:r>
      <w:r w:rsidR="0056781A" w:rsidRPr="0056781A">
        <w:rPr>
          <w:rFonts w:ascii="Times New Roman" w:hAnsi="Times New Roman" w:cs="Times New Roman"/>
          <w:color w:val="000000" w:themeColor="text1"/>
        </w:rPr>
        <w:t>making an offender more culpable whilst under the influence of alcohol or drugs</w:t>
      </w:r>
      <w:r w:rsidR="00AA0111">
        <w:rPr>
          <w:rFonts w:ascii="Times New Roman" w:hAnsi="Times New Roman" w:cs="Times New Roman"/>
          <w:color w:val="000000" w:themeColor="text1"/>
        </w:rPr>
        <w:t>. This</w:t>
      </w:r>
      <w:r w:rsidRPr="00E450AA">
        <w:rPr>
          <w:rFonts w:ascii="Times New Roman" w:hAnsi="Times New Roman" w:cs="Times New Roman"/>
          <w:color w:val="000000" w:themeColor="text1"/>
        </w:rPr>
        <w:t xml:space="preserve"> </w:t>
      </w:r>
      <w:r w:rsidR="0056781A">
        <w:rPr>
          <w:rFonts w:ascii="Times New Roman" w:hAnsi="Times New Roman" w:cs="Times New Roman"/>
          <w:color w:val="000000" w:themeColor="text1"/>
        </w:rPr>
        <w:t xml:space="preserve">stance </w:t>
      </w:r>
      <w:r w:rsidR="00BD4208">
        <w:rPr>
          <w:rFonts w:ascii="Times New Roman" w:hAnsi="Times New Roman" w:cs="Times New Roman"/>
          <w:color w:val="000000" w:themeColor="text1"/>
        </w:rPr>
        <w:t>accord</w:t>
      </w:r>
      <w:r w:rsidR="00AA0111">
        <w:rPr>
          <w:rFonts w:ascii="Times New Roman" w:hAnsi="Times New Roman" w:cs="Times New Roman"/>
          <w:color w:val="000000" w:themeColor="text1"/>
        </w:rPr>
        <w:t>s</w:t>
      </w:r>
      <w:r w:rsidR="00BD4208">
        <w:rPr>
          <w:rFonts w:ascii="Times New Roman" w:hAnsi="Times New Roman" w:cs="Times New Roman"/>
          <w:color w:val="000000" w:themeColor="text1"/>
        </w:rPr>
        <w:t xml:space="preserve"> with a pervading ‘malevolent assumption’ about alcohol intoxication in socially disadvantageous events (Collins</w:t>
      </w:r>
      <w:r w:rsidR="001A36B9">
        <w:rPr>
          <w:rFonts w:ascii="Times New Roman" w:hAnsi="Times New Roman" w:cs="Times New Roman"/>
          <w:color w:val="000000" w:themeColor="text1"/>
        </w:rPr>
        <w:t xml:space="preserve"> 1981; Dingwall 2006)</w:t>
      </w:r>
      <w:r w:rsidR="00BD4208">
        <w:rPr>
          <w:rFonts w:ascii="Times New Roman" w:hAnsi="Times New Roman" w:cs="Times New Roman"/>
          <w:color w:val="000000" w:themeColor="text1"/>
        </w:rPr>
        <w:t xml:space="preserve"> </w:t>
      </w:r>
      <w:r w:rsidRPr="00E450AA">
        <w:rPr>
          <w:rFonts w:ascii="Times New Roman" w:hAnsi="Times New Roman" w:cs="Times New Roman"/>
          <w:color w:val="000000" w:themeColor="text1"/>
        </w:rPr>
        <w:t xml:space="preserve">and </w:t>
      </w:r>
      <w:r w:rsidR="006912DE">
        <w:rPr>
          <w:rFonts w:ascii="Times New Roman" w:hAnsi="Times New Roman" w:cs="Times New Roman"/>
          <w:color w:val="000000" w:themeColor="text1"/>
        </w:rPr>
        <w:t>sets</w:t>
      </w:r>
      <w:r w:rsidRPr="00E450AA">
        <w:rPr>
          <w:rFonts w:ascii="Times New Roman" w:hAnsi="Times New Roman" w:cs="Times New Roman"/>
          <w:color w:val="000000" w:themeColor="text1"/>
        </w:rPr>
        <w:t xml:space="preserve"> a precedent that intoxication </w:t>
      </w:r>
      <w:r w:rsidR="001F25BC" w:rsidRPr="00E450AA">
        <w:rPr>
          <w:rFonts w:ascii="Times New Roman" w:hAnsi="Times New Roman" w:cs="Times New Roman"/>
          <w:color w:val="000000" w:themeColor="text1"/>
        </w:rPr>
        <w:t>cannot</w:t>
      </w:r>
      <w:r w:rsidRPr="00E450AA">
        <w:rPr>
          <w:rFonts w:ascii="Times New Roman" w:hAnsi="Times New Roman" w:cs="Times New Roman"/>
          <w:color w:val="000000" w:themeColor="text1"/>
        </w:rPr>
        <w:t xml:space="preserve"> be cited as mitigation (Sentencing Council, 2011). </w:t>
      </w:r>
    </w:p>
    <w:p w14:paraId="36516A74" w14:textId="492BA6CC" w:rsidR="00603E42" w:rsidRDefault="008C3C68" w:rsidP="000F2F87">
      <w:pPr>
        <w:spacing w:line="276" w:lineRule="auto"/>
        <w:rPr>
          <w:rFonts w:ascii="Times New Roman" w:hAnsi="Times New Roman" w:cs="Times New Roman"/>
        </w:rPr>
      </w:pPr>
      <w:r w:rsidRPr="008C3C68">
        <w:rPr>
          <w:rFonts w:ascii="Times New Roman" w:hAnsi="Times New Roman" w:cs="Times New Roman"/>
          <w:color w:val="000000" w:themeColor="text1"/>
        </w:rPr>
        <w:t xml:space="preserve">The guidelines apply equally to males and females. Player (2014:282) </w:t>
      </w:r>
      <w:r w:rsidR="008F2E23">
        <w:rPr>
          <w:rFonts w:ascii="Times New Roman" w:hAnsi="Times New Roman" w:cs="Times New Roman"/>
          <w:color w:val="000000" w:themeColor="text1"/>
        </w:rPr>
        <w:t>suggest</w:t>
      </w:r>
      <w:r w:rsidR="000F2F87">
        <w:rPr>
          <w:rFonts w:ascii="Times New Roman" w:hAnsi="Times New Roman" w:cs="Times New Roman"/>
          <w:color w:val="000000" w:themeColor="text1"/>
        </w:rPr>
        <w:t>s</w:t>
      </w:r>
      <w:r w:rsidR="008F2E23" w:rsidRPr="008C3C68">
        <w:rPr>
          <w:rFonts w:ascii="Times New Roman" w:hAnsi="Times New Roman" w:cs="Times New Roman"/>
          <w:color w:val="000000" w:themeColor="text1"/>
        </w:rPr>
        <w:t xml:space="preserve"> </w:t>
      </w:r>
      <w:r w:rsidRPr="008C3C68">
        <w:rPr>
          <w:rFonts w:ascii="Times New Roman" w:hAnsi="Times New Roman" w:cs="Times New Roman"/>
          <w:color w:val="000000" w:themeColor="text1"/>
        </w:rPr>
        <w:t xml:space="preserve">that </w:t>
      </w:r>
      <w:r w:rsidR="008F2E23">
        <w:rPr>
          <w:rFonts w:ascii="Times New Roman" w:hAnsi="Times New Roman" w:cs="Times New Roman"/>
          <w:color w:val="000000" w:themeColor="text1"/>
        </w:rPr>
        <w:t xml:space="preserve">whist this approach </w:t>
      </w:r>
      <w:r w:rsidRPr="008C3C68">
        <w:rPr>
          <w:rFonts w:ascii="Times New Roman" w:hAnsi="Times New Roman" w:cs="Times New Roman"/>
          <w:color w:val="000000" w:themeColor="text1"/>
        </w:rPr>
        <w:t>“does not directly contradict the Government’s published strategy for women offenders, it does uphold a degree of universalism that can eclipse consideration of important gender differences” in favour of committing to proportionality in sentencing.</w:t>
      </w:r>
      <w:r w:rsidR="008F2E23">
        <w:rPr>
          <w:rFonts w:ascii="Times New Roman" w:hAnsi="Times New Roman" w:cs="Times New Roman"/>
          <w:color w:val="000000" w:themeColor="text1"/>
        </w:rPr>
        <w:t xml:space="preserve"> Moreover, d</w:t>
      </w:r>
      <w:r w:rsidR="003970C1" w:rsidRPr="00E450AA">
        <w:rPr>
          <w:rFonts w:ascii="Times New Roman" w:hAnsi="Times New Roman" w:cs="Times New Roman"/>
        </w:rPr>
        <w:t xml:space="preserve">espite the Sentencing Council having a duty under section 128 of the Coroners and Justice Act 2009 to monitor the effect of its guidelines, to date there has been no assessment of sentencing practice in relation to </w:t>
      </w:r>
      <w:r w:rsidR="00603E42">
        <w:rPr>
          <w:rFonts w:ascii="Times New Roman" w:hAnsi="Times New Roman" w:cs="Times New Roman"/>
        </w:rPr>
        <w:t>gender</w:t>
      </w:r>
      <w:r w:rsidR="00603E42" w:rsidRPr="00E450AA">
        <w:rPr>
          <w:rFonts w:ascii="Times New Roman" w:hAnsi="Times New Roman" w:cs="Times New Roman"/>
        </w:rPr>
        <w:t xml:space="preserve"> </w:t>
      </w:r>
      <w:r w:rsidR="003970C1" w:rsidRPr="00E450AA">
        <w:rPr>
          <w:rFonts w:ascii="Times New Roman" w:hAnsi="Times New Roman" w:cs="Times New Roman"/>
        </w:rPr>
        <w:t xml:space="preserve">and/or </w:t>
      </w:r>
      <w:r w:rsidR="00603E42">
        <w:rPr>
          <w:rFonts w:ascii="Times New Roman" w:hAnsi="Times New Roman" w:cs="Times New Roman"/>
        </w:rPr>
        <w:t>intoxication.</w:t>
      </w:r>
      <w:r w:rsidR="003970C1" w:rsidRPr="00E450AA">
        <w:rPr>
          <w:rFonts w:ascii="Times New Roman" w:hAnsi="Times New Roman" w:cs="Times New Roman"/>
        </w:rPr>
        <w:t xml:space="preserve"> </w:t>
      </w:r>
    </w:p>
    <w:p w14:paraId="79F11627" w14:textId="425C0E0D" w:rsidR="003970C1" w:rsidRPr="00A353EC" w:rsidRDefault="003970C1" w:rsidP="003970C1">
      <w:pPr>
        <w:rPr>
          <w:rFonts w:ascii="Times New Roman" w:hAnsi="Times New Roman" w:cs="Times New Roman"/>
        </w:rPr>
      </w:pPr>
      <w:r w:rsidRPr="00A353EC">
        <w:rPr>
          <w:rFonts w:ascii="Times New Roman" w:hAnsi="Times New Roman" w:cs="Times New Roman"/>
        </w:rPr>
        <w:t>Study aims</w:t>
      </w:r>
    </w:p>
    <w:p w14:paraId="384B4004" w14:textId="02E188CF" w:rsidR="009C64B6" w:rsidRPr="00E450AA" w:rsidRDefault="00872A38" w:rsidP="00FA38EF">
      <w:pPr>
        <w:spacing w:line="276" w:lineRule="auto"/>
        <w:rPr>
          <w:rFonts w:ascii="Times New Roman" w:hAnsi="Times New Roman" w:cs="Times New Roman"/>
        </w:rPr>
      </w:pPr>
      <w:r>
        <w:rPr>
          <w:rFonts w:ascii="Times New Roman" w:hAnsi="Times New Roman" w:cs="Times New Roman"/>
          <w:color w:val="000000" w:themeColor="text1"/>
        </w:rPr>
        <w:t>T</w:t>
      </w:r>
      <w:r w:rsidR="003970C1" w:rsidRPr="00E450AA">
        <w:rPr>
          <w:rFonts w:ascii="Times New Roman" w:hAnsi="Times New Roman" w:cs="Times New Roman"/>
        </w:rPr>
        <w:t>he purpose of this study is to test for differential effects of intoxication in determining sentence outcomes in Crown Court cases in England and Wales</w:t>
      </w:r>
      <w:r w:rsidR="001F25BC">
        <w:rPr>
          <w:rFonts w:ascii="Times New Roman" w:hAnsi="Times New Roman" w:cs="Times New Roman"/>
        </w:rPr>
        <w:t>,</w:t>
      </w:r>
      <w:r w:rsidR="003970C1" w:rsidRPr="00E450AA">
        <w:rPr>
          <w:rFonts w:ascii="Times New Roman" w:hAnsi="Times New Roman" w:cs="Times New Roman"/>
        </w:rPr>
        <w:t xml:space="preserve"> based on the </w:t>
      </w:r>
      <w:r w:rsidR="00C42A79">
        <w:rPr>
          <w:rFonts w:ascii="Times New Roman" w:hAnsi="Times New Roman" w:cs="Times New Roman"/>
        </w:rPr>
        <w:t>sex</w:t>
      </w:r>
      <w:r w:rsidR="00C42A79" w:rsidRPr="00E450AA">
        <w:rPr>
          <w:rFonts w:ascii="Times New Roman" w:hAnsi="Times New Roman" w:cs="Times New Roman"/>
        </w:rPr>
        <w:t xml:space="preserve"> </w:t>
      </w:r>
      <w:r w:rsidR="003970C1" w:rsidRPr="00E450AA">
        <w:rPr>
          <w:rFonts w:ascii="Times New Roman" w:hAnsi="Times New Roman" w:cs="Times New Roman"/>
        </w:rPr>
        <w:t>of the defendant</w:t>
      </w:r>
      <w:r w:rsidR="00D542A2">
        <w:rPr>
          <w:rFonts w:ascii="Times New Roman" w:hAnsi="Times New Roman" w:cs="Times New Roman"/>
        </w:rPr>
        <w:t xml:space="preserve"> (</w:t>
      </w:r>
      <w:r w:rsidR="005E6E39">
        <w:rPr>
          <w:rFonts w:ascii="Times New Roman" w:hAnsi="Times New Roman" w:cs="Times New Roman"/>
        </w:rPr>
        <w:t xml:space="preserve">as a </w:t>
      </w:r>
      <w:r w:rsidR="00D35344">
        <w:rPr>
          <w:rFonts w:ascii="Times New Roman" w:hAnsi="Times New Roman" w:cs="Times New Roman"/>
        </w:rPr>
        <w:t>characteristic that influen</w:t>
      </w:r>
      <w:r w:rsidR="005E6E39">
        <w:rPr>
          <w:rFonts w:ascii="Times New Roman" w:hAnsi="Times New Roman" w:cs="Times New Roman"/>
        </w:rPr>
        <w:t>c</w:t>
      </w:r>
      <w:r w:rsidR="00D35344">
        <w:rPr>
          <w:rFonts w:ascii="Times New Roman" w:hAnsi="Times New Roman" w:cs="Times New Roman"/>
        </w:rPr>
        <w:t>es s</w:t>
      </w:r>
      <w:r w:rsidR="005E6E39">
        <w:rPr>
          <w:rFonts w:ascii="Times New Roman" w:hAnsi="Times New Roman" w:cs="Times New Roman"/>
        </w:rPr>
        <w:t>o</w:t>
      </w:r>
      <w:r w:rsidR="00D35344">
        <w:rPr>
          <w:rFonts w:ascii="Times New Roman" w:hAnsi="Times New Roman" w:cs="Times New Roman"/>
        </w:rPr>
        <w:t>cial and cultural practices</w:t>
      </w:r>
      <w:r w:rsidR="005E6E39">
        <w:rPr>
          <w:rFonts w:ascii="Times New Roman" w:hAnsi="Times New Roman" w:cs="Times New Roman"/>
        </w:rPr>
        <w:t xml:space="preserve"> and </w:t>
      </w:r>
      <w:r w:rsidR="00B15035">
        <w:rPr>
          <w:rFonts w:ascii="Times New Roman" w:hAnsi="Times New Roman" w:cs="Times New Roman"/>
        </w:rPr>
        <w:t xml:space="preserve">as </w:t>
      </w:r>
      <w:r w:rsidR="005E6E39">
        <w:rPr>
          <w:rFonts w:ascii="Times New Roman" w:hAnsi="Times New Roman" w:cs="Times New Roman"/>
        </w:rPr>
        <w:t>a proxy for gender</w:t>
      </w:r>
      <w:r w:rsidR="00D542A2">
        <w:rPr>
          <w:rFonts w:ascii="Times New Roman" w:hAnsi="Times New Roman" w:cs="Times New Roman"/>
        </w:rPr>
        <w:t>)</w:t>
      </w:r>
      <w:r w:rsidR="003970C1" w:rsidRPr="00E450AA">
        <w:rPr>
          <w:rFonts w:ascii="Times New Roman" w:hAnsi="Times New Roman" w:cs="Times New Roman"/>
        </w:rPr>
        <w:t xml:space="preserve">. </w:t>
      </w:r>
      <w:r w:rsidR="0009363E">
        <w:rPr>
          <w:rFonts w:ascii="Times New Roman" w:hAnsi="Times New Roman" w:cs="Times New Roman"/>
        </w:rPr>
        <w:t>The study</w:t>
      </w:r>
      <w:r w:rsidR="003970C1" w:rsidRPr="00E450AA">
        <w:rPr>
          <w:rFonts w:ascii="Times New Roman" w:hAnsi="Times New Roman" w:cs="Times New Roman"/>
        </w:rPr>
        <w:t xml:space="preserve"> assess</w:t>
      </w:r>
      <w:r w:rsidR="0009363E">
        <w:rPr>
          <w:rFonts w:ascii="Times New Roman" w:hAnsi="Times New Roman" w:cs="Times New Roman"/>
        </w:rPr>
        <w:t>es</w:t>
      </w:r>
      <w:r w:rsidR="003970C1" w:rsidRPr="00E450AA">
        <w:rPr>
          <w:rFonts w:ascii="Times New Roman" w:hAnsi="Times New Roman" w:cs="Times New Roman"/>
        </w:rPr>
        <w:t xml:space="preserve"> </w:t>
      </w:r>
      <w:r w:rsidR="00D37AED">
        <w:rPr>
          <w:rFonts w:ascii="Times New Roman" w:hAnsi="Times New Roman" w:cs="Times New Roman"/>
          <w:color w:val="000000" w:themeColor="text1"/>
        </w:rPr>
        <w:t>i) whether f</w:t>
      </w:r>
      <w:r w:rsidR="00D37AED" w:rsidRPr="00386726">
        <w:rPr>
          <w:rFonts w:ascii="Times New Roman" w:hAnsi="Times New Roman" w:cs="Times New Roman"/>
          <w:color w:val="000000" w:themeColor="text1"/>
        </w:rPr>
        <w:t xml:space="preserve">emale defendants </w:t>
      </w:r>
      <w:r w:rsidR="00D37AED">
        <w:rPr>
          <w:rFonts w:ascii="Times New Roman" w:hAnsi="Times New Roman" w:cs="Times New Roman"/>
          <w:color w:val="000000" w:themeColor="text1"/>
        </w:rPr>
        <w:t>receive</w:t>
      </w:r>
      <w:r w:rsidR="00D37AED" w:rsidRPr="00386726">
        <w:rPr>
          <w:rFonts w:ascii="Times New Roman" w:hAnsi="Times New Roman" w:cs="Times New Roman"/>
          <w:color w:val="000000" w:themeColor="text1"/>
        </w:rPr>
        <w:t xml:space="preserve"> less severe and fewer custodial sentence outcomes</w:t>
      </w:r>
      <w:r w:rsidR="00D37AED">
        <w:rPr>
          <w:rFonts w:ascii="Times New Roman" w:hAnsi="Times New Roman" w:cs="Times New Roman"/>
          <w:color w:val="000000" w:themeColor="text1"/>
        </w:rPr>
        <w:t xml:space="preserve"> for violent offences and (ii) whether any such leniency in sentence outcome is still afforded to female defendants in offences in which intoxication is cited as an aggravating factor</w:t>
      </w:r>
      <w:r w:rsidR="003970C1" w:rsidRPr="00E450AA">
        <w:rPr>
          <w:rFonts w:ascii="Times New Roman" w:hAnsi="Times New Roman" w:cs="Times New Roman"/>
        </w:rPr>
        <w:t xml:space="preserve">. </w:t>
      </w:r>
    </w:p>
    <w:p w14:paraId="3D863BB1" w14:textId="13572FB2" w:rsidR="002E6D55" w:rsidRPr="00E450AA" w:rsidRDefault="00A353EC" w:rsidP="00045C85">
      <w:pPr>
        <w:spacing w:after="160" w:line="276" w:lineRule="auto"/>
        <w:jc w:val="center"/>
        <w:rPr>
          <w:rFonts w:ascii="Times New Roman" w:hAnsi="Times New Roman" w:cs="Times New Roman"/>
          <w:b/>
        </w:rPr>
      </w:pPr>
      <w:r w:rsidRPr="00E450AA">
        <w:rPr>
          <w:rFonts w:ascii="Times New Roman" w:hAnsi="Times New Roman" w:cs="Times New Roman"/>
          <w:b/>
        </w:rPr>
        <w:t>Methods</w:t>
      </w:r>
    </w:p>
    <w:p w14:paraId="61ACCE2A" w14:textId="4BB6D0B2" w:rsidR="002E6D55" w:rsidRPr="00E450AA" w:rsidRDefault="00A353EC" w:rsidP="00045C85">
      <w:pPr>
        <w:spacing w:line="276" w:lineRule="auto"/>
        <w:rPr>
          <w:rFonts w:ascii="Times New Roman" w:hAnsi="Times New Roman" w:cs="Times New Roman"/>
        </w:rPr>
      </w:pPr>
      <w:r w:rsidRPr="00E450AA">
        <w:rPr>
          <w:rFonts w:ascii="Times New Roman" w:hAnsi="Times New Roman" w:cs="Times New Roman"/>
        </w:rPr>
        <w:t>Data</w:t>
      </w:r>
    </w:p>
    <w:p w14:paraId="0FCFB541" w14:textId="59BE8A15" w:rsidR="004B5896" w:rsidRPr="00E450AA" w:rsidRDefault="00745AE4" w:rsidP="00045C85">
      <w:pPr>
        <w:spacing w:line="276" w:lineRule="auto"/>
        <w:rPr>
          <w:rFonts w:ascii="Times New Roman" w:hAnsi="Times New Roman" w:cs="Times New Roman"/>
        </w:rPr>
      </w:pPr>
      <w:r w:rsidRPr="00E450AA">
        <w:rPr>
          <w:rFonts w:ascii="Times New Roman" w:hAnsi="Times New Roman" w:cs="Times New Roman"/>
        </w:rPr>
        <w:t xml:space="preserve">The Crown Court Sentencing Survey (CCSS) was inaugurated </w:t>
      </w:r>
      <w:r w:rsidR="00E70915" w:rsidRPr="00E450AA">
        <w:rPr>
          <w:rFonts w:ascii="Times New Roman" w:hAnsi="Times New Roman" w:cs="Times New Roman"/>
        </w:rPr>
        <w:t>on 1 October 2010</w:t>
      </w:r>
      <w:r w:rsidRPr="00E450AA">
        <w:rPr>
          <w:rFonts w:ascii="Times New Roman" w:hAnsi="Times New Roman" w:cs="Times New Roman"/>
        </w:rPr>
        <w:t xml:space="preserve"> with a view to monitoring</w:t>
      </w:r>
      <w:r w:rsidR="00E70915" w:rsidRPr="00E450AA">
        <w:rPr>
          <w:rFonts w:ascii="Times New Roman" w:hAnsi="Times New Roman" w:cs="Times New Roman"/>
        </w:rPr>
        <w:t xml:space="preserve"> the operation and effect of its sentencing guidelines outlined in duties under section 128 of the Coroners and Justice Act 2009.</w:t>
      </w:r>
      <w:r w:rsidRPr="00E450AA">
        <w:rPr>
          <w:rFonts w:ascii="Times New Roman" w:hAnsi="Times New Roman" w:cs="Times New Roman"/>
        </w:rPr>
        <w:t xml:space="preserve"> It</w:t>
      </w:r>
      <w:r w:rsidR="00092B75" w:rsidRPr="00E450AA">
        <w:rPr>
          <w:rFonts w:ascii="Times New Roman" w:hAnsi="Times New Roman" w:cs="Times New Roman"/>
        </w:rPr>
        <w:t xml:space="preserve"> facilitates an exploration of sentencing </w:t>
      </w:r>
      <w:r w:rsidR="00077B2F" w:rsidRPr="00E450AA">
        <w:rPr>
          <w:rFonts w:ascii="Times New Roman" w:hAnsi="Times New Roman" w:cs="Times New Roman"/>
        </w:rPr>
        <w:t>based on</w:t>
      </w:r>
      <w:r w:rsidR="001076CF" w:rsidRPr="00E450AA">
        <w:rPr>
          <w:rFonts w:ascii="Times New Roman" w:hAnsi="Times New Roman" w:cs="Times New Roman"/>
        </w:rPr>
        <w:t xml:space="preserve"> the mitigating and aggravating factors considered by the judge in </w:t>
      </w:r>
      <w:r w:rsidR="00077B2F" w:rsidRPr="00E450AA">
        <w:rPr>
          <w:rFonts w:ascii="Times New Roman" w:hAnsi="Times New Roman" w:cs="Times New Roman"/>
        </w:rPr>
        <w:t>determining</w:t>
      </w:r>
      <w:r w:rsidR="001076CF" w:rsidRPr="00E450AA">
        <w:rPr>
          <w:rFonts w:ascii="Times New Roman" w:hAnsi="Times New Roman" w:cs="Times New Roman"/>
        </w:rPr>
        <w:t xml:space="preserve"> the final sentence </w:t>
      </w:r>
      <w:r w:rsidR="00092B75" w:rsidRPr="00E450AA">
        <w:rPr>
          <w:rFonts w:ascii="Times New Roman" w:hAnsi="Times New Roman" w:cs="Times New Roman"/>
        </w:rPr>
        <w:t xml:space="preserve">and </w:t>
      </w:r>
      <w:r w:rsidR="00077B2F" w:rsidRPr="00E450AA">
        <w:rPr>
          <w:rFonts w:ascii="Times New Roman" w:hAnsi="Times New Roman" w:cs="Times New Roman"/>
        </w:rPr>
        <w:t xml:space="preserve">so </w:t>
      </w:r>
      <w:r w:rsidR="00092B75" w:rsidRPr="00E450AA">
        <w:rPr>
          <w:rFonts w:ascii="Times New Roman" w:hAnsi="Times New Roman" w:cs="Times New Roman"/>
        </w:rPr>
        <w:t xml:space="preserve">enables the effect of specific </w:t>
      </w:r>
      <w:r w:rsidR="001076CF" w:rsidRPr="00E450AA">
        <w:rPr>
          <w:rFonts w:ascii="Times New Roman" w:hAnsi="Times New Roman" w:cs="Times New Roman"/>
        </w:rPr>
        <w:t xml:space="preserve">legal </w:t>
      </w:r>
      <w:r w:rsidR="00092B75" w:rsidRPr="00E450AA">
        <w:rPr>
          <w:rFonts w:ascii="Times New Roman" w:hAnsi="Times New Roman" w:cs="Times New Roman"/>
        </w:rPr>
        <w:t xml:space="preserve">factors to be quantified (net of other factors) as well as the </w:t>
      </w:r>
      <w:r w:rsidR="00077B2F" w:rsidRPr="00E450AA">
        <w:rPr>
          <w:rFonts w:ascii="Times New Roman" w:hAnsi="Times New Roman" w:cs="Times New Roman"/>
        </w:rPr>
        <w:t>assessment</w:t>
      </w:r>
      <w:r w:rsidR="00092B75" w:rsidRPr="00E450AA">
        <w:rPr>
          <w:rFonts w:ascii="Times New Roman" w:hAnsi="Times New Roman" w:cs="Times New Roman"/>
        </w:rPr>
        <w:t xml:space="preserve"> of </w:t>
      </w:r>
      <w:r w:rsidR="00077B2F" w:rsidRPr="00E450AA">
        <w:rPr>
          <w:rFonts w:ascii="Times New Roman" w:hAnsi="Times New Roman" w:cs="Times New Roman"/>
        </w:rPr>
        <w:t xml:space="preserve">significance of </w:t>
      </w:r>
      <w:r w:rsidR="00092B75" w:rsidRPr="00E450AA">
        <w:rPr>
          <w:rFonts w:ascii="Times New Roman" w:hAnsi="Times New Roman" w:cs="Times New Roman"/>
        </w:rPr>
        <w:t>theoretica</w:t>
      </w:r>
      <w:r w:rsidR="001076CF" w:rsidRPr="00E450AA">
        <w:rPr>
          <w:rFonts w:ascii="Times New Roman" w:hAnsi="Times New Roman" w:cs="Times New Roman"/>
        </w:rPr>
        <w:t xml:space="preserve">lly informed </w:t>
      </w:r>
      <w:r w:rsidR="00092B75" w:rsidRPr="00E450AA">
        <w:rPr>
          <w:rFonts w:ascii="Times New Roman" w:hAnsi="Times New Roman" w:cs="Times New Roman"/>
        </w:rPr>
        <w:t xml:space="preserve">interactions between </w:t>
      </w:r>
      <w:r w:rsidR="001076CF" w:rsidRPr="00E450AA">
        <w:rPr>
          <w:rFonts w:ascii="Times New Roman" w:hAnsi="Times New Roman" w:cs="Times New Roman"/>
        </w:rPr>
        <w:t>such</w:t>
      </w:r>
      <w:r w:rsidR="00092B75" w:rsidRPr="00E450AA">
        <w:rPr>
          <w:rFonts w:ascii="Times New Roman" w:hAnsi="Times New Roman" w:cs="Times New Roman"/>
        </w:rPr>
        <w:t xml:space="preserve"> factors (Robert</w:t>
      </w:r>
      <w:r w:rsidR="002D53A2" w:rsidRPr="00E450AA">
        <w:rPr>
          <w:rFonts w:ascii="Times New Roman" w:hAnsi="Times New Roman" w:cs="Times New Roman"/>
        </w:rPr>
        <w:t>s</w:t>
      </w:r>
      <w:r w:rsidR="00092B75" w:rsidRPr="00E450AA">
        <w:rPr>
          <w:rFonts w:ascii="Times New Roman" w:hAnsi="Times New Roman" w:cs="Times New Roman"/>
        </w:rPr>
        <w:t xml:space="preserve"> and Hough 2015)</w:t>
      </w:r>
      <w:r w:rsidRPr="00E450AA">
        <w:rPr>
          <w:rFonts w:ascii="Times New Roman" w:hAnsi="Times New Roman" w:cs="Times New Roman"/>
        </w:rPr>
        <w:t>. I</w:t>
      </w:r>
      <w:r w:rsidR="000E79FD" w:rsidRPr="00E450AA">
        <w:rPr>
          <w:rFonts w:ascii="Times New Roman" w:hAnsi="Times New Roman" w:cs="Times New Roman"/>
        </w:rPr>
        <w:t xml:space="preserve">t </w:t>
      </w:r>
      <w:r w:rsidR="00A435B9">
        <w:rPr>
          <w:rFonts w:ascii="Times New Roman" w:hAnsi="Times New Roman" w:cs="Times New Roman"/>
        </w:rPr>
        <w:t>was</w:t>
      </w:r>
      <w:r w:rsidR="00A435B9" w:rsidRPr="00E450AA">
        <w:rPr>
          <w:rFonts w:ascii="Times New Roman" w:hAnsi="Times New Roman" w:cs="Times New Roman"/>
        </w:rPr>
        <w:t xml:space="preserve"> </w:t>
      </w:r>
      <w:r w:rsidR="00782E0B" w:rsidRPr="00E450AA">
        <w:rPr>
          <w:rFonts w:ascii="Times New Roman" w:hAnsi="Times New Roman" w:cs="Times New Roman"/>
        </w:rPr>
        <w:t xml:space="preserve">administered </w:t>
      </w:r>
      <w:r w:rsidR="00937F67" w:rsidRPr="00E450AA">
        <w:rPr>
          <w:rFonts w:ascii="Times New Roman" w:hAnsi="Times New Roman" w:cs="Times New Roman"/>
        </w:rPr>
        <w:t>until 31 March 2015 when the survey was ended following external review</w:t>
      </w:r>
      <w:r w:rsidR="000E79FD" w:rsidRPr="00E450AA">
        <w:rPr>
          <w:rFonts w:ascii="Times New Roman" w:hAnsi="Times New Roman" w:cs="Times New Roman"/>
        </w:rPr>
        <w:t>.</w:t>
      </w:r>
      <w:r w:rsidRPr="00E450AA">
        <w:rPr>
          <w:rFonts w:ascii="Times New Roman" w:hAnsi="Times New Roman" w:cs="Times New Roman"/>
        </w:rPr>
        <w:t xml:space="preserve"> </w:t>
      </w:r>
      <w:r w:rsidR="0019469B" w:rsidRPr="00E450AA">
        <w:rPr>
          <w:rFonts w:ascii="Times New Roman" w:hAnsi="Times New Roman" w:cs="Times New Roman"/>
        </w:rPr>
        <w:t>Data</w:t>
      </w:r>
      <w:r w:rsidR="00937F67" w:rsidRPr="00E450AA">
        <w:rPr>
          <w:rFonts w:ascii="Times New Roman" w:hAnsi="Times New Roman" w:cs="Times New Roman"/>
        </w:rPr>
        <w:t xml:space="preserve"> for 2015 </w:t>
      </w:r>
      <w:r w:rsidR="004B5896" w:rsidRPr="00E450AA">
        <w:rPr>
          <w:rFonts w:ascii="Times New Roman" w:hAnsi="Times New Roman" w:cs="Times New Roman"/>
        </w:rPr>
        <w:t>are, however,</w:t>
      </w:r>
      <w:r w:rsidR="00937F67" w:rsidRPr="00E450AA">
        <w:rPr>
          <w:rFonts w:ascii="Times New Roman" w:hAnsi="Times New Roman" w:cs="Times New Roman"/>
        </w:rPr>
        <w:t xml:space="preserve"> not available at the time of writing. </w:t>
      </w:r>
      <w:r w:rsidR="00DD3BF9" w:rsidRPr="00E450AA">
        <w:rPr>
          <w:rFonts w:ascii="Times New Roman" w:hAnsi="Times New Roman" w:cs="Times New Roman"/>
        </w:rPr>
        <w:t xml:space="preserve">Between 2012 and 2014 the survey achieved </w:t>
      </w:r>
      <w:r w:rsidR="00CE7CD8" w:rsidRPr="00E450AA">
        <w:rPr>
          <w:rFonts w:ascii="Times New Roman" w:hAnsi="Times New Roman" w:cs="Times New Roman"/>
        </w:rPr>
        <w:t xml:space="preserve">average </w:t>
      </w:r>
      <w:r w:rsidR="00DD3BF9" w:rsidRPr="00E450AA">
        <w:rPr>
          <w:rFonts w:ascii="Times New Roman" w:hAnsi="Times New Roman" w:cs="Times New Roman"/>
        </w:rPr>
        <w:t>response rates between 58 and 64%</w:t>
      </w:r>
      <w:r w:rsidR="002A616C" w:rsidRPr="00E450AA">
        <w:rPr>
          <w:rFonts w:ascii="Times New Roman" w:hAnsi="Times New Roman" w:cs="Times New Roman"/>
        </w:rPr>
        <w:t>;</w:t>
      </w:r>
      <w:r w:rsidR="00DD3BF9" w:rsidRPr="00E450AA">
        <w:rPr>
          <w:rFonts w:ascii="Times New Roman" w:hAnsi="Times New Roman" w:cs="Times New Roman"/>
        </w:rPr>
        <w:t xml:space="preserve"> </w:t>
      </w:r>
      <w:r w:rsidR="00CE7CD8" w:rsidRPr="00E450AA">
        <w:rPr>
          <w:rFonts w:ascii="Times New Roman" w:hAnsi="Times New Roman" w:cs="Times New Roman"/>
        </w:rPr>
        <w:t xml:space="preserve">with some Crown Court locations reporting higher and lower response rates </w:t>
      </w:r>
      <w:r w:rsidR="00DD3BF9" w:rsidRPr="00E450AA">
        <w:rPr>
          <w:rFonts w:ascii="Times New Roman" w:hAnsi="Times New Roman" w:cs="Times New Roman"/>
        </w:rPr>
        <w:t>(see Sentencing Council</w:t>
      </w:r>
      <w:r w:rsidR="009756D4" w:rsidRPr="00E450AA">
        <w:rPr>
          <w:rFonts w:ascii="Times New Roman" w:hAnsi="Times New Roman" w:cs="Times New Roman"/>
        </w:rPr>
        <w:t>,</w:t>
      </w:r>
      <w:r w:rsidR="00DD3BF9" w:rsidRPr="00E450AA">
        <w:rPr>
          <w:rFonts w:ascii="Times New Roman" w:hAnsi="Times New Roman" w:cs="Times New Roman"/>
        </w:rPr>
        <w:t xml:space="preserve"> 2015).</w:t>
      </w:r>
      <w:r w:rsidR="00CE7CD8" w:rsidRPr="00E450AA">
        <w:rPr>
          <w:rFonts w:ascii="Times New Roman" w:hAnsi="Times New Roman" w:cs="Times New Roman"/>
        </w:rPr>
        <w:t xml:space="preserve"> Whilst missing data potentially pose a </w:t>
      </w:r>
      <w:r w:rsidR="00D12D42" w:rsidRPr="00E450AA">
        <w:rPr>
          <w:rFonts w:ascii="Times New Roman" w:hAnsi="Times New Roman" w:cs="Times New Roman"/>
        </w:rPr>
        <w:t>threat to internal validity</w:t>
      </w:r>
      <w:r w:rsidR="00CE7CD8" w:rsidRPr="00E450AA">
        <w:rPr>
          <w:rFonts w:ascii="Times New Roman" w:hAnsi="Times New Roman" w:cs="Times New Roman"/>
        </w:rPr>
        <w:t>, the Sentencing Council examined non-response by comparing records to the case management system used by Crown Court and advise relatively robust conclusions may</w:t>
      </w:r>
      <w:r w:rsidR="005E731D">
        <w:rPr>
          <w:rFonts w:ascii="Times New Roman" w:hAnsi="Times New Roman" w:cs="Times New Roman"/>
        </w:rPr>
        <w:t xml:space="preserve"> </w:t>
      </w:r>
      <w:r w:rsidR="00CE7CD8" w:rsidRPr="00E450AA">
        <w:rPr>
          <w:rFonts w:ascii="Times New Roman" w:hAnsi="Times New Roman" w:cs="Times New Roman"/>
        </w:rPr>
        <w:t>be drawn from data collected by the survey (see Sentencing Council, 2013; Roberts and Hough 2015).</w:t>
      </w:r>
    </w:p>
    <w:p w14:paraId="389697DC" w14:textId="79CF1AFA" w:rsidR="00553B06" w:rsidRPr="00E450AA" w:rsidRDefault="00A435B9" w:rsidP="00045C85">
      <w:pPr>
        <w:spacing w:line="276" w:lineRule="auto"/>
        <w:rPr>
          <w:rFonts w:ascii="Times New Roman" w:hAnsi="Times New Roman" w:cs="Times New Roman"/>
        </w:rPr>
      </w:pPr>
      <w:r>
        <w:rPr>
          <w:rFonts w:ascii="Times New Roman" w:hAnsi="Times New Roman" w:cs="Times New Roman"/>
        </w:rPr>
        <w:t>T</w:t>
      </w:r>
      <w:r w:rsidR="00745AE4" w:rsidRPr="00E450AA">
        <w:rPr>
          <w:rFonts w:ascii="Times New Roman" w:hAnsi="Times New Roman" w:cs="Times New Roman"/>
        </w:rPr>
        <w:t xml:space="preserve">he Sentencing Council amended the </w:t>
      </w:r>
      <w:r>
        <w:rPr>
          <w:rFonts w:ascii="Times New Roman" w:hAnsi="Times New Roman" w:cs="Times New Roman"/>
        </w:rPr>
        <w:t xml:space="preserve">assault </w:t>
      </w:r>
      <w:r w:rsidR="00D04BF3" w:rsidRPr="00E450AA">
        <w:rPr>
          <w:rFonts w:ascii="Times New Roman" w:hAnsi="Times New Roman" w:cs="Times New Roman"/>
        </w:rPr>
        <w:t xml:space="preserve">guidelines </w:t>
      </w:r>
      <w:r w:rsidR="00745AE4" w:rsidRPr="00E450AA">
        <w:rPr>
          <w:rFonts w:ascii="Times New Roman" w:hAnsi="Times New Roman" w:cs="Times New Roman"/>
        </w:rPr>
        <w:t xml:space="preserve">in 2011. These </w:t>
      </w:r>
      <w:r w:rsidR="00196A8D" w:rsidRPr="00E450AA">
        <w:rPr>
          <w:rFonts w:ascii="Times New Roman" w:hAnsi="Times New Roman" w:cs="Times New Roman"/>
        </w:rPr>
        <w:t xml:space="preserve">revised </w:t>
      </w:r>
      <w:r w:rsidR="00EA3ED3" w:rsidRPr="00E450AA">
        <w:rPr>
          <w:rFonts w:ascii="Times New Roman" w:hAnsi="Times New Roman" w:cs="Times New Roman"/>
        </w:rPr>
        <w:t xml:space="preserve">guidelines </w:t>
      </w:r>
      <w:r w:rsidR="00745AE4" w:rsidRPr="00E450AA">
        <w:rPr>
          <w:rFonts w:ascii="Times New Roman" w:hAnsi="Times New Roman" w:cs="Times New Roman"/>
        </w:rPr>
        <w:t xml:space="preserve">came into effect </w:t>
      </w:r>
      <w:r w:rsidR="00FF6C8D" w:rsidRPr="00E450AA">
        <w:rPr>
          <w:rFonts w:ascii="Times New Roman" w:hAnsi="Times New Roman" w:cs="Times New Roman"/>
        </w:rPr>
        <w:t xml:space="preserve">for those sentenced on or after </w:t>
      </w:r>
      <w:r w:rsidR="00EA3ED3" w:rsidRPr="00E450AA">
        <w:rPr>
          <w:rFonts w:ascii="Times New Roman" w:hAnsi="Times New Roman" w:cs="Times New Roman"/>
        </w:rPr>
        <w:t xml:space="preserve">13 June 2011 </w:t>
      </w:r>
      <w:r w:rsidR="00745AE4" w:rsidRPr="00E450AA">
        <w:rPr>
          <w:rFonts w:ascii="Times New Roman" w:hAnsi="Times New Roman" w:cs="Times New Roman"/>
        </w:rPr>
        <w:t xml:space="preserve">and set out a comprehensive list </w:t>
      </w:r>
      <w:r w:rsidR="00745AE4" w:rsidRPr="00E450AA">
        <w:rPr>
          <w:rFonts w:ascii="Times New Roman" w:hAnsi="Times New Roman" w:cs="Times New Roman"/>
        </w:rPr>
        <w:lastRenderedPageBreak/>
        <w:t xml:space="preserve">of factors (including both aggravating and mitigating) that could be considered in sentencing assault offences. </w:t>
      </w:r>
      <w:r w:rsidR="004B5896" w:rsidRPr="00E450AA">
        <w:rPr>
          <w:rFonts w:ascii="Times New Roman" w:hAnsi="Times New Roman" w:cs="Times New Roman"/>
        </w:rPr>
        <w:t>The</w:t>
      </w:r>
      <w:r w:rsidR="00745AE4" w:rsidRPr="00E450AA">
        <w:rPr>
          <w:rFonts w:ascii="Times New Roman" w:hAnsi="Times New Roman" w:cs="Times New Roman"/>
        </w:rPr>
        <w:t xml:space="preserve"> </w:t>
      </w:r>
      <w:r w:rsidR="004B5896" w:rsidRPr="00E450AA">
        <w:rPr>
          <w:rFonts w:ascii="Times New Roman" w:hAnsi="Times New Roman" w:cs="Times New Roman"/>
        </w:rPr>
        <w:t xml:space="preserve">CCSS </w:t>
      </w:r>
      <w:r w:rsidR="00745AE4" w:rsidRPr="00E450AA">
        <w:rPr>
          <w:rFonts w:ascii="Times New Roman" w:hAnsi="Times New Roman" w:cs="Times New Roman"/>
        </w:rPr>
        <w:t xml:space="preserve">data </w:t>
      </w:r>
      <w:r w:rsidR="004B5896" w:rsidRPr="00E450AA">
        <w:rPr>
          <w:rFonts w:ascii="Times New Roman" w:hAnsi="Times New Roman" w:cs="Times New Roman"/>
        </w:rPr>
        <w:t>used for this study</w:t>
      </w:r>
      <w:r w:rsidR="00745AE4" w:rsidRPr="00E450AA">
        <w:rPr>
          <w:rFonts w:ascii="Times New Roman" w:hAnsi="Times New Roman" w:cs="Times New Roman"/>
        </w:rPr>
        <w:t xml:space="preserve"> </w:t>
      </w:r>
      <w:r w:rsidR="004B5896" w:rsidRPr="00E450AA">
        <w:rPr>
          <w:rFonts w:ascii="Times New Roman" w:hAnsi="Times New Roman" w:cs="Times New Roman"/>
        </w:rPr>
        <w:t>was thus</w:t>
      </w:r>
      <w:r w:rsidR="00745AE4" w:rsidRPr="00E450AA">
        <w:rPr>
          <w:rFonts w:ascii="Times New Roman" w:hAnsi="Times New Roman" w:cs="Times New Roman"/>
        </w:rPr>
        <w:t xml:space="preserve"> pooled</w:t>
      </w:r>
      <w:r w:rsidR="004B5896" w:rsidRPr="00E450AA">
        <w:rPr>
          <w:rFonts w:ascii="Times New Roman" w:hAnsi="Times New Roman" w:cs="Times New Roman"/>
        </w:rPr>
        <w:t xml:space="preserve"> to include all sentences </w:t>
      </w:r>
      <w:r w:rsidR="00745AE4" w:rsidRPr="00E450AA">
        <w:rPr>
          <w:rFonts w:ascii="Times New Roman" w:hAnsi="Times New Roman" w:cs="Times New Roman"/>
        </w:rPr>
        <w:t>from the second quarter of 2012 to the end of 2014</w:t>
      </w:r>
      <w:r w:rsidR="001A44CD" w:rsidRPr="00E450AA">
        <w:rPr>
          <w:rFonts w:ascii="Times New Roman" w:hAnsi="Times New Roman" w:cs="Times New Roman"/>
        </w:rPr>
        <w:t>,</w:t>
      </w:r>
      <w:r w:rsidR="00FF6C8D" w:rsidRPr="00E450AA">
        <w:rPr>
          <w:rFonts w:ascii="Times New Roman" w:hAnsi="Times New Roman" w:cs="Times New Roman"/>
        </w:rPr>
        <w:t xml:space="preserve"> as these were known to have employed the new </w:t>
      </w:r>
      <w:r w:rsidR="004B5896" w:rsidRPr="00E450AA">
        <w:rPr>
          <w:rFonts w:ascii="Times New Roman" w:hAnsi="Times New Roman" w:cs="Times New Roman"/>
        </w:rPr>
        <w:t xml:space="preserve">assault </w:t>
      </w:r>
      <w:r w:rsidR="00FF6C8D" w:rsidRPr="00E450AA">
        <w:rPr>
          <w:rFonts w:ascii="Times New Roman" w:hAnsi="Times New Roman" w:cs="Times New Roman"/>
        </w:rPr>
        <w:t>guideline</w:t>
      </w:r>
      <w:r w:rsidR="00745AE4" w:rsidRPr="00E450AA">
        <w:rPr>
          <w:rFonts w:ascii="Times New Roman" w:hAnsi="Times New Roman" w:cs="Times New Roman"/>
        </w:rPr>
        <w:t xml:space="preserve">. These publically available data include </w:t>
      </w:r>
      <w:r w:rsidR="00196A8D" w:rsidRPr="00E450AA">
        <w:rPr>
          <w:rFonts w:ascii="Times New Roman" w:hAnsi="Times New Roman" w:cs="Times New Roman"/>
        </w:rPr>
        <w:t xml:space="preserve">detail on </w:t>
      </w:r>
      <w:r w:rsidR="00745AE4" w:rsidRPr="00E450AA">
        <w:rPr>
          <w:rFonts w:ascii="Times New Roman" w:hAnsi="Times New Roman" w:cs="Times New Roman"/>
        </w:rPr>
        <w:t xml:space="preserve">sentencing factors as well as the age and sex of defendants. However, </w:t>
      </w:r>
      <w:r w:rsidR="008C5FFA" w:rsidRPr="00E450AA">
        <w:rPr>
          <w:rFonts w:ascii="Times New Roman" w:hAnsi="Times New Roman" w:cs="Times New Roman"/>
        </w:rPr>
        <w:t xml:space="preserve">they do not include </w:t>
      </w:r>
      <w:r w:rsidR="00745AE4" w:rsidRPr="00E450AA">
        <w:rPr>
          <w:rFonts w:ascii="Times New Roman" w:hAnsi="Times New Roman" w:cs="Times New Roman"/>
        </w:rPr>
        <w:t>identifiers of the courts at which sentences were passed</w:t>
      </w:r>
      <w:r w:rsidR="00196A8D" w:rsidRPr="00E450AA">
        <w:rPr>
          <w:rFonts w:ascii="Times New Roman" w:hAnsi="Times New Roman" w:cs="Times New Roman"/>
        </w:rPr>
        <w:t xml:space="preserve"> or the sex of the judge</w:t>
      </w:r>
      <w:r w:rsidR="00745AE4" w:rsidRPr="00E450AA">
        <w:rPr>
          <w:rFonts w:ascii="Times New Roman" w:hAnsi="Times New Roman" w:cs="Times New Roman"/>
        </w:rPr>
        <w:t xml:space="preserve">. </w:t>
      </w:r>
    </w:p>
    <w:p w14:paraId="52EE9B4A" w14:textId="03DBF543" w:rsidR="001D6BE0" w:rsidRPr="00E450AA" w:rsidRDefault="004B5896" w:rsidP="00045C85">
      <w:pPr>
        <w:spacing w:line="276" w:lineRule="auto"/>
        <w:rPr>
          <w:rFonts w:ascii="Times New Roman" w:hAnsi="Times New Roman" w:cs="Times New Roman"/>
        </w:rPr>
      </w:pPr>
      <w:r w:rsidRPr="00E450AA">
        <w:rPr>
          <w:rFonts w:ascii="Times New Roman" w:hAnsi="Times New Roman" w:cs="Times New Roman"/>
        </w:rPr>
        <w:t>The</w:t>
      </w:r>
      <w:r w:rsidR="00745AE4" w:rsidRPr="00E450AA">
        <w:rPr>
          <w:rFonts w:ascii="Times New Roman" w:hAnsi="Times New Roman" w:cs="Times New Roman"/>
        </w:rPr>
        <w:t xml:space="preserve"> </w:t>
      </w:r>
      <w:r w:rsidR="00CB6C00" w:rsidRPr="00E450AA">
        <w:rPr>
          <w:rFonts w:ascii="Times New Roman" w:hAnsi="Times New Roman" w:cs="Times New Roman"/>
        </w:rPr>
        <w:t xml:space="preserve">resultant pooled </w:t>
      </w:r>
      <w:r w:rsidR="00745AE4" w:rsidRPr="00E450AA">
        <w:rPr>
          <w:rFonts w:ascii="Times New Roman" w:hAnsi="Times New Roman" w:cs="Times New Roman"/>
        </w:rPr>
        <w:t xml:space="preserve">data set contains detail on </w:t>
      </w:r>
      <w:r w:rsidR="00190534" w:rsidRPr="00E450AA">
        <w:rPr>
          <w:rFonts w:ascii="Times New Roman" w:hAnsi="Times New Roman" w:cs="Times New Roman"/>
        </w:rPr>
        <w:t>30,861 sentences</w:t>
      </w:r>
      <w:r w:rsidR="00745AE4" w:rsidRPr="00E450AA">
        <w:rPr>
          <w:rFonts w:ascii="Times New Roman" w:hAnsi="Times New Roman" w:cs="Times New Roman"/>
        </w:rPr>
        <w:t xml:space="preserve"> for </w:t>
      </w:r>
      <w:r w:rsidR="00190534" w:rsidRPr="00E450AA">
        <w:rPr>
          <w:rFonts w:ascii="Times New Roman" w:hAnsi="Times New Roman" w:cs="Times New Roman"/>
        </w:rPr>
        <w:t>assault offences</w:t>
      </w:r>
      <w:r w:rsidR="00196A8D" w:rsidRPr="00E450AA">
        <w:rPr>
          <w:rFonts w:ascii="Times New Roman" w:hAnsi="Times New Roman" w:cs="Times New Roman"/>
        </w:rPr>
        <w:t xml:space="preserve">. This large sample size thus facilitates an examination of sentence outcomes conditional on </w:t>
      </w:r>
      <w:r w:rsidR="00C42A79">
        <w:rPr>
          <w:rFonts w:ascii="Times New Roman" w:hAnsi="Times New Roman" w:cs="Times New Roman"/>
        </w:rPr>
        <w:t>sex</w:t>
      </w:r>
      <w:r w:rsidR="00C42A79" w:rsidRPr="00E450AA">
        <w:rPr>
          <w:rFonts w:ascii="Times New Roman" w:hAnsi="Times New Roman" w:cs="Times New Roman"/>
        </w:rPr>
        <w:t xml:space="preserve"> </w:t>
      </w:r>
      <w:r w:rsidR="00196A8D" w:rsidRPr="00E450AA">
        <w:rPr>
          <w:rFonts w:ascii="Times New Roman" w:hAnsi="Times New Roman" w:cs="Times New Roman"/>
        </w:rPr>
        <w:t xml:space="preserve">as </w:t>
      </w:r>
      <w:r w:rsidR="00190534" w:rsidRPr="00E450AA">
        <w:rPr>
          <w:rFonts w:ascii="Times New Roman" w:hAnsi="Times New Roman" w:cs="Times New Roman"/>
        </w:rPr>
        <w:t xml:space="preserve">9.25% </w:t>
      </w:r>
      <w:r w:rsidR="005276D8" w:rsidRPr="00E450AA">
        <w:rPr>
          <w:rFonts w:ascii="Times New Roman" w:hAnsi="Times New Roman" w:cs="Times New Roman"/>
        </w:rPr>
        <w:t>(</w:t>
      </w:r>
      <w:r w:rsidR="00F7437C" w:rsidRPr="00E450AA">
        <w:rPr>
          <w:rFonts w:ascii="Times New Roman" w:hAnsi="Times New Roman" w:cs="Times New Roman"/>
        </w:rPr>
        <w:t>2,855</w:t>
      </w:r>
      <w:r w:rsidR="005276D8" w:rsidRPr="00E450AA">
        <w:rPr>
          <w:rFonts w:ascii="Times New Roman" w:hAnsi="Times New Roman" w:cs="Times New Roman"/>
        </w:rPr>
        <w:t xml:space="preserve">) </w:t>
      </w:r>
      <w:r w:rsidR="00745AE4" w:rsidRPr="00E450AA">
        <w:rPr>
          <w:rFonts w:ascii="Times New Roman" w:hAnsi="Times New Roman" w:cs="Times New Roman"/>
        </w:rPr>
        <w:t xml:space="preserve">of these </w:t>
      </w:r>
      <w:r w:rsidR="00190534" w:rsidRPr="00E450AA">
        <w:rPr>
          <w:rFonts w:ascii="Times New Roman" w:hAnsi="Times New Roman" w:cs="Times New Roman"/>
        </w:rPr>
        <w:t>were dispensed to female defendants.</w:t>
      </w:r>
      <w:r w:rsidR="00C10C48" w:rsidRPr="00E450AA">
        <w:rPr>
          <w:rFonts w:ascii="Times New Roman" w:hAnsi="Times New Roman" w:cs="Times New Roman"/>
        </w:rPr>
        <w:t xml:space="preserve"> </w:t>
      </w:r>
      <w:r w:rsidR="00196A8D" w:rsidRPr="00E450AA">
        <w:rPr>
          <w:rFonts w:ascii="Times New Roman" w:hAnsi="Times New Roman" w:cs="Times New Roman"/>
        </w:rPr>
        <w:t xml:space="preserve">Moreover, </w:t>
      </w:r>
      <w:r w:rsidR="00B7555B">
        <w:rPr>
          <w:rFonts w:ascii="Times New Roman" w:hAnsi="Times New Roman" w:cs="Times New Roman"/>
        </w:rPr>
        <w:t>the large sample size</w:t>
      </w:r>
      <w:r w:rsidR="00165A8E">
        <w:rPr>
          <w:rFonts w:ascii="Times New Roman" w:hAnsi="Times New Roman" w:cs="Times New Roman"/>
        </w:rPr>
        <w:t xml:space="preserve"> affords sufficient statistical power for </w:t>
      </w:r>
      <w:r w:rsidR="00196A8D" w:rsidRPr="00E450AA">
        <w:rPr>
          <w:rFonts w:ascii="Times New Roman" w:hAnsi="Times New Roman" w:cs="Times New Roman"/>
        </w:rPr>
        <w:t xml:space="preserve">the consideration of interactions between </w:t>
      </w:r>
      <w:r w:rsidR="00C42A79">
        <w:rPr>
          <w:rFonts w:ascii="Times New Roman" w:hAnsi="Times New Roman" w:cs="Times New Roman"/>
        </w:rPr>
        <w:t>sex</w:t>
      </w:r>
      <w:r w:rsidR="00C42A79" w:rsidRPr="00E450AA">
        <w:rPr>
          <w:rFonts w:ascii="Times New Roman" w:hAnsi="Times New Roman" w:cs="Times New Roman"/>
        </w:rPr>
        <w:t xml:space="preserve"> </w:t>
      </w:r>
      <w:r w:rsidR="00196A8D" w:rsidRPr="00E450AA">
        <w:rPr>
          <w:rFonts w:ascii="Times New Roman" w:hAnsi="Times New Roman" w:cs="Times New Roman"/>
        </w:rPr>
        <w:t xml:space="preserve">and sentencing factors. </w:t>
      </w:r>
      <w:r w:rsidR="00C10C48" w:rsidRPr="00E450AA">
        <w:rPr>
          <w:rFonts w:ascii="Times New Roman" w:hAnsi="Times New Roman" w:cs="Times New Roman"/>
        </w:rPr>
        <w:t>Nearly a quarter of all assaults cited intoxication as aggravation (24.17%)</w:t>
      </w:r>
      <w:r w:rsidR="000B0D54" w:rsidRPr="00E450AA">
        <w:rPr>
          <w:rFonts w:ascii="Times New Roman" w:hAnsi="Times New Roman" w:cs="Times New Roman"/>
        </w:rPr>
        <w:t xml:space="preserve">, and </w:t>
      </w:r>
      <w:r w:rsidR="00C10C48" w:rsidRPr="00E450AA">
        <w:rPr>
          <w:rFonts w:ascii="Times New Roman" w:hAnsi="Times New Roman" w:cs="Times New Roman"/>
        </w:rPr>
        <w:t>this proportion was roughly similar for both male (24.29%) and female (23.01%) defendants.</w:t>
      </w:r>
      <w:r w:rsidR="000B0D54" w:rsidRPr="00E450AA">
        <w:rPr>
          <w:rFonts w:ascii="Times New Roman" w:hAnsi="Times New Roman" w:cs="Times New Roman"/>
        </w:rPr>
        <w:t xml:space="preserve"> The volume and proportion of sentences by offences type is broken down in Table 1, which highlights section 47 (</w:t>
      </w:r>
      <w:r w:rsidR="00B15F51" w:rsidRPr="00E450AA">
        <w:rPr>
          <w:rFonts w:ascii="Times New Roman" w:hAnsi="Times New Roman" w:cs="Times New Roman"/>
        </w:rPr>
        <w:t>Actual Bodily Harm (ABH)</w:t>
      </w:r>
      <w:r w:rsidR="000B0D54" w:rsidRPr="00E450AA">
        <w:rPr>
          <w:rFonts w:ascii="Times New Roman" w:hAnsi="Times New Roman" w:cs="Times New Roman"/>
        </w:rPr>
        <w:t>) and 20 (</w:t>
      </w:r>
      <w:r w:rsidR="00300387" w:rsidRPr="00E450AA">
        <w:rPr>
          <w:rFonts w:ascii="Times New Roman" w:hAnsi="Times New Roman" w:cs="Times New Roman"/>
        </w:rPr>
        <w:t>Wounding/</w:t>
      </w:r>
      <w:r w:rsidR="00B131EA" w:rsidRPr="00E450AA">
        <w:rPr>
          <w:rFonts w:ascii="Times New Roman" w:hAnsi="Times New Roman" w:cs="Times New Roman"/>
        </w:rPr>
        <w:t>Grievous Bodily Harm (GBH)</w:t>
      </w:r>
      <w:r w:rsidR="000B0D54" w:rsidRPr="00E450AA">
        <w:rPr>
          <w:rFonts w:ascii="Times New Roman" w:hAnsi="Times New Roman" w:cs="Times New Roman"/>
        </w:rPr>
        <w:t>) offences make up over half of the offences seen by the Crown Court, which the next most prevalent offence type being A</w:t>
      </w:r>
      <w:r w:rsidR="00CB6C00" w:rsidRPr="00E450AA">
        <w:rPr>
          <w:rFonts w:ascii="Times New Roman" w:hAnsi="Times New Roman" w:cs="Times New Roman"/>
        </w:rPr>
        <w:t>f</w:t>
      </w:r>
      <w:r w:rsidR="000B0D54" w:rsidRPr="00E450AA">
        <w:rPr>
          <w:rFonts w:ascii="Times New Roman" w:hAnsi="Times New Roman" w:cs="Times New Roman"/>
        </w:rPr>
        <w:t>fray (</w:t>
      </w:r>
      <w:r w:rsidR="0053062A" w:rsidRPr="00E450AA">
        <w:rPr>
          <w:rFonts w:ascii="Times New Roman" w:hAnsi="Times New Roman" w:cs="Times New Roman"/>
        </w:rPr>
        <w:t xml:space="preserve">an instance of group fighting in a public place that disturbs the peace; </w:t>
      </w:r>
      <w:r w:rsidR="000B0D54" w:rsidRPr="00E450AA">
        <w:rPr>
          <w:rFonts w:ascii="Times New Roman" w:hAnsi="Times New Roman" w:cs="Times New Roman"/>
        </w:rPr>
        <w:t>17.11%) and ‘Other’ offences</w:t>
      </w:r>
      <w:r w:rsidR="001A44CD" w:rsidRPr="00E450AA">
        <w:rPr>
          <w:rStyle w:val="EndnoteReference"/>
          <w:rFonts w:ascii="Times New Roman" w:hAnsi="Times New Roman" w:cs="Times New Roman"/>
        </w:rPr>
        <w:endnoteReference w:id="3"/>
      </w:r>
      <w:r w:rsidR="001A44CD" w:rsidRPr="00E450AA">
        <w:rPr>
          <w:rFonts w:ascii="Times New Roman" w:hAnsi="Times New Roman" w:cs="Times New Roman"/>
        </w:rPr>
        <w:t xml:space="preserve">. </w:t>
      </w:r>
      <w:r w:rsidR="000B0D54" w:rsidRPr="00E450AA">
        <w:rPr>
          <w:rFonts w:ascii="Times New Roman" w:hAnsi="Times New Roman" w:cs="Times New Roman"/>
        </w:rPr>
        <w:t xml:space="preserve"> </w:t>
      </w:r>
    </w:p>
    <w:p w14:paraId="0BC90F4F" w14:textId="4C3F17E3" w:rsidR="00553B06" w:rsidRPr="00E450AA" w:rsidRDefault="00686924" w:rsidP="00045C85">
      <w:pPr>
        <w:spacing w:line="276" w:lineRule="auto"/>
        <w:rPr>
          <w:rFonts w:ascii="Times New Roman" w:hAnsi="Times New Roman" w:cs="Times New Roman"/>
        </w:rPr>
      </w:pPr>
      <w:r w:rsidRPr="00E450AA">
        <w:rPr>
          <w:rFonts w:ascii="Times New Roman" w:hAnsi="Times New Roman" w:cs="Times New Roman"/>
          <w:b/>
          <w:i/>
        </w:rPr>
        <w:t>Table 1</w:t>
      </w:r>
      <w:r w:rsidR="00EC334B" w:rsidRPr="00E450AA">
        <w:rPr>
          <w:rFonts w:ascii="Times New Roman" w:hAnsi="Times New Roman" w:cs="Times New Roman"/>
          <w:b/>
          <w:i/>
        </w:rPr>
        <w:t xml:space="preserve"> about here</w:t>
      </w:r>
    </w:p>
    <w:p w14:paraId="1DD527B7" w14:textId="6F8A8F44" w:rsidR="00686924" w:rsidRPr="00E450AA" w:rsidRDefault="00A353EC" w:rsidP="00045C85">
      <w:pPr>
        <w:spacing w:line="276" w:lineRule="auto"/>
        <w:rPr>
          <w:rFonts w:ascii="Times New Roman" w:hAnsi="Times New Roman" w:cs="Times New Roman"/>
        </w:rPr>
      </w:pPr>
      <w:r w:rsidRPr="00E450AA">
        <w:rPr>
          <w:rFonts w:ascii="Times New Roman" w:hAnsi="Times New Roman" w:cs="Times New Roman"/>
        </w:rPr>
        <w:t>Measures</w:t>
      </w:r>
    </w:p>
    <w:p w14:paraId="2E05E5F5" w14:textId="209C6A72" w:rsidR="001A44CD" w:rsidRPr="00E450AA" w:rsidRDefault="0074059E" w:rsidP="00045C85">
      <w:pPr>
        <w:spacing w:line="276" w:lineRule="auto"/>
        <w:rPr>
          <w:rFonts w:ascii="Times New Roman" w:hAnsi="Times New Roman" w:cs="Times New Roman"/>
        </w:rPr>
      </w:pPr>
      <w:r>
        <w:rPr>
          <w:rFonts w:ascii="Times New Roman" w:hAnsi="Times New Roman" w:cs="Times New Roman"/>
        </w:rPr>
        <w:t>D</w:t>
      </w:r>
      <w:r w:rsidR="004B5896" w:rsidRPr="00E450AA">
        <w:rPr>
          <w:rFonts w:ascii="Times New Roman" w:hAnsi="Times New Roman" w:cs="Times New Roman"/>
        </w:rPr>
        <w:t xml:space="preserve">etail on the sentence </w:t>
      </w:r>
      <w:r w:rsidR="00574590" w:rsidRPr="00E450AA">
        <w:rPr>
          <w:rFonts w:ascii="Times New Roman" w:hAnsi="Times New Roman" w:cs="Times New Roman"/>
        </w:rPr>
        <w:t>dispensed</w:t>
      </w:r>
      <w:r>
        <w:rPr>
          <w:rFonts w:ascii="Times New Roman" w:hAnsi="Times New Roman" w:cs="Times New Roman"/>
        </w:rPr>
        <w:t xml:space="preserve"> </w:t>
      </w:r>
      <w:r w:rsidR="004B5896" w:rsidRPr="00E450AA">
        <w:rPr>
          <w:rFonts w:ascii="Times New Roman" w:hAnsi="Times New Roman" w:cs="Times New Roman"/>
        </w:rPr>
        <w:t>was used as the basis for creating two outcome variables to be modelled</w:t>
      </w:r>
      <w:r w:rsidR="007B1C4B" w:rsidRPr="00E450AA">
        <w:rPr>
          <w:rFonts w:ascii="Times New Roman" w:hAnsi="Times New Roman" w:cs="Times New Roman"/>
        </w:rPr>
        <w:t xml:space="preserve">. </w:t>
      </w:r>
      <w:r w:rsidR="003804A8">
        <w:rPr>
          <w:rFonts w:ascii="Times New Roman" w:hAnsi="Times New Roman" w:cs="Times New Roman"/>
        </w:rPr>
        <w:t>F</w:t>
      </w:r>
      <w:r w:rsidR="007B1C4B" w:rsidRPr="00E450AA">
        <w:rPr>
          <w:rFonts w:ascii="Times New Roman" w:hAnsi="Times New Roman" w:cs="Times New Roman"/>
        </w:rPr>
        <w:t>irst</w:t>
      </w:r>
      <w:r w:rsidR="003804A8">
        <w:rPr>
          <w:rFonts w:ascii="Times New Roman" w:hAnsi="Times New Roman" w:cs="Times New Roman"/>
        </w:rPr>
        <w:t xml:space="preserve">, </w:t>
      </w:r>
      <w:r w:rsidR="004B5896" w:rsidRPr="00E450AA">
        <w:rPr>
          <w:rFonts w:ascii="Times New Roman" w:hAnsi="Times New Roman" w:cs="Times New Roman"/>
        </w:rPr>
        <w:t>a binary indicator of whether the offence had attracted a</w:t>
      </w:r>
      <w:r w:rsidR="00B74F47">
        <w:rPr>
          <w:rFonts w:ascii="Times New Roman" w:hAnsi="Times New Roman" w:cs="Times New Roman"/>
        </w:rPr>
        <w:t>n immediate</w:t>
      </w:r>
      <w:r w:rsidR="004B5896" w:rsidRPr="00E450AA">
        <w:rPr>
          <w:rFonts w:ascii="Times New Roman" w:hAnsi="Times New Roman" w:cs="Times New Roman"/>
        </w:rPr>
        <w:t xml:space="preserve"> custodial sentence or not</w:t>
      </w:r>
      <w:r w:rsidR="005661D0" w:rsidRPr="00E450AA">
        <w:rPr>
          <w:rFonts w:ascii="Times New Roman" w:hAnsi="Times New Roman" w:cs="Times New Roman"/>
        </w:rPr>
        <w:t xml:space="preserve"> (i.e. </w:t>
      </w:r>
      <w:r w:rsidR="00215B71">
        <w:rPr>
          <w:rFonts w:ascii="Times New Roman" w:hAnsi="Times New Roman" w:cs="Times New Roman"/>
        </w:rPr>
        <w:t xml:space="preserve">compared to </w:t>
      </w:r>
      <w:r w:rsidR="00574590" w:rsidRPr="00E450AA">
        <w:rPr>
          <w:rFonts w:ascii="Times New Roman" w:hAnsi="Times New Roman" w:cs="Times New Roman"/>
        </w:rPr>
        <w:t xml:space="preserve">a </w:t>
      </w:r>
      <w:r w:rsidR="005661D0" w:rsidRPr="00E450AA">
        <w:rPr>
          <w:rFonts w:ascii="Times New Roman" w:hAnsi="Times New Roman" w:cs="Times New Roman"/>
        </w:rPr>
        <w:t>no</w:t>
      </w:r>
      <w:r w:rsidR="00574590" w:rsidRPr="00E450AA">
        <w:rPr>
          <w:rFonts w:ascii="Times New Roman" w:hAnsi="Times New Roman" w:cs="Times New Roman"/>
        </w:rPr>
        <w:t>n-custodial or suspended sentence order</w:t>
      </w:r>
      <w:r w:rsidR="00215B71">
        <w:rPr>
          <w:rFonts w:ascii="Times New Roman" w:hAnsi="Times New Roman" w:cs="Times New Roman"/>
        </w:rPr>
        <w:t xml:space="preserve"> </w:t>
      </w:r>
      <w:r w:rsidR="00167CBA">
        <w:rPr>
          <w:rFonts w:ascii="Times New Roman" w:hAnsi="Times New Roman" w:cs="Times New Roman"/>
        </w:rPr>
        <w:t>–whilst the latter are custodial sentences they are not immediately imposed and to be served in the community unless breached</w:t>
      </w:r>
      <w:r w:rsidR="005661D0" w:rsidRPr="00E450AA">
        <w:rPr>
          <w:rFonts w:ascii="Times New Roman" w:hAnsi="Times New Roman" w:cs="Times New Roman"/>
        </w:rPr>
        <w:t>)</w:t>
      </w:r>
      <w:r w:rsidR="00196A8D" w:rsidRPr="00E450AA">
        <w:rPr>
          <w:rFonts w:ascii="Times New Roman" w:hAnsi="Times New Roman" w:cs="Times New Roman"/>
        </w:rPr>
        <w:t xml:space="preserve">. </w:t>
      </w:r>
      <w:r w:rsidR="00BD6E64" w:rsidRPr="00E450AA">
        <w:rPr>
          <w:rFonts w:ascii="Times New Roman" w:hAnsi="Times New Roman" w:cs="Times New Roman"/>
        </w:rPr>
        <w:t>Unfortunately</w:t>
      </w:r>
      <w:r w:rsidR="003804A8">
        <w:rPr>
          <w:rFonts w:ascii="Times New Roman" w:hAnsi="Times New Roman" w:cs="Times New Roman"/>
        </w:rPr>
        <w:t>,</w:t>
      </w:r>
      <w:r w:rsidR="00BD6E64" w:rsidRPr="00E450AA">
        <w:rPr>
          <w:rFonts w:ascii="Times New Roman" w:hAnsi="Times New Roman" w:cs="Times New Roman"/>
        </w:rPr>
        <w:t xml:space="preserve"> detail of the precise sentence length contained in the original CCSS was restricted for external users for the sake of anonymity by converting the sentence length (continuous measure) into intervals. </w:t>
      </w:r>
      <w:r w:rsidR="003804A8">
        <w:rPr>
          <w:rFonts w:ascii="Times New Roman" w:hAnsi="Times New Roman" w:cs="Times New Roman"/>
        </w:rPr>
        <w:t>S</w:t>
      </w:r>
      <w:r w:rsidR="007B1C4B" w:rsidRPr="00E450AA">
        <w:rPr>
          <w:rFonts w:ascii="Times New Roman" w:hAnsi="Times New Roman" w:cs="Times New Roman"/>
        </w:rPr>
        <w:t>econd</w:t>
      </w:r>
      <w:r w:rsidR="003804A8">
        <w:rPr>
          <w:rFonts w:ascii="Times New Roman" w:hAnsi="Times New Roman" w:cs="Times New Roman"/>
        </w:rPr>
        <w:t>,</w:t>
      </w:r>
      <w:r w:rsidR="004B5896" w:rsidRPr="00E450AA">
        <w:rPr>
          <w:rFonts w:ascii="Times New Roman" w:hAnsi="Times New Roman" w:cs="Times New Roman"/>
        </w:rPr>
        <w:t xml:space="preserve"> an ordinal indicator of the severity of the sentence. </w:t>
      </w:r>
      <w:r w:rsidR="00196A8D" w:rsidRPr="00E450AA">
        <w:rPr>
          <w:rFonts w:ascii="Times New Roman" w:hAnsi="Times New Roman" w:cs="Times New Roman"/>
        </w:rPr>
        <w:t>This</w:t>
      </w:r>
      <w:r w:rsidR="004B5896" w:rsidRPr="00E450AA">
        <w:rPr>
          <w:rFonts w:ascii="Times New Roman" w:hAnsi="Times New Roman" w:cs="Times New Roman"/>
        </w:rPr>
        <w:t xml:space="preserve"> emulate</w:t>
      </w:r>
      <w:r w:rsidR="00196A8D" w:rsidRPr="00E450AA">
        <w:rPr>
          <w:rFonts w:ascii="Times New Roman" w:hAnsi="Times New Roman" w:cs="Times New Roman"/>
        </w:rPr>
        <w:t>s</w:t>
      </w:r>
      <w:r w:rsidR="004B5896" w:rsidRPr="00E450AA">
        <w:rPr>
          <w:rFonts w:ascii="Times New Roman" w:hAnsi="Times New Roman" w:cs="Times New Roman"/>
        </w:rPr>
        <w:t xml:space="preserve"> a </w:t>
      </w:r>
      <w:r w:rsidR="007B1C4B" w:rsidRPr="00E450AA">
        <w:rPr>
          <w:rFonts w:ascii="Times New Roman" w:hAnsi="Times New Roman" w:cs="Times New Roman"/>
        </w:rPr>
        <w:t>measure</w:t>
      </w:r>
      <w:r w:rsidR="004B5896" w:rsidRPr="00E450AA">
        <w:rPr>
          <w:rFonts w:ascii="Times New Roman" w:hAnsi="Times New Roman" w:cs="Times New Roman"/>
        </w:rPr>
        <w:t xml:space="preserve"> </w:t>
      </w:r>
      <w:r w:rsidR="007B1C4B" w:rsidRPr="00E450AA">
        <w:rPr>
          <w:rFonts w:ascii="Times New Roman" w:hAnsi="Times New Roman" w:cs="Times New Roman"/>
        </w:rPr>
        <w:t>previously adopted</w:t>
      </w:r>
      <w:r w:rsidR="004B5896" w:rsidRPr="00E450AA">
        <w:rPr>
          <w:rFonts w:ascii="Times New Roman" w:hAnsi="Times New Roman" w:cs="Times New Roman"/>
        </w:rPr>
        <w:t xml:space="preserve"> by </w:t>
      </w:r>
      <w:r w:rsidR="007B1C4B" w:rsidRPr="00E450AA">
        <w:rPr>
          <w:rFonts w:ascii="Times New Roman" w:hAnsi="Times New Roman" w:cs="Times New Roman"/>
        </w:rPr>
        <w:t xml:space="preserve">Irwin-Rogers and Perry (2015) </w:t>
      </w:r>
      <w:r w:rsidR="004B5896" w:rsidRPr="00E450AA">
        <w:rPr>
          <w:rFonts w:ascii="Times New Roman" w:hAnsi="Times New Roman" w:cs="Times New Roman"/>
        </w:rPr>
        <w:t xml:space="preserve">and serves to distinguish between the following </w:t>
      </w:r>
      <w:r w:rsidR="007B1C4B" w:rsidRPr="00E450AA">
        <w:rPr>
          <w:rFonts w:ascii="Times New Roman" w:hAnsi="Times New Roman" w:cs="Times New Roman"/>
        </w:rPr>
        <w:t xml:space="preserve">five </w:t>
      </w:r>
      <w:r w:rsidR="004B5896" w:rsidRPr="00E450AA">
        <w:rPr>
          <w:rFonts w:ascii="Times New Roman" w:hAnsi="Times New Roman" w:cs="Times New Roman"/>
        </w:rPr>
        <w:t xml:space="preserve">categories: </w:t>
      </w:r>
    </w:p>
    <w:p w14:paraId="04819222" w14:textId="77777777" w:rsidR="007B1C4B" w:rsidRPr="00E450AA" w:rsidRDefault="007B1C4B" w:rsidP="00045C85">
      <w:pPr>
        <w:pStyle w:val="ListParagraph"/>
        <w:numPr>
          <w:ilvl w:val="0"/>
          <w:numId w:val="23"/>
        </w:numPr>
        <w:spacing w:line="276" w:lineRule="auto"/>
        <w:ind w:left="1440"/>
        <w:rPr>
          <w:rFonts w:ascii="Times New Roman" w:hAnsi="Times New Roman" w:cs="Times New Roman"/>
        </w:rPr>
      </w:pPr>
      <w:r w:rsidRPr="00E450AA">
        <w:rPr>
          <w:rFonts w:ascii="Times New Roman" w:hAnsi="Times New Roman" w:cs="Times New Roman"/>
        </w:rPr>
        <w:t xml:space="preserve">a non-custodial sanction or suspended sentence order; </w:t>
      </w:r>
    </w:p>
    <w:p w14:paraId="79CFD959" w14:textId="77777777" w:rsidR="007B1C4B" w:rsidRPr="00E450AA" w:rsidRDefault="007B1C4B" w:rsidP="00045C85">
      <w:pPr>
        <w:pStyle w:val="ListParagraph"/>
        <w:numPr>
          <w:ilvl w:val="0"/>
          <w:numId w:val="23"/>
        </w:numPr>
        <w:spacing w:line="276" w:lineRule="auto"/>
        <w:ind w:left="1440"/>
        <w:rPr>
          <w:rFonts w:ascii="Times New Roman" w:hAnsi="Times New Roman" w:cs="Times New Roman"/>
        </w:rPr>
      </w:pPr>
      <w:r w:rsidRPr="00E450AA">
        <w:rPr>
          <w:rFonts w:ascii="Times New Roman" w:hAnsi="Times New Roman" w:cs="Times New Roman"/>
        </w:rPr>
        <w:t xml:space="preserve">below 12 months' imprisonment referred to as ‘low severity’; </w:t>
      </w:r>
    </w:p>
    <w:p w14:paraId="35D2119C" w14:textId="77777777" w:rsidR="007B1C4B" w:rsidRPr="00E450AA" w:rsidRDefault="007B1C4B" w:rsidP="00045C85">
      <w:pPr>
        <w:pStyle w:val="ListParagraph"/>
        <w:numPr>
          <w:ilvl w:val="0"/>
          <w:numId w:val="23"/>
        </w:numPr>
        <w:spacing w:line="276" w:lineRule="auto"/>
        <w:ind w:left="1440"/>
        <w:rPr>
          <w:rFonts w:ascii="Times New Roman" w:hAnsi="Times New Roman" w:cs="Times New Roman"/>
        </w:rPr>
      </w:pPr>
      <w:r w:rsidRPr="00E450AA">
        <w:rPr>
          <w:rFonts w:ascii="Times New Roman" w:hAnsi="Times New Roman" w:cs="Times New Roman"/>
        </w:rPr>
        <w:t xml:space="preserve">12 months' up to 18 months' imprisonment referred to as ‘medium-low severity’; </w:t>
      </w:r>
    </w:p>
    <w:p w14:paraId="56FA6543" w14:textId="77777777" w:rsidR="007B1C4B" w:rsidRPr="00E450AA" w:rsidRDefault="007B1C4B" w:rsidP="00045C85">
      <w:pPr>
        <w:pStyle w:val="ListParagraph"/>
        <w:numPr>
          <w:ilvl w:val="0"/>
          <w:numId w:val="23"/>
        </w:numPr>
        <w:spacing w:line="276" w:lineRule="auto"/>
        <w:ind w:left="1440"/>
        <w:rPr>
          <w:rFonts w:ascii="Times New Roman" w:hAnsi="Times New Roman" w:cs="Times New Roman"/>
        </w:rPr>
      </w:pPr>
      <w:r w:rsidRPr="00E450AA">
        <w:rPr>
          <w:rFonts w:ascii="Times New Roman" w:hAnsi="Times New Roman" w:cs="Times New Roman"/>
        </w:rPr>
        <w:t xml:space="preserve">18 months' up to 4 years' imprisonment referred to as ‘medium-high severity’; and </w:t>
      </w:r>
    </w:p>
    <w:p w14:paraId="632D7B5C" w14:textId="1C5A8991" w:rsidR="00CB103D" w:rsidRPr="00E450AA" w:rsidRDefault="007B1C4B" w:rsidP="00045C85">
      <w:pPr>
        <w:pStyle w:val="ListParagraph"/>
        <w:numPr>
          <w:ilvl w:val="0"/>
          <w:numId w:val="23"/>
        </w:numPr>
        <w:spacing w:line="276" w:lineRule="auto"/>
        <w:ind w:left="1440"/>
        <w:rPr>
          <w:rFonts w:ascii="Times New Roman" w:hAnsi="Times New Roman" w:cs="Times New Roman"/>
        </w:rPr>
      </w:pPr>
      <w:r w:rsidRPr="00E450AA">
        <w:rPr>
          <w:rFonts w:ascii="Times New Roman" w:hAnsi="Times New Roman" w:cs="Times New Roman"/>
        </w:rPr>
        <w:t>4 years' imprisonment and above referred to as ‘high severity’.</w:t>
      </w:r>
    </w:p>
    <w:p w14:paraId="22E802AB" w14:textId="571DC8ED" w:rsidR="003571BE" w:rsidRPr="00E450AA" w:rsidRDefault="003571BE" w:rsidP="00045C85">
      <w:pPr>
        <w:spacing w:line="276" w:lineRule="auto"/>
        <w:rPr>
          <w:rFonts w:ascii="Times New Roman" w:hAnsi="Times New Roman" w:cs="Times New Roman"/>
        </w:rPr>
      </w:pPr>
      <w:r w:rsidRPr="00E450AA">
        <w:rPr>
          <w:rFonts w:ascii="Times New Roman" w:hAnsi="Times New Roman" w:cs="Times New Roman"/>
        </w:rPr>
        <w:t xml:space="preserve">The distribution of incidents across the ordinal response variable (scale of severity) is displayed in Table </w:t>
      </w:r>
      <w:r w:rsidR="007D402D" w:rsidRPr="00E450AA">
        <w:rPr>
          <w:rFonts w:ascii="Times New Roman" w:hAnsi="Times New Roman" w:cs="Times New Roman"/>
        </w:rPr>
        <w:t>2</w:t>
      </w:r>
      <w:r w:rsidR="003316FE" w:rsidRPr="00E450AA">
        <w:rPr>
          <w:rFonts w:ascii="Times New Roman" w:hAnsi="Times New Roman" w:cs="Times New Roman"/>
        </w:rPr>
        <w:t xml:space="preserve"> below.</w:t>
      </w:r>
    </w:p>
    <w:p w14:paraId="5330DFC8" w14:textId="4827CB76" w:rsidR="00D06553" w:rsidRPr="00E450AA" w:rsidRDefault="003571BE" w:rsidP="00045C85">
      <w:pPr>
        <w:spacing w:line="276" w:lineRule="auto"/>
        <w:outlineLvl w:val="0"/>
        <w:rPr>
          <w:rFonts w:ascii="Times New Roman" w:hAnsi="Times New Roman" w:cs="Times New Roman"/>
        </w:rPr>
      </w:pPr>
      <w:r w:rsidRPr="00E450AA">
        <w:rPr>
          <w:rFonts w:ascii="Times New Roman" w:hAnsi="Times New Roman" w:cs="Times New Roman"/>
          <w:b/>
          <w:i/>
        </w:rPr>
        <w:t xml:space="preserve">Table </w:t>
      </w:r>
      <w:r w:rsidR="007D402D" w:rsidRPr="00E450AA">
        <w:rPr>
          <w:rFonts w:ascii="Times New Roman" w:hAnsi="Times New Roman" w:cs="Times New Roman"/>
          <w:b/>
          <w:i/>
        </w:rPr>
        <w:t>2</w:t>
      </w:r>
      <w:r w:rsidR="00EC334B" w:rsidRPr="00E450AA">
        <w:rPr>
          <w:rFonts w:ascii="Times New Roman" w:hAnsi="Times New Roman" w:cs="Times New Roman"/>
          <w:b/>
          <w:i/>
        </w:rPr>
        <w:t xml:space="preserve"> about here</w:t>
      </w:r>
    </w:p>
    <w:p w14:paraId="34C76206" w14:textId="3B160A6F" w:rsidR="00B77810" w:rsidRDefault="00574590" w:rsidP="00B77810">
      <w:pPr>
        <w:spacing w:line="276" w:lineRule="auto"/>
        <w:rPr>
          <w:rFonts w:ascii="Times New Roman" w:hAnsi="Times New Roman" w:cs="Times New Roman"/>
        </w:rPr>
      </w:pPr>
      <w:r w:rsidRPr="00E450AA">
        <w:rPr>
          <w:rFonts w:ascii="Times New Roman" w:hAnsi="Times New Roman" w:cs="Times New Roman"/>
        </w:rPr>
        <w:lastRenderedPageBreak/>
        <w:t xml:space="preserve">As well as the sentence type and length, </w:t>
      </w:r>
      <w:r w:rsidR="003913B9" w:rsidRPr="00E450AA">
        <w:rPr>
          <w:rFonts w:ascii="Times New Roman" w:hAnsi="Times New Roman" w:cs="Times New Roman"/>
        </w:rPr>
        <w:t xml:space="preserve">the CCSS data contains </w:t>
      </w:r>
      <w:r w:rsidRPr="00E450AA">
        <w:rPr>
          <w:rFonts w:ascii="Times New Roman" w:hAnsi="Times New Roman" w:cs="Times New Roman"/>
        </w:rPr>
        <w:t>details of t</w:t>
      </w:r>
      <w:r w:rsidR="00E63479" w:rsidRPr="00E450AA">
        <w:rPr>
          <w:rFonts w:ascii="Times New Roman" w:hAnsi="Times New Roman" w:cs="Times New Roman"/>
        </w:rPr>
        <w:t xml:space="preserve">he </w:t>
      </w:r>
      <w:r w:rsidR="0019469B" w:rsidRPr="00E450AA">
        <w:rPr>
          <w:rFonts w:ascii="Times New Roman" w:hAnsi="Times New Roman" w:cs="Times New Roman"/>
        </w:rPr>
        <w:t>offence</w:t>
      </w:r>
      <w:r w:rsidR="00E63479" w:rsidRPr="00E450AA">
        <w:rPr>
          <w:rFonts w:ascii="Times New Roman" w:hAnsi="Times New Roman" w:cs="Times New Roman"/>
        </w:rPr>
        <w:t xml:space="preserve"> type </w:t>
      </w:r>
      <w:r w:rsidR="00754969" w:rsidRPr="00E450AA">
        <w:rPr>
          <w:rFonts w:ascii="Times New Roman" w:hAnsi="Times New Roman" w:cs="Times New Roman"/>
        </w:rPr>
        <w:t xml:space="preserve">(see above and Table 1) </w:t>
      </w:r>
      <w:r w:rsidR="00E63479" w:rsidRPr="00E450AA">
        <w:rPr>
          <w:rFonts w:ascii="Times New Roman" w:hAnsi="Times New Roman" w:cs="Times New Roman"/>
        </w:rPr>
        <w:t>as well as a</w:t>
      </w:r>
      <w:r w:rsidR="00CB103D" w:rsidRPr="00E450AA">
        <w:rPr>
          <w:rFonts w:ascii="Times New Roman" w:hAnsi="Times New Roman" w:cs="Times New Roman"/>
        </w:rPr>
        <w:t>ll relevant factors cited as influencing the decision</w:t>
      </w:r>
      <w:r w:rsidRPr="00E450AA">
        <w:rPr>
          <w:rFonts w:ascii="Times New Roman" w:hAnsi="Times New Roman" w:cs="Times New Roman"/>
        </w:rPr>
        <w:t xml:space="preserve">. </w:t>
      </w:r>
      <w:r w:rsidR="00B77810">
        <w:rPr>
          <w:rFonts w:ascii="Times New Roman" w:hAnsi="Times New Roman" w:cs="Times New Roman"/>
        </w:rPr>
        <w:t xml:space="preserve">The </w:t>
      </w:r>
      <w:r w:rsidR="00A14C8E" w:rsidRPr="00E450AA">
        <w:rPr>
          <w:rFonts w:ascii="Times New Roman" w:hAnsi="Times New Roman" w:cs="Times New Roman"/>
        </w:rPr>
        <w:t xml:space="preserve">offence type </w:t>
      </w:r>
      <w:r w:rsidR="00B77810">
        <w:rPr>
          <w:rFonts w:ascii="Times New Roman" w:hAnsi="Times New Roman" w:cs="Times New Roman"/>
        </w:rPr>
        <w:t xml:space="preserve">facilitates controlling for a distinction in the severity of the offence. </w:t>
      </w:r>
      <w:r w:rsidR="00196A8D" w:rsidRPr="00E450AA">
        <w:rPr>
          <w:rFonts w:ascii="Times New Roman" w:hAnsi="Times New Roman" w:cs="Times New Roman"/>
        </w:rPr>
        <w:t>L</w:t>
      </w:r>
      <w:r w:rsidR="003913B9" w:rsidRPr="00E450AA">
        <w:rPr>
          <w:rFonts w:ascii="Times New Roman" w:hAnsi="Times New Roman" w:cs="Times New Roman"/>
        </w:rPr>
        <w:t>egal factors</w:t>
      </w:r>
      <w:r w:rsidRPr="00E450AA">
        <w:rPr>
          <w:rFonts w:ascii="Times New Roman" w:hAnsi="Times New Roman" w:cs="Times New Roman"/>
        </w:rPr>
        <w:t xml:space="preserve"> </w:t>
      </w:r>
      <w:r w:rsidR="00A4042D" w:rsidRPr="00E450AA">
        <w:rPr>
          <w:rFonts w:ascii="Times New Roman" w:hAnsi="Times New Roman" w:cs="Times New Roman"/>
        </w:rPr>
        <w:t xml:space="preserve">captured </w:t>
      </w:r>
      <w:r w:rsidRPr="00E450AA">
        <w:rPr>
          <w:rFonts w:ascii="Times New Roman" w:hAnsi="Times New Roman" w:cs="Times New Roman"/>
        </w:rPr>
        <w:t>include;</w:t>
      </w:r>
      <w:r w:rsidR="003913B9" w:rsidRPr="00E450AA">
        <w:rPr>
          <w:rFonts w:ascii="Times New Roman" w:hAnsi="Times New Roman" w:cs="Times New Roman"/>
        </w:rPr>
        <w:t xml:space="preserve"> whether the defendant entered a guilty plea, their previous </w:t>
      </w:r>
      <w:r w:rsidR="00B77810">
        <w:rPr>
          <w:rFonts w:ascii="Times New Roman" w:hAnsi="Times New Roman" w:cs="Times New Roman"/>
        </w:rPr>
        <w:t xml:space="preserve">convictions </w:t>
      </w:r>
      <w:r w:rsidR="003913B9" w:rsidRPr="00E450AA">
        <w:rPr>
          <w:rFonts w:ascii="Times New Roman" w:hAnsi="Times New Roman" w:cs="Times New Roman"/>
        </w:rPr>
        <w:t xml:space="preserve">as well as </w:t>
      </w:r>
      <w:r w:rsidRPr="00E450AA">
        <w:rPr>
          <w:rFonts w:ascii="Times New Roman" w:hAnsi="Times New Roman" w:cs="Times New Roman"/>
        </w:rPr>
        <w:t>mitigating and aggravating</w:t>
      </w:r>
      <w:r w:rsidR="00CB103D" w:rsidRPr="00E450AA">
        <w:rPr>
          <w:rFonts w:ascii="Times New Roman" w:hAnsi="Times New Roman" w:cs="Times New Roman"/>
        </w:rPr>
        <w:t xml:space="preserve"> </w:t>
      </w:r>
      <w:r w:rsidR="003913B9" w:rsidRPr="00E450AA">
        <w:rPr>
          <w:rFonts w:ascii="Times New Roman" w:hAnsi="Times New Roman" w:cs="Times New Roman"/>
        </w:rPr>
        <w:t xml:space="preserve">factors </w:t>
      </w:r>
      <w:r w:rsidR="00CB103D" w:rsidRPr="00E450AA">
        <w:rPr>
          <w:rFonts w:ascii="Times New Roman" w:hAnsi="Times New Roman" w:cs="Times New Roman"/>
        </w:rPr>
        <w:t xml:space="preserve">(including </w:t>
      </w:r>
      <w:r w:rsidR="00D80413" w:rsidRPr="00E450AA">
        <w:rPr>
          <w:rFonts w:ascii="Times New Roman" w:hAnsi="Times New Roman" w:cs="Times New Roman"/>
        </w:rPr>
        <w:t>whether the court cited intoxication as an aggravating factor in the case</w:t>
      </w:r>
      <w:r w:rsidR="00CB103D" w:rsidRPr="00E450AA">
        <w:rPr>
          <w:rFonts w:ascii="Times New Roman" w:hAnsi="Times New Roman" w:cs="Times New Roman"/>
        </w:rPr>
        <w:t xml:space="preserve">), </w:t>
      </w:r>
      <w:r w:rsidR="003913B9" w:rsidRPr="00E450AA">
        <w:rPr>
          <w:rFonts w:ascii="Times New Roman" w:hAnsi="Times New Roman" w:cs="Times New Roman"/>
        </w:rPr>
        <w:t xml:space="preserve">all of which </w:t>
      </w:r>
      <w:r w:rsidR="00CB103D" w:rsidRPr="00E450AA">
        <w:rPr>
          <w:rFonts w:ascii="Times New Roman" w:hAnsi="Times New Roman" w:cs="Times New Roman"/>
        </w:rPr>
        <w:t xml:space="preserve">can be controlled for as </w:t>
      </w:r>
      <w:r w:rsidR="00224BC7" w:rsidRPr="00E450AA">
        <w:rPr>
          <w:rFonts w:ascii="Times New Roman" w:hAnsi="Times New Roman" w:cs="Times New Roman"/>
        </w:rPr>
        <w:t xml:space="preserve">binary (presence/absence) </w:t>
      </w:r>
      <w:r w:rsidR="00CB103D" w:rsidRPr="00E450AA">
        <w:rPr>
          <w:rFonts w:ascii="Times New Roman" w:hAnsi="Times New Roman" w:cs="Times New Roman"/>
        </w:rPr>
        <w:t xml:space="preserve">covariates in a regression modelling framework </w:t>
      </w:r>
      <w:r w:rsidR="00CC616D" w:rsidRPr="00E450AA">
        <w:rPr>
          <w:rFonts w:ascii="Times New Roman" w:hAnsi="Times New Roman" w:cs="Times New Roman"/>
        </w:rPr>
        <w:t xml:space="preserve">(for a full list </w:t>
      </w:r>
      <w:r w:rsidR="00295503" w:rsidRPr="00E450AA">
        <w:rPr>
          <w:rFonts w:ascii="Times New Roman" w:hAnsi="Times New Roman" w:cs="Times New Roman"/>
        </w:rPr>
        <w:t xml:space="preserve">and descriptive statistics </w:t>
      </w:r>
      <w:r w:rsidR="00CC616D" w:rsidRPr="00E450AA">
        <w:rPr>
          <w:rFonts w:ascii="Times New Roman" w:hAnsi="Times New Roman" w:cs="Times New Roman"/>
        </w:rPr>
        <w:t>see Appendix I</w:t>
      </w:r>
      <w:r w:rsidR="00846B49" w:rsidRPr="00E450AA">
        <w:rPr>
          <w:rFonts w:ascii="Times New Roman" w:hAnsi="Times New Roman" w:cs="Times New Roman"/>
        </w:rPr>
        <w:t xml:space="preserve"> and Sentencing Council 2011</w:t>
      </w:r>
      <w:r w:rsidR="00CC616D" w:rsidRPr="00E450AA">
        <w:rPr>
          <w:rFonts w:ascii="Times New Roman" w:hAnsi="Times New Roman" w:cs="Times New Roman"/>
        </w:rPr>
        <w:t xml:space="preserve">) </w:t>
      </w:r>
      <w:r w:rsidR="00CB103D" w:rsidRPr="00E450AA">
        <w:rPr>
          <w:rFonts w:ascii="Times New Roman" w:hAnsi="Times New Roman" w:cs="Times New Roman"/>
        </w:rPr>
        <w:t xml:space="preserve">alongside </w:t>
      </w:r>
      <w:r w:rsidR="003913B9" w:rsidRPr="00E450AA">
        <w:rPr>
          <w:rFonts w:ascii="Times New Roman" w:hAnsi="Times New Roman" w:cs="Times New Roman"/>
        </w:rPr>
        <w:t xml:space="preserve">the </w:t>
      </w:r>
      <w:r w:rsidR="00CB103D" w:rsidRPr="00E450AA">
        <w:rPr>
          <w:rFonts w:ascii="Times New Roman" w:hAnsi="Times New Roman" w:cs="Times New Roman"/>
        </w:rPr>
        <w:t xml:space="preserve">defendant’s sex </w:t>
      </w:r>
      <w:r w:rsidR="008F2E23">
        <w:rPr>
          <w:rFonts w:ascii="Times New Roman" w:hAnsi="Times New Roman" w:cs="Times New Roman"/>
        </w:rPr>
        <w:t>(as a characteristic that influences social and cultural practices and as a proxy for gender)</w:t>
      </w:r>
      <w:r w:rsidR="000F2F87">
        <w:rPr>
          <w:rFonts w:ascii="Times New Roman" w:hAnsi="Times New Roman" w:cs="Times New Roman"/>
        </w:rPr>
        <w:t xml:space="preserve"> </w:t>
      </w:r>
      <w:r w:rsidR="003913B9" w:rsidRPr="00E450AA">
        <w:rPr>
          <w:rFonts w:ascii="Times New Roman" w:hAnsi="Times New Roman" w:cs="Times New Roman"/>
        </w:rPr>
        <w:t>and</w:t>
      </w:r>
      <w:r w:rsidR="00CB103D" w:rsidRPr="00E450AA">
        <w:rPr>
          <w:rFonts w:ascii="Times New Roman" w:hAnsi="Times New Roman" w:cs="Times New Roman"/>
        </w:rPr>
        <w:t xml:space="preserve"> age group </w:t>
      </w:r>
      <w:r w:rsidR="00196A8D" w:rsidRPr="00E450AA">
        <w:rPr>
          <w:rFonts w:ascii="Times New Roman" w:hAnsi="Times New Roman" w:cs="Times New Roman"/>
        </w:rPr>
        <w:t xml:space="preserve">at the time of </w:t>
      </w:r>
      <w:r w:rsidR="008C5FFA" w:rsidRPr="00E450AA">
        <w:rPr>
          <w:rFonts w:ascii="Times New Roman" w:hAnsi="Times New Roman" w:cs="Times New Roman"/>
        </w:rPr>
        <w:t>sentencing</w:t>
      </w:r>
      <w:r w:rsidR="00CB103D" w:rsidRPr="00E450AA">
        <w:rPr>
          <w:rFonts w:ascii="Times New Roman" w:hAnsi="Times New Roman" w:cs="Times New Roman"/>
        </w:rPr>
        <w:t xml:space="preserve">. </w:t>
      </w:r>
      <w:r w:rsidR="00CC616D" w:rsidRPr="00E450AA">
        <w:rPr>
          <w:rFonts w:ascii="Times New Roman" w:hAnsi="Times New Roman" w:cs="Times New Roman"/>
        </w:rPr>
        <w:t xml:space="preserve">Age </w:t>
      </w:r>
      <w:r w:rsidR="00D80088">
        <w:rPr>
          <w:rFonts w:ascii="Times New Roman" w:hAnsi="Times New Roman" w:cs="Times New Roman"/>
        </w:rPr>
        <w:t>and previous convictions are</w:t>
      </w:r>
      <w:r w:rsidR="00D80088" w:rsidRPr="00E450AA">
        <w:rPr>
          <w:rFonts w:ascii="Times New Roman" w:hAnsi="Times New Roman" w:cs="Times New Roman"/>
        </w:rPr>
        <w:t xml:space="preserve"> </w:t>
      </w:r>
      <w:r w:rsidR="00196A8D" w:rsidRPr="00E450AA">
        <w:rPr>
          <w:rFonts w:ascii="Times New Roman" w:hAnsi="Times New Roman" w:cs="Times New Roman"/>
        </w:rPr>
        <w:t xml:space="preserve">only </w:t>
      </w:r>
      <w:r w:rsidR="00CC616D" w:rsidRPr="00E450AA">
        <w:rPr>
          <w:rFonts w:ascii="Times New Roman" w:hAnsi="Times New Roman" w:cs="Times New Roman"/>
        </w:rPr>
        <w:t xml:space="preserve">provided </w:t>
      </w:r>
      <w:r w:rsidR="00196A8D" w:rsidRPr="00E450AA">
        <w:rPr>
          <w:rFonts w:ascii="Times New Roman" w:hAnsi="Times New Roman" w:cs="Times New Roman"/>
        </w:rPr>
        <w:t xml:space="preserve">in the CCSS </w:t>
      </w:r>
      <w:r w:rsidR="00CC616D" w:rsidRPr="00E450AA">
        <w:rPr>
          <w:rFonts w:ascii="Times New Roman" w:hAnsi="Times New Roman" w:cs="Times New Roman"/>
        </w:rPr>
        <w:t>as interval</w:t>
      </w:r>
      <w:r w:rsidR="00805ACB" w:rsidRPr="00E450AA">
        <w:rPr>
          <w:rFonts w:ascii="Times New Roman" w:hAnsi="Times New Roman" w:cs="Times New Roman"/>
        </w:rPr>
        <w:t>-</w:t>
      </w:r>
      <w:r w:rsidR="00CC616D" w:rsidRPr="00E450AA">
        <w:rPr>
          <w:rFonts w:ascii="Times New Roman" w:hAnsi="Times New Roman" w:cs="Times New Roman"/>
        </w:rPr>
        <w:t>censored variable</w:t>
      </w:r>
      <w:r w:rsidR="00A435B9">
        <w:rPr>
          <w:rFonts w:ascii="Times New Roman" w:hAnsi="Times New Roman" w:cs="Times New Roman"/>
        </w:rPr>
        <w:t>s</w:t>
      </w:r>
      <w:r w:rsidR="00CC616D" w:rsidRPr="00E450AA">
        <w:rPr>
          <w:rFonts w:ascii="Times New Roman" w:hAnsi="Times New Roman" w:cs="Times New Roman"/>
        </w:rPr>
        <w:t xml:space="preserve"> in the data set</w:t>
      </w:r>
      <w:r w:rsidR="00A435B9">
        <w:rPr>
          <w:rFonts w:ascii="Times New Roman" w:hAnsi="Times New Roman" w:cs="Times New Roman"/>
        </w:rPr>
        <w:t xml:space="preserve"> and so take this form in the analysis</w:t>
      </w:r>
      <w:r w:rsidR="00D80088">
        <w:rPr>
          <w:rFonts w:ascii="Times New Roman" w:hAnsi="Times New Roman" w:cs="Times New Roman"/>
        </w:rPr>
        <w:t xml:space="preserve">. </w:t>
      </w:r>
    </w:p>
    <w:p w14:paraId="579B092F" w14:textId="55AC32EC" w:rsidR="00192CBE" w:rsidRDefault="00192CBE" w:rsidP="00192CBE">
      <w:pPr>
        <w:spacing w:line="276" w:lineRule="auto"/>
        <w:outlineLvl w:val="0"/>
        <w:rPr>
          <w:rFonts w:ascii="Times New Roman" w:hAnsi="Times New Roman" w:cs="Times New Roman"/>
        </w:rPr>
      </w:pPr>
      <w:r w:rsidRPr="00904D33">
        <w:rPr>
          <w:rFonts w:ascii="Times New Roman" w:hAnsi="Times New Roman" w:cs="Times New Roman"/>
        </w:rPr>
        <w:t>The survey’s original measure of intoxication conflates both drug and alcohol intoxication, as both are prescribed to aggravate similarly</w:t>
      </w:r>
      <w:r w:rsidR="000A6D71" w:rsidRPr="00904D33">
        <w:rPr>
          <w:rFonts w:ascii="Times New Roman" w:hAnsi="Times New Roman" w:cs="Times New Roman"/>
        </w:rPr>
        <w:t xml:space="preserve"> in the sentencing guidelines</w:t>
      </w:r>
      <w:r w:rsidRPr="00904D33">
        <w:rPr>
          <w:rFonts w:ascii="Times New Roman" w:hAnsi="Times New Roman" w:cs="Times New Roman"/>
        </w:rPr>
        <w:t xml:space="preserve">. It is thus limited in its ability to tease out the explicit impact of </w:t>
      </w:r>
      <w:r w:rsidRPr="00904D33">
        <w:rPr>
          <w:rFonts w:ascii="Times New Roman" w:hAnsi="Times New Roman" w:cs="Times New Roman"/>
          <w:i/>
        </w:rPr>
        <w:t>alcohol</w:t>
      </w:r>
      <w:r w:rsidRPr="00904D33">
        <w:rPr>
          <w:rFonts w:ascii="Times New Roman" w:hAnsi="Times New Roman" w:cs="Times New Roman"/>
        </w:rPr>
        <w:t xml:space="preserve"> intoxication. However, it is used as a proxy for alcohol intoxication </w:t>
      </w:r>
      <w:r w:rsidR="00904D33" w:rsidRPr="00904D33">
        <w:rPr>
          <w:rFonts w:ascii="Times New Roman" w:hAnsi="Times New Roman" w:cs="Times New Roman"/>
        </w:rPr>
        <w:t xml:space="preserve">here </w:t>
      </w:r>
      <w:r w:rsidRPr="00904D33">
        <w:rPr>
          <w:rFonts w:ascii="Times New Roman" w:hAnsi="Times New Roman" w:cs="Times New Roman"/>
        </w:rPr>
        <w:t>given</w:t>
      </w:r>
      <w:r w:rsidR="009B176E" w:rsidRPr="00904D33">
        <w:rPr>
          <w:rFonts w:ascii="Times New Roman" w:hAnsi="Times New Roman" w:cs="Times New Roman"/>
        </w:rPr>
        <w:t xml:space="preserve"> i) </w:t>
      </w:r>
      <w:r w:rsidR="009B176E" w:rsidRPr="00904D33">
        <w:rPr>
          <w:rFonts w:ascii="Times New Roman" w:hAnsi="Times New Roman" w:cs="Times New Roman"/>
          <w:color w:val="000000" w:themeColor="text1"/>
        </w:rPr>
        <w:t>substantial evidence to suggest alcohol use is significantly associated with violence but less evidence to link drug use with violence (Parker and Auerhahn 1998</w:t>
      </w:r>
      <w:r w:rsidR="009B176E" w:rsidRPr="00904D33">
        <w:rPr>
          <w:rFonts w:ascii="Times New Roman" w:hAnsi="Times New Roman" w:cs="Times New Roman"/>
        </w:rPr>
        <w:t>) and ii)</w:t>
      </w:r>
      <w:r w:rsidRPr="00904D33">
        <w:rPr>
          <w:rFonts w:ascii="Times New Roman" w:hAnsi="Times New Roman" w:cs="Times New Roman"/>
        </w:rPr>
        <w:t xml:space="preserve"> the</w:t>
      </w:r>
      <w:r w:rsidR="000A6D71" w:rsidRPr="00904D33">
        <w:rPr>
          <w:rFonts w:ascii="Times New Roman" w:hAnsi="Times New Roman" w:cs="Times New Roman"/>
        </w:rPr>
        <w:t xml:space="preserve"> </w:t>
      </w:r>
      <w:r w:rsidR="009B176E" w:rsidRPr="00904D33">
        <w:rPr>
          <w:rFonts w:ascii="Times New Roman" w:hAnsi="Times New Roman" w:cs="Times New Roman"/>
        </w:rPr>
        <w:t xml:space="preserve">widespread prevalence of alcohol use amongst general and ‘criminal’ populations (Flatley, 2016; HMIP, 2015), </w:t>
      </w:r>
      <w:r w:rsidRPr="00904D33">
        <w:rPr>
          <w:rFonts w:ascii="Times New Roman" w:hAnsi="Times New Roman" w:cs="Times New Roman"/>
        </w:rPr>
        <w:t>so affecting more cases brought before the courts.</w:t>
      </w:r>
      <w:r w:rsidRPr="00E450AA">
        <w:rPr>
          <w:rFonts w:ascii="Times New Roman" w:hAnsi="Times New Roman" w:cs="Times New Roman"/>
        </w:rPr>
        <w:t xml:space="preserve"> </w:t>
      </w:r>
    </w:p>
    <w:p w14:paraId="77A3A66B" w14:textId="738C7370" w:rsidR="002C447C" w:rsidRPr="00E450AA" w:rsidRDefault="00A353EC" w:rsidP="00045C85">
      <w:pPr>
        <w:spacing w:line="276" w:lineRule="auto"/>
        <w:rPr>
          <w:rFonts w:ascii="Times New Roman" w:hAnsi="Times New Roman" w:cs="Times New Roman"/>
        </w:rPr>
      </w:pPr>
      <w:r w:rsidRPr="00E450AA">
        <w:rPr>
          <w:rFonts w:ascii="Times New Roman" w:hAnsi="Times New Roman" w:cs="Times New Roman"/>
        </w:rPr>
        <w:t>Analysis</w:t>
      </w:r>
    </w:p>
    <w:p w14:paraId="5EC83B68" w14:textId="7E007C48" w:rsidR="0019469B" w:rsidRPr="00E450AA" w:rsidRDefault="00E04B71" w:rsidP="00045C85">
      <w:pPr>
        <w:spacing w:line="276" w:lineRule="auto"/>
        <w:rPr>
          <w:rFonts w:ascii="Times New Roman" w:hAnsi="Times New Roman" w:cs="Times New Roman"/>
        </w:rPr>
      </w:pPr>
      <w:r w:rsidRPr="00E450AA">
        <w:rPr>
          <w:rFonts w:ascii="Times New Roman" w:hAnsi="Times New Roman" w:cs="Times New Roman"/>
        </w:rPr>
        <w:t xml:space="preserve">Binary logistic regression was </w:t>
      </w:r>
      <w:r w:rsidR="00E63479" w:rsidRPr="00E450AA">
        <w:rPr>
          <w:rFonts w:ascii="Times New Roman" w:hAnsi="Times New Roman" w:cs="Times New Roman"/>
        </w:rPr>
        <w:t>employed</w:t>
      </w:r>
      <w:r w:rsidRPr="00E450AA">
        <w:rPr>
          <w:rFonts w:ascii="Times New Roman" w:hAnsi="Times New Roman" w:cs="Times New Roman"/>
        </w:rPr>
        <w:t xml:space="preserve"> to model the probability of receiving a custodial sentence (using the binary custody indicator as an outcome variable).</w:t>
      </w:r>
      <w:r w:rsidR="00E63479" w:rsidRPr="00E450AA">
        <w:rPr>
          <w:rFonts w:ascii="Times New Roman" w:hAnsi="Times New Roman" w:cs="Times New Roman"/>
        </w:rPr>
        <w:t xml:space="preserve"> In this model the above outlined sentencing factors as well as age, </w:t>
      </w:r>
      <w:r w:rsidR="00C42A79">
        <w:rPr>
          <w:rFonts w:ascii="Times New Roman" w:hAnsi="Times New Roman" w:cs="Times New Roman"/>
        </w:rPr>
        <w:t>sex</w:t>
      </w:r>
      <w:r w:rsidR="00C42A79" w:rsidRPr="00E450AA">
        <w:rPr>
          <w:rFonts w:ascii="Times New Roman" w:hAnsi="Times New Roman" w:cs="Times New Roman"/>
        </w:rPr>
        <w:t xml:space="preserve"> </w:t>
      </w:r>
      <w:r w:rsidR="00E63479" w:rsidRPr="00E450AA">
        <w:rPr>
          <w:rFonts w:ascii="Times New Roman" w:hAnsi="Times New Roman" w:cs="Times New Roman"/>
        </w:rPr>
        <w:t xml:space="preserve">and offence type were </w:t>
      </w:r>
      <w:r w:rsidR="00B049DB" w:rsidRPr="00E450AA">
        <w:rPr>
          <w:rFonts w:ascii="Times New Roman" w:hAnsi="Times New Roman" w:cs="Times New Roman"/>
        </w:rPr>
        <w:t>included as explanatory variables</w:t>
      </w:r>
      <w:r w:rsidR="00E63479" w:rsidRPr="00E450AA">
        <w:rPr>
          <w:rFonts w:ascii="Times New Roman" w:hAnsi="Times New Roman" w:cs="Times New Roman"/>
        </w:rPr>
        <w:t xml:space="preserve">. Doing so </w:t>
      </w:r>
      <w:r w:rsidR="00CC616D" w:rsidRPr="00E450AA">
        <w:rPr>
          <w:rFonts w:ascii="Times New Roman" w:hAnsi="Times New Roman" w:cs="Times New Roman"/>
        </w:rPr>
        <w:t xml:space="preserve">allows for an assessment of the contribution of each factor, all </w:t>
      </w:r>
      <w:r w:rsidR="00E63479" w:rsidRPr="00E450AA">
        <w:rPr>
          <w:rFonts w:ascii="Times New Roman" w:hAnsi="Times New Roman" w:cs="Times New Roman"/>
        </w:rPr>
        <w:t>else being</w:t>
      </w:r>
      <w:r w:rsidR="00CC616D" w:rsidRPr="00E450AA">
        <w:rPr>
          <w:rFonts w:ascii="Times New Roman" w:hAnsi="Times New Roman" w:cs="Times New Roman"/>
        </w:rPr>
        <w:t xml:space="preserve"> equal</w:t>
      </w:r>
      <w:r w:rsidR="00DE1C46" w:rsidRPr="00E450AA">
        <w:rPr>
          <w:rFonts w:ascii="Times New Roman" w:hAnsi="Times New Roman" w:cs="Times New Roman"/>
        </w:rPr>
        <w:t xml:space="preserve">, and models the probability of a custodial outcome as a function of these demographics, case characteristics and sentencing factors. It can thus help to explain the relationship between the sentencing and </w:t>
      </w:r>
      <w:r w:rsidR="00196A8D" w:rsidRPr="00E450AA">
        <w:rPr>
          <w:rFonts w:ascii="Times New Roman" w:hAnsi="Times New Roman" w:cs="Times New Roman"/>
        </w:rPr>
        <w:t xml:space="preserve">the impact of </w:t>
      </w:r>
      <w:r w:rsidR="00DE1C46" w:rsidRPr="00E450AA">
        <w:rPr>
          <w:rFonts w:ascii="Times New Roman" w:hAnsi="Times New Roman" w:cs="Times New Roman"/>
        </w:rPr>
        <w:t xml:space="preserve">explanatory variables </w:t>
      </w:r>
      <w:r w:rsidR="00196A8D" w:rsidRPr="00E450AA">
        <w:rPr>
          <w:rFonts w:ascii="Times New Roman" w:hAnsi="Times New Roman" w:cs="Times New Roman"/>
        </w:rPr>
        <w:t xml:space="preserve">on </w:t>
      </w:r>
      <w:r w:rsidR="00DE1C46" w:rsidRPr="00E450AA">
        <w:rPr>
          <w:rFonts w:ascii="Times New Roman" w:hAnsi="Times New Roman" w:cs="Times New Roman"/>
        </w:rPr>
        <w:t xml:space="preserve">the probability of receiving a custodial sentence. </w:t>
      </w:r>
    </w:p>
    <w:p w14:paraId="22F5AFB4" w14:textId="4B1D8BF4" w:rsidR="0019469B" w:rsidRPr="00E450AA" w:rsidRDefault="00E04B71" w:rsidP="00045C85">
      <w:pPr>
        <w:spacing w:line="276" w:lineRule="auto"/>
        <w:rPr>
          <w:rFonts w:ascii="Times New Roman" w:hAnsi="Times New Roman" w:cs="Times New Roman"/>
        </w:rPr>
      </w:pPr>
      <w:r w:rsidRPr="00E450AA">
        <w:rPr>
          <w:rFonts w:ascii="Times New Roman" w:hAnsi="Times New Roman" w:cs="Times New Roman"/>
        </w:rPr>
        <w:t>Ordinal logistic regression was used to model the severity of sentence outcomes (using the ordinal indicator of sentence severity). O</w:t>
      </w:r>
      <w:r w:rsidR="00F64826" w:rsidRPr="00E450AA">
        <w:rPr>
          <w:rFonts w:ascii="Times New Roman" w:hAnsi="Times New Roman" w:cs="Times New Roman"/>
        </w:rPr>
        <w:t>rdinal regression is the appropriate specification of a regression model used to predict an ordinal outcome</w:t>
      </w:r>
      <w:r w:rsidR="0019469B" w:rsidRPr="00E450AA">
        <w:rPr>
          <w:rFonts w:ascii="Times New Roman" w:hAnsi="Times New Roman" w:cs="Times New Roman"/>
        </w:rPr>
        <w:t xml:space="preserve"> (dependent variable) as a function of specified explanatory variables; in this instance the above outlined demographic and case characteristics</w:t>
      </w:r>
      <w:r w:rsidR="00F64826" w:rsidRPr="00E450AA">
        <w:rPr>
          <w:rFonts w:ascii="Times New Roman" w:hAnsi="Times New Roman" w:cs="Times New Roman"/>
        </w:rPr>
        <w:t xml:space="preserve">. </w:t>
      </w:r>
      <w:r w:rsidR="0019469B" w:rsidRPr="00E450AA">
        <w:rPr>
          <w:rFonts w:ascii="Times New Roman" w:hAnsi="Times New Roman" w:cs="Times New Roman"/>
        </w:rPr>
        <w:t>This enables an assessment of which of these have a significant effect o</w:t>
      </w:r>
      <w:r w:rsidR="00196A8D" w:rsidRPr="00E450AA">
        <w:rPr>
          <w:rFonts w:ascii="Times New Roman" w:hAnsi="Times New Roman" w:cs="Times New Roman"/>
        </w:rPr>
        <w:t>n</w:t>
      </w:r>
      <w:r w:rsidR="0019469B" w:rsidRPr="00E450AA">
        <w:rPr>
          <w:rFonts w:ascii="Times New Roman" w:hAnsi="Times New Roman" w:cs="Times New Roman"/>
        </w:rPr>
        <w:t xml:space="preserve"> sentence severity.</w:t>
      </w:r>
    </w:p>
    <w:p w14:paraId="025CDAEB" w14:textId="478EED27" w:rsidR="002C791D" w:rsidRPr="00023D56" w:rsidRDefault="00CB103D" w:rsidP="00045C85">
      <w:pPr>
        <w:spacing w:line="276" w:lineRule="auto"/>
        <w:rPr>
          <w:rFonts w:ascii="Times New Roman" w:hAnsi="Times New Roman" w:cs="Times New Roman"/>
          <w:color w:val="000000" w:themeColor="text1"/>
        </w:rPr>
      </w:pPr>
      <w:r w:rsidRPr="00E450AA">
        <w:rPr>
          <w:rFonts w:ascii="Times New Roman" w:hAnsi="Times New Roman" w:cs="Times New Roman"/>
        </w:rPr>
        <w:t xml:space="preserve">As well as controlling for the </w:t>
      </w:r>
      <w:r w:rsidR="0019469B" w:rsidRPr="00E450AA">
        <w:rPr>
          <w:rFonts w:ascii="Times New Roman" w:hAnsi="Times New Roman" w:cs="Times New Roman"/>
        </w:rPr>
        <w:t>independent variables outlined above</w:t>
      </w:r>
      <w:r w:rsidRPr="00E450AA">
        <w:rPr>
          <w:rFonts w:ascii="Times New Roman" w:hAnsi="Times New Roman" w:cs="Times New Roman"/>
        </w:rPr>
        <w:t>, a</w:t>
      </w:r>
      <w:r w:rsidR="00196A8D" w:rsidRPr="00E450AA">
        <w:rPr>
          <w:rFonts w:ascii="Times New Roman" w:hAnsi="Times New Roman" w:cs="Times New Roman"/>
        </w:rPr>
        <w:t xml:space="preserve"> multiplicative ‘</w:t>
      </w:r>
      <w:r w:rsidR="00C42A79">
        <w:rPr>
          <w:rFonts w:ascii="Times New Roman" w:hAnsi="Times New Roman" w:cs="Times New Roman"/>
        </w:rPr>
        <w:t>sex</w:t>
      </w:r>
      <w:r w:rsidR="00196A8D" w:rsidRPr="00E450AA">
        <w:rPr>
          <w:rFonts w:ascii="Times New Roman" w:hAnsi="Times New Roman" w:cs="Times New Roman"/>
        </w:rPr>
        <w:t>*intoxication’</w:t>
      </w:r>
      <w:r w:rsidR="000C61DE" w:rsidRPr="00E450AA">
        <w:rPr>
          <w:rFonts w:ascii="Times New Roman" w:hAnsi="Times New Roman" w:cs="Times New Roman"/>
        </w:rPr>
        <w:t xml:space="preserve"> interaction term was</w:t>
      </w:r>
      <w:r w:rsidR="0019469B" w:rsidRPr="00E450AA">
        <w:rPr>
          <w:rFonts w:ascii="Times New Roman" w:hAnsi="Times New Roman" w:cs="Times New Roman"/>
        </w:rPr>
        <w:t xml:space="preserve"> subsequently</w:t>
      </w:r>
      <w:r w:rsidR="000C61DE" w:rsidRPr="00E450AA">
        <w:rPr>
          <w:rFonts w:ascii="Times New Roman" w:hAnsi="Times New Roman" w:cs="Times New Roman"/>
        </w:rPr>
        <w:t xml:space="preserve"> </w:t>
      </w:r>
      <w:r w:rsidR="00196A8D" w:rsidRPr="00E450AA">
        <w:rPr>
          <w:rFonts w:ascii="Times New Roman" w:hAnsi="Times New Roman" w:cs="Times New Roman"/>
        </w:rPr>
        <w:t xml:space="preserve">included </w:t>
      </w:r>
      <w:r w:rsidR="0019469B" w:rsidRPr="00E450AA">
        <w:rPr>
          <w:rFonts w:ascii="Times New Roman" w:hAnsi="Times New Roman" w:cs="Times New Roman"/>
        </w:rPr>
        <w:t xml:space="preserve">in both binary and ordinal models, </w:t>
      </w:r>
      <w:r w:rsidR="000C61DE" w:rsidRPr="00E450AA">
        <w:rPr>
          <w:rFonts w:ascii="Times New Roman" w:hAnsi="Times New Roman" w:cs="Times New Roman"/>
        </w:rPr>
        <w:t>to assess the extent to which gender moderated sentence outcomes where intoxication was present.</w:t>
      </w:r>
      <w:r w:rsidR="00CA31D3" w:rsidRPr="00E450AA">
        <w:rPr>
          <w:rFonts w:ascii="Times New Roman" w:hAnsi="Times New Roman" w:cs="Times New Roman"/>
        </w:rPr>
        <w:t xml:space="preserve"> This </w:t>
      </w:r>
      <w:r w:rsidR="008C1A14" w:rsidRPr="00E450AA">
        <w:rPr>
          <w:rFonts w:ascii="Times New Roman" w:hAnsi="Times New Roman" w:cs="Times New Roman"/>
        </w:rPr>
        <w:t>facilitates an insight</w:t>
      </w:r>
      <w:r w:rsidR="00CA31D3" w:rsidRPr="00E450AA">
        <w:rPr>
          <w:rFonts w:ascii="Times New Roman" w:hAnsi="Times New Roman" w:cs="Times New Roman"/>
        </w:rPr>
        <w:t xml:space="preserve"> into how the presences of these two concomitant factors impact </w:t>
      </w:r>
      <w:r w:rsidR="00CA31D3" w:rsidRPr="00E450AA">
        <w:rPr>
          <w:rFonts w:ascii="Times New Roman" w:hAnsi="Times New Roman" w:cs="Times New Roman"/>
          <w:color w:val="000000" w:themeColor="text1"/>
        </w:rPr>
        <w:t>sentence outcomes</w:t>
      </w:r>
      <w:r w:rsidR="00515542" w:rsidRPr="00E450AA">
        <w:rPr>
          <w:rFonts w:ascii="Times New Roman" w:hAnsi="Times New Roman" w:cs="Times New Roman"/>
          <w:color w:val="000000" w:themeColor="text1"/>
        </w:rPr>
        <w:t>, whilst reducing bias in resulting estimates (regression coefficients)</w:t>
      </w:r>
      <w:r w:rsidR="00CA31D3" w:rsidRPr="00E450AA">
        <w:rPr>
          <w:rFonts w:ascii="Times New Roman" w:hAnsi="Times New Roman" w:cs="Times New Roman"/>
          <w:color w:val="000000" w:themeColor="text1"/>
        </w:rPr>
        <w:t>.</w:t>
      </w:r>
      <w:r w:rsidR="00515542" w:rsidRPr="00E450AA">
        <w:rPr>
          <w:rFonts w:ascii="Times New Roman" w:hAnsi="Times New Roman" w:cs="Times New Roman"/>
          <w:color w:val="000000" w:themeColor="text1"/>
        </w:rPr>
        <w:t xml:space="preserve"> </w:t>
      </w:r>
      <w:r w:rsidR="000E4DF3" w:rsidRPr="00E450AA">
        <w:rPr>
          <w:rFonts w:ascii="Times New Roman" w:hAnsi="Times New Roman" w:cs="Times New Roman"/>
          <w:color w:val="000000" w:themeColor="text1"/>
        </w:rPr>
        <w:t xml:space="preserve">In this study, a statistical interaction term is specified with the </w:t>
      </w:r>
      <w:r w:rsidR="000E4DF3" w:rsidRPr="00E450AA">
        <w:rPr>
          <w:rFonts w:ascii="Times New Roman" w:hAnsi="Times New Roman" w:cs="Times New Roman"/>
          <w:color w:val="000000" w:themeColor="text1"/>
        </w:rPr>
        <w:lastRenderedPageBreak/>
        <w:t>explicit aim of exploring the combined</w:t>
      </w:r>
      <w:r w:rsidR="000E4DF3">
        <w:rPr>
          <w:rFonts w:ascii="Times New Roman" w:hAnsi="Times New Roman" w:cs="Times New Roman"/>
          <w:color w:val="000000" w:themeColor="text1"/>
        </w:rPr>
        <w:t xml:space="preserve"> (multiplicative)</w:t>
      </w:r>
      <w:r w:rsidR="000E4DF3" w:rsidRPr="00E450AA">
        <w:rPr>
          <w:rFonts w:ascii="Times New Roman" w:hAnsi="Times New Roman" w:cs="Times New Roman"/>
          <w:color w:val="000000" w:themeColor="text1"/>
        </w:rPr>
        <w:t xml:space="preserve"> effect of being female and intoxicated in the modelling of sentencing outcomes for assault offences</w:t>
      </w:r>
      <w:r w:rsidR="000E4DF3">
        <w:rPr>
          <w:rFonts w:ascii="Times New Roman" w:hAnsi="Times New Roman" w:cs="Times New Roman"/>
          <w:color w:val="000000" w:themeColor="text1"/>
        </w:rPr>
        <w:t>,</w:t>
      </w:r>
      <w:r w:rsidR="000E4DF3" w:rsidRPr="00E450AA">
        <w:rPr>
          <w:rFonts w:ascii="Times New Roman" w:hAnsi="Times New Roman" w:cs="Times New Roman"/>
          <w:color w:val="000000" w:themeColor="text1"/>
        </w:rPr>
        <w:t xml:space="preserve"> thus enabling an assessment of the extent to which gender moderates sentence outcomes where intoxication is cited as relevant to the case</w:t>
      </w:r>
      <w:r w:rsidR="000E4DF3">
        <w:rPr>
          <w:rFonts w:ascii="Times New Roman" w:hAnsi="Times New Roman" w:cs="Times New Roman"/>
          <w:color w:val="000000" w:themeColor="text1"/>
        </w:rPr>
        <w:t xml:space="preserve">. </w:t>
      </w:r>
      <w:r w:rsidR="00230132">
        <w:rPr>
          <w:rFonts w:ascii="Times New Roman" w:hAnsi="Times New Roman" w:cs="Times New Roman"/>
          <w:color w:val="000000" w:themeColor="text1"/>
        </w:rPr>
        <w:t>Interactions terms for the crime type and presence of intoxication were also examined to further explore how intoxication serves to moderate sentence outcomes based on the</w:t>
      </w:r>
      <w:r w:rsidR="00230132" w:rsidRPr="00230132">
        <w:rPr>
          <w:rFonts w:ascii="Times New Roman" w:hAnsi="Times New Roman" w:cs="Times New Roman"/>
          <w:color w:val="000000" w:themeColor="text1"/>
        </w:rPr>
        <w:t xml:space="preserve"> seriousness</w:t>
      </w:r>
      <w:r w:rsidR="00230132">
        <w:rPr>
          <w:rFonts w:ascii="Times New Roman" w:hAnsi="Times New Roman" w:cs="Times New Roman"/>
          <w:color w:val="000000" w:themeColor="text1"/>
        </w:rPr>
        <w:t xml:space="preserve"> of the offence.</w:t>
      </w:r>
    </w:p>
    <w:p w14:paraId="3D6E0B6F" w14:textId="15A7A921" w:rsidR="002E6D55" w:rsidRPr="00E450AA" w:rsidRDefault="00A353EC" w:rsidP="00045C85">
      <w:pPr>
        <w:spacing w:line="276" w:lineRule="auto"/>
        <w:jc w:val="center"/>
        <w:outlineLvl w:val="0"/>
        <w:rPr>
          <w:rFonts w:ascii="Times New Roman" w:hAnsi="Times New Roman" w:cs="Times New Roman"/>
          <w:b/>
        </w:rPr>
      </w:pPr>
      <w:r w:rsidRPr="00E450AA">
        <w:rPr>
          <w:rFonts w:ascii="Times New Roman" w:hAnsi="Times New Roman" w:cs="Times New Roman"/>
          <w:b/>
        </w:rPr>
        <w:t>Results</w:t>
      </w:r>
    </w:p>
    <w:p w14:paraId="2A35D1D8" w14:textId="6345A5CF" w:rsidR="00177B9C" w:rsidRPr="00E450AA" w:rsidRDefault="00A353EC" w:rsidP="00045C85">
      <w:pPr>
        <w:spacing w:line="276" w:lineRule="auto"/>
        <w:outlineLvl w:val="0"/>
        <w:rPr>
          <w:rFonts w:ascii="Times New Roman" w:hAnsi="Times New Roman" w:cs="Times New Roman"/>
        </w:rPr>
      </w:pPr>
      <w:r w:rsidRPr="00E450AA">
        <w:rPr>
          <w:rFonts w:ascii="Times New Roman" w:hAnsi="Times New Roman" w:cs="Times New Roman"/>
        </w:rPr>
        <w:t xml:space="preserve">A ‘Malevolent Assumption’ Pervades: Intoxication Aggravates Sentence Outcomes </w:t>
      </w:r>
    </w:p>
    <w:p w14:paraId="0D8B0B1B" w14:textId="0775D678" w:rsidR="00177B9C" w:rsidRPr="00E450AA" w:rsidRDefault="00177B9C" w:rsidP="00045C85">
      <w:pPr>
        <w:spacing w:line="276" w:lineRule="auto"/>
        <w:outlineLvl w:val="0"/>
        <w:rPr>
          <w:rFonts w:ascii="Times New Roman" w:hAnsi="Times New Roman" w:cs="Times New Roman"/>
        </w:rPr>
      </w:pPr>
      <w:r w:rsidRPr="00E450AA">
        <w:rPr>
          <w:rFonts w:ascii="Times New Roman" w:hAnsi="Times New Roman" w:cs="Times New Roman"/>
        </w:rPr>
        <w:t xml:space="preserve">Results from the </w:t>
      </w:r>
      <w:r w:rsidR="00627767" w:rsidRPr="00E450AA">
        <w:rPr>
          <w:rFonts w:ascii="Times New Roman" w:hAnsi="Times New Roman" w:cs="Times New Roman"/>
        </w:rPr>
        <w:t xml:space="preserve">initial </w:t>
      </w:r>
      <w:r w:rsidRPr="00E450AA">
        <w:rPr>
          <w:rFonts w:ascii="Times New Roman" w:hAnsi="Times New Roman" w:cs="Times New Roman"/>
        </w:rPr>
        <w:t xml:space="preserve">logistic and ordinal models (Model 1 in both </w:t>
      </w:r>
      <w:r w:rsidR="00ED4984">
        <w:rPr>
          <w:rFonts w:ascii="Times New Roman" w:hAnsi="Times New Roman" w:cs="Times New Roman"/>
        </w:rPr>
        <w:t>Tables 3</w:t>
      </w:r>
      <w:r w:rsidRPr="00E450AA">
        <w:rPr>
          <w:rFonts w:ascii="Times New Roman" w:hAnsi="Times New Roman" w:cs="Times New Roman"/>
        </w:rPr>
        <w:t xml:space="preserve"> and </w:t>
      </w:r>
      <w:r w:rsidR="00ED4984">
        <w:rPr>
          <w:rFonts w:ascii="Times New Roman" w:hAnsi="Times New Roman" w:cs="Times New Roman"/>
        </w:rPr>
        <w:t>4</w:t>
      </w:r>
      <w:r w:rsidRPr="00E450AA">
        <w:rPr>
          <w:rFonts w:ascii="Times New Roman" w:hAnsi="Times New Roman" w:cs="Times New Roman"/>
        </w:rPr>
        <w:t xml:space="preserve">), indicate </w:t>
      </w:r>
      <w:r w:rsidR="00627767" w:rsidRPr="00E450AA">
        <w:rPr>
          <w:rFonts w:ascii="Times New Roman" w:hAnsi="Times New Roman" w:cs="Times New Roman"/>
        </w:rPr>
        <w:t xml:space="preserve">being ‘under the influence’ </w:t>
      </w:r>
      <w:r w:rsidRPr="00E450AA">
        <w:rPr>
          <w:rFonts w:ascii="Times New Roman" w:hAnsi="Times New Roman" w:cs="Times New Roman"/>
        </w:rPr>
        <w:t>aggravates sentences outcomes, both in terms of the probability of receiving a custodial sentence (OR = 1.29) and in terms of attracting a more severe sentence outcome (OR = 1.</w:t>
      </w:r>
      <w:r w:rsidR="00627767" w:rsidRPr="00E450AA">
        <w:rPr>
          <w:rFonts w:ascii="Times New Roman" w:hAnsi="Times New Roman" w:cs="Times New Roman"/>
        </w:rPr>
        <w:t>23</w:t>
      </w:r>
      <w:r w:rsidRPr="00E450AA">
        <w:rPr>
          <w:rFonts w:ascii="Times New Roman" w:hAnsi="Times New Roman" w:cs="Times New Roman"/>
        </w:rPr>
        <w:t xml:space="preserve">). </w:t>
      </w:r>
      <w:r w:rsidR="001B2942" w:rsidRPr="00E450AA">
        <w:rPr>
          <w:rFonts w:ascii="Times New Roman" w:hAnsi="Times New Roman" w:cs="Times New Roman"/>
        </w:rPr>
        <w:t>These findings confirm empirical evidence presented elsewhere (</w:t>
      </w:r>
      <w:r w:rsidR="00080725" w:rsidRPr="00E450AA">
        <w:rPr>
          <w:rFonts w:ascii="Times New Roman" w:hAnsi="Times New Roman" w:cs="Times New Roman"/>
        </w:rPr>
        <w:t>Lightowlers and Pina-Sanchez, 2017</w:t>
      </w:r>
      <w:r w:rsidR="001B2942" w:rsidRPr="00E450AA">
        <w:rPr>
          <w:rFonts w:ascii="Times New Roman" w:hAnsi="Times New Roman" w:cs="Times New Roman"/>
        </w:rPr>
        <w:t>) and are in</w:t>
      </w:r>
      <w:r w:rsidRPr="00E450AA">
        <w:rPr>
          <w:rFonts w:ascii="Times New Roman" w:hAnsi="Times New Roman" w:cs="Times New Roman"/>
        </w:rPr>
        <w:t xml:space="preserve"> line with </w:t>
      </w:r>
      <w:r w:rsidR="001B2942" w:rsidRPr="00E450AA">
        <w:rPr>
          <w:rFonts w:ascii="Times New Roman" w:hAnsi="Times New Roman" w:cs="Times New Roman"/>
        </w:rPr>
        <w:t xml:space="preserve">the 2011 guidance issued by the Sentencing Council, the intoxication ought to aggravate sentences for assault offences. </w:t>
      </w:r>
    </w:p>
    <w:p w14:paraId="21F0DF7A" w14:textId="385C3CF0" w:rsidR="00627767" w:rsidRPr="00E450AA" w:rsidRDefault="00B90337" w:rsidP="00045C85">
      <w:pPr>
        <w:spacing w:line="276" w:lineRule="auto"/>
        <w:outlineLvl w:val="0"/>
        <w:rPr>
          <w:rFonts w:ascii="Times New Roman" w:hAnsi="Times New Roman" w:cs="Times New Roman"/>
        </w:rPr>
      </w:pPr>
      <w:r w:rsidRPr="00E450AA">
        <w:rPr>
          <w:rFonts w:ascii="Times New Roman" w:hAnsi="Times New Roman" w:cs="Times New Roman"/>
        </w:rPr>
        <w:t xml:space="preserve">In these models, </w:t>
      </w:r>
      <w:r w:rsidR="005C60A6" w:rsidRPr="00E450AA">
        <w:rPr>
          <w:rFonts w:ascii="Times New Roman" w:hAnsi="Times New Roman" w:cs="Times New Roman"/>
        </w:rPr>
        <w:t>a</w:t>
      </w:r>
      <w:r w:rsidR="00627767" w:rsidRPr="00E450AA">
        <w:rPr>
          <w:rFonts w:ascii="Times New Roman" w:hAnsi="Times New Roman" w:cs="Times New Roman"/>
        </w:rPr>
        <w:t xml:space="preserve">ll mitigating factors are significant and in the expected negative direction; decreasing the probability of a custodial or more severe sentence. All aggravating factors (including intoxication) are in the expected positive direction (increasing the probability of a custodial or more severe sentence) although a few were not statistically significant, namely; </w:t>
      </w:r>
      <w:r w:rsidR="0072179C" w:rsidRPr="00E450AA">
        <w:rPr>
          <w:rFonts w:ascii="Times New Roman" w:hAnsi="Times New Roman" w:cs="Times New Roman"/>
        </w:rPr>
        <w:t xml:space="preserve">the </w:t>
      </w:r>
      <w:r w:rsidR="00627767" w:rsidRPr="00E450AA">
        <w:rPr>
          <w:rFonts w:ascii="Times New Roman" w:hAnsi="Times New Roman" w:cs="Times New Roman"/>
        </w:rPr>
        <w:t>timing</w:t>
      </w:r>
      <w:r w:rsidR="0072179C" w:rsidRPr="00E450AA">
        <w:rPr>
          <w:rFonts w:ascii="Times New Roman" w:hAnsi="Times New Roman" w:cs="Times New Roman"/>
        </w:rPr>
        <w:t xml:space="preserve"> of the offence</w:t>
      </w:r>
      <w:r w:rsidR="00627767" w:rsidRPr="00E450AA">
        <w:rPr>
          <w:rFonts w:ascii="Times New Roman" w:hAnsi="Times New Roman" w:cs="Times New Roman"/>
        </w:rPr>
        <w:t xml:space="preserve">, </w:t>
      </w:r>
      <w:r w:rsidR="0072179C" w:rsidRPr="00E450AA">
        <w:rPr>
          <w:rFonts w:ascii="Times New Roman" w:hAnsi="Times New Roman" w:cs="Times New Roman"/>
        </w:rPr>
        <w:t xml:space="preserve">where the defendant had </w:t>
      </w:r>
      <w:r w:rsidR="00627767" w:rsidRPr="00E450AA">
        <w:rPr>
          <w:rFonts w:ascii="Times New Roman" w:hAnsi="Times New Roman" w:cs="Times New Roman"/>
        </w:rPr>
        <w:t>exploit</w:t>
      </w:r>
      <w:r w:rsidR="0072179C" w:rsidRPr="00E450AA">
        <w:rPr>
          <w:rFonts w:ascii="Times New Roman" w:hAnsi="Times New Roman" w:cs="Times New Roman"/>
        </w:rPr>
        <w:t>ed</w:t>
      </w:r>
      <w:r w:rsidR="00627767" w:rsidRPr="00E450AA">
        <w:rPr>
          <w:rFonts w:ascii="Times New Roman" w:hAnsi="Times New Roman" w:cs="Times New Roman"/>
        </w:rPr>
        <w:t xml:space="preserve"> </w:t>
      </w:r>
      <w:r w:rsidR="00503454" w:rsidRPr="00E450AA">
        <w:rPr>
          <w:rFonts w:ascii="Times New Roman" w:hAnsi="Times New Roman" w:cs="Times New Roman"/>
        </w:rPr>
        <w:t xml:space="preserve">established </w:t>
      </w:r>
      <w:r w:rsidR="00627767" w:rsidRPr="00E450AA">
        <w:rPr>
          <w:rFonts w:ascii="Times New Roman" w:hAnsi="Times New Roman" w:cs="Times New Roman"/>
        </w:rPr>
        <w:t xml:space="preserve">contact arrangements, </w:t>
      </w:r>
      <w:r w:rsidR="0072179C" w:rsidRPr="00E450AA">
        <w:rPr>
          <w:rFonts w:ascii="Times New Roman" w:hAnsi="Times New Roman" w:cs="Times New Roman"/>
        </w:rPr>
        <w:t xml:space="preserve">where there was </w:t>
      </w:r>
      <w:r w:rsidR="00627767" w:rsidRPr="00E450AA">
        <w:rPr>
          <w:rFonts w:ascii="Times New Roman" w:hAnsi="Times New Roman" w:cs="Times New Roman"/>
        </w:rPr>
        <w:t xml:space="preserve">evidence of </w:t>
      </w:r>
      <w:r w:rsidR="00503454" w:rsidRPr="00E450AA">
        <w:rPr>
          <w:rFonts w:ascii="Times New Roman" w:hAnsi="Times New Roman" w:cs="Times New Roman"/>
        </w:rPr>
        <w:t xml:space="preserve">the offence having impacted on the </w:t>
      </w:r>
      <w:r w:rsidR="00627767" w:rsidRPr="00E450AA">
        <w:rPr>
          <w:rFonts w:ascii="Times New Roman" w:hAnsi="Times New Roman" w:cs="Times New Roman"/>
        </w:rPr>
        <w:t xml:space="preserve">community and </w:t>
      </w:r>
      <w:r w:rsidR="00503454" w:rsidRPr="00E450AA">
        <w:rPr>
          <w:rFonts w:ascii="Times New Roman" w:hAnsi="Times New Roman" w:cs="Times New Roman"/>
        </w:rPr>
        <w:t xml:space="preserve">whether </w:t>
      </w:r>
      <w:r w:rsidR="00627767" w:rsidRPr="00E450AA">
        <w:rPr>
          <w:rFonts w:ascii="Times New Roman" w:hAnsi="Times New Roman" w:cs="Times New Roman"/>
        </w:rPr>
        <w:t xml:space="preserve">other offences </w:t>
      </w:r>
      <w:r w:rsidR="0072179C" w:rsidRPr="00E450AA">
        <w:rPr>
          <w:rFonts w:ascii="Times New Roman" w:hAnsi="Times New Roman" w:cs="Times New Roman"/>
        </w:rPr>
        <w:t xml:space="preserve">had </w:t>
      </w:r>
      <w:r w:rsidR="00627767" w:rsidRPr="00E450AA">
        <w:rPr>
          <w:rFonts w:ascii="Times New Roman" w:hAnsi="Times New Roman" w:cs="Times New Roman"/>
        </w:rPr>
        <w:t>been taken into consideration (TICs)</w:t>
      </w:r>
      <w:r w:rsidR="00627767" w:rsidRPr="00E450AA">
        <w:rPr>
          <w:rStyle w:val="EndnoteReference"/>
          <w:rFonts w:ascii="Times New Roman" w:hAnsi="Times New Roman" w:cs="Times New Roman"/>
        </w:rPr>
        <w:endnoteReference w:id="4"/>
      </w:r>
      <w:r w:rsidR="00627767" w:rsidRPr="00E450AA">
        <w:rPr>
          <w:rFonts w:ascii="Times New Roman" w:hAnsi="Times New Roman" w:cs="Times New Roman"/>
        </w:rPr>
        <w:t>.</w:t>
      </w:r>
    </w:p>
    <w:p w14:paraId="1C365955" w14:textId="30095818" w:rsidR="00484E7A" w:rsidRPr="00E450AA" w:rsidRDefault="00627767" w:rsidP="00045C85">
      <w:pPr>
        <w:spacing w:line="276" w:lineRule="auto"/>
        <w:outlineLvl w:val="0"/>
        <w:rPr>
          <w:rFonts w:ascii="Times New Roman" w:hAnsi="Times New Roman" w:cs="Times New Roman"/>
        </w:rPr>
      </w:pPr>
      <w:r w:rsidRPr="00E450AA">
        <w:rPr>
          <w:rFonts w:ascii="Times New Roman" w:hAnsi="Times New Roman" w:cs="Times New Roman"/>
        </w:rPr>
        <w:t xml:space="preserve">Further, </w:t>
      </w:r>
      <w:r w:rsidR="00797098" w:rsidRPr="00E450AA">
        <w:rPr>
          <w:rFonts w:ascii="Times New Roman" w:hAnsi="Times New Roman" w:cs="Times New Roman"/>
        </w:rPr>
        <w:t>the effect of age increases at first and then tails off in older age in accordance with expectations based on the well-established age-crime curve (</w:t>
      </w:r>
      <w:r w:rsidR="00BE1598" w:rsidRPr="00E450AA">
        <w:rPr>
          <w:rFonts w:ascii="Times New Roman" w:hAnsi="Times New Roman" w:cs="Times New Roman"/>
        </w:rPr>
        <w:t xml:space="preserve">dating back to </w:t>
      </w:r>
      <w:r w:rsidR="0023520B" w:rsidRPr="00E450AA">
        <w:rPr>
          <w:rFonts w:ascii="Times New Roman" w:hAnsi="Times New Roman" w:cs="Times New Roman"/>
        </w:rPr>
        <w:t xml:space="preserve">Quetelet, </w:t>
      </w:r>
      <w:r w:rsidR="00BE1598" w:rsidRPr="00E450AA">
        <w:rPr>
          <w:rFonts w:ascii="Times New Roman" w:hAnsi="Times New Roman" w:cs="Times New Roman"/>
        </w:rPr>
        <w:t>1831/</w:t>
      </w:r>
      <w:r w:rsidR="0023520B" w:rsidRPr="00E450AA">
        <w:rPr>
          <w:rFonts w:ascii="Times New Roman" w:hAnsi="Times New Roman" w:cs="Times New Roman"/>
        </w:rPr>
        <w:t>1984</w:t>
      </w:r>
      <w:r w:rsidR="00797098" w:rsidRPr="00E450AA">
        <w:rPr>
          <w:rFonts w:ascii="Times New Roman" w:hAnsi="Times New Roman" w:cs="Times New Roman"/>
        </w:rPr>
        <w:t>)</w:t>
      </w:r>
      <w:r w:rsidR="00CA423A" w:rsidRPr="00E450AA">
        <w:rPr>
          <w:rFonts w:ascii="Times New Roman" w:hAnsi="Times New Roman" w:cs="Times New Roman"/>
        </w:rPr>
        <w:t>. The age-crime curve</w:t>
      </w:r>
      <w:r w:rsidR="00522DF0" w:rsidRPr="00E450AA">
        <w:rPr>
          <w:rFonts w:ascii="Times New Roman" w:hAnsi="Times New Roman" w:cs="Times New Roman"/>
        </w:rPr>
        <w:t xml:space="preserve"> </w:t>
      </w:r>
      <w:r w:rsidR="00CA423A" w:rsidRPr="00E450AA">
        <w:rPr>
          <w:rFonts w:ascii="Times New Roman" w:hAnsi="Times New Roman" w:cs="Times New Roman"/>
        </w:rPr>
        <w:t>relates to well-</w:t>
      </w:r>
      <w:r w:rsidR="00F765B5" w:rsidRPr="00E450AA">
        <w:rPr>
          <w:rFonts w:ascii="Times New Roman" w:hAnsi="Times New Roman" w:cs="Times New Roman"/>
        </w:rPr>
        <w:t xml:space="preserve">established findings </w:t>
      </w:r>
      <w:r w:rsidR="00CA423A" w:rsidRPr="00E450AA">
        <w:rPr>
          <w:rFonts w:ascii="Times New Roman" w:hAnsi="Times New Roman" w:cs="Times New Roman"/>
        </w:rPr>
        <w:t>about the relationship between age and criminal behaviour which point to</w:t>
      </w:r>
      <w:r w:rsidR="00682062" w:rsidRPr="00E450AA">
        <w:rPr>
          <w:rFonts w:ascii="Times New Roman" w:hAnsi="Times New Roman" w:cs="Times New Roman"/>
        </w:rPr>
        <w:t xml:space="preserve"> an increase in offending behaviour during early adolescence (from around the age of criminal responsibility), which peaks </w:t>
      </w:r>
      <w:r w:rsidR="00F765B5" w:rsidRPr="00E450AA">
        <w:rPr>
          <w:rFonts w:ascii="Times New Roman" w:hAnsi="Times New Roman" w:cs="Times New Roman"/>
        </w:rPr>
        <w:t>in teenage years</w:t>
      </w:r>
      <w:r w:rsidR="00682062" w:rsidRPr="00E450AA">
        <w:rPr>
          <w:rFonts w:ascii="Times New Roman" w:hAnsi="Times New Roman" w:cs="Times New Roman"/>
        </w:rPr>
        <w:t xml:space="preserve"> before declining from the early 20s (</w:t>
      </w:r>
      <w:r w:rsidR="006032E9" w:rsidRPr="00E450AA">
        <w:rPr>
          <w:rFonts w:ascii="Times New Roman" w:hAnsi="Times New Roman" w:cs="Times New Roman"/>
        </w:rPr>
        <w:t>Loeber and Farrin</w:t>
      </w:r>
      <w:r w:rsidR="00DA408D" w:rsidRPr="00E450AA">
        <w:rPr>
          <w:rFonts w:ascii="Times New Roman" w:hAnsi="Times New Roman" w:cs="Times New Roman"/>
        </w:rPr>
        <w:t>g</w:t>
      </w:r>
      <w:r w:rsidR="006032E9" w:rsidRPr="00E450AA">
        <w:rPr>
          <w:rFonts w:ascii="Times New Roman" w:hAnsi="Times New Roman" w:cs="Times New Roman"/>
        </w:rPr>
        <w:t>ton, 2014)</w:t>
      </w:r>
      <w:r w:rsidR="00797098" w:rsidRPr="00E450AA">
        <w:rPr>
          <w:rFonts w:ascii="Times New Roman" w:hAnsi="Times New Roman" w:cs="Times New Roman"/>
        </w:rPr>
        <w:t xml:space="preserve">. </w:t>
      </w:r>
      <w:r w:rsidR="00CA423A" w:rsidRPr="00E450AA">
        <w:rPr>
          <w:rFonts w:ascii="Times New Roman" w:hAnsi="Times New Roman" w:cs="Times New Roman"/>
        </w:rPr>
        <w:t>This relationship is also approximately mirrored in the ‘drinking arc’ which follows a similar trajectory (</w:t>
      </w:r>
      <w:r w:rsidR="00DA408D" w:rsidRPr="00E450AA">
        <w:rPr>
          <w:rFonts w:ascii="Times New Roman" w:hAnsi="Times New Roman" w:cs="Times New Roman"/>
        </w:rPr>
        <w:t>Maggs and Schulenberg 2004</w:t>
      </w:r>
      <w:r w:rsidR="00CA423A" w:rsidRPr="00E450AA">
        <w:rPr>
          <w:rFonts w:ascii="Times New Roman" w:hAnsi="Times New Roman" w:cs="Times New Roman"/>
        </w:rPr>
        <w:t xml:space="preserve">). </w:t>
      </w:r>
    </w:p>
    <w:p w14:paraId="4BFBD8F5" w14:textId="53CC67A2" w:rsidR="003479AB" w:rsidRPr="00E450AA" w:rsidRDefault="003804A8" w:rsidP="00045C85">
      <w:pPr>
        <w:spacing w:line="276" w:lineRule="auto"/>
        <w:outlineLvl w:val="0"/>
        <w:rPr>
          <w:rFonts w:ascii="Times New Roman" w:hAnsi="Times New Roman" w:cs="Times New Roman"/>
        </w:rPr>
      </w:pPr>
      <w:r>
        <w:rPr>
          <w:rFonts w:ascii="Times New Roman" w:hAnsi="Times New Roman" w:cs="Times New Roman"/>
        </w:rPr>
        <w:t>E</w:t>
      </w:r>
      <w:r w:rsidR="00797098" w:rsidRPr="00E450AA">
        <w:rPr>
          <w:rFonts w:ascii="Times New Roman" w:hAnsi="Times New Roman" w:cs="Times New Roman"/>
        </w:rPr>
        <w:t xml:space="preserve">ffects </w:t>
      </w:r>
      <w:r w:rsidR="00363D1E" w:rsidRPr="00E450AA">
        <w:rPr>
          <w:rFonts w:ascii="Times New Roman" w:hAnsi="Times New Roman" w:cs="Times New Roman"/>
        </w:rPr>
        <w:t>associated</w:t>
      </w:r>
      <w:r w:rsidR="00797098" w:rsidRPr="00E450AA">
        <w:rPr>
          <w:rFonts w:ascii="Times New Roman" w:hAnsi="Times New Roman" w:cs="Times New Roman"/>
        </w:rPr>
        <w:t xml:space="preserve"> with different offence types are in line with expectations</w:t>
      </w:r>
      <w:r w:rsidR="008F2E23">
        <w:rPr>
          <w:rFonts w:ascii="Times New Roman" w:hAnsi="Times New Roman" w:cs="Times New Roman"/>
        </w:rPr>
        <w:t>,</w:t>
      </w:r>
      <w:r w:rsidR="008F2E23" w:rsidRPr="008F2E23">
        <w:rPr>
          <w:rFonts w:ascii="Times New Roman" w:hAnsi="Times New Roman" w:cs="Times New Roman"/>
        </w:rPr>
        <w:t xml:space="preserve"> </w:t>
      </w:r>
      <w:r w:rsidR="008F2E23">
        <w:rPr>
          <w:rFonts w:ascii="Times New Roman" w:hAnsi="Times New Roman" w:cs="Times New Roman"/>
        </w:rPr>
        <w:t>being most influential factor in determining the outcome</w:t>
      </w:r>
      <w:r w:rsidR="000F2F87">
        <w:rPr>
          <w:rFonts w:ascii="Times New Roman" w:hAnsi="Times New Roman" w:cs="Times New Roman"/>
        </w:rPr>
        <w:t>,</w:t>
      </w:r>
      <w:r w:rsidR="00C72CBB">
        <w:rPr>
          <w:rFonts w:ascii="Times New Roman" w:hAnsi="Times New Roman" w:cs="Times New Roman"/>
        </w:rPr>
        <w:t xml:space="preserve"> and </w:t>
      </w:r>
      <w:r w:rsidR="00797098" w:rsidRPr="00E450AA">
        <w:rPr>
          <w:rFonts w:ascii="Times New Roman" w:hAnsi="Times New Roman" w:cs="Times New Roman"/>
        </w:rPr>
        <w:t>relat</w:t>
      </w:r>
      <w:r w:rsidR="0084428E">
        <w:rPr>
          <w:rFonts w:ascii="Times New Roman" w:hAnsi="Times New Roman" w:cs="Times New Roman"/>
        </w:rPr>
        <w:t>ing</w:t>
      </w:r>
      <w:r w:rsidR="00797098" w:rsidRPr="00E450AA">
        <w:rPr>
          <w:rFonts w:ascii="Times New Roman" w:hAnsi="Times New Roman" w:cs="Times New Roman"/>
        </w:rPr>
        <w:t xml:space="preserve"> to the severity of the offence. The effect of previous violent offending increases with the number of previous offences. </w:t>
      </w:r>
      <w:r w:rsidR="00363D1E" w:rsidRPr="00E450AA">
        <w:rPr>
          <w:rFonts w:ascii="Times New Roman" w:hAnsi="Times New Roman" w:cs="Times New Roman"/>
        </w:rPr>
        <w:t xml:space="preserve">Thus the less serious the offence </w:t>
      </w:r>
      <w:r w:rsidR="00797098" w:rsidRPr="00E450AA">
        <w:rPr>
          <w:rFonts w:ascii="Times New Roman" w:hAnsi="Times New Roman" w:cs="Times New Roman"/>
        </w:rPr>
        <w:t>and</w:t>
      </w:r>
      <w:r w:rsidR="00363D1E" w:rsidRPr="00E450AA">
        <w:rPr>
          <w:rFonts w:ascii="Times New Roman" w:hAnsi="Times New Roman" w:cs="Times New Roman"/>
        </w:rPr>
        <w:t xml:space="preserve"> the</w:t>
      </w:r>
      <w:r w:rsidR="00797098" w:rsidRPr="00E450AA">
        <w:rPr>
          <w:rFonts w:ascii="Times New Roman" w:hAnsi="Times New Roman" w:cs="Times New Roman"/>
        </w:rPr>
        <w:t xml:space="preserve"> few</w:t>
      </w:r>
      <w:r w:rsidR="00363D1E" w:rsidRPr="00E450AA">
        <w:rPr>
          <w:rFonts w:ascii="Times New Roman" w:hAnsi="Times New Roman" w:cs="Times New Roman"/>
        </w:rPr>
        <w:t>er</w:t>
      </w:r>
      <w:r w:rsidR="00797098" w:rsidRPr="00E450AA">
        <w:rPr>
          <w:rFonts w:ascii="Times New Roman" w:hAnsi="Times New Roman" w:cs="Times New Roman"/>
        </w:rPr>
        <w:t xml:space="preserve"> previous convictions </w:t>
      </w:r>
      <w:r w:rsidR="00363D1E" w:rsidRPr="00E450AA">
        <w:rPr>
          <w:rFonts w:ascii="Times New Roman" w:hAnsi="Times New Roman" w:cs="Times New Roman"/>
        </w:rPr>
        <w:t xml:space="preserve">will </w:t>
      </w:r>
      <w:r w:rsidR="00797098" w:rsidRPr="00E450AA">
        <w:rPr>
          <w:rFonts w:ascii="Times New Roman" w:hAnsi="Times New Roman" w:cs="Times New Roman"/>
        </w:rPr>
        <w:t>result in lesser sentence severity and fewer custodial sentences</w:t>
      </w:r>
      <w:r w:rsidR="00363D1E" w:rsidRPr="00E450AA">
        <w:rPr>
          <w:rFonts w:ascii="Times New Roman" w:hAnsi="Times New Roman" w:cs="Times New Roman"/>
        </w:rPr>
        <w:t xml:space="preserve"> as we might expect</w:t>
      </w:r>
      <w:r w:rsidR="00797098" w:rsidRPr="00E450AA">
        <w:rPr>
          <w:rFonts w:ascii="Times New Roman" w:hAnsi="Times New Roman" w:cs="Times New Roman"/>
        </w:rPr>
        <w:t xml:space="preserve">. </w:t>
      </w:r>
      <w:r w:rsidR="00363D1E" w:rsidRPr="00E450AA">
        <w:rPr>
          <w:rFonts w:ascii="Times New Roman" w:hAnsi="Times New Roman" w:cs="Times New Roman"/>
        </w:rPr>
        <w:t>If a defendant enters a</w:t>
      </w:r>
      <w:r w:rsidR="00FB04FF" w:rsidRPr="00E450AA">
        <w:rPr>
          <w:rFonts w:ascii="Times New Roman" w:hAnsi="Times New Roman" w:cs="Times New Roman"/>
        </w:rPr>
        <w:t xml:space="preserve"> guilty plea </w:t>
      </w:r>
      <w:r w:rsidR="00363D1E" w:rsidRPr="00E450AA">
        <w:rPr>
          <w:rFonts w:ascii="Times New Roman" w:hAnsi="Times New Roman" w:cs="Times New Roman"/>
        </w:rPr>
        <w:t xml:space="preserve">this </w:t>
      </w:r>
      <w:r w:rsidR="00FB04FF" w:rsidRPr="00E450AA">
        <w:rPr>
          <w:rFonts w:ascii="Times New Roman" w:hAnsi="Times New Roman" w:cs="Times New Roman"/>
        </w:rPr>
        <w:t>reduces sentence severity</w:t>
      </w:r>
      <w:r w:rsidR="00363D1E" w:rsidRPr="00E450AA">
        <w:rPr>
          <w:rFonts w:ascii="Times New Roman" w:hAnsi="Times New Roman" w:cs="Times New Roman"/>
        </w:rPr>
        <w:t xml:space="preserve"> on average</w:t>
      </w:r>
      <w:r w:rsidR="00FB04FF" w:rsidRPr="00E450AA">
        <w:rPr>
          <w:rFonts w:ascii="Times New Roman" w:hAnsi="Times New Roman" w:cs="Times New Roman"/>
        </w:rPr>
        <w:t>, but not necessarily probability of custody which may in fact be slightly increased</w:t>
      </w:r>
      <w:r w:rsidR="00811F86" w:rsidRPr="00E450AA">
        <w:rPr>
          <w:rFonts w:ascii="Times New Roman" w:hAnsi="Times New Roman" w:cs="Times New Roman"/>
        </w:rPr>
        <w:t>.</w:t>
      </w:r>
      <w:r w:rsidR="00363D1E" w:rsidRPr="00E450AA">
        <w:rPr>
          <w:rFonts w:ascii="Times New Roman" w:hAnsi="Times New Roman" w:cs="Times New Roman"/>
        </w:rPr>
        <w:t xml:space="preserve"> This is </w:t>
      </w:r>
      <w:r w:rsidR="00612EC8" w:rsidRPr="00E450AA">
        <w:rPr>
          <w:rFonts w:ascii="Times New Roman" w:hAnsi="Times New Roman" w:cs="Times New Roman"/>
        </w:rPr>
        <w:t xml:space="preserve">presumably </w:t>
      </w:r>
      <w:r w:rsidR="00363D1E" w:rsidRPr="00E450AA">
        <w:rPr>
          <w:rFonts w:ascii="Times New Roman" w:hAnsi="Times New Roman" w:cs="Times New Roman"/>
        </w:rPr>
        <w:t>due to</w:t>
      </w:r>
      <w:r w:rsidR="00612EC8" w:rsidRPr="00E450AA">
        <w:rPr>
          <w:rFonts w:ascii="Times New Roman" w:hAnsi="Times New Roman" w:cs="Times New Roman"/>
        </w:rPr>
        <w:t xml:space="preserve"> </w:t>
      </w:r>
      <w:r w:rsidR="00811F86" w:rsidRPr="00E450AA">
        <w:rPr>
          <w:rFonts w:ascii="Times New Roman" w:hAnsi="Times New Roman" w:cs="Times New Roman"/>
        </w:rPr>
        <w:t xml:space="preserve">sentencing practitioners having </w:t>
      </w:r>
      <w:r w:rsidR="00612EC8" w:rsidRPr="00E450AA">
        <w:rPr>
          <w:rFonts w:ascii="Times New Roman" w:hAnsi="Times New Roman" w:cs="Times New Roman"/>
        </w:rPr>
        <w:t>limited discretion in determining</w:t>
      </w:r>
      <w:r w:rsidR="00363D1E" w:rsidRPr="00E450AA">
        <w:rPr>
          <w:rFonts w:ascii="Times New Roman" w:hAnsi="Times New Roman" w:cs="Times New Roman"/>
        </w:rPr>
        <w:t xml:space="preserve"> the appropriateness of</w:t>
      </w:r>
      <w:r w:rsidR="00612EC8" w:rsidRPr="00E450AA">
        <w:rPr>
          <w:rFonts w:ascii="Times New Roman" w:hAnsi="Times New Roman" w:cs="Times New Roman"/>
        </w:rPr>
        <w:t xml:space="preserve"> a custodial sentence where there is an admission of guilt</w:t>
      </w:r>
      <w:r w:rsidR="00363D1E" w:rsidRPr="00E450AA">
        <w:rPr>
          <w:rFonts w:ascii="Times New Roman" w:hAnsi="Times New Roman" w:cs="Times New Roman"/>
        </w:rPr>
        <w:t xml:space="preserve"> for more serious offences</w:t>
      </w:r>
      <w:r w:rsidR="00FB04FF" w:rsidRPr="00E450AA">
        <w:rPr>
          <w:rFonts w:ascii="Times New Roman" w:hAnsi="Times New Roman" w:cs="Times New Roman"/>
        </w:rPr>
        <w:t>.</w:t>
      </w:r>
      <w:r w:rsidR="00612EC8" w:rsidRPr="00E450AA">
        <w:rPr>
          <w:rFonts w:ascii="Times New Roman" w:hAnsi="Times New Roman" w:cs="Times New Roman"/>
        </w:rPr>
        <w:t xml:space="preserve"> </w:t>
      </w:r>
    </w:p>
    <w:p w14:paraId="5CFF6E38" w14:textId="2F4A04B8" w:rsidR="00D73438" w:rsidRPr="00E450AA" w:rsidRDefault="00A353EC" w:rsidP="00045C85">
      <w:pPr>
        <w:spacing w:line="276" w:lineRule="auto"/>
        <w:outlineLvl w:val="0"/>
        <w:rPr>
          <w:rFonts w:ascii="Times New Roman" w:hAnsi="Times New Roman" w:cs="Times New Roman"/>
        </w:rPr>
      </w:pPr>
      <w:r w:rsidRPr="00E450AA">
        <w:rPr>
          <w:rFonts w:ascii="Times New Roman" w:hAnsi="Times New Roman" w:cs="Times New Roman"/>
        </w:rPr>
        <w:t xml:space="preserve">First Impressions: </w:t>
      </w:r>
      <w:r>
        <w:rPr>
          <w:rFonts w:ascii="Times New Roman" w:hAnsi="Times New Roman" w:cs="Times New Roman"/>
        </w:rPr>
        <w:t>Females Less Likely to Attract a Custodial or</w:t>
      </w:r>
      <w:r w:rsidRPr="00E450AA">
        <w:rPr>
          <w:rFonts w:ascii="Times New Roman" w:hAnsi="Times New Roman" w:cs="Times New Roman"/>
        </w:rPr>
        <w:t xml:space="preserve"> Severe Sentence </w:t>
      </w:r>
    </w:p>
    <w:p w14:paraId="24EF93BE" w14:textId="142E25A8" w:rsidR="000B4F24" w:rsidRDefault="00AF47F9" w:rsidP="00045C85">
      <w:pPr>
        <w:spacing w:line="276" w:lineRule="auto"/>
        <w:outlineLvl w:val="0"/>
        <w:rPr>
          <w:rFonts w:ascii="Times New Roman" w:hAnsi="Times New Roman" w:cs="Times New Roman"/>
        </w:rPr>
      </w:pPr>
      <w:r w:rsidRPr="00E450AA">
        <w:rPr>
          <w:rFonts w:ascii="Times New Roman" w:hAnsi="Times New Roman" w:cs="Times New Roman"/>
        </w:rPr>
        <w:lastRenderedPageBreak/>
        <w:t>Model 1</w:t>
      </w:r>
      <w:r w:rsidR="007925AF" w:rsidRPr="00E450AA">
        <w:rPr>
          <w:rFonts w:ascii="Times New Roman" w:hAnsi="Times New Roman" w:cs="Times New Roman"/>
        </w:rPr>
        <w:t xml:space="preserve"> (</w:t>
      </w:r>
      <w:r w:rsidR="000B4F24">
        <w:rPr>
          <w:rFonts w:ascii="Times New Roman" w:hAnsi="Times New Roman" w:cs="Times New Roman"/>
        </w:rPr>
        <w:t>Table 3</w:t>
      </w:r>
      <w:r w:rsidR="007925AF" w:rsidRPr="00E450AA">
        <w:rPr>
          <w:rFonts w:ascii="Times New Roman" w:hAnsi="Times New Roman" w:cs="Times New Roman"/>
        </w:rPr>
        <w:t>)</w:t>
      </w:r>
      <w:r w:rsidRPr="00E450AA">
        <w:rPr>
          <w:rFonts w:ascii="Times New Roman" w:hAnsi="Times New Roman" w:cs="Times New Roman"/>
        </w:rPr>
        <w:t xml:space="preserve"> presents the main effects of the explanatory variables and highlights females </w:t>
      </w:r>
      <w:r w:rsidR="00663F2D">
        <w:rPr>
          <w:rFonts w:ascii="Times New Roman" w:hAnsi="Times New Roman" w:cs="Times New Roman"/>
        </w:rPr>
        <w:t>are</w:t>
      </w:r>
      <w:r w:rsidR="00746230" w:rsidRPr="00E450AA">
        <w:rPr>
          <w:rFonts w:ascii="Times New Roman" w:hAnsi="Times New Roman" w:cs="Times New Roman"/>
        </w:rPr>
        <w:t xml:space="preserve"> </w:t>
      </w:r>
      <w:r w:rsidRPr="00E450AA">
        <w:rPr>
          <w:rFonts w:ascii="Times New Roman" w:hAnsi="Times New Roman" w:cs="Times New Roman"/>
        </w:rPr>
        <w:t xml:space="preserve">less likely to </w:t>
      </w:r>
      <w:r w:rsidR="00746230">
        <w:rPr>
          <w:rFonts w:ascii="Times New Roman" w:hAnsi="Times New Roman" w:cs="Times New Roman"/>
        </w:rPr>
        <w:t>receive</w:t>
      </w:r>
      <w:r w:rsidRPr="00E450AA">
        <w:rPr>
          <w:rFonts w:ascii="Times New Roman" w:hAnsi="Times New Roman" w:cs="Times New Roman"/>
        </w:rPr>
        <w:t xml:space="preserve"> a custodial sentence, </w:t>
      </w:r>
      <w:r w:rsidR="00B049DB" w:rsidRPr="00E450AA">
        <w:rPr>
          <w:rFonts w:ascii="Times New Roman" w:hAnsi="Times New Roman" w:cs="Times New Roman"/>
        </w:rPr>
        <w:t>controlling for the relevant case characteristics</w:t>
      </w:r>
      <w:r w:rsidR="00B049DB" w:rsidRPr="00E450AA" w:rsidDel="00B049DB">
        <w:rPr>
          <w:rFonts w:ascii="Times New Roman" w:hAnsi="Times New Roman" w:cs="Times New Roman"/>
        </w:rPr>
        <w:t xml:space="preserve"> </w:t>
      </w:r>
      <w:r w:rsidRPr="00E450AA">
        <w:rPr>
          <w:rFonts w:ascii="Times New Roman" w:hAnsi="Times New Roman" w:cs="Times New Roman"/>
        </w:rPr>
        <w:t>(OR = 0.</w:t>
      </w:r>
      <w:r w:rsidR="00D565B1" w:rsidRPr="00E450AA">
        <w:rPr>
          <w:rFonts w:ascii="Times New Roman" w:hAnsi="Times New Roman" w:cs="Times New Roman"/>
        </w:rPr>
        <w:t>48</w:t>
      </w:r>
      <w:r w:rsidRPr="00E450AA">
        <w:rPr>
          <w:rFonts w:ascii="Times New Roman" w:hAnsi="Times New Roman" w:cs="Times New Roman"/>
        </w:rPr>
        <w:t>).</w:t>
      </w:r>
      <w:r w:rsidR="00D565B1" w:rsidRPr="00E450AA">
        <w:rPr>
          <w:rFonts w:ascii="Times New Roman" w:hAnsi="Times New Roman" w:cs="Times New Roman"/>
        </w:rPr>
        <w:t xml:space="preserve"> </w:t>
      </w:r>
      <w:r w:rsidR="00D439BB">
        <w:rPr>
          <w:rFonts w:ascii="Times New Roman" w:hAnsi="Times New Roman" w:cs="Times New Roman"/>
        </w:rPr>
        <w:t>R</w:t>
      </w:r>
      <w:r w:rsidR="00D565B1" w:rsidRPr="00E450AA">
        <w:rPr>
          <w:rFonts w:ascii="Times New Roman" w:hAnsi="Times New Roman" w:cs="Times New Roman"/>
        </w:rPr>
        <w:t>esults in Model 1</w:t>
      </w:r>
      <w:r w:rsidR="007925AF" w:rsidRPr="00E450AA">
        <w:rPr>
          <w:rFonts w:ascii="Times New Roman" w:hAnsi="Times New Roman" w:cs="Times New Roman"/>
        </w:rPr>
        <w:t xml:space="preserve"> </w:t>
      </w:r>
      <w:r w:rsidR="000B4F24">
        <w:rPr>
          <w:rFonts w:ascii="Times New Roman" w:hAnsi="Times New Roman" w:cs="Times New Roman"/>
        </w:rPr>
        <w:t>Table 4</w:t>
      </w:r>
      <w:r w:rsidR="00D439BB">
        <w:rPr>
          <w:rFonts w:ascii="Times New Roman" w:hAnsi="Times New Roman" w:cs="Times New Roman"/>
        </w:rPr>
        <w:t xml:space="preserve"> show</w:t>
      </w:r>
      <w:r w:rsidR="00D565B1" w:rsidRPr="00E450AA">
        <w:rPr>
          <w:rFonts w:ascii="Times New Roman" w:hAnsi="Times New Roman" w:cs="Times New Roman"/>
        </w:rPr>
        <w:t xml:space="preserve"> females are also less likely to attract a more severe sentence (OR = 0.57</w:t>
      </w:r>
      <w:r w:rsidR="0044524C" w:rsidRPr="00E450AA">
        <w:rPr>
          <w:rFonts w:ascii="Times New Roman" w:hAnsi="Times New Roman" w:cs="Times New Roman"/>
        </w:rPr>
        <w:t xml:space="preserve">), when only the main effects of these covariates are considered. On initial inspection then this would offer strong support for the </w:t>
      </w:r>
      <w:r w:rsidR="004C1D5C" w:rsidRPr="00E450AA">
        <w:rPr>
          <w:rFonts w:ascii="Times New Roman" w:hAnsi="Times New Roman" w:cs="Times New Roman"/>
        </w:rPr>
        <w:t xml:space="preserve">leniency </w:t>
      </w:r>
      <w:r w:rsidR="0044524C" w:rsidRPr="00E450AA">
        <w:rPr>
          <w:rFonts w:ascii="Times New Roman" w:hAnsi="Times New Roman" w:cs="Times New Roman"/>
        </w:rPr>
        <w:t xml:space="preserve">hypothesis. However, </w:t>
      </w:r>
      <w:r w:rsidR="0075024B" w:rsidRPr="00E450AA">
        <w:rPr>
          <w:rFonts w:ascii="Times New Roman" w:hAnsi="Times New Roman" w:cs="Times New Roman"/>
        </w:rPr>
        <w:t>to</w:t>
      </w:r>
      <w:r w:rsidR="0044524C" w:rsidRPr="00E450AA">
        <w:rPr>
          <w:rFonts w:ascii="Times New Roman" w:hAnsi="Times New Roman" w:cs="Times New Roman"/>
        </w:rPr>
        <w:t xml:space="preserve"> assess</w:t>
      </w:r>
      <w:r w:rsidR="0075024B" w:rsidRPr="00E450AA">
        <w:rPr>
          <w:rFonts w:ascii="Times New Roman" w:hAnsi="Times New Roman" w:cs="Times New Roman"/>
        </w:rPr>
        <w:t xml:space="preserve"> with more nuance</w:t>
      </w:r>
      <w:r w:rsidR="0044524C" w:rsidRPr="00E450AA">
        <w:rPr>
          <w:rFonts w:ascii="Times New Roman" w:hAnsi="Times New Roman" w:cs="Times New Roman"/>
        </w:rPr>
        <w:t xml:space="preserve"> the contribution of these factors in combination</w:t>
      </w:r>
      <w:r w:rsidR="008C5FFA" w:rsidRPr="00E450AA">
        <w:rPr>
          <w:rFonts w:ascii="Times New Roman" w:hAnsi="Times New Roman" w:cs="Times New Roman"/>
        </w:rPr>
        <w:t>,</w:t>
      </w:r>
      <w:r w:rsidR="0044524C" w:rsidRPr="00E450AA">
        <w:rPr>
          <w:rFonts w:ascii="Times New Roman" w:hAnsi="Times New Roman" w:cs="Times New Roman"/>
        </w:rPr>
        <w:t xml:space="preserve"> further multiplicative interaction effects are necessary </w:t>
      </w:r>
      <w:r w:rsidR="001B34C1" w:rsidRPr="00E450AA">
        <w:rPr>
          <w:rFonts w:ascii="Times New Roman" w:hAnsi="Times New Roman" w:cs="Times New Roman"/>
        </w:rPr>
        <w:t>to</w:t>
      </w:r>
      <w:r w:rsidR="005F6FF0" w:rsidRPr="00E450AA">
        <w:rPr>
          <w:rFonts w:ascii="Times New Roman" w:hAnsi="Times New Roman" w:cs="Times New Roman"/>
        </w:rPr>
        <w:t xml:space="preserve"> account</w:t>
      </w:r>
      <w:r w:rsidR="0044524C" w:rsidRPr="00E450AA">
        <w:rPr>
          <w:rFonts w:ascii="Times New Roman" w:hAnsi="Times New Roman" w:cs="Times New Roman"/>
        </w:rPr>
        <w:t xml:space="preserve"> for the </w:t>
      </w:r>
      <w:r w:rsidR="007925AF" w:rsidRPr="00E450AA">
        <w:rPr>
          <w:rFonts w:ascii="Times New Roman" w:hAnsi="Times New Roman" w:cs="Times New Roman"/>
        </w:rPr>
        <w:t xml:space="preserve">effect of being </w:t>
      </w:r>
      <w:r w:rsidR="007925AF" w:rsidRPr="00E450AA">
        <w:rPr>
          <w:rFonts w:ascii="Times New Roman" w:hAnsi="Times New Roman" w:cs="Times New Roman"/>
          <w:i/>
        </w:rPr>
        <w:t>both</w:t>
      </w:r>
      <w:r w:rsidR="007925AF" w:rsidRPr="00E450AA">
        <w:rPr>
          <w:rFonts w:ascii="Times New Roman" w:hAnsi="Times New Roman" w:cs="Times New Roman"/>
        </w:rPr>
        <w:t xml:space="preserve"> female and intoxicated. This is assessed in the second set of models</w:t>
      </w:r>
      <w:r w:rsidR="0044524C" w:rsidRPr="00E450AA">
        <w:rPr>
          <w:rFonts w:ascii="Times New Roman" w:hAnsi="Times New Roman" w:cs="Times New Roman"/>
        </w:rPr>
        <w:t xml:space="preserve"> discussed below</w:t>
      </w:r>
      <w:r w:rsidR="007925AF" w:rsidRPr="00E450AA">
        <w:rPr>
          <w:rFonts w:ascii="Times New Roman" w:hAnsi="Times New Roman" w:cs="Times New Roman"/>
        </w:rPr>
        <w:t xml:space="preserve"> </w:t>
      </w:r>
      <w:r w:rsidR="0044524C" w:rsidRPr="00E450AA">
        <w:rPr>
          <w:rFonts w:ascii="Times New Roman" w:hAnsi="Times New Roman" w:cs="Times New Roman"/>
        </w:rPr>
        <w:t xml:space="preserve">(Model 2 in </w:t>
      </w:r>
      <w:r w:rsidR="000B4F24">
        <w:rPr>
          <w:rFonts w:ascii="Times New Roman" w:hAnsi="Times New Roman" w:cs="Times New Roman"/>
        </w:rPr>
        <w:t>Tables 3 and 4</w:t>
      </w:r>
      <w:r w:rsidR="0044524C" w:rsidRPr="00E450AA">
        <w:rPr>
          <w:rFonts w:ascii="Times New Roman" w:hAnsi="Times New Roman" w:cs="Times New Roman"/>
        </w:rPr>
        <w:t>).</w:t>
      </w:r>
    </w:p>
    <w:p w14:paraId="2709CFF4" w14:textId="79EC69DA" w:rsidR="000B4F24" w:rsidRPr="000B4F24" w:rsidRDefault="000B4F24" w:rsidP="00045C85">
      <w:pPr>
        <w:spacing w:line="276" w:lineRule="auto"/>
        <w:outlineLvl w:val="0"/>
        <w:rPr>
          <w:rFonts w:ascii="Times New Roman" w:hAnsi="Times New Roman" w:cs="Times New Roman"/>
          <w:b/>
          <w:i/>
        </w:rPr>
      </w:pPr>
      <w:r w:rsidRPr="000B4F24">
        <w:rPr>
          <w:rFonts w:ascii="Times New Roman" w:hAnsi="Times New Roman" w:cs="Times New Roman"/>
          <w:b/>
          <w:i/>
        </w:rPr>
        <w:t>Tables 3 and 4 about here</w:t>
      </w:r>
    </w:p>
    <w:p w14:paraId="41CCBD7A" w14:textId="37DB265F" w:rsidR="005276D8" w:rsidRPr="00E450AA" w:rsidRDefault="00A353EC" w:rsidP="00045C85">
      <w:pPr>
        <w:spacing w:line="276" w:lineRule="auto"/>
        <w:outlineLvl w:val="0"/>
        <w:rPr>
          <w:rFonts w:ascii="Times New Roman" w:hAnsi="Times New Roman" w:cs="Times New Roman"/>
        </w:rPr>
      </w:pPr>
      <w:r w:rsidRPr="00E450AA">
        <w:rPr>
          <w:rFonts w:ascii="Times New Roman" w:hAnsi="Times New Roman" w:cs="Times New Roman"/>
        </w:rPr>
        <w:t xml:space="preserve">On Second Glance: Leniency </w:t>
      </w:r>
      <w:r>
        <w:rPr>
          <w:rFonts w:ascii="Times New Roman" w:hAnsi="Times New Roman" w:cs="Times New Roman"/>
        </w:rPr>
        <w:t>is Less Pronounced w</w:t>
      </w:r>
      <w:r w:rsidRPr="00E450AA">
        <w:rPr>
          <w:rFonts w:ascii="Times New Roman" w:hAnsi="Times New Roman" w:cs="Times New Roman"/>
        </w:rPr>
        <w:t xml:space="preserve">here Intoxication Features  </w:t>
      </w:r>
    </w:p>
    <w:p w14:paraId="1D061F30" w14:textId="726D76D8" w:rsidR="00627767" w:rsidRPr="00E450AA" w:rsidRDefault="000960AF" w:rsidP="00045C85">
      <w:pPr>
        <w:spacing w:line="276" w:lineRule="auto"/>
        <w:rPr>
          <w:rFonts w:ascii="Times New Roman" w:hAnsi="Times New Roman" w:cs="Times New Roman"/>
        </w:rPr>
      </w:pPr>
      <w:r w:rsidRPr="00E450AA">
        <w:rPr>
          <w:rFonts w:ascii="Times New Roman" w:hAnsi="Times New Roman" w:cs="Times New Roman"/>
        </w:rPr>
        <w:t>I</w:t>
      </w:r>
      <w:r w:rsidR="00D565B1" w:rsidRPr="00E450AA">
        <w:rPr>
          <w:rFonts w:ascii="Times New Roman" w:hAnsi="Times New Roman" w:cs="Times New Roman"/>
        </w:rPr>
        <w:t>n both logistic and ordinal models, when controlling for all other relevant factors, a significant positive interaction term</w:t>
      </w:r>
      <w:r w:rsidRPr="00E450AA">
        <w:rPr>
          <w:rFonts w:ascii="Times New Roman" w:hAnsi="Times New Roman" w:cs="Times New Roman"/>
        </w:rPr>
        <w:t xml:space="preserve"> between being female and intoxicated</w:t>
      </w:r>
      <w:r w:rsidR="00D565B1" w:rsidRPr="00E450AA">
        <w:rPr>
          <w:rFonts w:ascii="Times New Roman" w:hAnsi="Times New Roman" w:cs="Times New Roman"/>
        </w:rPr>
        <w:t xml:space="preserve"> suggests the effect of intoxication is amplified for female defendants</w:t>
      </w:r>
      <w:r w:rsidR="00CE7C14" w:rsidRPr="00E450AA">
        <w:rPr>
          <w:rFonts w:ascii="Times New Roman" w:hAnsi="Times New Roman" w:cs="Times New Roman"/>
        </w:rPr>
        <w:t xml:space="preserve"> compared to when only examining main effects</w:t>
      </w:r>
      <w:r w:rsidR="00D565B1" w:rsidRPr="00E450AA">
        <w:rPr>
          <w:rFonts w:ascii="Times New Roman" w:hAnsi="Times New Roman" w:cs="Times New Roman"/>
        </w:rPr>
        <w:t>, both in their probability of attracting a custodial sentence (OR = 1.42</w:t>
      </w:r>
      <w:r w:rsidR="00627767" w:rsidRPr="00E450AA">
        <w:rPr>
          <w:rFonts w:ascii="Times New Roman" w:hAnsi="Times New Roman" w:cs="Times New Roman"/>
        </w:rPr>
        <w:t xml:space="preserve">; Model 2 </w:t>
      </w:r>
      <w:r w:rsidR="000B4F24">
        <w:rPr>
          <w:rFonts w:ascii="Times New Roman" w:hAnsi="Times New Roman" w:cs="Times New Roman"/>
        </w:rPr>
        <w:t>Table</w:t>
      </w:r>
      <w:r w:rsidR="000B4F24" w:rsidRPr="00E450AA">
        <w:rPr>
          <w:rFonts w:ascii="Times New Roman" w:hAnsi="Times New Roman" w:cs="Times New Roman"/>
        </w:rPr>
        <w:t xml:space="preserve"> </w:t>
      </w:r>
      <w:r w:rsidR="000B4F24">
        <w:rPr>
          <w:rFonts w:ascii="Times New Roman" w:hAnsi="Times New Roman" w:cs="Times New Roman"/>
        </w:rPr>
        <w:t>3</w:t>
      </w:r>
      <w:r w:rsidR="00D565B1" w:rsidRPr="00E450AA">
        <w:rPr>
          <w:rFonts w:ascii="Times New Roman" w:hAnsi="Times New Roman" w:cs="Times New Roman"/>
        </w:rPr>
        <w:t>) and in terms of sentence severity (OR = 1.</w:t>
      </w:r>
      <w:r w:rsidR="004C2D3B">
        <w:rPr>
          <w:rFonts w:ascii="Times New Roman" w:hAnsi="Times New Roman" w:cs="Times New Roman"/>
        </w:rPr>
        <w:t>40</w:t>
      </w:r>
      <w:r w:rsidR="00627767" w:rsidRPr="00E450AA">
        <w:rPr>
          <w:rFonts w:ascii="Times New Roman" w:hAnsi="Times New Roman" w:cs="Times New Roman"/>
        </w:rPr>
        <w:t xml:space="preserve">; Model 2 </w:t>
      </w:r>
      <w:r w:rsidR="000B4F24">
        <w:rPr>
          <w:rFonts w:ascii="Times New Roman" w:hAnsi="Times New Roman" w:cs="Times New Roman"/>
        </w:rPr>
        <w:t>Table 4</w:t>
      </w:r>
      <w:r w:rsidR="00D565B1" w:rsidRPr="00E450AA">
        <w:rPr>
          <w:rFonts w:ascii="Times New Roman" w:hAnsi="Times New Roman" w:cs="Times New Roman"/>
        </w:rPr>
        <w:t>)</w:t>
      </w:r>
      <w:r w:rsidR="00B53E4D" w:rsidRPr="00E450AA">
        <w:rPr>
          <w:rStyle w:val="EndnoteReference"/>
          <w:rFonts w:ascii="Times New Roman" w:hAnsi="Times New Roman" w:cs="Times New Roman"/>
        </w:rPr>
        <w:endnoteReference w:id="5"/>
      </w:r>
      <w:r w:rsidR="00D565B1" w:rsidRPr="00E450AA">
        <w:rPr>
          <w:rFonts w:ascii="Times New Roman" w:hAnsi="Times New Roman" w:cs="Times New Roman"/>
        </w:rPr>
        <w:t>.</w:t>
      </w:r>
      <w:r w:rsidR="00297888" w:rsidRPr="00E450AA">
        <w:rPr>
          <w:rFonts w:ascii="Times New Roman" w:hAnsi="Times New Roman" w:cs="Times New Roman"/>
        </w:rPr>
        <w:t xml:space="preserve"> </w:t>
      </w:r>
      <w:r w:rsidR="00B53E4D" w:rsidRPr="00E450AA">
        <w:rPr>
          <w:rFonts w:ascii="Times New Roman" w:hAnsi="Times New Roman" w:cs="Times New Roman"/>
        </w:rPr>
        <w:t xml:space="preserve"> However, the magnitude of this aggravation is still not on par with outcomes associated with males who are intoxicated (see Table </w:t>
      </w:r>
      <w:r w:rsidR="000B4F24">
        <w:rPr>
          <w:rFonts w:ascii="Times New Roman" w:hAnsi="Times New Roman" w:cs="Times New Roman"/>
        </w:rPr>
        <w:t>5</w:t>
      </w:r>
      <w:r w:rsidR="00B53E4D" w:rsidRPr="00E450AA">
        <w:rPr>
          <w:rFonts w:ascii="Times New Roman" w:hAnsi="Times New Roman" w:cs="Times New Roman"/>
        </w:rPr>
        <w:t xml:space="preserve"> below)</w:t>
      </w:r>
      <w:r w:rsidR="00664DBD" w:rsidRPr="00E450AA">
        <w:rPr>
          <w:rFonts w:ascii="Times New Roman" w:hAnsi="Times New Roman" w:cs="Times New Roman"/>
        </w:rPr>
        <w:t>.</w:t>
      </w:r>
      <w:r w:rsidR="003571BE" w:rsidRPr="00E450AA">
        <w:rPr>
          <w:rFonts w:ascii="Times New Roman" w:hAnsi="Times New Roman" w:cs="Times New Roman"/>
        </w:rPr>
        <w:t xml:space="preserve"> </w:t>
      </w:r>
    </w:p>
    <w:p w14:paraId="425B2234" w14:textId="56B96024" w:rsidR="003571BE" w:rsidRPr="00E450AA" w:rsidRDefault="003571BE" w:rsidP="00045C85">
      <w:pPr>
        <w:spacing w:line="276" w:lineRule="auto"/>
        <w:rPr>
          <w:rFonts w:ascii="Times New Roman" w:hAnsi="Times New Roman" w:cs="Times New Roman"/>
        </w:rPr>
      </w:pPr>
      <w:r w:rsidRPr="00E450AA">
        <w:rPr>
          <w:rFonts w:ascii="Times New Roman" w:hAnsi="Times New Roman" w:cs="Times New Roman"/>
        </w:rPr>
        <w:t xml:space="preserve">To illustrate the magnitude of </w:t>
      </w:r>
      <w:r w:rsidR="002E25B7" w:rsidRPr="00E450AA">
        <w:rPr>
          <w:rFonts w:ascii="Times New Roman" w:hAnsi="Times New Roman" w:cs="Times New Roman"/>
        </w:rPr>
        <w:t>the</w:t>
      </w:r>
      <w:r w:rsidR="00CE7C14" w:rsidRPr="00E450AA">
        <w:rPr>
          <w:rFonts w:ascii="Times New Roman" w:hAnsi="Times New Roman" w:cs="Times New Roman"/>
        </w:rPr>
        <w:t xml:space="preserve"> </w:t>
      </w:r>
      <w:r w:rsidRPr="00E450AA">
        <w:rPr>
          <w:rFonts w:ascii="Times New Roman" w:hAnsi="Times New Roman" w:cs="Times New Roman"/>
        </w:rPr>
        <w:t xml:space="preserve">effect </w:t>
      </w:r>
      <w:r w:rsidR="00CE7C14" w:rsidRPr="00E450AA">
        <w:rPr>
          <w:rFonts w:ascii="Times New Roman" w:hAnsi="Times New Roman" w:cs="Times New Roman"/>
        </w:rPr>
        <w:t xml:space="preserve">of </w:t>
      </w:r>
      <w:r w:rsidR="00D542A2">
        <w:rPr>
          <w:rFonts w:ascii="Times New Roman" w:hAnsi="Times New Roman" w:cs="Times New Roman"/>
        </w:rPr>
        <w:t>sex</w:t>
      </w:r>
      <w:r w:rsidR="00D542A2" w:rsidRPr="00E450AA">
        <w:rPr>
          <w:rFonts w:ascii="Times New Roman" w:hAnsi="Times New Roman" w:cs="Times New Roman"/>
        </w:rPr>
        <w:t xml:space="preserve"> </w:t>
      </w:r>
      <w:r w:rsidR="00CE7C14" w:rsidRPr="00E450AA">
        <w:rPr>
          <w:rFonts w:ascii="Times New Roman" w:hAnsi="Times New Roman" w:cs="Times New Roman"/>
        </w:rPr>
        <w:t xml:space="preserve">on </w:t>
      </w:r>
      <w:r w:rsidRPr="00E450AA">
        <w:rPr>
          <w:rFonts w:ascii="Times New Roman" w:hAnsi="Times New Roman" w:cs="Times New Roman"/>
        </w:rPr>
        <w:t xml:space="preserve">the probability of </w:t>
      </w:r>
      <w:r w:rsidR="00101472" w:rsidRPr="00E450AA">
        <w:rPr>
          <w:rFonts w:ascii="Times New Roman" w:hAnsi="Times New Roman" w:cs="Times New Roman"/>
        </w:rPr>
        <w:t xml:space="preserve">sentence severity for </w:t>
      </w:r>
      <w:r w:rsidRPr="00E450AA">
        <w:rPr>
          <w:rFonts w:ascii="Times New Roman" w:hAnsi="Times New Roman" w:cs="Times New Roman"/>
        </w:rPr>
        <w:t xml:space="preserve">varying scenarios for an offence of Actual Bodily Harm (ABH) are displayed in Table </w:t>
      </w:r>
      <w:r w:rsidR="000B4F24">
        <w:rPr>
          <w:rFonts w:ascii="Times New Roman" w:hAnsi="Times New Roman" w:cs="Times New Roman"/>
        </w:rPr>
        <w:t>5</w:t>
      </w:r>
      <w:r w:rsidRPr="00E450AA">
        <w:rPr>
          <w:rFonts w:ascii="Times New Roman" w:hAnsi="Times New Roman" w:cs="Times New Roman"/>
        </w:rPr>
        <w:t xml:space="preserve"> below</w:t>
      </w:r>
      <w:r w:rsidR="006F6833" w:rsidRPr="00E450AA">
        <w:rPr>
          <w:rFonts w:ascii="Times New Roman" w:hAnsi="Times New Roman" w:cs="Times New Roman"/>
        </w:rPr>
        <w:t xml:space="preserve"> calculated based on the formula </w:t>
      </w:r>
      <w:r w:rsidR="00E21914" w:rsidRPr="00E450AA">
        <w:rPr>
          <w:rFonts w:ascii="Times New Roman" w:hAnsi="Times New Roman" w:cs="Times New Roman"/>
        </w:rPr>
        <w:t>p = exp (B</w:t>
      </w:r>
      <w:r w:rsidR="00E21914" w:rsidRPr="00E450AA">
        <w:rPr>
          <w:rFonts w:ascii="Times New Roman" w:hAnsi="Times New Roman" w:cs="Times New Roman"/>
          <w:vertAlign w:val="subscript"/>
        </w:rPr>
        <w:t>0</w:t>
      </w:r>
      <w:r w:rsidR="00E21914" w:rsidRPr="00E450AA">
        <w:rPr>
          <w:rFonts w:ascii="Times New Roman" w:hAnsi="Times New Roman" w:cs="Times New Roman"/>
        </w:rPr>
        <w:t xml:space="preserve"> + B</w:t>
      </w:r>
      <w:r w:rsidR="00E21914" w:rsidRPr="00E450AA">
        <w:rPr>
          <w:rFonts w:ascii="Times New Roman" w:hAnsi="Times New Roman" w:cs="Times New Roman"/>
          <w:vertAlign w:val="subscript"/>
        </w:rPr>
        <w:t>1</w:t>
      </w:r>
      <w:r w:rsidR="00E21914" w:rsidRPr="00E450AA">
        <w:rPr>
          <w:rFonts w:ascii="Times New Roman" w:hAnsi="Times New Roman" w:cs="Times New Roman"/>
        </w:rPr>
        <w:t>x) / (1+exp(B</w:t>
      </w:r>
      <w:r w:rsidR="00E21914" w:rsidRPr="00E450AA">
        <w:rPr>
          <w:rFonts w:ascii="Times New Roman" w:hAnsi="Times New Roman" w:cs="Times New Roman"/>
          <w:vertAlign w:val="subscript"/>
        </w:rPr>
        <w:t>0</w:t>
      </w:r>
      <w:r w:rsidR="00E21914" w:rsidRPr="00E450AA">
        <w:rPr>
          <w:rFonts w:ascii="Times New Roman" w:hAnsi="Times New Roman" w:cs="Times New Roman"/>
        </w:rPr>
        <w:t xml:space="preserve"> +B</w:t>
      </w:r>
      <w:r w:rsidR="00E21914" w:rsidRPr="00E450AA">
        <w:rPr>
          <w:rFonts w:ascii="Times New Roman" w:hAnsi="Times New Roman" w:cs="Times New Roman"/>
          <w:vertAlign w:val="subscript"/>
        </w:rPr>
        <w:t>1</w:t>
      </w:r>
      <w:r w:rsidR="00E21914" w:rsidRPr="00E450AA">
        <w:rPr>
          <w:rFonts w:ascii="Times New Roman" w:hAnsi="Times New Roman" w:cs="Times New Roman"/>
        </w:rPr>
        <w:t xml:space="preserve">x)), </w:t>
      </w:r>
      <w:r w:rsidR="007F128A" w:rsidRPr="00E450AA">
        <w:rPr>
          <w:rFonts w:ascii="Times New Roman" w:hAnsi="Times New Roman" w:cs="Times New Roman"/>
        </w:rPr>
        <w:t>which co</w:t>
      </w:r>
      <w:r w:rsidR="00E21914" w:rsidRPr="00E450AA">
        <w:rPr>
          <w:rFonts w:ascii="Times New Roman" w:hAnsi="Times New Roman" w:cs="Times New Roman"/>
        </w:rPr>
        <w:t>n</w:t>
      </w:r>
      <w:r w:rsidR="007F128A" w:rsidRPr="00E450AA">
        <w:rPr>
          <w:rFonts w:ascii="Times New Roman" w:hAnsi="Times New Roman" w:cs="Times New Roman"/>
        </w:rPr>
        <w:t>verts the log odds to probabilities</w:t>
      </w:r>
      <w:r w:rsidR="007E0593" w:rsidRPr="00E450AA">
        <w:rPr>
          <w:rFonts w:ascii="Times New Roman" w:hAnsi="Times New Roman" w:cs="Times New Roman"/>
        </w:rPr>
        <w:t>.</w:t>
      </w:r>
      <w:r w:rsidR="00C223D6" w:rsidRPr="00E450AA">
        <w:rPr>
          <w:rFonts w:ascii="Times New Roman" w:hAnsi="Times New Roman" w:cs="Times New Roman"/>
        </w:rPr>
        <w:t xml:space="preserve"> </w:t>
      </w:r>
      <w:r w:rsidRPr="00E450AA">
        <w:rPr>
          <w:rFonts w:ascii="Times New Roman" w:hAnsi="Times New Roman" w:cs="Times New Roman"/>
        </w:rPr>
        <w:t>From these values</w:t>
      </w:r>
      <w:r w:rsidR="00CE7C14" w:rsidRPr="00E450AA">
        <w:rPr>
          <w:rFonts w:ascii="Times New Roman" w:hAnsi="Times New Roman" w:cs="Times New Roman"/>
        </w:rPr>
        <w:t>,</w:t>
      </w:r>
      <w:r w:rsidRPr="00E450AA">
        <w:rPr>
          <w:rFonts w:ascii="Times New Roman" w:hAnsi="Times New Roman" w:cs="Times New Roman"/>
        </w:rPr>
        <w:t xml:space="preserve"> it is possible to see </w:t>
      </w:r>
      <w:r w:rsidR="00EA470D" w:rsidRPr="00E450AA">
        <w:rPr>
          <w:rFonts w:ascii="Times New Roman" w:hAnsi="Times New Roman" w:cs="Times New Roman"/>
        </w:rPr>
        <w:t xml:space="preserve">when considering the presence of intoxication and being female </w:t>
      </w:r>
      <w:r w:rsidR="00CE7C14" w:rsidRPr="00E450AA">
        <w:rPr>
          <w:rFonts w:ascii="Times New Roman" w:hAnsi="Times New Roman" w:cs="Times New Roman"/>
        </w:rPr>
        <w:t>as well as</w:t>
      </w:r>
      <w:r w:rsidR="00EA470D" w:rsidRPr="00E450AA">
        <w:rPr>
          <w:rFonts w:ascii="Times New Roman" w:hAnsi="Times New Roman" w:cs="Times New Roman"/>
        </w:rPr>
        <w:t xml:space="preserve"> the interaction between these factors the probability</w:t>
      </w:r>
      <w:r w:rsidR="00CE7C14" w:rsidRPr="00E450AA">
        <w:rPr>
          <w:rFonts w:ascii="Times New Roman" w:hAnsi="Times New Roman" w:cs="Times New Roman"/>
        </w:rPr>
        <w:t xml:space="preserve"> of a more severe outcome</w:t>
      </w:r>
      <w:r w:rsidR="00EA470D" w:rsidRPr="00E450AA">
        <w:rPr>
          <w:rFonts w:ascii="Times New Roman" w:hAnsi="Times New Roman" w:cs="Times New Roman"/>
        </w:rPr>
        <w:t xml:space="preserve"> rises</w:t>
      </w:r>
      <w:r w:rsidR="00F14A00" w:rsidRPr="00E450AA">
        <w:rPr>
          <w:rFonts w:ascii="Times New Roman" w:hAnsi="Times New Roman" w:cs="Times New Roman"/>
        </w:rPr>
        <w:t xml:space="preserve"> (</w:t>
      </w:r>
      <w:r w:rsidR="00B53E4D" w:rsidRPr="00E450AA">
        <w:rPr>
          <w:rFonts w:ascii="Times New Roman" w:hAnsi="Times New Roman" w:cs="Times New Roman"/>
        </w:rPr>
        <w:t xml:space="preserve">to </w:t>
      </w:r>
      <w:r w:rsidR="00F14A00" w:rsidRPr="00E450AA">
        <w:rPr>
          <w:rFonts w:ascii="Times New Roman" w:hAnsi="Times New Roman" w:cs="Times New Roman"/>
        </w:rPr>
        <w:t>0.</w:t>
      </w:r>
      <w:r w:rsidR="00E75830">
        <w:rPr>
          <w:rFonts w:ascii="Times New Roman" w:hAnsi="Times New Roman" w:cs="Times New Roman"/>
        </w:rPr>
        <w:t>431</w:t>
      </w:r>
      <w:r w:rsidR="00E75830" w:rsidRPr="00E450AA">
        <w:rPr>
          <w:rFonts w:ascii="Times New Roman" w:hAnsi="Times New Roman" w:cs="Times New Roman"/>
        </w:rPr>
        <w:t xml:space="preserve"> </w:t>
      </w:r>
      <w:r w:rsidR="00DF5CBE" w:rsidRPr="00E450AA">
        <w:rPr>
          <w:rFonts w:ascii="Times New Roman" w:hAnsi="Times New Roman" w:cs="Times New Roman"/>
        </w:rPr>
        <w:t>compared to 0.</w:t>
      </w:r>
      <w:r w:rsidR="00E75830">
        <w:rPr>
          <w:rFonts w:ascii="Times New Roman" w:hAnsi="Times New Roman" w:cs="Times New Roman"/>
        </w:rPr>
        <w:t>347</w:t>
      </w:r>
      <w:r w:rsidR="00E75830" w:rsidRPr="00E450AA">
        <w:rPr>
          <w:rFonts w:ascii="Times New Roman" w:hAnsi="Times New Roman" w:cs="Times New Roman"/>
        </w:rPr>
        <w:t xml:space="preserve"> </w:t>
      </w:r>
      <w:r w:rsidR="00DF5CBE" w:rsidRPr="00E450AA">
        <w:rPr>
          <w:rFonts w:ascii="Times New Roman" w:hAnsi="Times New Roman" w:cs="Times New Roman"/>
        </w:rPr>
        <w:t>when only accounting for main effects</w:t>
      </w:r>
      <w:r w:rsidR="00F14A00" w:rsidRPr="00E450AA">
        <w:rPr>
          <w:rFonts w:ascii="Times New Roman" w:hAnsi="Times New Roman" w:cs="Times New Roman"/>
        </w:rPr>
        <w:t>)</w:t>
      </w:r>
      <w:r w:rsidR="00297888" w:rsidRPr="00E450AA">
        <w:rPr>
          <w:rFonts w:ascii="Times New Roman" w:hAnsi="Times New Roman" w:cs="Times New Roman"/>
        </w:rPr>
        <w:t xml:space="preserve">; although </w:t>
      </w:r>
      <w:r w:rsidR="00C223D6" w:rsidRPr="00E450AA">
        <w:rPr>
          <w:rFonts w:ascii="Times New Roman" w:hAnsi="Times New Roman" w:cs="Times New Roman"/>
        </w:rPr>
        <w:t xml:space="preserve">it </w:t>
      </w:r>
      <w:r w:rsidR="00297888" w:rsidRPr="00E450AA">
        <w:rPr>
          <w:rFonts w:ascii="Times New Roman" w:hAnsi="Times New Roman" w:cs="Times New Roman"/>
        </w:rPr>
        <w:t>is still lower than for males perpetrating this offence type with or without being intoxicated</w:t>
      </w:r>
      <w:r w:rsidR="000960AF" w:rsidRPr="00E450AA">
        <w:rPr>
          <w:rFonts w:ascii="Times New Roman" w:hAnsi="Times New Roman" w:cs="Times New Roman"/>
        </w:rPr>
        <w:t xml:space="preserve"> (</w:t>
      </w:r>
      <w:r w:rsidR="00E75830">
        <w:rPr>
          <w:rFonts w:ascii="Times New Roman" w:hAnsi="Times New Roman" w:cs="Times New Roman"/>
        </w:rPr>
        <w:t>0.492</w:t>
      </w:r>
      <w:r w:rsidR="000960AF" w:rsidRPr="00E450AA">
        <w:rPr>
          <w:rFonts w:ascii="Times New Roman" w:hAnsi="Times New Roman" w:cs="Times New Roman"/>
        </w:rPr>
        <w:t xml:space="preserve"> and </w:t>
      </w:r>
      <w:r w:rsidR="00E75830">
        <w:rPr>
          <w:rFonts w:ascii="Times New Roman" w:hAnsi="Times New Roman" w:cs="Times New Roman"/>
        </w:rPr>
        <w:t>0.549</w:t>
      </w:r>
      <w:r w:rsidR="000960AF" w:rsidRPr="00E450AA">
        <w:rPr>
          <w:rFonts w:ascii="Times New Roman" w:hAnsi="Times New Roman" w:cs="Times New Roman"/>
        </w:rPr>
        <w:t xml:space="preserve"> respectively)</w:t>
      </w:r>
      <w:r w:rsidR="00297888" w:rsidRPr="00E450AA">
        <w:rPr>
          <w:rFonts w:ascii="Times New Roman" w:hAnsi="Times New Roman" w:cs="Times New Roman"/>
        </w:rPr>
        <w:t xml:space="preserve">. </w:t>
      </w:r>
      <w:r w:rsidR="00DE7340" w:rsidRPr="00E450AA">
        <w:rPr>
          <w:rFonts w:ascii="Times New Roman" w:hAnsi="Times New Roman" w:cs="Times New Roman"/>
        </w:rPr>
        <w:t xml:space="preserve">In sum, </w:t>
      </w:r>
      <w:r w:rsidR="00C17531" w:rsidRPr="00E450AA">
        <w:rPr>
          <w:rFonts w:ascii="Times New Roman" w:hAnsi="Times New Roman" w:cs="Times New Roman"/>
        </w:rPr>
        <w:t>intoxication does not have the same impact for male and female defendants</w:t>
      </w:r>
      <w:r w:rsidR="00381755">
        <w:rPr>
          <w:rFonts w:ascii="Times New Roman" w:hAnsi="Times New Roman" w:cs="Times New Roman"/>
        </w:rPr>
        <w:t>.</w:t>
      </w:r>
      <w:r w:rsidR="00C17531" w:rsidRPr="00E450AA">
        <w:rPr>
          <w:rFonts w:ascii="Times New Roman" w:hAnsi="Times New Roman" w:cs="Times New Roman"/>
        </w:rPr>
        <w:t xml:space="preserve"> </w:t>
      </w:r>
      <w:r w:rsidR="00381755">
        <w:rPr>
          <w:rFonts w:ascii="Times New Roman" w:hAnsi="Times New Roman" w:cs="Times New Roman"/>
        </w:rPr>
        <w:t>A</w:t>
      </w:r>
      <w:r w:rsidR="00DE7340" w:rsidRPr="00E450AA">
        <w:rPr>
          <w:rFonts w:ascii="Times New Roman" w:hAnsi="Times New Roman" w:cs="Times New Roman"/>
        </w:rPr>
        <w:t xml:space="preserve">ny </w:t>
      </w:r>
      <w:r w:rsidR="004C1D5C" w:rsidRPr="00E450AA">
        <w:rPr>
          <w:rFonts w:ascii="Times New Roman" w:hAnsi="Times New Roman" w:cs="Times New Roman"/>
        </w:rPr>
        <w:t xml:space="preserve">lenient </w:t>
      </w:r>
      <w:r w:rsidR="00DE7340" w:rsidRPr="00E450AA">
        <w:rPr>
          <w:rFonts w:ascii="Times New Roman" w:hAnsi="Times New Roman" w:cs="Times New Roman"/>
        </w:rPr>
        <w:t>effect is effectively halved when intoxication features in female offending</w:t>
      </w:r>
      <w:r w:rsidR="00CE7C14" w:rsidRPr="00E450AA">
        <w:rPr>
          <w:rFonts w:ascii="Times New Roman" w:hAnsi="Times New Roman" w:cs="Times New Roman"/>
        </w:rPr>
        <w:t xml:space="preserve"> once an interaction is accounted for</w:t>
      </w:r>
      <w:r w:rsidR="009811A4">
        <w:rPr>
          <w:rFonts w:ascii="Times New Roman" w:hAnsi="Times New Roman" w:cs="Times New Roman"/>
        </w:rPr>
        <w:t xml:space="preserve">. Indeed, </w:t>
      </w:r>
      <w:r w:rsidR="00B5652C">
        <w:rPr>
          <w:rFonts w:ascii="Times New Roman" w:hAnsi="Times New Roman" w:cs="Times New Roman"/>
        </w:rPr>
        <w:t xml:space="preserve">the </w:t>
      </w:r>
      <w:r w:rsidR="009811A4">
        <w:rPr>
          <w:rFonts w:ascii="Times New Roman" w:hAnsi="Times New Roman" w:cs="Times New Roman"/>
        </w:rPr>
        <w:t xml:space="preserve">aggravation for </w:t>
      </w:r>
      <w:r w:rsidR="00B5652C">
        <w:rPr>
          <w:rFonts w:ascii="Times New Roman" w:hAnsi="Times New Roman" w:cs="Times New Roman"/>
        </w:rPr>
        <w:t xml:space="preserve">intoxication </w:t>
      </w:r>
      <w:r w:rsidR="009811A4">
        <w:rPr>
          <w:rFonts w:ascii="Times New Roman" w:hAnsi="Times New Roman" w:cs="Times New Roman"/>
        </w:rPr>
        <w:t>applied</w:t>
      </w:r>
      <w:r w:rsidR="00B5652C">
        <w:rPr>
          <w:rFonts w:ascii="Times New Roman" w:hAnsi="Times New Roman" w:cs="Times New Roman"/>
        </w:rPr>
        <w:t xml:space="preserve"> for females is over twice that applied to male defendants</w:t>
      </w:r>
      <w:r w:rsidR="00DE7340" w:rsidRPr="00E450AA">
        <w:rPr>
          <w:rFonts w:ascii="Times New Roman" w:hAnsi="Times New Roman" w:cs="Times New Roman"/>
        </w:rPr>
        <w:t xml:space="preserve">. </w:t>
      </w:r>
    </w:p>
    <w:p w14:paraId="32546A38" w14:textId="34338C20" w:rsidR="003571BE" w:rsidRPr="00E450AA" w:rsidRDefault="00BB210C" w:rsidP="00045C85">
      <w:pPr>
        <w:spacing w:line="276" w:lineRule="auto"/>
        <w:rPr>
          <w:rFonts w:ascii="Times New Roman" w:hAnsi="Times New Roman" w:cs="Times New Roman"/>
        </w:rPr>
      </w:pPr>
      <w:r w:rsidRPr="00E450AA">
        <w:rPr>
          <w:rFonts w:ascii="Times New Roman" w:hAnsi="Times New Roman" w:cs="Times New Roman"/>
          <w:b/>
          <w:i/>
        </w:rPr>
        <w:t xml:space="preserve">Table </w:t>
      </w:r>
      <w:r w:rsidR="000B4F24">
        <w:rPr>
          <w:rFonts w:ascii="Times New Roman" w:hAnsi="Times New Roman" w:cs="Times New Roman"/>
          <w:b/>
          <w:i/>
        </w:rPr>
        <w:t>5</w:t>
      </w:r>
      <w:r w:rsidR="00EC334B" w:rsidRPr="00E450AA">
        <w:rPr>
          <w:rFonts w:ascii="Times New Roman" w:hAnsi="Times New Roman" w:cs="Times New Roman"/>
          <w:b/>
          <w:i/>
        </w:rPr>
        <w:t xml:space="preserve"> about here</w:t>
      </w:r>
    </w:p>
    <w:p w14:paraId="597098AE" w14:textId="38938822" w:rsidR="009E1C9F" w:rsidRPr="00E450AA" w:rsidRDefault="008C48B6" w:rsidP="00045C85">
      <w:pPr>
        <w:spacing w:line="276" w:lineRule="auto"/>
        <w:outlineLvl w:val="0"/>
        <w:rPr>
          <w:rFonts w:ascii="Times New Roman" w:hAnsi="Times New Roman" w:cs="Times New Roman"/>
        </w:rPr>
      </w:pPr>
      <w:r>
        <w:rPr>
          <w:rFonts w:ascii="Times New Roman" w:hAnsi="Times New Roman" w:cs="Times New Roman"/>
        </w:rPr>
        <w:t xml:space="preserve">Table </w:t>
      </w:r>
      <w:r w:rsidR="000B4F24">
        <w:rPr>
          <w:rFonts w:ascii="Times New Roman" w:hAnsi="Times New Roman" w:cs="Times New Roman"/>
        </w:rPr>
        <w:t>6</w:t>
      </w:r>
      <w:r w:rsidR="003571BE" w:rsidRPr="00E450AA">
        <w:rPr>
          <w:rFonts w:ascii="Times New Roman" w:hAnsi="Times New Roman" w:cs="Times New Roman"/>
        </w:rPr>
        <w:t xml:space="preserve"> </w:t>
      </w:r>
      <w:r w:rsidR="00101472" w:rsidRPr="00E450AA">
        <w:rPr>
          <w:rFonts w:ascii="Times New Roman" w:hAnsi="Times New Roman" w:cs="Times New Roman"/>
        </w:rPr>
        <w:t xml:space="preserve">displays the probabilities for different severity outcomes based on the presence of the main effects and interaction term. It highlights more severe outcomes </w:t>
      </w:r>
      <w:r w:rsidR="00C223D6" w:rsidRPr="00E450AA">
        <w:rPr>
          <w:rFonts w:ascii="Times New Roman" w:hAnsi="Times New Roman" w:cs="Times New Roman"/>
        </w:rPr>
        <w:t xml:space="preserve">are </w:t>
      </w:r>
      <w:r w:rsidR="00101472" w:rsidRPr="00E450AA">
        <w:rPr>
          <w:rFonts w:ascii="Times New Roman" w:hAnsi="Times New Roman" w:cs="Times New Roman"/>
        </w:rPr>
        <w:t>probable for female defendants where intoxication features</w:t>
      </w:r>
      <w:r w:rsidR="003A6907">
        <w:rPr>
          <w:rFonts w:ascii="Times New Roman" w:hAnsi="Times New Roman" w:cs="Times New Roman"/>
        </w:rPr>
        <w:t xml:space="preserve"> </w:t>
      </w:r>
      <w:r w:rsidR="00720458">
        <w:rPr>
          <w:rFonts w:ascii="Times New Roman" w:hAnsi="Times New Roman" w:cs="Times New Roman"/>
        </w:rPr>
        <w:t>when an</w:t>
      </w:r>
      <w:r w:rsidR="003A6907">
        <w:rPr>
          <w:rFonts w:ascii="Times New Roman" w:hAnsi="Times New Roman" w:cs="Times New Roman"/>
        </w:rPr>
        <w:t xml:space="preserve"> interaction term to account for the concomitant effect of being female and intoxicated</w:t>
      </w:r>
      <w:r w:rsidR="00720458">
        <w:rPr>
          <w:rFonts w:ascii="Times New Roman" w:hAnsi="Times New Roman" w:cs="Times New Roman"/>
        </w:rPr>
        <w:t xml:space="preserve"> is included</w:t>
      </w:r>
      <w:r w:rsidR="00101472" w:rsidRPr="00E450AA">
        <w:rPr>
          <w:rFonts w:ascii="Times New Roman" w:hAnsi="Times New Roman" w:cs="Times New Roman"/>
        </w:rPr>
        <w:t xml:space="preserve">. </w:t>
      </w:r>
      <w:r w:rsidR="00DE62B6" w:rsidRPr="00E450AA">
        <w:rPr>
          <w:rFonts w:ascii="Times New Roman" w:hAnsi="Times New Roman" w:cs="Times New Roman"/>
        </w:rPr>
        <w:t>T</w:t>
      </w:r>
      <w:r w:rsidR="000960AF" w:rsidRPr="00E450AA">
        <w:rPr>
          <w:rFonts w:ascii="Times New Roman" w:hAnsi="Times New Roman" w:cs="Times New Roman"/>
        </w:rPr>
        <w:t>his figure also seems to suggest where an offence warrants a more severe sente</w:t>
      </w:r>
      <w:r w:rsidR="00B07F40" w:rsidRPr="00E450AA">
        <w:rPr>
          <w:rFonts w:ascii="Times New Roman" w:hAnsi="Times New Roman" w:cs="Times New Roman"/>
        </w:rPr>
        <w:t xml:space="preserve">nce the role of intoxication has less influence in determining the sentence outcome. </w:t>
      </w:r>
    </w:p>
    <w:p w14:paraId="6D32D5F2" w14:textId="766E8902" w:rsidR="00D73438" w:rsidRPr="00E450AA" w:rsidRDefault="008C48B6" w:rsidP="00045C85">
      <w:pPr>
        <w:spacing w:after="0" w:line="276" w:lineRule="auto"/>
        <w:outlineLvl w:val="0"/>
        <w:rPr>
          <w:rFonts w:ascii="Times New Roman" w:hAnsi="Times New Roman" w:cs="Times New Roman"/>
          <w:b/>
          <w:i/>
        </w:rPr>
      </w:pPr>
      <w:r>
        <w:rPr>
          <w:rFonts w:ascii="Times New Roman" w:hAnsi="Times New Roman" w:cs="Times New Roman"/>
          <w:b/>
          <w:i/>
        </w:rPr>
        <w:t xml:space="preserve">Table </w:t>
      </w:r>
      <w:r w:rsidR="000B4F24">
        <w:rPr>
          <w:rFonts w:ascii="Times New Roman" w:hAnsi="Times New Roman" w:cs="Times New Roman"/>
          <w:b/>
          <w:i/>
        </w:rPr>
        <w:t>6</w:t>
      </w:r>
      <w:r w:rsidR="00963E09" w:rsidRPr="00E450AA">
        <w:rPr>
          <w:rFonts w:ascii="Times New Roman" w:hAnsi="Times New Roman" w:cs="Times New Roman"/>
          <w:b/>
          <w:i/>
        </w:rPr>
        <w:t xml:space="preserve"> about </w:t>
      </w:r>
      <w:r w:rsidR="00EC334B" w:rsidRPr="00E450AA">
        <w:rPr>
          <w:rFonts w:ascii="Times New Roman" w:hAnsi="Times New Roman" w:cs="Times New Roman"/>
          <w:b/>
          <w:i/>
        </w:rPr>
        <w:t>here</w:t>
      </w:r>
      <w:r w:rsidR="003571BE" w:rsidRPr="00E450AA">
        <w:rPr>
          <w:rFonts w:ascii="Times New Roman" w:hAnsi="Times New Roman" w:cs="Times New Roman"/>
          <w:b/>
          <w:i/>
        </w:rPr>
        <w:t xml:space="preserve"> </w:t>
      </w:r>
    </w:p>
    <w:p w14:paraId="5BE03B43" w14:textId="66324EF5" w:rsidR="00297888" w:rsidRPr="00E450AA" w:rsidRDefault="00297888" w:rsidP="00045C85">
      <w:pPr>
        <w:spacing w:after="160" w:line="276" w:lineRule="auto"/>
        <w:rPr>
          <w:rFonts w:ascii="Times New Roman" w:hAnsi="Times New Roman" w:cs="Times New Roman"/>
        </w:rPr>
      </w:pPr>
    </w:p>
    <w:p w14:paraId="47FDEF3A" w14:textId="5E78DF62" w:rsidR="00230132" w:rsidRDefault="00297888" w:rsidP="00045C85">
      <w:pPr>
        <w:spacing w:line="276" w:lineRule="auto"/>
        <w:outlineLvl w:val="0"/>
        <w:rPr>
          <w:rFonts w:ascii="Times New Roman" w:hAnsi="Times New Roman" w:cs="Times New Roman"/>
        </w:rPr>
      </w:pPr>
      <w:r w:rsidRPr="00E450AA">
        <w:rPr>
          <w:rFonts w:ascii="Times New Roman" w:hAnsi="Times New Roman" w:cs="Times New Roman"/>
        </w:rPr>
        <w:lastRenderedPageBreak/>
        <w:t xml:space="preserve">Interaction </w:t>
      </w:r>
      <w:r w:rsidR="00C223D6" w:rsidRPr="00E450AA">
        <w:rPr>
          <w:rFonts w:ascii="Times New Roman" w:hAnsi="Times New Roman" w:cs="Times New Roman"/>
        </w:rPr>
        <w:t xml:space="preserve">terms in </w:t>
      </w:r>
      <w:r w:rsidRPr="00E450AA">
        <w:rPr>
          <w:rFonts w:ascii="Times New Roman" w:hAnsi="Times New Roman" w:cs="Times New Roman"/>
        </w:rPr>
        <w:t xml:space="preserve">both the logistic and ordinal models indicate increased punitive sanctions for female defendants who are intoxicated </w:t>
      </w:r>
      <w:r w:rsidR="00C223D6" w:rsidRPr="00E450AA">
        <w:rPr>
          <w:rFonts w:ascii="Times New Roman" w:hAnsi="Times New Roman" w:cs="Times New Roman"/>
        </w:rPr>
        <w:t>(</w:t>
      </w:r>
      <w:r w:rsidR="00664DBD" w:rsidRPr="00E450AA">
        <w:rPr>
          <w:rFonts w:ascii="Times New Roman" w:hAnsi="Times New Roman" w:cs="Times New Roman"/>
        </w:rPr>
        <w:t>compared to when simply considering main effects of these isolated factors</w:t>
      </w:r>
      <w:r w:rsidR="00C223D6" w:rsidRPr="00E450AA">
        <w:rPr>
          <w:rFonts w:ascii="Times New Roman" w:hAnsi="Times New Roman" w:cs="Times New Roman"/>
        </w:rPr>
        <w:t>)</w:t>
      </w:r>
      <w:r w:rsidR="00664DBD" w:rsidRPr="00E450AA">
        <w:rPr>
          <w:rFonts w:ascii="Times New Roman" w:hAnsi="Times New Roman" w:cs="Times New Roman"/>
        </w:rPr>
        <w:t xml:space="preserve">. Whilst the magnitude of </w:t>
      </w:r>
      <w:r w:rsidR="00C223D6" w:rsidRPr="00E450AA">
        <w:rPr>
          <w:rFonts w:ascii="Times New Roman" w:hAnsi="Times New Roman" w:cs="Times New Roman"/>
        </w:rPr>
        <w:t xml:space="preserve">these </w:t>
      </w:r>
      <w:r w:rsidR="00664DBD" w:rsidRPr="00E450AA">
        <w:rPr>
          <w:rFonts w:ascii="Times New Roman" w:hAnsi="Times New Roman" w:cs="Times New Roman"/>
        </w:rPr>
        <w:t>increase</w:t>
      </w:r>
      <w:r w:rsidR="00C223D6" w:rsidRPr="00E450AA">
        <w:rPr>
          <w:rFonts w:ascii="Times New Roman" w:hAnsi="Times New Roman" w:cs="Times New Roman"/>
        </w:rPr>
        <w:t>s</w:t>
      </w:r>
      <w:r w:rsidR="00664DBD" w:rsidRPr="00E450AA">
        <w:rPr>
          <w:rFonts w:ascii="Times New Roman" w:hAnsi="Times New Roman" w:cs="Times New Roman"/>
        </w:rPr>
        <w:t xml:space="preserve"> </w:t>
      </w:r>
      <w:r w:rsidR="006C11B0" w:rsidRPr="00E450AA">
        <w:rPr>
          <w:rFonts w:ascii="Times New Roman" w:hAnsi="Times New Roman" w:cs="Times New Roman"/>
        </w:rPr>
        <w:t>does</w:t>
      </w:r>
      <w:r w:rsidR="00664DBD" w:rsidRPr="00E450AA">
        <w:rPr>
          <w:rFonts w:ascii="Times New Roman" w:hAnsi="Times New Roman" w:cs="Times New Roman"/>
        </w:rPr>
        <w:t xml:space="preserve"> not lend </w:t>
      </w:r>
      <w:r w:rsidR="00AF7BAF" w:rsidRPr="00E450AA">
        <w:rPr>
          <w:rFonts w:ascii="Times New Roman" w:hAnsi="Times New Roman" w:cs="Times New Roman"/>
        </w:rPr>
        <w:t>sufficient</w:t>
      </w:r>
      <w:r w:rsidR="00664DBD" w:rsidRPr="00E450AA">
        <w:rPr>
          <w:rFonts w:ascii="Times New Roman" w:hAnsi="Times New Roman" w:cs="Times New Roman"/>
        </w:rPr>
        <w:t xml:space="preserve"> support</w:t>
      </w:r>
      <w:r w:rsidRPr="00E450AA">
        <w:rPr>
          <w:rFonts w:ascii="Times New Roman" w:hAnsi="Times New Roman" w:cs="Times New Roman"/>
        </w:rPr>
        <w:t xml:space="preserve"> for the doubly deviant hypothesis</w:t>
      </w:r>
      <w:r w:rsidR="00B07F40" w:rsidRPr="00E450AA">
        <w:rPr>
          <w:rFonts w:ascii="Times New Roman" w:hAnsi="Times New Roman" w:cs="Times New Roman"/>
        </w:rPr>
        <w:t xml:space="preserve"> in either model</w:t>
      </w:r>
      <w:r w:rsidR="00664DBD" w:rsidRPr="00E450AA">
        <w:rPr>
          <w:rFonts w:ascii="Times New Roman" w:hAnsi="Times New Roman" w:cs="Times New Roman"/>
        </w:rPr>
        <w:t xml:space="preserve">, the magnitude of any effect of the </w:t>
      </w:r>
      <w:r w:rsidR="004C1D5C" w:rsidRPr="00E450AA">
        <w:rPr>
          <w:rFonts w:ascii="Times New Roman" w:hAnsi="Times New Roman" w:cs="Times New Roman"/>
        </w:rPr>
        <w:t xml:space="preserve">leniency </w:t>
      </w:r>
      <w:r w:rsidR="00664DBD" w:rsidRPr="00E450AA">
        <w:rPr>
          <w:rFonts w:ascii="Times New Roman" w:hAnsi="Times New Roman" w:cs="Times New Roman"/>
        </w:rPr>
        <w:t xml:space="preserve">hypothesis is not </w:t>
      </w:r>
      <w:r w:rsidR="00B07F40" w:rsidRPr="00E450AA">
        <w:rPr>
          <w:rFonts w:ascii="Times New Roman" w:hAnsi="Times New Roman" w:cs="Times New Roman"/>
        </w:rPr>
        <w:t>as strong as it first appear</w:t>
      </w:r>
      <w:r w:rsidR="005E731D">
        <w:rPr>
          <w:rFonts w:ascii="Times New Roman" w:hAnsi="Times New Roman" w:cs="Times New Roman"/>
        </w:rPr>
        <w:t>s</w:t>
      </w:r>
      <w:r w:rsidRPr="00E450AA">
        <w:rPr>
          <w:rFonts w:ascii="Times New Roman" w:hAnsi="Times New Roman" w:cs="Times New Roman"/>
        </w:rPr>
        <w:t xml:space="preserve">. </w:t>
      </w:r>
    </w:p>
    <w:p w14:paraId="373379CC" w14:textId="4188D4C6" w:rsidR="000602A2" w:rsidRDefault="000602A2" w:rsidP="00045C85">
      <w:pPr>
        <w:spacing w:line="276" w:lineRule="auto"/>
        <w:outlineLvl w:val="0"/>
        <w:rPr>
          <w:rFonts w:ascii="Times New Roman" w:hAnsi="Times New Roman" w:cs="Times New Roman"/>
        </w:rPr>
      </w:pPr>
      <w:r>
        <w:rPr>
          <w:rFonts w:ascii="Times New Roman" w:hAnsi="Times New Roman" w:cs="Times New Roman"/>
        </w:rPr>
        <w:t>Crime-specific punishment?</w:t>
      </w:r>
    </w:p>
    <w:p w14:paraId="615EAD45" w14:textId="098AFDB4" w:rsidR="00C01C66" w:rsidRDefault="00230132" w:rsidP="000E7BA2">
      <w:pPr>
        <w:spacing w:line="276" w:lineRule="auto"/>
        <w:outlineLvl w:val="0"/>
        <w:rPr>
          <w:rFonts w:ascii="Times New Roman" w:hAnsi="Times New Roman" w:cs="Times New Roman"/>
          <w:b/>
        </w:rPr>
      </w:pPr>
      <w:r>
        <w:rPr>
          <w:rFonts w:ascii="Times New Roman" w:hAnsi="Times New Roman" w:cs="Times New Roman"/>
        </w:rPr>
        <w:t xml:space="preserve">To further explore how sentence outcomes might be moderated by the presence of intoxication as an aggravating factor conditional upon crime type, both the logistic and ordinal models were also run to include interaction terms between these two contextual variables (Model 3 in both </w:t>
      </w:r>
      <w:r w:rsidR="000B4F24">
        <w:rPr>
          <w:rFonts w:ascii="Times New Roman" w:hAnsi="Times New Roman" w:cs="Times New Roman"/>
        </w:rPr>
        <w:t>Tables 3 and 4</w:t>
      </w:r>
      <w:r>
        <w:rPr>
          <w:rFonts w:ascii="Times New Roman" w:hAnsi="Times New Roman" w:cs="Times New Roman"/>
        </w:rPr>
        <w:t xml:space="preserve">). </w:t>
      </w:r>
      <w:r w:rsidR="00E82881">
        <w:rPr>
          <w:rFonts w:ascii="Times New Roman" w:hAnsi="Times New Roman" w:cs="Times New Roman"/>
        </w:rPr>
        <w:t>In these models the main effect of intoxication is no longer significant, but several of the interaction terms with crime type are.</w:t>
      </w:r>
      <w:r w:rsidR="006577A2">
        <w:rPr>
          <w:rFonts w:ascii="Times New Roman" w:hAnsi="Times New Roman" w:cs="Times New Roman"/>
        </w:rPr>
        <w:t xml:space="preserve"> </w:t>
      </w:r>
      <w:r w:rsidR="008544E9">
        <w:rPr>
          <w:rFonts w:ascii="Times New Roman" w:hAnsi="Times New Roman" w:cs="Times New Roman"/>
        </w:rPr>
        <w:t>I</w:t>
      </w:r>
      <w:r w:rsidRPr="00230132">
        <w:rPr>
          <w:rFonts w:ascii="Times New Roman" w:hAnsi="Times New Roman" w:cs="Times New Roman"/>
        </w:rPr>
        <w:t xml:space="preserve">nterpretation of </w:t>
      </w:r>
      <w:r w:rsidR="006577A2">
        <w:rPr>
          <w:rFonts w:ascii="Times New Roman" w:hAnsi="Times New Roman" w:cs="Times New Roman"/>
        </w:rPr>
        <w:t>these interaction terms</w:t>
      </w:r>
      <w:r w:rsidRPr="00230132">
        <w:rPr>
          <w:rFonts w:ascii="Times New Roman" w:hAnsi="Times New Roman" w:cs="Times New Roman"/>
        </w:rPr>
        <w:t xml:space="preserve"> is not straightforward. Whilst there is evidence of a differential influence on intoxication for different crime types, it is not simply a case of </w:t>
      </w:r>
      <w:r w:rsidR="00942123">
        <w:rPr>
          <w:rFonts w:ascii="Times New Roman" w:hAnsi="Times New Roman" w:cs="Times New Roman"/>
        </w:rPr>
        <w:t xml:space="preserve">the </w:t>
      </w:r>
      <w:r w:rsidRPr="00230132">
        <w:rPr>
          <w:rFonts w:ascii="Times New Roman" w:hAnsi="Times New Roman" w:cs="Times New Roman"/>
        </w:rPr>
        <w:t xml:space="preserve">more serious an offence, the more intoxication aggravates. </w:t>
      </w:r>
      <w:r w:rsidR="00E82881">
        <w:rPr>
          <w:rFonts w:ascii="Times New Roman" w:hAnsi="Times New Roman" w:cs="Times New Roman"/>
        </w:rPr>
        <w:t>Indeed</w:t>
      </w:r>
      <w:r w:rsidRPr="00230132">
        <w:rPr>
          <w:rFonts w:ascii="Times New Roman" w:hAnsi="Times New Roman" w:cs="Times New Roman"/>
        </w:rPr>
        <w:t xml:space="preserve">, only </w:t>
      </w:r>
      <w:r w:rsidR="00665320">
        <w:rPr>
          <w:rFonts w:ascii="Times New Roman" w:hAnsi="Times New Roman" w:cs="Times New Roman"/>
        </w:rPr>
        <w:t xml:space="preserve">section 18 offences displayed a </w:t>
      </w:r>
      <w:r w:rsidR="009F41EA">
        <w:rPr>
          <w:rFonts w:ascii="Times New Roman" w:hAnsi="Times New Roman" w:cs="Times New Roman"/>
        </w:rPr>
        <w:t>significant interaction term</w:t>
      </w:r>
      <w:r w:rsidR="00665320">
        <w:rPr>
          <w:rFonts w:ascii="Times New Roman" w:hAnsi="Times New Roman" w:cs="Times New Roman"/>
        </w:rPr>
        <w:t xml:space="preserve"> in the ordinal model (model 3, </w:t>
      </w:r>
      <w:r w:rsidR="000B4F24">
        <w:rPr>
          <w:rFonts w:ascii="Times New Roman" w:hAnsi="Times New Roman" w:cs="Times New Roman"/>
        </w:rPr>
        <w:t>Table 4</w:t>
      </w:r>
      <w:r w:rsidR="00665320">
        <w:rPr>
          <w:rFonts w:ascii="Times New Roman" w:hAnsi="Times New Roman" w:cs="Times New Roman"/>
        </w:rPr>
        <w:t xml:space="preserve">) and all but </w:t>
      </w:r>
      <w:r w:rsidRPr="00230132">
        <w:rPr>
          <w:rFonts w:ascii="Times New Roman" w:hAnsi="Times New Roman" w:cs="Times New Roman"/>
        </w:rPr>
        <w:t xml:space="preserve">common assault </w:t>
      </w:r>
      <w:r w:rsidR="00665320">
        <w:rPr>
          <w:rFonts w:ascii="Times New Roman" w:hAnsi="Times New Roman" w:cs="Times New Roman"/>
        </w:rPr>
        <w:t>were significant in the</w:t>
      </w:r>
      <w:r w:rsidRPr="00230132">
        <w:rPr>
          <w:rFonts w:ascii="Times New Roman" w:hAnsi="Times New Roman" w:cs="Times New Roman"/>
        </w:rPr>
        <w:t xml:space="preserve"> logistic model</w:t>
      </w:r>
      <w:r w:rsidR="00E82881">
        <w:rPr>
          <w:rFonts w:ascii="Times New Roman" w:hAnsi="Times New Roman" w:cs="Times New Roman"/>
        </w:rPr>
        <w:t xml:space="preserve"> (model 3, </w:t>
      </w:r>
      <w:r w:rsidR="000B4F24">
        <w:rPr>
          <w:rFonts w:ascii="Times New Roman" w:hAnsi="Times New Roman" w:cs="Times New Roman"/>
        </w:rPr>
        <w:t>Table 3</w:t>
      </w:r>
      <w:r w:rsidRPr="00230132">
        <w:rPr>
          <w:rFonts w:ascii="Times New Roman" w:hAnsi="Times New Roman" w:cs="Times New Roman"/>
        </w:rPr>
        <w:t xml:space="preserve">). </w:t>
      </w:r>
      <w:r w:rsidR="00E82881">
        <w:rPr>
          <w:rFonts w:ascii="Times New Roman" w:hAnsi="Times New Roman" w:cs="Times New Roman"/>
        </w:rPr>
        <w:t>This</w:t>
      </w:r>
      <w:r w:rsidRPr="00230132">
        <w:rPr>
          <w:rFonts w:ascii="Times New Roman" w:hAnsi="Times New Roman" w:cs="Times New Roman"/>
        </w:rPr>
        <w:t xml:space="preserve"> ‘noise’ may be down to unobserved </w:t>
      </w:r>
      <w:r w:rsidR="001E31C0">
        <w:rPr>
          <w:rFonts w:ascii="Times New Roman" w:hAnsi="Times New Roman" w:cs="Times New Roman"/>
        </w:rPr>
        <w:t xml:space="preserve">confounding </w:t>
      </w:r>
      <w:r w:rsidR="00BF45A9">
        <w:rPr>
          <w:rFonts w:ascii="Times New Roman" w:hAnsi="Times New Roman" w:cs="Times New Roman"/>
        </w:rPr>
        <w:t>factors</w:t>
      </w:r>
      <w:r w:rsidRPr="00230132">
        <w:rPr>
          <w:rFonts w:ascii="Times New Roman" w:hAnsi="Times New Roman" w:cs="Times New Roman"/>
        </w:rPr>
        <w:t xml:space="preserve"> such as </w:t>
      </w:r>
      <w:r w:rsidR="00BF45A9" w:rsidRPr="00BF45A9">
        <w:rPr>
          <w:rFonts w:ascii="Times New Roman" w:hAnsi="Times New Roman" w:cs="Times New Roman"/>
        </w:rPr>
        <w:t xml:space="preserve">other extra-legal factors not accounted for </w:t>
      </w:r>
      <w:r w:rsidR="00BF45A9">
        <w:rPr>
          <w:rFonts w:ascii="Times New Roman" w:hAnsi="Times New Roman" w:cs="Times New Roman"/>
        </w:rPr>
        <w:t xml:space="preserve">or </w:t>
      </w:r>
      <w:r w:rsidRPr="00230132">
        <w:rPr>
          <w:rFonts w:ascii="Times New Roman" w:hAnsi="Times New Roman" w:cs="Times New Roman"/>
        </w:rPr>
        <w:t>different</w:t>
      </w:r>
      <w:r w:rsidR="00BF45A9">
        <w:rPr>
          <w:rFonts w:ascii="Times New Roman" w:hAnsi="Times New Roman" w:cs="Times New Roman"/>
        </w:rPr>
        <w:t>ial</w:t>
      </w:r>
      <w:r w:rsidRPr="00230132">
        <w:rPr>
          <w:rFonts w:ascii="Times New Roman" w:hAnsi="Times New Roman" w:cs="Times New Roman"/>
        </w:rPr>
        <w:t xml:space="preserve"> practices by judges, which cannot be accounted for in the current model.</w:t>
      </w:r>
      <w:r w:rsidR="00E82881">
        <w:rPr>
          <w:rFonts w:ascii="Times New Roman" w:hAnsi="Times New Roman" w:cs="Times New Roman"/>
        </w:rPr>
        <w:t xml:space="preserve"> Of note, however, is the </w:t>
      </w:r>
      <w:r w:rsidR="00746230">
        <w:rPr>
          <w:rFonts w:ascii="Times New Roman" w:hAnsi="Times New Roman" w:cs="Times New Roman"/>
        </w:rPr>
        <w:t xml:space="preserve">significance of the </w:t>
      </w:r>
      <w:r w:rsidR="00C42A79">
        <w:rPr>
          <w:rFonts w:ascii="Times New Roman" w:hAnsi="Times New Roman" w:cs="Times New Roman"/>
        </w:rPr>
        <w:t>sex</w:t>
      </w:r>
      <w:r w:rsidR="00E82881">
        <w:rPr>
          <w:rFonts w:ascii="Times New Roman" w:hAnsi="Times New Roman" w:cs="Times New Roman"/>
        </w:rPr>
        <w:t xml:space="preserve">*intoxication interaction in both models (model 3 in both </w:t>
      </w:r>
      <w:r w:rsidR="000B4F24">
        <w:rPr>
          <w:rFonts w:ascii="Times New Roman" w:hAnsi="Times New Roman" w:cs="Times New Roman"/>
        </w:rPr>
        <w:t>Tables 3 and 4</w:t>
      </w:r>
      <w:r w:rsidR="00E82881">
        <w:rPr>
          <w:rFonts w:ascii="Times New Roman" w:hAnsi="Times New Roman" w:cs="Times New Roman"/>
        </w:rPr>
        <w:t>), continuing to point to the strength of the gendered impact of intoxication in</w:t>
      </w:r>
      <w:r w:rsidR="00AA2E9E">
        <w:rPr>
          <w:rFonts w:ascii="Times New Roman" w:hAnsi="Times New Roman" w:cs="Times New Roman"/>
        </w:rPr>
        <w:t xml:space="preserve"> determining sentence outcomes</w:t>
      </w:r>
      <w:r w:rsidR="00942123">
        <w:rPr>
          <w:rFonts w:ascii="Times New Roman" w:hAnsi="Times New Roman" w:cs="Times New Roman"/>
        </w:rPr>
        <w:t xml:space="preserve">, </w:t>
      </w:r>
      <w:r w:rsidR="00616508">
        <w:rPr>
          <w:rFonts w:ascii="Times New Roman" w:hAnsi="Times New Roman" w:cs="Times New Roman"/>
        </w:rPr>
        <w:t>regardless of</w:t>
      </w:r>
      <w:r w:rsidR="00942123">
        <w:rPr>
          <w:rFonts w:ascii="Times New Roman" w:hAnsi="Times New Roman" w:cs="Times New Roman"/>
        </w:rPr>
        <w:t xml:space="preserve"> the offence type and/or severity</w:t>
      </w:r>
      <w:r w:rsidR="00AA2E9E">
        <w:rPr>
          <w:rFonts w:ascii="Times New Roman" w:hAnsi="Times New Roman" w:cs="Times New Roman"/>
        </w:rPr>
        <w:t>.</w:t>
      </w:r>
    </w:p>
    <w:p w14:paraId="002D54AC" w14:textId="2530EF72" w:rsidR="002E6D55" w:rsidRPr="00E450AA" w:rsidRDefault="00A92123" w:rsidP="00045C85">
      <w:pPr>
        <w:spacing w:after="160" w:line="276" w:lineRule="auto"/>
        <w:jc w:val="center"/>
        <w:rPr>
          <w:rFonts w:ascii="Times New Roman" w:hAnsi="Times New Roman" w:cs="Times New Roman"/>
          <w:b/>
        </w:rPr>
      </w:pPr>
      <w:r w:rsidRPr="00E450AA">
        <w:rPr>
          <w:rFonts w:ascii="Times New Roman" w:hAnsi="Times New Roman" w:cs="Times New Roman"/>
          <w:b/>
        </w:rPr>
        <w:t>D</w:t>
      </w:r>
      <w:r w:rsidR="00A353EC" w:rsidRPr="00E450AA">
        <w:rPr>
          <w:rFonts w:ascii="Times New Roman" w:hAnsi="Times New Roman" w:cs="Times New Roman"/>
          <w:b/>
        </w:rPr>
        <w:t>iscussion</w:t>
      </w:r>
    </w:p>
    <w:p w14:paraId="642AD892" w14:textId="7C85087B" w:rsidR="00EE4F5B" w:rsidRPr="00E450AA" w:rsidRDefault="006F1355" w:rsidP="00045C85">
      <w:pPr>
        <w:spacing w:line="276" w:lineRule="auto"/>
        <w:outlineLvl w:val="0"/>
        <w:rPr>
          <w:rFonts w:ascii="Times New Roman" w:hAnsi="Times New Roman" w:cs="Times New Roman"/>
        </w:rPr>
      </w:pPr>
      <w:r>
        <w:rPr>
          <w:rFonts w:ascii="Times New Roman" w:hAnsi="Times New Roman" w:cs="Times New Roman"/>
        </w:rPr>
        <w:t>T</w:t>
      </w:r>
      <w:r w:rsidR="00EE4F5B" w:rsidRPr="00E450AA">
        <w:rPr>
          <w:rFonts w:ascii="Times New Roman" w:hAnsi="Times New Roman" w:cs="Times New Roman"/>
        </w:rPr>
        <w:t xml:space="preserve">here has been little attention paid to how </w:t>
      </w:r>
      <w:r w:rsidR="00A40446">
        <w:rPr>
          <w:rFonts w:ascii="Times New Roman" w:hAnsi="Times New Roman" w:cs="Times New Roman"/>
        </w:rPr>
        <w:t xml:space="preserve">alcohol </w:t>
      </w:r>
      <w:r w:rsidR="00EE4F5B" w:rsidRPr="00E450AA">
        <w:rPr>
          <w:rFonts w:ascii="Times New Roman" w:hAnsi="Times New Roman" w:cs="Times New Roman"/>
        </w:rPr>
        <w:t>intoxication operates in determining se</w:t>
      </w:r>
      <w:r w:rsidR="0087517A">
        <w:rPr>
          <w:rFonts w:ascii="Times New Roman" w:hAnsi="Times New Roman" w:cs="Times New Roman"/>
        </w:rPr>
        <w:t>ntences for female defendants -</w:t>
      </w:r>
      <w:r w:rsidR="00EE4F5B" w:rsidRPr="00E450AA">
        <w:rPr>
          <w:rFonts w:ascii="Times New Roman" w:hAnsi="Times New Roman" w:cs="Times New Roman"/>
        </w:rPr>
        <w:t xml:space="preserve"> not least due to limited ongoing data captured on female offenders (Corsten, 2007, MoJ 2014, Hedderman and Barnes 2015, House of Commons, 2014</w:t>
      </w:r>
      <w:r w:rsidR="007A4CEB" w:rsidRPr="00E450AA">
        <w:rPr>
          <w:rFonts w:ascii="Times New Roman" w:hAnsi="Times New Roman" w:cs="Times New Roman"/>
        </w:rPr>
        <w:t>)</w:t>
      </w:r>
      <w:r w:rsidR="007A4CEB">
        <w:rPr>
          <w:rFonts w:ascii="Times New Roman" w:hAnsi="Times New Roman" w:cs="Times New Roman"/>
        </w:rPr>
        <w:t>.</w:t>
      </w:r>
      <w:r w:rsidR="007A4CEB" w:rsidRPr="00E450AA">
        <w:rPr>
          <w:rFonts w:ascii="Times New Roman" w:hAnsi="Times New Roman" w:cs="Times New Roman"/>
        </w:rPr>
        <w:t xml:space="preserve"> </w:t>
      </w:r>
      <w:r w:rsidR="00194B48">
        <w:rPr>
          <w:rFonts w:ascii="Times New Roman" w:hAnsi="Times New Roman" w:cs="Times New Roman"/>
        </w:rPr>
        <w:t xml:space="preserve">In </w:t>
      </w:r>
      <w:r w:rsidR="00194B48" w:rsidRPr="00E450AA">
        <w:rPr>
          <w:rFonts w:ascii="Times New Roman" w:hAnsi="Times New Roman" w:cs="Times New Roman"/>
        </w:rPr>
        <w:t>offer</w:t>
      </w:r>
      <w:r w:rsidR="00194B48">
        <w:rPr>
          <w:rFonts w:ascii="Times New Roman" w:hAnsi="Times New Roman" w:cs="Times New Roman"/>
        </w:rPr>
        <w:t>ing</w:t>
      </w:r>
      <w:r w:rsidR="00194B48" w:rsidRPr="00E450AA">
        <w:rPr>
          <w:rFonts w:ascii="Times New Roman" w:hAnsi="Times New Roman" w:cs="Times New Roman"/>
        </w:rPr>
        <w:t xml:space="preserve"> insights into the role gender and intoxication </w:t>
      </w:r>
      <w:r w:rsidR="00194B48">
        <w:rPr>
          <w:rFonts w:ascii="Times New Roman" w:hAnsi="Times New Roman" w:cs="Times New Roman"/>
        </w:rPr>
        <w:t xml:space="preserve">play </w:t>
      </w:r>
      <w:r w:rsidR="00194B48" w:rsidRPr="00E450AA">
        <w:rPr>
          <w:rFonts w:ascii="Times New Roman" w:hAnsi="Times New Roman" w:cs="Times New Roman"/>
        </w:rPr>
        <w:t xml:space="preserve">in </w:t>
      </w:r>
      <w:r w:rsidR="00194B48">
        <w:rPr>
          <w:rFonts w:ascii="Times New Roman" w:hAnsi="Times New Roman" w:cs="Times New Roman"/>
        </w:rPr>
        <w:t xml:space="preserve">shaping </w:t>
      </w:r>
      <w:r w:rsidR="00194B48" w:rsidRPr="00E450AA">
        <w:rPr>
          <w:rFonts w:ascii="Times New Roman" w:hAnsi="Times New Roman" w:cs="Times New Roman"/>
        </w:rPr>
        <w:t xml:space="preserve">sentencing </w:t>
      </w:r>
      <w:r w:rsidR="00194B48">
        <w:rPr>
          <w:rFonts w:ascii="Times New Roman" w:hAnsi="Times New Roman" w:cs="Times New Roman"/>
        </w:rPr>
        <w:t>outcomes, t</w:t>
      </w:r>
      <w:r w:rsidR="00F2381F" w:rsidRPr="00E450AA">
        <w:rPr>
          <w:rFonts w:ascii="Times New Roman" w:hAnsi="Times New Roman" w:cs="Times New Roman"/>
        </w:rPr>
        <w:t xml:space="preserve">his study </w:t>
      </w:r>
      <w:r w:rsidR="00DC3911" w:rsidRPr="00E450AA">
        <w:rPr>
          <w:rFonts w:ascii="Times New Roman" w:hAnsi="Times New Roman" w:cs="Times New Roman"/>
        </w:rPr>
        <w:t>adds</w:t>
      </w:r>
      <w:r w:rsidR="00113FCB" w:rsidRPr="00E450AA">
        <w:rPr>
          <w:rFonts w:ascii="Times New Roman" w:hAnsi="Times New Roman" w:cs="Times New Roman"/>
        </w:rPr>
        <w:t xml:space="preserve"> to the literature on gender disparities in sentencing</w:t>
      </w:r>
      <w:r w:rsidR="00D42614" w:rsidRPr="00E450AA">
        <w:rPr>
          <w:rFonts w:ascii="Times New Roman" w:hAnsi="Times New Roman" w:cs="Times New Roman"/>
        </w:rPr>
        <w:t xml:space="preserve"> as well as </w:t>
      </w:r>
      <w:r w:rsidR="001475DA" w:rsidRPr="00E450AA">
        <w:rPr>
          <w:rFonts w:ascii="Times New Roman" w:hAnsi="Times New Roman" w:cs="Times New Roman"/>
        </w:rPr>
        <w:t>scholarship of</w:t>
      </w:r>
      <w:r w:rsidR="00D42614" w:rsidRPr="00E450AA">
        <w:rPr>
          <w:rFonts w:ascii="Times New Roman" w:hAnsi="Times New Roman" w:cs="Times New Roman"/>
        </w:rPr>
        <w:t xml:space="preserve"> how cases </w:t>
      </w:r>
      <w:r w:rsidR="00DC3911" w:rsidRPr="00E450AA">
        <w:rPr>
          <w:rFonts w:ascii="Times New Roman" w:hAnsi="Times New Roman" w:cs="Times New Roman"/>
        </w:rPr>
        <w:t xml:space="preserve">of alcohol-related violence are processed </w:t>
      </w:r>
      <w:r w:rsidR="00D42614" w:rsidRPr="00E450AA">
        <w:rPr>
          <w:rFonts w:ascii="Times New Roman" w:hAnsi="Times New Roman" w:cs="Times New Roman"/>
        </w:rPr>
        <w:t>through the criminal justice system</w:t>
      </w:r>
      <w:r w:rsidR="005C7DC9" w:rsidRPr="00E450AA">
        <w:rPr>
          <w:rFonts w:ascii="Times New Roman" w:hAnsi="Times New Roman" w:cs="Times New Roman"/>
        </w:rPr>
        <w:t xml:space="preserve">. </w:t>
      </w:r>
      <w:r w:rsidR="005A559F" w:rsidRPr="00E450AA">
        <w:rPr>
          <w:rFonts w:ascii="Times New Roman" w:hAnsi="Times New Roman" w:cs="Times New Roman"/>
        </w:rPr>
        <w:t xml:space="preserve">Its main finding is that intoxication increases sentence severity more so for women than for men (both in terms of the probability of custody and severity of the sentence dispensed). </w:t>
      </w:r>
      <w:r w:rsidR="004C3EBA" w:rsidRPr="00E450AA">
        <w:rPr>
          <w:rFonts w:ascii="Times New Roman" w:hAnsi="Times New Roman" w:cs="Times New Roman"/>
        </w:rPr>
        <w:t>This represents an important contribut</w:t>
      </w:r>
      <w:r w:rsidR="00FF2CB6" w:rsidRPr="00E450AA">
        <w:rPr>
          <w:rFonts w:ascii="Times New Roman" w:hAnsi="Times New Roman" w:cs="Times New Roman"/>
        </w:rPr>
        <w:t>ion</w:t>
      </w:r>
      <w:r w:rsidR="005219EE">
        <w:rPr>
          <w:rFonts w:ascii="Times New Roman" w:hAnsi="Times New Roman" w:cs="Times New Roman"/>
        </w:rPr>
        <w:t>,</w:t>
      </w:r>
      <w:r w:rsidR="00FF2CB6" w:rsidRPr="00E450AA">
        <w:rPr>
          <w:rFonts w:ascii="Times New Roman" w:hAnsi="Times New Roman" w:cs="Times New Roman"/>
        </w:rPr>
        <w:t xml:space="preserve"> as </w:t>
      </w:r>
      <w:r w:rsidR="0087517A">
        <w:rPr>
          <w:rFonts w:ascii="Times New Roman" w:hAnsi="Times New Roman" w:cs="Times New Roman"/>
        </w:rPr>
        <w:t xml:space="preserve">to date </w:t>
      </w:r>
      <w:r w:rsidR="00234A13" w:rsidRPr="00E450AA">
        <w:rPr>
          <w:rFonts w:ascii="Times New Roman" w:hAnsi="Times New Roman" w:cs="Times New Roman"/>
        </w:rPr>
        <w:t xml:space="preserve">little was known </w:t>
      </w:r>
      <w:r w:rsidR="00A0108F" w:rsidRPr="00E450AA">
        <w:rPr>
          <w:rFonts w:ascii="Times New Roman" w:hAnsi="Times New Roman" w:cs="Times New Roman"/>
        </w:rPr>
        <w:t xml:space="preserve">until now </w:t>
      </w:r>
      <w:r w:rsidR="00234A13" w:rsidRPr="00E450AA">
        <w:rPr>
          <w:rFonts w:ascii="Times New Roman" w:hAnsi="Times New Roman" w:cs="Times New Roman"/>
        </w:rPr>
        <w:t xml:space="preserve">about how alcohol intoxication shapes sentence outcomes </w:t>
      </w:r>
      <w:r w:rsidR="0087517A" w:rsidRPr="00E450AA">
        <w:rPr>
          <w:rFonts w:ascii="Times New Roman" w:hAnsi="Times New Roman" w:cs="Times New Roman"/>
        </w:rPr>
        <w:t xml:space="preserve">differentially </w:t>
      </w:r>
      <w:r w:rsidR="00234A13" w:rsidRPr="00E450AA">
        <w:rPr>
          <w:rFonts w:ascii="Times New Roman" w:hAnsi="Times New Roman" w:cs="Times New Roman"/>
        </w:rPr>
        <w:t>for males and females</w:t>
      </w:r>
      <w:r w:rsidR="004C3EBA" w:rsidRPr="00E450AA">
        <w:rPr>
          <w:rFonts w:ascii="Times New Roman" w:hAnsi="Times New Roman" w:cs="Times New Roman"/>
        </w:rPr>
        <w:t xml:space="preserve">. </w:t>
      </w:r>
    </w:p>
    <w:p w14:paraId="18125105" w14:textId="088584CB" w:rsidR="00DD68EA" w:rsidRPr="00E450AA" w:rsidRDefault="00A353EC" w:rsidP="00045C85">
      <w:pPr>
        <w:spacing w:line="276" w:lineRule="auto"/>
        <w:outlineLvl w:val="0"/>
        <w:rPr>
          <w:rFonts w:ascii="Times New Roman" w:hAnsi="Times New Roman" w:cs="Times New Roman"/>
        </w:rPr>
      </w:pPr>
      <w:r w:rsidRPr="00E450AA">
        <w:rPr>
          <w:rFonts w:ascii="Times New Roman" w:hAnsi="Times New Roman" w:cs="Times New Roman"/>
        </w:rPr>
        <w:t>Is a ‘</w:t>
      </w:r>
      <w:r>
        <w:rPr>
          <w:rFonts w:ascii="Times New Roman" w:hAnsi="Times New Roman" w:cs="Times New Roman"/>
        </w:rPr>
        <w:t>M</w:t>
      </w:r>
      <w:r w:rsidRPr="00E450AA">
        <w:rPr>
          <w:rFonts w:ascii="Times New Roman" w:hAnsi="Times New Roman" w:cs="Times New Roman"/>
        </w:rPr>
        <w:t xml:space="preserve">alevolent </w:t>
      </w:r>
      <w:r>
        <w:rPr>
          <w:rFonts w:ascii="Times New Roman" w:hAnsi="Times New Roman" w:cs="Times New Roman"/>
        </w:rPr>
        <w:t>Assumption’ J</w:t>
      </w:r>
      <w:r w:rsidRPr="00E450AA">
        <w:rPr>
          <w:rFonts w:ascii="Times New Roman" w:hAnsi="Times New Roman" w:cs="Times New Roman"/>
        </w:rPr>
        <w:t>ustified?</w:t>
      </w:r>
    </w:p>
    <w:p w14:paraId="2AC16697" w14:textId="4A0D8402" w:rsidR="00721B02" w:rsidRPr="00E450AA" w:rsidRDefault="001E0403" w:rsidP="00045C85">
      <w:pPr>
        <w:spacing w:line="276" w:lineRule="auto"/>
        <w:outlineLvl w:val="0"/>
        <w:rPr>
          <w:rFonts w:ascii="Times New Roman" w:hAnsi="Times New Roman" w:cs="Times New Roman"/>
        </w:rPr>
      </w:pPr>
      <w:r w:rsidRPr="00E450AA">
        <w:rPr>
          <w:rFonts w:ascii="Times New Roman" w:hAnsi="Times New Roman" w:cs="Times New Roman"/>
        </w:rPr>
        <w:t>In line with guidance issued by the Sentencing Council (2011), intoxication increases both the probability of custody and the severity of the sentence for both males and females.</w:t>
      </w:r>
      <w:r w:rsidR="00F51942" w:rsidRPr="00E450AA">
        <w:rPr>
          <w:rFonts w:ascii="Times New Roman" w:hAnsi="Times New Roman" w:cs="Times New Roman"/>
        </w:rPr>
        <w:t xml:space="preserve"> However, any rationale or justification for intoxication as aggravation is surprisingly absent when it comes to </w:t>
      </w:r>
      <w:r w:rsidR="00783DEA" w:rsidRPr="00E450AA">
        <w:rPr>
          <w:rFonts w:ascii="Times New Roman" w:hAnsi="Times New Roman" w:cs="Times New Roman"/>
        </w:rPr>
        <w:t xml:space="preserve">sentencing </w:t>
      </w:r>
      <w:r w:rsidR="00F51942" w:rsidRPr="00E450AA">
        <w:rPr>
          <w:rFonts w:ascii="Times New Roman" w:hAnsi="Times New Roman" w:cs="Times New Roman"/>
        </w:rPr>
        <w:t>guidance (Dingwall and Koffman</w:t>
      </w:r>
      <w:r w:rsidR="00CA6761" w:rsidRPr="00E450AA">
        <w:rPr>
          <w:rFonts w:ascii="Times New Roman" w:hAnsi="Times New Roman" w:cs="Times New Roman"/>
        </w:rPr>
        <w:t>,</w:t>
      </w:r>
      <w:r w:rsidR="00F51942" w:rsidRPr="00E450AA">
        <w:rPr>
          <w:rFonts w:ascii="Times New Roman" w:hAnsi="Times New Roman" w:cs="Times New Roman"/>
        </w:rPr>
        <w:t xml:space="preserve"> 2008). </w:t>
      </w:r>
      <w:r w:rsidR="009D17DD">
        <w:rPr>
          <w:rFonts w:ascii="Times New Roman" w:hAnsi="Times New Roman" w:cs="Times New Roman"/>
        </w:rPr>
        <w:t>T</w:t>
      </w:r>
      <w:r w:rsidR="00F51942" w:rsidRPr="00E450AA">
        <w:rPr>
          <w:rFonts w:ascii="Times New Roman" w:hAnsi="Times New Roman" w:cs="Times New Roman"/>
        </w:rPr>
        <w:t>here is no guidance as to how and when intoxication ought to aggravat</w:t>
      </w:r>
      <w:r w:rsidR="00783DEA">
        <w:rPr>
          <w:rFonts w:ascii="Times New Roman" w:hAnsi="Times New Roman" w:cs="Times New Roman"/>
        </w:rPr>
        <w:t>e</w:t>
      </w:r>
      <w:r w:rsidR="00F51942" w:rsidRPr="00E450AA">
        <w:rPr>
          <w:rFonts w:ascii="Times New Roman" w:hAnsi="Times New Roman" w:cs="Times New Roman"/>
        </w:rPr>
        <w:t xml:space="preserve"> or indeed </w:t>
      </w:r>
      <w:r w:rsidR="00783DEA">
        <w:rPr>
          <w:rFonts w:ascii="Times New Roman" w:hAnsi="Times New Roman" w:cs="Times New Roman"/>
        </w:rPr>
        <w:t xml:space="preserve">by </w:t>
      </w:r>
      <w:r w:rsidR="00F51942" w:rsidRPr="00E450AA">
        <w:rPr>
          <w:rFonts w:ascii="Times New Roman" w:hAnsi="Times New Roman" w:cs="Times New Roman"/>
        </w:rPr>
        <w:t>how much</w:t>
      </w:r>
      <w:r w:rsidR="00663EEB" w:rsidRPr="00E450AA">
        <w:rPr>
          <w:rFonts w:ascii="Times New Roman" w:hAnsi="Times New Roman" w:cs="Times New Roman"/>
        </w:rPr>
        <w:t xml:space="preserve">. </w:t>
      </w:r>
      <w:r w:rsidR="00F51942" w:rsidRPr="00E450AA">
        <w:rPr>
          <w:rFonts w:ascii="Times New Roman" w:hAnsi="Times New Roman" w:cs="Times New Roman"/>
        </w:rPr>
        <w:t xml:space="preserve">Whilst such guidance may be welcomed in relation to the principal of ‘legal certainty’ and by those </w:t>
      </w:r>
      <w:r w:rsidR="00F51942" w:rsidRPr="00E450AA">
        <w:rPr>
          <w:rFonts w:ascii="Times New Roman" w:hAnsi="Times New Roman" w:cs="Times New Roman"/>
        </w:rPr>
        <w:lastRenderedPageBreak/>
        <w:t>favour</w:t>
      </w:r>
      <w:r w:rsidR="00783DEA">
        <w:rPr>
          <w:rFonts w:ascii="Times New Roman" w:hAnsi="Times New Roman" w:cs="Times New Roman"/>
        </w:rPr>
        <w:t>ing</w:t>
      </w:r>
      <w:r w:rsidR="00F51942" w:rsidRPr="00E450AA">
        <w:rPr>
          <w:rFonts w:ascii="Times New Roman" w:hAnsi="Times New Roman" w:cs="Times New Roman"/>
        </w:rPr>
        <w:t xml:space="preserve"> a degree of predictability </w:t>
      </w:r>
      <w:r w:rsidR="005924EA">
        <w:rPr>
          <w:rFonts w:ascii="Times New Roman" w:hAnsi="Times New Roman" w:cs="Times New Roman"/>
        </w:rPr>
        <w:t xml:space="preserve">and equivalence </w:t>
      </w:r>
      <w:r w:rsidR="00F51942" w:rsidRPr="00E450AA">
        <w:rPr>
          <w:rFonts w:ascii="Times New Roman" w:hAnsi="Times New Roman" w:cs="Times New Roman"/>
        </w:rPr>
        <w:t xml:space="preserve">in sentencing, there remain tensions </w:t>
      </w:r>
      <w:r w:rsidR="00D87AA8">
        <w:rPr>
          <w:rFonts w:ascii="Times New Roman" w:hAnsi="Times New Roman" w:cs="Times New Roman"/>
        </w:rPr>
        <w:t>with</w:t>
      </w:r>
      <w:r w:rsidR="00D87AA8" w:rsidRPr="00E450AA">
        <w:rPr>
          <w:rFonts w:ascii="Times New Roman" w:hAnsi="Times New Roman" w:cs="Times New Roman"/>
        </w:rPr>
        <w:t xml:space="preserve"> </w:t>
      </w:r>
      <w:r w:rsidR="00F51942" w:rsidRPr="00E450AA">
        <w:rPr>
          <w:rFonts w:ascii="Times New Roman" w:hAnsi="Times New Roman" w:cs="Times New Roman"/>
        </w:rPr>
        <w:t xml:space="preserve">practitioners </w:t>
      </w:r>
      <w:r w:rsidR="00783DEA">
        <w:rPr>
          <w:rFonts w:ascii="Times New Roman" w:hAnsi="Times New Roman" w:cs="Times New Roman"/>
        </w:rPr>
        <w:t>who</w:t>
      </w:r>
      <w:r w:rsidR="00663EEB" w:rsidRPr="00E450AA">
        <w:rPr>
          <w:rFonts w:ascii="Times New Roman" w:hAnsi="Times New Roman" w:cs="Times New Roman"/>
        </w:rPr>
        <w:t xml:space="preserve"> </w:t>
      </w:r>
      <w:r w:rsidR="00F51942" w:rsidRPr="00E450AA">
        <w:rPr>
          <w:rFonts w:ascii="Times New Roman" w:hAnsi="Times New Roman" w:cs="Times New Roman"/>
        </w:rPr>
        <w:t xml:space="preserve">favour flexibility </w:t>
      </w:r>
      <w:r w:rsidR="00663EEB" w:rsidRPr="00E450AA">
        <w:rPr>
          <w:rFonts w:ascii="Times New Roman" w:hAnsi="Times New Roman" w:cs="Times New Roman"/>
        </w:rPr>
        <w:t xml:space="preserve">with </w:t>
      </w:r>
      <w:r w:rsidR="00F51942" w:rsidRPr="00E450AA">
        <w:rPr>
          <w:rFonts w:ascii="Times New Roman" w:hAnsi="Times New Roman" w:cs="Times New Roman"/>
        </w:rPr>
        <w:t xml:space="preserve">which to tailor a sentence to a </w:t>
      </w:r>
      <w:r w:rsidR="00663EEB" w:rsidRPr="00E450AA">
        <w:rPr>
          <w:rFonts w:ascii="Times New Roman" w:hAnsi="Times New Roman" w:cs="Times New Roman"/>
        </w:rPr>
        <w:t xml:space="preserve">specific </w:t>
      </w:r>
      <w:r w:rsidR="00E96CE9" w:rsidRPr="00E450AA">
        <w:rPr>
          <w:rFonts w:ascii="Times New Roman" w:hAnsi="Times New Roman" w:cs="Times New Roman"/>
        </w:rPr>
        <w:t>case</w:t>
      </w:r>
      <w:r w:rsidR="005924EA">
        <w:rPr>
          <w:rFonts w:ascii="Times New Roman" w:hAnsi="Times New Roman" w:cs="Times New Roman"/>
        </w:rPr>
        <w:t xml:space="preserve"> </w:t>
      </w:r>
      <w:r w:rsidR="00F51942" w:rsidRPr="00E450AA">
        <w:rPr>
          <w:rFonts w:ascii="Times New Roman" w:hAnsi="Times New Roman" w:cs="Times New Roman"/>
        </w:rPr>
        <w:t>(</w:t>
      </w:r>
      <w:r w:rsidR="00E5430F" w:rsidRPr="00E450AA">
        <w:rPr>
          <w:rFonts w:ascii="Times New Roman" w:hAnsi="Times New Roman" w:cs="Times New Roman"/>
        </w:rPr>
        <w:t>Padfield 2011</w:t>
      </w:r>
      <w:r w:rsidR="00B76544" w:rsidRPr="00E450AA">
        <w:rPr>
          <w:rFonts w:ascii="Times New Roman" w:hAnsi="Times New Roman" w:cs="Times New Roman"/>
        </w:rPr>
        <w:t>)</w:t>
      </w:r>
      <w:r w:rsidR="00D87AA8">
        <w:rPr>
          <w:rFonts w:ascii="Times New Roman" w:hAnsi="Times New Roman" w:cs="Times New Roman"/>
        </w:rPr>
        <w:t xml:space="preserve">, as these are key to responding to the </w:t>
      </w:r>
      <w:r w:rsidR="005924EA">
        <w:rPr>
          <w:rFonts w:ascii="Times New Roman" w:hAnsi="Times New Roman" w:cs="Times New Roman"/>
        </w:rPr>
        <w:t>complex needs of female or other vulnerable defendants</w:t>
      </w:r>
      <w:r w:rsidR="00B76544" w:rsidRPr="00E450AA">
        <w:rPr>
          <w:rFonts w:ascii="Times New Roman" w:hAnsi="Times New Roman" w:cs="Times New Roman"/>
        </w:rPr>
        <w:t>.</w:t>
      </w:r>
      <w:r w:rsidR="001D216C" w:rsidRPr="00E450AA">
        <w:rPr>
          <w:rFonts w:ascii="Times New Roman" w:hAnsi="Times New Roman" w:cs="Times New Roman"/>
        </w:rPr>
        <w:t xml:space="preserve"> </w:t>
      </w:r>
      <w:r w:rsidR="009B240C" w:rsidRPr="00E450AA">
        <w:rPr>
          <w:rFonts w:ascii="Times New Roman" w:hAnsi="Times New Roman" w:cs="Times New Roman"/>
        </w:rPr>
        <w:t>W</w:t>
      </w:r>
      <w:r w:rsidR="004A2423" w:rsidRPr="00E450AA">
        <w:rPr>
          <w:rFonts w:ascii="Times New Roman" w:hAnsi="Times New Roman" w:cs="Times New Roman"/>
        </w:rPr>
        <w:t xml:space="preserve">hilst </w:t>
      </w:r>
      <w:r w:rsidR="00663EEB" w:rsidRPr="00E450AA">
        <w:rPr>
          <w:rFonts w:ascii="Times New Roman" w:hAnsi="Times New Roman" w:cs="Times New Roman"/>
        </w:rPr>
        <w:t xml:space="preserve">sentencing </w:t>
      </w:r>
      <w:r w:rsidR="00693A1A" w:rsidRPr="00E450AA">
        <w:rPr>
          <w:rFonts w:ascii="Times New Roman" w:hAnsi="Times New Roman" w:cs="Times New Roman"/>
        </w:rPr>
        <w:t>guidelines</w:t>
      </w:r>
      <w:r w:rsidR="004A2423" w:rsidRPr="00E450AA">
        <w:rPr>
          <w:rFonts w:ascii="Times New Roman" w:hAnsi="Times New Roman" w:cs="Times New Roman"/>
        </w:rPr>
        <w:t xml:space="preserve"> are aimed at reducing bias in sentencing</w:t>
      </w:r>
      <w:r w:rsidR="00070A14" w:rsidRPr="00E450AA">
        <w:rPr>
          <w:rFonts w:ascii="Times New Roman" w:hAnsi="Times New Roman" w:cs="Times New Roman"/>
        </w:rPr>
        <w:t xml:space="preserve"> they </w:t>
      </w:r>
      <w:r w:rsidR="00A40446">
        <w:rPr>
          <w:rFonts w:ascii="Times New Roman" w:hAnsi="Times New Roman" w:cs="Times New Roman"/>
        </w:rPr>
        <w:t xml:space="preserve">may </w:t>
      </w:r>
      <w:r w:rsidR="00070A14" w:rsidRPr="00E450AA">
        <w:rPr>
          <w:rFonts w:ascii="Times New Roman" w:hAnsi="Times New Roman" w:cs="Times New Roman"/>
        </w:rPr>
        <w:t>indirectly standardis</w:t>
      </w:r>
      <w:r w:rsidR="00F968F9">
        <w:rPr>
          <w:rFonts w:ascii="Times New Roman" w:hAnsi="Times New Roman" w:cs="Times New Roman"/>
        </w:rPr>
        <w:t>e</w:t>
      </w:r>
      <w:r w:rsidR="00070A14" w:rsidRPr="00E450AA">
        <w:rPr>
          <w:rFonts w:ascii="Times New Roman" w:hAnsi="Times New Roman" w:cs="Times New Roman"/>
        </w:rPr>
        <w:t xml:space="preserve"> practice in a way that is contrary to gender equality and the ideals of justice; </w:t>
      </w:r>
      <w:r w:rsidR="00DB1FC9">
        <w:rPr>
          <w:rFonts w:ascii="Times New Roman" w:hAnsi="Times New Roman" w:cs="Times New Roman"/>
        </w:rPr>
        <w:t>as</w:t>
      </w:r>
      <w:r w:rsidR="004F2D50" w:rsidRPr="00E450AA">
        <w:rPr>
          <w:rFonts w:ascii="Times New Roman" w:hAnsi="Times New Roman" w:cs="Times New Roman"/>
        </w:rPr>
        <w:t>,</w:t>
      </w:r>
      <w:r w:rsidR="00D5473B" w:rsidRPr="00E450AA">
        <w:rPr>
          <w:rFonts w:ascii="Times New Roman" w:hAnsi="Times New Roman" w:cs="Times New Roman"/>
        </w:rPr>
        <w:t xml:space="preserve"> </w:t>
      </w:r>
      <w:r w:rsidR="004A2423" w:rsidRPr="00E450AA">
        <w:rPr>
          <w:rFonts w:ascii="Times New Roman" w:hAnsi="Times New Roman" w:cs="Times New Roman"/>
        </w:rPr>
        <w:t>c</w:t>
      </w:r>
      <w:r w:rsidR="00D5473B" w:rsidRPr="00E450AA">
        <w:rPr>
          <w:rFonts w:ascii="Times New Roman" w:hAnsi="Times New Roman" w:cs="Times New Roman"/>
        </w:rPr>
        <w:t xml:space="preserve">riminologists </w:t>
      </w:r>
      <w:r w:rsidR="00963613" w:rsidRPr="00E450AA">
        <w:rPr>
          <w:rFonts w:ascii="Times New Roman" w:hAnsi="Times New Roman" w:cs="Times New Roman"/>
        </w:rPr>
        <w:t xml:space="preserve">have previously </w:t>
      </w:r>
      <w:r w:rsidR="00794A7B">
        <w:rPr>
          <w:rFonts w:ascii="Times New Roman" w:hAnsi="Times New Roman" w:cs="Times New Roman"/>
        </w:rPr>
        <w:t xml:space="preserve">noted </w:t>
      </w:r>
      <w:r w:rsidR="00D5473B" w:rsidRPr="00E450AA">
        <w:rPr>
          <w:rFonts w:ascii="Times New Roman" w:hAnsi="Times New Roman" w:cs="Times New Roman"/>
        </w:rPr>
        <w:t xml:space="preserve">the adoption of determinate sentencing structures </w:t>
      </w:r>
      <w:r w:rsidR="00067BB1" w:rsidRPr="00E450AA">
        <w:rPr>
          <w:rFonts w:ascii="Times New Roman" w:hAnsi="Times New Roman" w:cs="Times New Roman"/>
        </w:rPr>
        <w:t xml:space="preserve">brings about </w:t>
      </w:r>
      <w:r w:rsidR="00D5473B" w:rsidRPr="00E450AA">
        <w:rPr>
          <w:rFonts w:ascii="Times New Roman" w:hAnsi="Times New Roman" w:cs="Times New Roman"/>
        </w:rPr>
        <w:t xml:space="preserve">a corresponding ‘equalization’ of justice </w:t>
      </w:r>
      <w:r w:rsidR="00067BB1" w:rsidRPr="00E450AA">
        <w:rPr>
          <w:rFonts w:ascii="Times New Roman" w:hAnsi="Times New Roman" w:cs="Times New Roman"/>
        </w:rPr>
        <w:t>resulting in</w:t>
      </w:r>
      <w:r w:rsidR="00D5473B" w:rsidRPr="00E450AA">
        <w:rPr>
          <w:rFonts w:ascii="Times New Roman" w:hAnsi="Times New Roman" w:cs="Times New Roman"/>
        </w:rPr>
        <w:t xml:space="preserve"> higher female incarceration rates</w:t>
      </w:r>
      <w:r w:rsidR="00067BB1" w:rsidRPr="00E450AA">
        <w:rPr>
          <w:rFonts w:ascii="Times New Roman" w:hAnsi="Times New Roman" w:cs="Times New Roman"/>
        </w:rPr>
        <w:t xml:space="preserve"> </w:t>
      </w:r>
      <w:r w:rsidR="00D5473B" w:rsidRPr="00E450AA">
        <w:rPr>
          <w:rFonts w:ascii="Times New Roman" w:hAnsi="Times New Roman" w:cs="Times New Roman"/>
        </w:rPr>
        <w:t>(Daly and Tonry</w:t>
      </w:r>
      <w:r w:rsidR="00CA6761" w:rsidRPr="00E450AA">
        <w:rPr>
          <w:rFonts w:ascii="Times New Roman" w:hAnsi="Times New Roman" w:cs="Times New Roman"/>
        </w:rPr>
        <w:t>,</w:t>
      </w:r>
      <w:r w:rsidR="00D5473B" w:rsidRPr="00E450AA">
        <w:rPr>
          <w:rFonts w:ascii="Times New Roman" w:hAnsi="Times New Roman" w:cs="Times New Roman"/>
        </w:rPr>
        <w:t xml:space="preserve"> 1997)</w:t>
      </w:r>
      <w:r w:rsidR="009B240C" w:rsidRPr="00E450AA">
        <w:rPr>
          <w:rFonts w:ascii="Times New Roman" w:hAnsi="Times New Roman" w:cs="Times New Roman"/>
        </w:rPr>
        <w:t xml:space="preserve">. </w:t>
      </w:r>
    </w:p>
    <w:p w14:paraId="6EF25F2E" w14:textId="1D2CBFB4" w:rsidR="00CA4307" w:rsidRPr="00E450AA" w:rsidRDefault="00A353EC" w:rsidP="00045C85">
      <w:pPr>
        <w:spacing w:line="276" w:lineRule="auto"/>
        <w:outlineLvl w:val="0"/>
        <w:rPr>
          <w:rFonts w:ascii="Times New Roman" w:hAnsi="Times New Roman" w:cs="Times New Roman"/>
        </w:rPr>
      </w:pPr>
      <w:r w:rsidRPr="00E450AA">
        <w:rPr>
          <w:rFonts w:ascii="Times New Roman" w:hAnsi="Times New Roman" w:cs="Times New Roman"/>
        </w:rPr>
        <w:t xml:space="preserve">Is Chivalry Dead? </w:t>
      </w:r>
    </w:p>
    <w:p w14:paraId="2D2AA03C" w14:textId="15205B57" w:rsidR="00F51942" w:rsidRPr="00E450AA" w:rsidRDefault="00F51942" w:rsidP="00045C85">
      <w:pPr>
        <w:spacing w:line="276" w:lineRule="auto"/>
        <w:outlineLvl w:val="0"/>
        <w:rPr>
          <w:rFonts w:ascii="Times New Roman" w:hAnsi="Times New Roman" w:cs="Times New Roman"/>
        </w:rPr>
      </w:pPr>
      <w:r w:rsidRPr="00E450AA">
        <w:rPr>
          <w:rFonts w:ascii="Times New Roman" w:hAnsi="Times New Roman" w:cs="Times New Roman"/>
        </w:rPr>
        <w:t>On first inspection of the</w:t>
      </w:r>
      <w:r w:rsidR="00067BB1" w:rsidRPr="00E450AA">
        <w:rPr>
          <w:rFonts w:ascii="Times New Roman" w:hAnsi="Times New Roman" w:cs="Times New Roman"/>
        </w:rPr>
        <w:t xml:space="preserve"> CCSS</w:t>
      </w:r>
      <w:r w:rsidRPr="00E450AA">
        <w:rPr>
          <w:rFonts w:ascii="Times New Roman" w:hAnsi="Times New Roman" w:cs="Times New Roman"/>
        </w:rPr>
        <w:t xml:space="preserve"> data</w:t>
      </w:r>
      <w:r w:rsidR="00CA5EA9" w:rsidRPr="00E450AA">
        <w:rPr>
          <w:rFonts w:ascii="Times New Roman" w:hAnsi="Times New Roman" w:cs="Times New Roman"/>
        </w:rPr>
        <w:t>, exploring only main effects in a regression framework</w:t>
      </w:r>
      <w:r w:rsidRPr="00E450AA">
        <w:rPr>
          <w:rFonts w:ascii="Times New Roman" w:hAnsi="Times New Roman" w:cs="Times New Roman"/>
        </w:rPr>
        <w:t xml:space="preserve">, one could be forgiven for assuming </w:t>
      </w:r>
      <w:r w:rsidR="00B53E4D" w:rsidRPr="00E450AA">
        <w:rPr>
          <w:rFonts w:ascii="Times New Roman" w:hAnsi="Times New Roman" w:cs="Times New Roman"/>
        </w:rPr>
        <w:t xml:space="preserve">a </w:t>
      </w:r>
      <w:r w:rsidR="00045D24" w:rsidRPr="00E450AA">
        <w:rPr>
          <w:rFonts w:ascii="Times New Roman" w:hAnsi="Times New Roman" w:cs="Times New Roman"/>
        </w:rPr>
        <w:t>pronounced leniency between male and female defendants.</w:t>
      </w:r>
      <w:r w:rsidR="00CA5EA9" w:rsidRPr="00E450AA">
        <w:rPr>
          <w:rFonts w:ascii="Times New Roman" w:hAnsi="Times New Roman" w:cs="Times New Roman"/>
        </w:rPr>
        <w:t xml:space="preserve"> </w:t>
      </w:r>
      <w:r w:rsidR="000341E4" w:rsidRPr="00E450AA">
        <w:rPr>
          <w:rFonts w:ascii="Times New Roman" w:hAnsi="Times New Roman" w:cs="Times New Roman"/>
        </w:rPr>
        <w:t xml:space="preserve">This would </w:t>
      </w:r>
      <w:r w:rsidR="00405010" w:rsidRPr="00E450AA">
        <w:rPr>
          <w:rFonts w:ascii="Times New Roman" w:hAnsi="Times New Roman" w:cs="Times New Roman"/>
        </w:rPr>
        <w:t>accord</w:t>
      </w:r>
      <w:r w:rsidR="00CA5EA9" w:rsidRPr="00E450AA">
        <w:rPr>
          <w:rFonts w:ascii="Times New Roman" w:hAnsi="Times New Roman" w:cs="Times New Roman"/>
        </w:rPr>
        <w:t xml:space="preserve"> with expectations </w:t>
      </w:r>
      <w:r w:rsidR="007E7F87" w:rsidRPr="00E450AA">
        <w:rPr>
          <w:rFonts w:ascii="Times New Roman" w:hAnsi="Times New Roman" w:cs="Times New Roman"/>
        </w:rPr>
        <w:t xml:space="preserve">of </w:t>
      </w:r>
      <w:r w:rsidR="00CA5EA9" w:rsidRPr="00E450AA">
        <w:rPr>
          <w:rFonts w:ascii="Times New Roman" w:hAnsi="Times New Roman" w:cs="Times New Roman"/>
        </w:rPr>
        <w:t>what we know about female offending more generally</w:t>
      </w:r>
      <w:r w:rsidR="00746230">
        <w:rPr>
          <w:rFonts w:ascii="Times New Roman" w:hAnsi="Times New Roman" w:cs="Times New Roman"/>
        </w:rPr>
        <w:t xml:space="preserve">; </w:t>
      </w:r>
      <w:r w:rsidR="00405010" w:rsidRPr="00E450AA">
        <w:rPr>
          <w:rFonts w:ascii="Times New Roman" w:hAnsi="Times New Roman" w:cs="Times New Roman"/>
        </w:rPr>
        <w:t xml:space="preserve">it is often </w:t>
      </w:r>
      <w:r w:rsidR="00CA5EA9" w:rsidRPr="00E450AA">
        <w:rPr>
          <w:rFonts w:ascii="Times New Roman" w:hAnsi="Times New Roman" w:cs="Times New Roman"/>
        </w:rPr>
        <w:t>less serious</w:t>
      </w:r>
      <w:r w:rsidR="000700F0" w:rsidRPr="00E450AA">
        <w:rPr>
          <w:rFonts w:ascii="Times New Roman" w:hAnsi="Times New Roman" w:cs="Times New Roman"/>
        </w:rPr>
        <w:t xml:space="preserve"> (MoJ</w:t>
      </w:r>
      <w:r w:rsidR="00CA6761" w:rsidRPr="00E450AA">
        <w:rPr>
          <w:rFonts w:ascii="Times New Roman" w:hAnsi="Times New Roman" w:cs="Times New Roman"/>
        </w:rPr>
        <w:t>,</w:t>
      </w:r>
      <w:r w:rsidR="000700F0" w:rsidRPr="00E450AA">
        <w:rPr>
          <w:rFonts w:ascii="Times New Roman" w:hAnsi="Times New Roman" w:cs="Times New Roman"/>
        </w:rPr>
        <w:t xml:space="preserve"> 2014)</w:t>
      </w:r>
      <w:r w:rsidR="00CA5EA9" w:rsidRPr="00E450AA">
        <w:rPr>
          <w:rFonts w:ascii="Times New Roman" w:hAnsi="Times New Roman" w:cs="Times New Roman"/>
        </w:rPr>
        <w:t xml:space="preserve">, often </w:t>
      </w:r>
      <w:r w:rsidR="00DF1A98" w:rsidRPr="00E450AA">
        <w:rPr>
          <w:rFonts w:ascii="Times New Roman" w:hAnsi="Times New Roman" w:cs="Times New Roman"/>
        </w:rPr>
        <w:t>supports</w:t>
      </w:r>
      <w:r w:rsidR="00CA5EA9" w:rsidRPr="00E450AA">
        <w:rPr>
          <w:rFonts w:ascii="Times New Roman" w:hAnsi="Times New Roman" w:cs="Times New Roman"/>
        </w:rPr>
        <w:t xml:space="preserve"> male offending</w:t>
      </w:r>
      <w:r w:rsidR="00DF1A98" w:rsidRPr="00E450AA">
        <w:rPr>
          <w:rFonts w:ascii="Times New Roman" w:hAnsi="Times New Roman" w:cs="Times New Roman"/>
        </w:rPr>
        <w:t xml:space="preserve"> of </w:t>
      </w:r>
      <w:r w:rsidR="00671BE9" w:rsidRPr="00E450AA">
        <w:rPr>
          <w:rFonts w:ascii="Times New Roman" w:hAnsi="Times New Roman" w:cs="Times New Roman"/>
        </w:rPr>
        <w:t xml:space="preserve">a </w:t>
      </w:r>
      <w:r w:rsidR="00DF1A98" w:rsidRPr="00E450AA">
        <w:rPr>
          <w:rFonts w:ascii="Times New Roman" w:hAnsi="Times New Roman" w:cs="Times New Roman"/>
        </w:rPr>
        <w:t>more serious nature</w:t>
      </w:r>
      <w:r w:rsidR="000700F0" w:rsidRPr="00E450AA">
        <w:rPr>
          <w:rFonts w:ascii="Times New Roman" w:hAnsi="Times New Roman" w:cs="Times New Roman"/>
        </w:rPr>
        <w:t xml:space="preserve"> (</w:t>
      </w:r>
      <w:r w:rsidR="00DF1A98" w:rsidRPr="00E450AA">
        <w:rPr>
          <w:rFonts w:ascii="Times New Roman" w:hAnsi="Times New Roman" w:cs="Times New Roman"/>
        </w:rPr>
        <w:t>Broad</w:t>
      </w:r>
      <w:r w:rsidR="00CA6761" w:rsidRPr="00E450AA">
        <w:rPr>
          <w:rFonts w:ascii="Times New Roman" w:hAnsi="Times New Roman" w:cs="Times New Roman"/>
        </w:rPr>
        <w:t>,</w:t>
      </w:r>
      <w:r w:rsidR="00DF1A98" w:rsidRPr="00E450AA">
        <w:rPr>
          <w:rFonts w:ascii="Times New Roman" w:hAnsi="Times New Roman" w:cs="Times New Roman"/>
        </w:rPr>
        <w:t xml:space="preserve"> 2015</w:t>
      </w:r>
      <w:r w:rsidR="000700F0" w:rsidRPr="00E450AA">
        <w:rPr>
          <w:rFonts w:ascii="Times New Roman" w:hAnsi="Times New Roman" w:cs="Times New Roman"/>
        </w:rPr>
        <w:t>)</w:t>
      </w:r>
      <w:r w:rsidR="00746230">
        <w:rPr>
          <w:rFonts w:ascii="Times New Roman" w:hAnsi="Times New Roman" w:cs="Times New Roman"/>
        </w:rPr>
        <w:t>,</w:t>
      </w:r>
      <w:r w:rsidR="00CA5EA9" w:rsidRPr="00E450AA">
        <w:rPr>
          <w:rFonts w:ascii="Times New Roman" w:hAnsi="Times New Roman" w:cs="Times New Roman"/>
        </w:rPr>
        <w:t xml:space="preserve"> and </w:t>
      </w:r>
      <w:r w:rsidR="00405010" w:rsidRPr="00E450AA">
        <w:rPr>
          <w:rFonts w:ascii="Times New Roman" w:hAnsi="Times New Roman" w:cs="Times New Roman"/>
        </w:rPr>
        <w:t>female</w:t>
      </w:r>
      <w:r w:rsidR="00D02DC4" w:rsidRPr="00E450AA">
        <w:rPr>
          <w:rFonts w:ascii="Times New Roman" w:hAnsi="Times New Roman" w:cs="Times New Roman"/>
        </w:rPr>
        <w:t xml:space="preserve"> routes into offending are often the result of continual cycles of abuse (Chesney-Lind and Pasko</w:t>
      </w:r>
      <w:r w:rsidR="00CA6761" w:rsidRPr="00E450AA">
        <w:rPr>
          <w:rFonts w:ascii="Times New Roman" w:hAnsi="Times New Roman" w:cs="Times New Roman"/>
        </w:rPr>
        <w:t>,</w:t>
      </w:r>
      <w:r w:rsidR="00D02DC4" w:rsidRPr="00E450AA">
        <w:rPr>
          <w:rFonts w:ascii="Times New Roman" w:hAnsi="Times New Roman" w:cs="Times New Roman"/>
        </w:rPr>
        <w:t xml:space="preserve"> 2004</w:t>
      </w:r>
      <w:r w:rsidR="00CA5EA9" w:rsidRPr="00E450AA">
        <w:rPr>
          <w:rFonts w:ascii="Times New Roman" w:hAnsi="Times New Roman" w:cs="Times New Roman"/>
        </w:rPr>
        <w:t xml:space="preserve">). </w:t>
      </w:r>
    </w:p>
    <w:p w14:paraId="2B9E13A9" w14:textId="4C3257B8" w:rsidR="00405010" w:rsidRPr="00E450AA" w:rsidRDefault="00182616" w:rsidP="00045C85">
      <w:pPr>
        <w:spacing w:line="276" w:lineRule="auto"/>
        <w:outlineLvl w:val="0"/>
        <w:rPr>
          <w:rFonts w:ascii="Times New Roman" w:hAnsi="Times New Roman" w:cs="Times New Roman"/>
        </w:rPr>
      </w:pPr>
      <w:r w:rsidRPr="00E450AA">
        <w:rPr>
          <w:rFonts w:ascii="Times New Roman" w:hAnsi="Times New Roman" w:cs="Times New Roman"/>
        </w:rPr>
        <w:t>However, on second inspection –</w:t>
      </w:r>
      <w:r w:rsidR="00F5583A">
        <w:rPr>
          <w:rFonts w:ascii="Times New Roman" w:hAnsi="Times New Roman" w:cs="Times New Roman"/>
        </w:rPr>
        <w:t xml:space="preserve"> </w:t>
      </w:r>
      <w:r w:rsidR="00405010" w:rsidRPr="00E450AA">
        <w:rPr>
          <w:rFonts w:ascii="Times New Roman" w:hAnsi="Times New Roman" w:cs="Times New Roman"/>
        </w:rPr>
        <w:t xml:space="preserve">when </w:t>
      </w:r>
      <w:r w:rsidRPr="00E450AA">
        <w:rPr>
          <w:rFonts w:ascii="Times New Roman" w:hAnsi="Times New Roman" w:cs="Times New Roman"/>
        </w:rPr>
        <w:t>accounting for an interaction between gender and intoxication in sentencing practice - the extent of this leniency is</w:t>
      </w:r>
      <w:r w:rsidR="00B53E4D" w:rsidRPr="00E450AA">
        <w:rPr>
          <w:rFonts w:ascii="Times New Roman" w:hAnsi="Times New Roman" w:cs="Times New Roman"/>
        </w:rPr>
        <w:t>, although still present,</w:t>
      </w:r>
      <w:r w:rsidRPr="00E450AA">
        <w:rPr>
          <w:rFonts w:ascii="Times New Roman" w:hAnsi="Times New Roman" w:cs="Times New Roman"/>
        </w:rPr>
        <w:t xml:space="preserve"> reduced. </w:t>
      </w:r>
      <w:r w:rsidR="006671D5">
        <w:rPr>
          <w:rFonts w:ascii="Times New Roman" w:hAnsi="Times New Roman" w:cs="Times New Roman"/>
        </w:rPr>
        <w:t>A</w:t>
      </w:r>
      <w:r w:rsidR="009C17FA" w:rsidRPr="00E450AA">
        <w:rPr>
          <w:rFonts w:ascii="Times New Roman" w:hAnsi="Times New Roman" w:cs="Times New Roman"/>
        </w:rPr>
        <w:t xml:space="preserve">ny </w:t>
      </w:r>
      <w:r w:rsidR="004C1D5C" w:rsidRPr="00E450AA">
        <w:rPr>
          <w:rFonts w:ascii="Times New Roman" w:hAnsi="Times New Roman" w:cs="Times New Roman"/>
        </w:rPr>
        <w:t xml:space="preserve">leniency </w:t>
      </w:r>
      <w:r w:rsidR="00265C6F" w:rsidRPr="00E450AA">
        <w:rPr>
          <w:rFonts w:ascii="Times New Roman" w:hAnsi="Times New Roman" w:cs="Times New Roman"/>
        </w:rPr>
        <w:t xml:space="preserve">afforded to female offenders </w:t>
      </w:r>
      <w:r w:rsidR="00F2355B" w:rsidRPr="00E450AA">
        <w:rPr>
          <w:rFonts w:ascii="Times New Roman" w:hAnsi="Times New Roman" w:cs="Times New Roman"/>
        </w:rPr>
        <w:t>i</w:t>
      </w:r>
      <w:r w:rsidR="00B53E4D" w:rsidRPr="00E450AA">
        <w:rPr>
          <w:rFonts w:ascii="Times New Roman" w:hAnsi="Times New Roman" w:cs="Times New Roman"/>
        </w:rPr>
        <w:t xml:space="preserve">n </w:t>
      </w:r>
      <w:r w:rsidR="00A3533D" w:rsidRPr="00E450AA">
        <w:rPr>
          <w:rFonts w:ascii="Times New Roman" w:hAnsi="Times New Roman" w:cs="Times New Roman"/>
        </w:rPr>
        <w:t xml:space="preserve">determining sentence severity </w:t>
      </w:r>
      <w:r w:rsidR="00F2355B" w:rsidRPr="00E450AA">
        <w:rPr>
          <w:rFonts w:ascii="Times New Roman" w:hAnsi="Times New Roman" w:cs="Times New Roman"/>
        </w:rPr>
        <w:t xml:space="preserve">is </w:t>
      </w:r>
      <w:r w:rsidR="00167B2C" w:rsidRPr="00E450AA">
        <w:rPr>
          <w:rFonts w:ascii="Times New Roman" w:hAnsi="Times New Roman" w:cs="Times New Roman"/>
        </w:rPr>
        <w:t>effectively</w:t>
      </w:r>
      <w:r w:rsidR="00F2355B" w:rsidRPr="00E450AA">
        <w:rPr>
          <w:rFonts w:ascii="Times New Roman" w:hAnsi="Times New Roman" w:cs="Times New Roman"/>
        </w:rPr>
        <w:t xml:space="preserve"> halved</w:t>
      </w:r>
      <w:r w:rsidR="00167B2C" w:rsidRPr="00E450AA">
        <w:rPr>
          <w:rFonts w:ascii="Times New Roman" w:hAnsi="Times New Roman" w:cs="Times New Roman"/>
        </w:rPr>
        <w:t xml:space="preserve"> where intoxication features</w:t>
      </w:r>
      <w:r w:rsidRPr="00E450AA">
        <w:rPr>
          <w:rFonts w:ascii="Times New Roman" w:hAnsi="Times New Roman" w:cs="Times New Roman"/>
        </w:rPr>
        <w:t xml:space="preserve">. </w:t>
      </w:r>
      <w:r w:rsidR="006671D5">
        <w:rPr>
          <w:rFonts w:ascii="Times New Roman" w:hAnsi="Times New Roman" w:cs="Times New Roman"/>
        </w:rPr>
        <w:t>W</w:t>
      </w:r>
      <w:r w:rsidR="002E25B7" w:rsidRPr="00E450AA">
        <w:rPr>
          <w:rFonts w:ascii="Times New Roman" w:hAnsi="Times New Roman" w:cs="Times New Roman"/>
        </w:rPr>
        <w:t>hilst the</w:t>
      </w:r>
      <w:r w:rsidR="006671D5">
        <w:rPr>
          <w:rFonts w:ascii="Times New Roman" w:hAnsi="Times New Roman" w:cs="Times New Roman"/>
        </w:rPr>
        <w:t>se</w:t>
      </w:r>
      <w:r w:rsidR="002E25B7" w:rsidRPr="00E450AA">
        <w:rPr>
          <w:rFonts w:ascii="Times New Roman" w:hAnsi="Times New Roman" w:cs="Times New Roman"/>
        </w:rPr>
        <w:t xml:space="preserve"> </w:t>
      </w:r>
      <w:r w:rsidR="00D5473B" w:rsidRPr="00E450AA">
        <w:rPr>
          <w:rFonts w:ascii="Times New Roman" w:hAnsi="Times New Roman" w:cs="Times New Roman"/>
        </w:rPr>
        <w:t xml:space="preserve">findings </w:t>
      </w:r>
      <w:r w:rsidR="00B53E4D" w:rsidRPr="00E450AA">
        <w:rPr>
          <w:rFonts w:ascii="Times New Roman" w:hAnsi="Times New Roman" w:cs="Times New Roman"/>
        </w:rPr>
        <w:t>offer</w:t>
      </w:r>
      <w:r w:rsidR="002E25B7" w:rsidRPr="00E450AA">
        <w:rPr>
          <w:rFonts w:ascii="Times New Roman" w:hAnsi="Times New Roman" w:cs="Times New Roman"/>
        </w:rPr>
        <w:t xml:space="preserve"> support for the presence on </w:t>
      </w:r>
      <w:r w:rsidR="004C1D5C" w:rsidRPr="00E450AA">
        <w:rPr>
          <w:rFonts w:ascii="Times New Roman" w:hAnsi="Times New Roman" w:cs="Times New Roman"/>
        </w:rPr>
        <w:t xml:space="preserve">leniency </w:t>
      </w:r>
      <w:r w:rsidR="002E25B7" w:rsidRPr="00E450AA">
        <w:rPr>
          <w:rFonts w:ascii="Times New Roman" w:hAnsi="Times New Roman" w:cs="Times New Roman"/>
        </w:rPr>
        <w:t>for female defendants i</w:t>
      </w:r>
      <w:r w:rsidR="00B53E4D" w:rsidRPr="00E450AA">
        <w:rPr>
          <w:rFonts w:ascii="Times New Roman" w:hAnsi="Times New Roman" w:cs="Times New Roman"/>
        </w:rPr>
        <w:t>n the case of assault offences;</w:t>
      </w:r>
      <w:r w:rsidR="002E25B7" w:rsidRPr="00E450AA">
        <w:rPr>
          <w:rFonts w:ascii="Times New Roman" w:hAnsi="Times New Roman" w:cs="Times New Roman"/>
        </w:rPr>
        <w:t xml:space="preserve"> the extent of </w:t>
      </w:r>
      <w:r w:rsidR="00B53E4D" w:rsidRPr="00E450AA">
        <w:rPr>
          <w:rFonts w:ascii="Times New Roman" w:hAnsi="Times New Roman" w:cs="Times New Roman"/>
        </w:rPr>
        <w:t>leniency afforded</w:t>
      </w:r>
      <w:r w:rsidR="002E25B7" w:rsidRPr="00E450AA">
        <w:rPr>
          <w:rFonts w:ascii="Times New Roman" w:hAnsi="Times New Roman" w:cs="Times New Roman"/>
        </w:rPr>
        <w:t xml:space="preserve"> </w:t>
      </w:r>
      <w:r w:rsidR="00C850F0">
        <w:rPr>
          <w:rFonts w:ascii="Times New Roman" w:hAnsi="Times New Roman" w:cs="Times New Roman"/>
        </w:rPr>
        <w:t>appears</w:t>
      </w:r>
      <w:r w:rsidR="00C850F0" w:rsidRPr="00E450AA">
        <w:rPr>
          <w:rFonts w:ascii="Times New Roman" w:hAnsi="Times New Roman" w:cs="Times New Roman"/>
        </w:rPr>
        <w:t xml:space="preserve"> </w:t>
      </w:r>
      <w:r w:rsidR="002E25B7" w:rsidRPr="00E450AA">
        <w:rPr>
          <w:rFonts w:ascii="Times New Roman" w:hAnsi="Times New Roman" w:cs="Times New Roman"/>
        </w:rPr>
        <w:t>contingent on the presence of intoxication in their offending behaviour</w:t>
      </w:r>
      <w:r w:rsidR="00405010" w:rsidRPr="00E450AA">
        <w:rPr>
          <w:rFonts w:ascii="Times New Roman" w:hAnsi="Times New Roman" w:cs="Times New Roman"/>
        </w:rPr>
        <w:t>.</w:t>
      </w:r>
    </w:p>
    <w:p w14:paraId="46A1E400" w14:textId="68FFCE98" w:rsidR="0042128A" w:rsidRDefault="00746230" w:rsidP="00045C85">
      <w:pPr>
        <w:spacing w:line="276" w:lineRule="auto"/>
        <w:outlineLvl w:val="0"/>
        <w:rPr>
          <w:rFonts w:ascii="Times New Roman" w:hAnsi="Times New Roman" w:cs="Times New Roman"/>
        </w:rPr>
      </w:pPr>
      <w:r>
        <w:rPr>
          <w:rFonts w:ascii="Times New Roman" w:hAnsi="Times New Roman" w:cs="Times New Roman"/>
        </w:rPr>
        <w:t>T</w:t>
      </w:r>
      <w:r w:rsidR="00405010" w:rsidRPr="00E450AA">
        <w:rPr>
          <w:rFonts w:ascii="Times New Roman" w:hAnsi="Times New Roman" w:cs="Times New Roman"/>
        </w:rPr>
        <w:t xml:space="preserve">hese findings </w:t>
      </w:r>
      <w:r>
        <w:rPr>
          <w:rFonts w:ascii="Times New Roman" w:hAnsi="Times New Roman" w:cs="Times New Roman"/>
        </w:rPr>
        <w:t xml:space="preserve">likely </w:t>
      </w:r>
      <w:r w:rsidR="00405010" w:rsidRPr="00E450AA">
        <w:rPr>
          <w:rFonts w:ascii="Times New Roman" w:hAnsi="Times New Roman" w:cs="Times New Roman"/>
        </w:rPr>
        <w:t xml:space="preserve">represent </w:t>
      </w:r>
      <w:r w:rsidR="00A769EF" w:rsidRPr="00E450AA">
        <w:rPr>
          <w:rFonts w:ascii="Times New Roman" w:hAnsi="Times New Roman" w:cs="Times New Roman"/>
        </w:rPr>
        <w:t>outcomes shaped by</w:t>
      </w:r>
      <w:r w:rsidR="00B90EE7">
        <w:rPr>
          <w:rFonts w:ascii="Times New Roman" w:hAnsi="Times New Roman" w:cs="Times New Roman"/>
        </w:rPr>
        <w:t xml:space="preserve"> </w:t>
      </w:r>
      <w:r w:rsidR="004E4932" w:rsidRPr="00E450AA">
        <w:rPr>
          <w:rFonts w:ascii="Times New Roman" w:hAnsi="Times New Roman" w:cs="Times New Roman"/>
        </w:rPr>
        <w:t xml:space="preserve">normative </w:t>
      </w:r>
      <w:r w:rsidR="000C736B" w:rsidRPr="00E450AA">
        <w:rPr>
          <w:rFonts w:ascii="Times New Roman" w:hAnsi="Times New Roman" w:cs="Times New Roman"/>
        </w:rPr>
        <w:t>view</w:t>
      </w:r>
      <w:r w:rsidR="00167B2C" w:rsidRPr="00E450AA">
        <w:rPr>
          <w:rFonts w:ascii="Times New Roman" w:hAnsi="Times New Roman" w:cs="Times New Roman"/>
        </w:rPr>
        <w:t>s</w:t>
      </w:r>
      <w:r w:rsidR="004E4932" w:rsidRPr="00E450AA">
        <w:rPr>
          <w:rFonts w:ascii="Times New Roman" w:hAnsi="Times New Roman" w:cs="Times New Roman"/>
        </w:rPr>
        <w:t xml:space="preserve"> of femininity and intoxication and </w:t>
      </w:r>
      <w:r w:rsidR="00167B2C" w:rsidRPr="00E450AA">
        <w:rPr>
          <w:rFonts w:ascii="Times New Roman" w:hAnsi="Times New Roman" w:cs="Times New Roman"/>
        </w:rPr>
        <w:t xml:space="preserve">thus </w:t>
      </w:r>
      <w:r w:rsidR="004E4932" w:rsidRPr="00E450AA">
        <w:rPr>
          <w:rFonts w:ascii="Times New Roman" w:hAnsi="Times New Roman" w:cs="Times New Roman"/>
        </w:rPr>
        <w:t xml:space="preserve">a </w:t>
      </w:r>
      <w:r w:rsidR="00405010" w:rsidRPr="00E450AA">
        <w:rPr>
          <w:rFonts w:ascii="Times New Roman" w:hAnsi="Times New Roman" w:cs="Times New Roman"/>
        </w:rPr>
        <w:t>g</w:t>
      </w:r>
      <w:r w:rsidR="00DD4283" w:rsidRPr="00E450AA">
        <w:rPr>
          <w:rFonts w:ascii="Times New Roman" w:hAnsi="Times New Roman" w:cs="Times New Roman"/>
        </w:rPr>
        <w:t>endered interpretation of role of intoxication in offending</w:t>
      </w:r>
      <w:r w:rsidR="00D04248" w:rsidRPr="00E450AA">
        <w:rPr>
          <w:rFonts w:ascii="Times New Roman" w:hAnsi="Times New Roman" w:cs="Times New Roman"/>
        </w:rPr>
        <w:t xml:space="preserve"> in which </w:t>
      </w:r>
      <w:r w:rsidR="000C736B" w:rsidRPr="00E450AA">
        <w:rPr>
          <w:rFonts w:ascii="Times New Roman" w:hAnsi="Times New Roman" w:cs="Times New Roman"/>
        </w:rPr>
        <w:t xml:space="preserve">females </w:t>
      </w:r>
      <w:r w:rsidR="00D04248" w:rsidRPr="00E450AA">
        <w:rPr>
          <w:rFonts w:ascii="Times New Roman" w:hAnsi="Times New Roman" w:cs="Times New Roman"/>
        </w:rPr>
        <w:t xml:space="preserve">are viewed as </w:t>
      </w:r>
      <w:r w:rsidR="000C736B" w:rsidRPr="00E450AA">
        <w:rPr>
          <w:rFonts w:ascii="Times New Roman" w:hAnsi="Times New Roman" w:cs="Times New Roman"/>
        </w:rPr>
        <w:t>more</w:t>
      </w:r>
      <w:r w:rsidR="00DD4283" w:rsidRPr="00E450AA">
        <w:rPr>
          <w:rFonts w:ascii="Times New Roman" w:hAnsi="Times New Roman" w:cs="Times New Roman"/>
        </w:rPr>
        <w:t xml:space="preserve"> ‘deserving’ of punishment </w:t>
      </w:r>
      <w:r w:rsidR="00CC11E6">
        <w:rPr>
          <w:rFonts w:ascii="Times New Roman" w:hAnsi="Times New Roman" w:cs="Times New Roman"/>
        </w:rPr>
        <w:t xml:space="preserve">and potentially more dangerous </w:t>
      </w:r>
      <w:r w:rsidR="00DD4283" w:rsidRPr="00E450AA">
        <w:rPr>
          <w:rFonts w:ascii="Times New Roman" w:hAnsi="Times New Roman" w:cs="Times New Roman"/>
        </w:rPr>
        <w:t>given their intoxication</w:t>
      </w:r>
      <w:r w:rsidR="004E4932" w:rsidRPr="00E450AA">
        <w:rPr>
          <w:rFonts w:ascii="Times New Roman" w:hAnsi="Times New Roman" w:cs="Times New Roman"/>
        </w:rPr>
        <w:t xml:space="preserve"> (</w:t>
      </w:r>
      <w:r w:rsidR="0042128A" w:rsidRPr="00E450AA">
        <w:rPr>
          <w:rFonts w:ascii="Times New Roman" w:hAnsi="Times New Roman" w:cs="Times New Roman"/>
        </w:rPr>
        <w:t>drunk and</w:t>
      </w:r>
      <w:r w:rsidR="00953B37" w:rsidRPr="00E450AA">
        <w:rPr>
          <w:rFonts w:ascii="Times New Roman" w:hAnsi="Times New Roman" w:cs="Times New Roman"/>
        </w:rPr>
        <w:t xml:space="preserve"> thus</w:t>
      </w:r>
      <w:r w:rsidR="0042128A" w:rsidRPr="00E450AA">
        <w:rPr>
          <w:rFonts w:ascii="Times New Roman" w:hAnsi="Times New Roman" w:cs="Times New Roman"/>
        </w:rPr>
        <w:t xml:space="preserve"> </w:t>
      </w:r>
      <w:r w:rsidR="004E4932" w:rsidRPr="00E450AA">
        <w:rPr>
          <w:rFonts w:ascii="Times New Roman" w:hAnsi="Times New Roman" w:cs="Times New Roman"/>
        </w:rPr>
        <w:t>doubly deviant)</w:t>
      </w:r>
      <w:r w:rsidR="00167B2C" w:rsidRPr="00E450AA">
        <w:rPr>
          <w:rFonts w:ascii="Times New Roman" w:hAnsi="Times New Roman" w:cs="Times New Roman"/>
        </w:rPr>
        <w:t xml:space="preserve">. </w:t>
      </w:r>
      <w:r w:rsidR="001A0BF2">
        <w:rPr>
          <w:rFonts w:ascii="Times New Roman" w:hAnsi="Times New Roman" w:cs="Times New Roman"/>
        </w:rPr>
        <w:t>A</w:t>
      </w:r>
      <w:r w:rsidR="003B5B7A">
        <w:rPr>
          <w:rFonts w:ascii="Times New Roman" w:hAnsi="Times New Roman" w:cs="Times New Roman"/>
        </w:rPr>
        <w:t>lso evidenced by t</w:t>
      </w:r>
      <w:r w:rsidR="003B5B7A" w:rsidRPr="00981528">
        <w:rPr>
          <w:rFonts w:ascii="Times New Roman" w:hAnsi="Times New Roman" w:cs="Times New Roman"/>
        </w:rPr>
        <w:t>he fact that several of the interactions between offence type and intoxication were also significant</w:t>
      </w:r>
      <w:r w:rsidR="003B5B7A">
        <w:rPr>
          <w:rFonts w:ascii="Times New Roman" w:hAnsi="Times New Roman" w:cs="Times New Roman"/>
        </w:rPr>
        <w:t xml:space="preserve">. </w:t>
      </w:r>
      <w:r w:rsidR="00A769EF" w:rsidRPr="00E450AA">
        <w:rPr>
          <w:rFonts w:ascii="Times New Roman" w:hAnsi="Times New Roman" w:cs="Times New Roman"/>
        </w:rPr>
        <w:t>P</w:t>
      </w:r>
      <w:r w:rsidR="004E4932" w:rsidRPr="00E450AA">
        <w:rPr>
          <w:rFonts w:ascii="Times New Roman" w:hAnsi="Times New Roman" w:cs="Times New Roman"/>
        </w:rPr>
        <w:t xml:space="preserve">unishment </w:t>
      </w:r>
      <w:r w:rsidR="00F010E7">
        <w:rPr>
          <w:rFonts w:ascii="Times New Roman" w:hAnsi="Times New Roman" w:cs="Times New Roman"/>
        </w:rPr>
        <w:t>is</w:t>
      </w:r>
      <w:r w:rsidR="00F010E7" w:rsidRPr="00E450AA">
        <w:rPr>
          <w:rFonts w:ascii="Times New Roman" w:hAnsi="Times New Roman" w:cs="Times New Roman"/>
        </w:rPr>
        <w:t xml:space="preserve"> </w:t>
      </w:r>
      <w:r w:rsidR="00A769EF" w:rsidRPr="00E450AA">
        <w:rPr>
          <w:rFonts w:ascii="Times New Roman" w:hAnsi="Times New Roman" w:cs="Times New Roman"/>
        </w:rPr>
        <w:t xml:space="preserve">thus </w:t>
      </w:r>
      <w:r w:rsidR="00D04248" w:rsidRPr="00E450AA">
        <w:rPr>
          <w:rFonts w:ascii="Times New Roman" w:hAnsi="Times New Roman" w:cs="Times New Roman"/>
        </w:rPr>
        <w:t xml:space="preserve">being </w:t>
      </w:r>
      <w:r w:rsidR="004E4932" w:rsidRPr="00E450AA">
        <w:rPr>
          <w:rFonts w:ascii="Times New Roman" w:hAnsi="Times New Roman" w:cs="Times New Roman"/>
        </w:rPr>
        <w:t>dispensed</w:t>
      </w:r>
      <w:r w:rsidR="00D04248" w:rsidRPr="00E450AA">
        <w:rPr>
          <w:rFonts w:ascii="Times New Roman" w:hAnsi="Times New Roman" w:cs="Times New Roman"/>
        </w:rPr>
        <w:t xml:space="preserve"> unfairly</w:t>
      </w:r>
      <w:r w:rsidR="00BE3874" w:rsidRPr="00E450AA">
        <w:rPr>
          <w:rFonts w:ascii="Times New Roman" w:hAnsi="Times New Roman" w:cs="Times New Roman"/>
        </w:rPr>
        <w:t xml:space="preserve"> where intoxication features in female offending</w:t>
      </w:r>
      <w:r w:rsidR="004E4932" w:rsidRPr="00E450AA">
        <w:rPr>
          <w:rFonts w:ascii="Times New Roman" w:hAnsi="Times New Roman" w:cs="Times New Roman"/>
        </w:rPr>
        <w:t xml:space="preserve"> (doubly jeopardy)</w:t>
      </w:r>
      <w:r w:rsidR="00DD4283" w:rsidRPr="00E450AA">
        <w:rPr>
          <w:rFonts w:ascii="Times New Roman" w:hAnsi="Times New Roman" w:cs="Times New Roman"/>
        </w:rPr>
        <w:t>.</w:t>
      </w:r>
      <w:r w:rsidR="0042128A" w:rsidRPr="00E450AA">
        <w:rPr>
          <w:rFonts w:ascii="Times New Roman" w:hAnsi="Times New Roman" w:cs="Times New Roman"/>
        </w:rPr>
        <w:t xml:space="preserve"> </w:t>
      </w:r>
      <w:r w:rsidR="00BE3874" w:rsidRPr="00E450AA">
        <w:rPr>
          <w:rFonts w:ascii="Times New Roman" w:hAnsi="Times New Roman" w:cs="Times New Roman"/>
        </w:rPr>
        <w:t xml:space="preserve">This is </w:t>
      </w:r>
      <w:r w:rsidR="007D6A3B" w:rsidRPr="00E450AA">
        <w:rPr>
          <w:rFonts w:ascii="Times New Roman" w:hAnsi="Times New Roman" w:cs="Times New Roman"/>
        </w:rPr>
        <w:t xml:space="preserve">of </w:t>
      </w:r>
      <w:r w:rsidR="00A769EF" w:rsidRPr="00E450AA">
        <w:rPr>
          <w:rFonts w:ascii="Times New Roman" w:hAnsi="Times New Roman" w:cs="Times New Roman"/>
        </w:rPr>
        <w:t>concern in its own right</w:t>
      </w:r>
      <w:r w:rsidR="00BE3874" w:rsidRPr="00E450AA">
        <w:rPr>
          <w:rFonts w:ascii="Times New Roman" w:hAnsi="Times New Roman" w:cs="Times New Roman"/>
        </w:rPr>
        <w:t xml:space="preserve">, </w:t>
      </w:r>
      <w:r w:rsidR="005219EE">
        <w:rPr>
          <w:rFonts w:ascii="Times New Roman" w:hAnsi="Times New Roman" w:cs="Times New Roman"/>
        </w:rPr>
        <w:t>but also</w:t>
      </w:r>
      <w:r w:rsidR="00A769EF" w:rsidRPr="00E450AA">
        <w:rPr>
          <w:rFonts w:ascii="Times New Roman" w:hAnsi="Times New Roman" w:cs="Times New Roman"/>
        </w:rPr>
        <w:t xml:space="preserve"> because </w:t>
      </w:r>
      <w:r w:rsidR="0042128A" w:rsidRPr="00E450AA">
        <w:rPr>
          <w:rFonts w:ascii="Times New Roman" w:hAnsi="Times New Roman" w:cs="Times New Roman"/>
        </w:rPr>
        <w:t>women</w:t>
      </w:r>
      <w:r w:rsidR="00A95ECB" w:rsidRPr="00A95ECB">
        <w:t xml:space="preserve"> </w:t>
      </w:r>
      <w:r w:rsidR="00A95ECB" w:rsidRPr="00A95ECB">
        <w:rPr>
          <w:rFonts w:ascii="Times New Roman" w:hAnsi="Times New Roman" w:cs="Times New Roman"/>
        </w:rPr>
        <w:t xml:space="preserve">coming to the attention of the </w:t>
      </w:r>
      <w:r w:rsidR="00A95ECB">
        <w:rPr>
          <w:rFonts w:ascii="Times New Roman" w:hAnsi="Times New Roman" w:cs="Times New Roman"/>
        </w:rPr>
        <w:t xml:space="preserve">courts </w:t>
      </w:r>
      <w:r w:rsidR="00A769EF" w:rsidRPr="00E450AA">
        <w:rPr>
          <w:rFonts w:ascii="Times New Roman" w:hAnsi="Times New Roman" w:cs="Times New Roman"/>
        </w:rPr>
        <w:t xml:space="preserve">are </w:t>
      </w:r>
      <w:r w:rsidRPr="00E450AA">
        <w:rPr>
          <w:rFonts w:ascii="Times New Roman" w:hAnsi="Times New Roman" w:cs="Times New Roman"/>
        </w:rPr>
        <w:t xml:space="preserve">likely </w:t>
      </w:r>
      <w:r w:rsidR="00A769EF" w:rsidRPr="00E450AA">
        <w:rPr>
          <w:rFonts w:ascii="Times New Roman" w:hAnsi="Times New Roman" w:cs="Times New Roman"/>
        </w:rPr>
        <w:t>those who</w:t>
      </w:r>
      <w:r w:rsidR="0042128A" w:rsidRPr="00E450AA">
        <w:rPr>
          <w:rFonts w:ascii="Times New Roman" w:hAnsi="Times New Roman" w:cs="Times New Roman"/>
        </w:rPr>
        <w:t xml:space="preserve"> are more socially and economically deprived</w:t>
      </w:r>
      <w:r w:rsidR="00CA6761" w:rsidRPr="00E450AA">
        <w:rPr>
          <w:rFonts w:ascii="Times New Roman" w:hAnsi="Times New Roman" w:cs="Times New Roman"/>
        </w:rPr>
        <w:t xml:space="preserve"> </w:t>
      </w:r>
      <w:r w:rsidR="00F72504">
        <w:rPr>
          <w:rFonts w:ascii="Times New Roman" w:hAnsi="Times New Roman" w:cs="Times New Roman"/>
        </w:rPr>
        <w:t xml:space="preserve">and so </w:t>
      </w:r>
      <w:r w:rsidR="000B2858" w:rsidRPr="000B2858">
        <w:rPr>
          <w:rFonts w:ascii="Times New Roman" w:hAnsi="Times New Roman" w:cs="Times New Roman"/>
        </w:rPr>
        <w:t>likely face multiple disadvantages</w:t>
      </w:r>
      <w:r w:rsidR="00FD28DF">
        <w:rPr>
          <w:rFonts w:ascii="Times New Roman" w:hAnsi="Times New Roman" w:cs="Times New Roman"/>
        </w:rPr>
        <w:t>, which social and distributive conceptions of justice seek to redress</w:t>
      </w:r>
      <w:r w:rsidR="000B2858" w:rsidRPr="000B2858">
        <w:rPr>
          <w:rFonts w:ascii="Times New Roman" w:hAnsi="Times New Roman" w:cs="Times New Roman"/>
        </w:rPr>
        <w:t xml:space="preserve"> </w:t>
      </w:r>
      <w:r w:rsidR="00CA6761" w:rsidRPr="00E450AA">
        <w:rPr>
          <w:rFonts w:ascii="Times New Roman" w:hAnsi="Times New Roman" w:cs="Times New Roman"/>
        </w:rPr>
        <w:t>(Corston 2007)</w:t>
      </w:r>
      <w:r w:rsidR="00BE3874" w:rsidRPr="00E450AA">
        <w:rPr>
          <w:rFonts w:ascii="Times New Roman" w:hAnsi="Times New Roman" w:cs="Times New Roman"/>
        </w:rPr>
        <w:t xml:space="preserve">. </w:t>
      </w:r>
      <w:r w:rsidR="00A769EF" w:rsidRPr="00E450AA">
        <w:rPr>
          <w:rFonts w:ascii="Times New Roman" w:hAnsi="Times New Roman" w:cs="Times New Roman"/>
        </w:rPr>
        <w:t>Indeed</w:t>
      </w:r>
      <w:r w:rsidR="00BE3874" w:rsidRPr="00E450AA">
        <w:rPr>
          <w:rFonts w:ascii="Times New Roman" w:hAnsi="Times New Roman" w:cs="Times New Roman"/>
        </w:rPr>
        <w:t xml:space="preserve">, </w:t>
      </w:r>
      <w:r w:rsidR="00A769EF" w:rsidRPr="00E450AA">
        <w:rPr>
          <w:rFonts w:ascii="Times New Roman" w:hAnsi="Times New Roman" w:cs="Times New Roman"/>
        </w:rPr>
        <w:t xml:space="preserve">it may be </w:t>
      </w:r>
      <w:r w:rsidR="00BE3874" w:rsidRPr="00E450AA">
        <w:rPr>
          <w:rFonts w:ascii="Times New Roman" w:hAnsi="Times New Roman" w:cs="Times New Roman"/>
        </w:rPr>
        <w:t>because of this very fact they are</w:t>
      </w:r>
      <w:r w:rsidR="0042128A" w:rsidRPr="00E450AA">
        <w:rPr>
          <w:rFonts w:ascii="Times New Roman" w:hAnsi="Times New Roman" w:cs="Times New Roman"/>
        </w:rPr>
        <w:t xml:space="preserve"> </w:t>
      </w:r>
      <w:r w:rsidR="00BE3874" w:rsidRPr="00E450AA">
        <w:rPr>
          <w:rFonts w:ascii="Times New Roman" w:hAnsi="Times New Roman" w:cs="Times New Roman"/>
        </w:rPr>
        <w:t>seen</w:t>
      </w:r>
      <w:r w:rsidR="00D04248" w:rsidRPr="00E450AA">
        <w:rPr>
          <w:rFonts w:ascii="Times New Roman" w:hAnsi="Times New Roman" w:cs="Times New Roman"/>
        </w:rPr>
        <w:t xml:space="preserve"> </w:t>
      </w:r>
      <w:r w:rsidR="0042128A" w:rsidRPr="00E450AA">
        <w:rPr>
          <w:rFonts w:ascii="Times New Roman" w:hAnsi="Times New Roman" w:cs="Times New Roman"/>
        </w:rPr>
        <w:t>as the ‘type’ of women more deserving of punishmen</w:t>
      </w:r>
      <w:r w:rsidR="00953B37" w:rsidRPr="00E450AA">
        <w:rPr>
          <w:rFonts w:ascii="Times New Roman" w:hAnsi="Times New Roman" w:cs="Times New Roman"/>
        </w:rPr>
        <w:t>t by the courts</w:t>
      </w:r>
      <w:r w:rsidR="0042128A" w:rsidRPr="00E450AA">
        <w:rPr>
          <w:rFonts w:ascii="Times New Roman" w:hAnsi="Times New Roman" w:cs="Times New Roman"/>
        </w:rPr>
        <w:t xml:space="preserve"> (see Carlen</w:t>
      </w:r>
      <w:r w:rsidR="00CA6761" w:rsidRPr="00E450AA">
        <w:rPr>
          <w:rFonts w:ascii="Times New Roman" w:hAnsi="Times New Roman" w:cs="Times New Roman"/>
        </w:rPr>
        <w:t>,</w:t>
      </w:r>
      <w:r w:rsidR="0042128A" w:rsidRPr="00E450AA">
        <w:rPr>
          <w:rFonts w:ascii="Times New Roman" w:hAnsi="Times New Roman" w:cs="Times New Roman"/>
        </w:rPr>
        <w:t xml:space="preserve"> 1998)</w:t>
      </w:r>
      <w:r w:rsidR="008244E4" w:rsidRPr="00E450AA">
        <w:rPr>
          <w:rFonts w:ascii="Times New Roman" w:hAnsi="Times New Roman" w:cs="Times New Roman"/>
        </w:rPr>
        <w:t>. T</w:t>
      </w:r>
      <w:r w:rsidR="007D6A3B" w:rsidRPr="00E450AA">
        <w:rPr>
          <w:rFonts w:ascii="Times New Roman" w:hAnsi="Times New Roman" w:cs="Times New Roman"/>
        </w:rPr>
        <w:t xml:space="preserve">hat is, </w:t>
      </w:r>
      <w:r w:rsidR="00953B37" w:rsidRPr="00E450AA">
        <w:rPr>
          <w:rFonts w:ascii="Times New Roman" w:hAnsi="Times New Roman" w:cs="Times New Roman"/>
        </w:rPr>
        <w:t>their ‘troublesome’ as opposed to</w:t>
      </w:r>
      <w:r w:rsidR="0042128A" w:rsidRPr="00E450AA">
        <w:rPr>
          <w:rFonts w:ascii="Times New Roman" w:hAnsi="Times New Roman" w:cs="Times New Roman"/>
        </w:rPr>
        <w:t xml:space="preserve"> their ‘troubled’ status</w:t>
      </w:r>
      <w:r w:rsidR="00BE3874" w:rsidRPr="00E450AA">
        <w:rPr>
          <w:rFonts w:ascii="Times New Roman" w:hAnsi="Times New Roman" w:cs="Times New Roman"/>
        </w:rPr>
        <w:t xml:space="preserve"> is foregrounded</w:t>
      </w:r>
      <w:r w:rsidR="0042128A" w:rsidRPr="00E450AA">
        <w:rPr>
          <w:rFonts w:ascii="Times New Roman" w:hAnsi="Times New Roman" w:cs="Times New Roman"/>
        </w:rPr>
        <w:t xml:space="preserve"> (Gelsthorpe and Loucks</w:t>
      </w:r>
      <w:r w:rsidR="00CA6761" w:rsidRPr="00E450AA">
        <w:rPr>
          <w:rFonts w:ascii="Times New Roman" w:hAnsi="Times New Roman" w:cs="Times New Roman"/>
        </w:rPr>
        <w:t>,</w:t>
      </w:r>
      <w:r w:rsidR="0042128A" w:rsidRPr="00E450AA">
        <w:rPr>
          <w:rFonts w:ascii="Times New Roman" w:hAnsi="Times New Roman" w:cs="Times New Roman"/>
        </w:rPr>
        <w:t xml:space="preserve"> 1997)</w:t>
      </w:r>
      <w:r w:rsidR="007D6A3B" w:rsidRPr="00E450AA">
        <w:rPr>
          <w:rFonts w:ascii="Times New Roman" w:hAnsi="Times New Roman" w:cs="Times New Roman"/>
        </w:rPr>
        <w:t xml:space="preserve"> and serves to </w:t>
      </w:r>
      <w:r w:rsidR="00E035D6">
        <w:rPr>
          <w:rFonts w:ascii="Times New Roman" w:hAnsi="Times New Roman" w:cs="Times New Roman"/>
        </w:rPr>
        <w:t xml:space="preserve">further </w:t>
      </w:r>
      <w:r w:rsidR="007D6A3B" w:rsidRPr="00E450AA">
        <w:rPr>
          <w:rFonts w:ascii="Times New Roman" w:hAnsi="Times New Roman" w:cs="Times New Roman"/>
        </w:rPr>
        <w:t>disadvantage</w:t>
      </w:r>
      <w:r w:rsidR="00F72504">
        <w:rPr>
          <w:rFonts w:ascii="Times New Roman" w:hAnsi="Times New Roman" w:cs="Times New Roman"/>
        </w:rPr>
        <w:t xml:space="preserve"> them and control</w:t>
      </w:r>
      <w:r w:rsidR="007D6A3B" w:rsidRPr="00E450AA">
        <w:rPr>
          <w:rFonts w:ascii="Times New Roman" w:hAnsi="Times New Roman" w:cs="Times New Roman"/>
        </w:rPr>
        <w:t xml:space="preserve"> </w:t>
      </w:r>
      <w:r w:rsidR="00F72504">
        <w:rPr>
          <w:rFonts w:ascii="Times New Roman" w:hAnsi="Times New Roman" w:cs="Times New Roman"/>
        </w:rPr>
        <w:t>their drinking</w:t>
      </w:r>
      <w:r w:rsidR="007D6A3B" w:rsidRPr="00E450AA">
        <w:rPr>
          <w:rFonts w:ascii="Times New Roman" w:hAnsi="Times New Roman" w:cs="Times New Roman"/>
        </w:rPr>
        <w:t>.</w:t>
      </w:r>
    </w:p>
    <w:p w14:paraId="38A57CD4" w14:textId="203051D0" w:rsidR="00A40446" w:rsidRPr="00E450AA" w:rsidRDefault="00A40446" w:rsidP="00045C85">
      <w:pPr>
        <w:spacing w:line="276" w:lineRule="auto"/>
        <w:outlineLvl w:val="0"/>
        <w:rPr>
          <w:rFonts w:ascii="Times New Roman" w:hAnsi="Times New Roman" w:cs="Times New Roman"/>
        </w:rPr>
      </w:pPr>
      <w:r>
        <w:rPr>
          <w:rFonts w:ascii="Times New Roman" w:hAnsi="Times New Roman" w:cs="Times New Roman"/>
        </w:rPr>
        <w:t>I</w:t>
      </w:r>
      <w:r w:rsidRPr="00E450AA">
        <w:rPr>
          <w:rFonts w:ascii="Times New Roman" w:hAnsi="Times New Roman" w:cs="Times New Roman"/>
        </w:rPr>
        <w:t>ncluding interaction terms to account for the</w:t>
      </w:r>
      <w:r w:rsidRPr="00FD7086">
        <w:rPr>
          <w:rFonts w:ascii="Times New Roman" w:hAnsi="Times New Roman" w:cs="Times New Roman"/>
        </w:rPr>
        <w:t xml:space="preserve"> </w:t>
      </w:r>
      <w:r w:rsidRPr="00E450AA">
        <w:rPr>
          <w:rFonts w:ascii="Times New Roman" w:hAnsi="Times New Roman" w:cs="Times New Roman"/>
        </w:rPr>
        <w:t>differential</w:t>
      </w:r>
      <w:r>
        <w:rPr>
          <w:rFonts w:ascii="Times New Roman" w:hAnsi="Times New Roman" w:cs="Times New Roman"/>
        </w:rPr>
        <w:t xml:space="preserve"> application of </w:t>
      </w:r>
      <w:r w:rsidRPr="00E450AA">
        <w:rPr>
          <w:rFonts w:ascii="Times New Roman" w:hAnsi="Times New Roman" w:cs="Times New Roman"/>
        </w:rPr>
        <w:t>sentencing factors</w:t>
      </w:r>
      <w:r>
        <w:rPr>
          <w:rFonts w:ascii="Times New Roman" w:hAnsi="Times New Roman" w:cs="Times New Roman"/>
        </w:rPr>
        <w:t xml:space="preserve"> based on the sex of the defendant</w:t>
      </w:r>
      <w:r w:rsidRPr="00E450AA">
        <w:rPr>
          <w:rFonts w:ascii="Times New Roman" w:hAnsi="Times New Roman" w:cs="Times New Roman"/>
        </w:rPr>
        <w:t>; in this case intoxication</w:t>
      </w:r>
      <w:r>
        <w:rPr>
          <w:rFonts w:ascii="Times New Roman" w:hAnsi="Times New Roman" w:cs="Times New Roman"/>
        </w:rPr>
        <w:t>,</w:t>
      </w:r>
      <w:r w:rsidRPr="00E450AA">
        <w:rPr>
          <w:rFonts w:ascii="Times New Roman" w:hAnsi="Times New Roman" w:cs="Times New Roman"/>
        </w:rPr>
        <w:t xml:space="preserve"> is key to determining </w:t>
      </w:r>
      <w:r>
        <w:rPr>
          <w:rFonts w:ascii="Times New Roman" w:hAnsi="Times New Roman" w:cs="Times New Roman"/>
        </w:rPr>
        <w:t>the presence of</w:t>
      </w:r>
      <w:r w:rsidRPr="00E450AA">
        <w:rPr>
          <w:rFonts w:ascii="Times New Roman" w:hAnsi="Times New Roman" w:cs="Times New Roman"/>
        </w:rPr>
        <w:t xml:space="preserve"> </w:t>
      </w:r>
      <w:r>
        <w:rPr>
          <w:rFonts w:ascii="Times New Roman" w:hAnsi="Times New Roman" w:cs="Times New Roman"/>
        </w:rPr>
        <w:t>gendered</w:t>
      </w:r>
      <w:r w:rsidRPr="00E450AA">
        <w:rPr>
          <w:rFonts w:ascii="Times New Roman" w:hAnsi="Times New Roman" w:cs="Times New Roman"/>
        </w:rPr>
        <w:t xml:space="preserve"> </w:t>
      </w:r>
      <w:r>
        <w:rPr>
          <w:rFonts w:ascii="Times New Roman" w:hAnsi="Times New Roman" w:cs="Times New Roman"/>
        </w:rPr>
        <w:t xml:space="preserve">administration of sentencing and represents an effort to </w:t>
      </w:r>
      <w:r w:rsidRPr="00E450AA">
        <w:rPr>
          <w:rFonts w:ascii="Times New Roman" w:hAnsi="Times New Roman" w:cs="Times New Roman"/>
        </w:rPr>
        <w:t xml:space="preserve">model the inherent social complexity of the gender-alcohol-punishment relationship. </w:t>
      </w:r>
      <w:r>
        <w:rPr>
          <w:rFonts w:ascii="Times New Roman" w:hAnsi="Times New Roman" w:cs="Times New Roman"/>
        </w:rPr>
        <w:t>Earlier</w:t>
      </w:r>
      <w:r w:rsidRPr="00E450AA">
        <w:rPr>
          <w:rFonts w:ascii="Times New Roman" w:hAnsi="Times New Roman" w:cs="Times New Roman"/>
        </w:rPr>
        <w:t xml:space="preserve"> studies employing interactions with gender have only done so based on the crime type (e.g. Farnworth and </w:t>
      </w:r>
      <w:r w:rsidRPr="00E450AA">
        <w:rPr>
          <w:rFonts w:ascii="Times New Roman" w:hAnsi="Times New Roman" w:cs="Times New Roman"/>
        </w:rPr>
        <w:lastRenderedPageBreak/>
        <w:t xml:space="preserve">Teske, 1995; Koons-Witt, 2002; Rodriguez et al., 2006). </w:t>
      </w:r>
      <w:r w:rsidRPr="003C00A1">
        <w:rPr>
          <w:rFonts w:ascii="Times New Roman" w:hAnsi="Times New Roman" w:cs="Times New Roman"/>
        </w:rPr>
        <w:t xml:space="preserve">Whilst many scholars </w:t>
      </w:r>
      <w:r>
        <w:rPr>
          <w:rFonts w:ascii="Times New Roman" w:hAnsi="Times New Roman" w:cs="Times New Roman"/>
        </w:rPr>
        <w:t>are necessarily</w:t>
      </w:r>
      <w:r w:rsidRPr="003C00A1">
        <w:rPr>
          <w:rFonts w:ascii="Times New Roman" w:hAnsi="Times New Roman" w:cs="Times New Roman"/>
        </w:rPr>
        <w:t xml:space="preserve"> limited by their study designs (</w:t>
      </w:r>
      <w:r>
        <w:rPr>
          <w:rFonts w:ascii="Times New Roman" w:hAnsi="Times New Roman" w:cs="Times New Roman"/>
        </w:rPr>
        <w:t>including</w:t>
      </w:r>
      <w:r w:rsidRPr="003C00A1">
        <w:rPr>
          <w:rFonts w:ascii="Times New Roman" w:hAnsi="Times New Roman" w:cs="Times New Roman"/>
        </w:rPr>
        <w:t xml:space="preserve"> sample size</w:t>
      </w:r>
      <w:r>
        <w:rPr>
          <w:rFonts w:ascii="Times New Roman" w:hAnsi="Times New Roman" w:cs="Times New Roman"/>
        </w:rPr>
        <w:t>s</w:t>
      </w:r>
      <w:r w:rsidRPr="003C00A1">
        <w:rPr>
          <w:rFonts w:ascii="Times New Roman" w:hAnsi="Times New Roman" w:cs="Times New Roman"/>
        </w:rPr>
        <w:t>), not account</w:t>
      </w:r>
      <w:r>
        <w:rPr>
          <w:rFonts w:ascii="Times New Roman" w:hAnsi="Times New Roman" w:cs="Times New Roman"/>
        </w:rPr>
        <w:t>ing</w:t>
      </w:r>
      <w:r w:rsidRPr="003C00A1">
        <w:rPr>
          <w:rFonts w:ascii="Times New Roman" w:hAnsi="Times New Roman" w:cs="Times New Roman"/>
        </w:rPr>
        <w:t xml:space="preserve"> for the moderating effect of sex on sentence outcomes represents a general problem of mis-specification, and so a lack of methodological precision. As a result, studies are more likely to reflect spurious associations and overestimate any ‘leniency’ afforded to women.</w:t>
      </w:r>
      <w:r>
        <w:rPr>
          <w:rFonts w:ascii="Times New Roman" w:hAnsi="Times New Roman" w:cs="Times New Roman"/>
        </w:rPr>
        <w:t xml:space="preserve"> </w:t>
      </w:r>
      <w:r w:rsidRPr="00E450AA">
        <w:rPr>
          <w:rFonts w:ascii="Times New Roman" w:hAnsi="Times New Roman" w:cs="Times New Roman"/>
        </w:rPr>
        <w:t xml:space="preserve">Pioneering this approach has enabled a more specific enquiry into the gendered administration of justice where alcohol intoxication was present. </w:t>
      </w:r>
    </w:p>
    <w:p w14:paraId="567FABF0" w14:textId="55C26043" w:rsidR="00DD68EA" w:rsidRPr="00E450AA" w:rsidRDefault="00A353EC" w:rsidP="00045C85">
      <w:pPr>
        <w:spacing w:line="276" w:lineRule="auto"/>
        <w:outlineLvl w:val="0"/>
        <w:rPr>
          <w:rFonts w:ascii="Times New Roman" w:hAnsi="Times New Roman" w:cs="Times New Roman"/>
        </w:rPr>
      </w:pPr>
      <w:r w:rsidRPr="00E450AA">
        <w:rPr>
          <w:rFonts w:ascii="Times New Roman" w:hAnsi="Times New Roman" w:cs="Times New Roman"/>
        </w:rPr>
        <w:t xml:space="preserve">Study Strengths </w:t>
      </w:r>
      <w:r>
        <w:rPr>
          <w:rFonts w:ascii="Times New Roman" w:hAnsi="Times New Roman" w:cs="Times New Roman"/>
        </w:rPr>
        <w:t>a</w:t>
      </w:r>
      <w:r w:rsidRPr="00E450AA">
        <w:rPr>
          <w:rFonts w:ascii="Times New Roman" w:hAnsi="Times New Roman" w:cs="Times New Roman"/>
        </w:rPr>
        <w:t>nd Limitations</w:t>
      </w:r>
    </w:p>
    <w:p w14:paraId="6F6EF4EF" w14:textId="43CEF714" w:rsidR="0052282A" w:rsidRDefault="00F70988" w:rsidP="00045C85">
      <w:pPr>
        <w:spacing w:line="276" w:lineRule="auto"/>
        <w:outlineLvl w:val="0"/>
        <w:rPr>
          <w:rFonts w:ascii="Times New Roman" w:hAnsi="Times New Roman" w:cs="Times New Roman"/>
        </w:rPr>
      </w:pPr>
      <w:r w:rsidRPr="00F70988">
        <w:rPr>
          <w:rFonts w:ascii="Times New Roman" w:hAnsi="Times New Roman" w:cs="Times New Roman"/>
        </w:rPr>
        <w:t>In the absence of longitudinal data, this cross-sectional study unpicks some of the complexity inherent in the gendered administration of justice in Crown Court cases</w:t>
      </w:r>
      <w:r>
        <w:rPr>
          <w:rFonts w:ascii="Times New Roman" w:hAnsi="Times New Roman" w:cs="Times New Roman"/>
        </w:rPr>
        <w:t>.</w:t>
      </w:r>
      <w:r w:rsidRPr="00F70988">
        <w:rPr>
          <w:rFonts w:ascii="Times New Roman" w:hAnsi="Times New Roman" w:cs="Times New Roman"/>
        </w:rPr>
        <w:t xml:space="preserve"> </w:t>
      </w:r>
      <w:r w:rsidR="0052282A">
        <w:rPr>
          <w:rFonts w:ascii="Times New Roman" w:hAnsi="Times New Roman" w:cs="Times New Roman"/>
        </w:rPr>
        <w:t xml:space="preserve">Many studies </w:t>
      </w:r>
      <w:r w:rsidR="00A404D3">
        <w:rPr>
          <w:rFonts w:ascii="Times New Roman" w:hAnsi="Times New Roman" w:cs="Times New Roman"/>
        </w:rPr>
        <w:t xml:space="preserve">of </w:t>
      </w:r>
      <w:r w:rsidR="009C71CC">
        <w:rPr>
          <w:rFonts w:ascii="Times New Roman" w:hAnsi="Times New Roman" w:cs="Times New Roman"/>
        </w:rPr>
        <w:t xml:space="preserve">gender disparities in </w:t>
      </w:r>
      <w:r w:rsidR="00A404D3">
        <w:rPr>
          <w:rFonts w:ascii="Times New Roman" w:hAnsi="Times New Roman" w:cs="Times New Roman"/>
        </w:rPr>
        <w:t xml:space="preserve">sentencing </w:t>
      </w:r>
      <w:r w:rsidR="0052282A">
        <w:rPr>
          <w:rFonts w:ascii="Times New Roman" w:hAnsi="Times New Roman" w:cs="Times New Roman"/>
        </w:rPr>
        <w:t xml:space="preserve">employing quantitative methodologies tend to focus on </w:t>
      </w:r>
      <w:r w:rsidR="009C71CC">
        <w:rPr>
          <w:rFonts w:ascii="Times New Roman" w:hAnsi="Times New Roman" w:cs="Times New Roman"/>
        </w:rPr>
        <w:t>ensuring</w:t>
      </w:r>
      <w:r w:rsidR="0052282A">
        <w:rPr>
          <w:rFonts w:ascii="Times New Roman" w:hAnsi="Times New Roman" w:cs="Times New Roman"/>
        </w:rPr>
        <w:t xml:space="preserve"> equality of </w:t>
      </w:r>
      <w:r w:rsidR="009C71CC">
        <w:rPr>
          <w:rFonts w:ascii="Times New Roman" w:hAnsi="Times New Roman" w:cs="Times New Roman"/>
        </w:rPr>
        <w:t>outcome</w:t>
      </w:r>
      <w:r w:rsidR="0052282A">
        <w:rPr>
          <w:rFonts w:ascii="Times New Roman" w:hAnsi="Times New Roman" w:cs="Times New Roman"/>
        </w:rPr>
        <w:t xml:space="preserve">, glossing over any consideration of </w:t>
      </w:r>
      <w:r w:rsidR="0052282A" w:rsidRPr="0052282A">
        <w:rPr>
          <w:rFonts w:ascii="Times New Roman" w:hAnsi="Times New Roman" w:cs="Times New Roman"/>
        </w:rPr>
        <w:t>how ge</w:t>
      </w:r>
      <w:r w:rsidR="0052282A">
        <w:rPr>
          <w:rFonts w:ascii="Times New Roman" w:hAnsi="Times New Roman" w:cs="Times New Roman"/>
        </w:rPr>
        <w:t xml:space="preserve">nder plays out in the courtroom. </w:t>
      </w:r>
      <w:r w:rsidR="009D17DD">
        <w:rPr>
          <w:rFonts w:ascii="Times New Roman" w:hAnsi="Times New Roman" w:cs="Times New Roman"/>
        </w:rPr>
        <w:t>A</w:t>
      </w:r>
      <w:r w:rsidR="0052282A">
        <w:rPr>
          <w:rFonts w:ascii="Times New Roman" w:hAnsi="Times New Roman" w:cs="Times New Roman"/>
        </w:rPr>
        <w:t xml:space="preserve"> key strength of </w:t>
      </w:r>
      <w:r w:rsidR="009D17DD">
        <w:rPr>
          <w:rFonts w:ascii="Times New Roman" w:hAnsi="Times New Roman" w:cs="Times New Roman"/>
        </w:rPr>
        <w:t>this</w:t>
      </w:r>
      <w:r w:rsidR="0052282A">
        <w:rPr>
          <w:rFonts w:ascii="Times New Roman" w:hAnsi="Times New Roman" w:cs="Times New Roman"/>
        </w:rPr>
        <w:t xml:space="preserve"> study, </w:t>
      </w:r>
      <w:r w:rsidR="00A404D3">
        <w:rPr>
          <w:rFonts w:ascii="Times New Roman" w:hAnsi="Times New Roman" w:cs="Times New Roman"/>
        </w:rPr>
        <w:t>is that</w:t>
      </w:r>
      <w:r w:rsidR="0052282A">
        <w:rPr>
          <w:rFonts w:ascii="Times New Roman" w:hAnsi="Times New Roman" w:cs="Times New Roman"/>
        </w:rPr>
        <w:t xml:space="preserve"> it gives due consideration </w:t>
      </w:r>
      <w:r w:rsidR="009C71CC">
        <w:rPr>
          <w:rFonts w:ascii="Times New Roman" w:hAnsi="Times New Roman" w:cs="Times New Roman"/>
        </w:rPr>
        <w:t>to</w:t>
      </w:r>
      <w:r w:rsidR="0052282A">
        <w:rPr>
          <w:rFonts w:ascii="Times New Roman" w:hAnsi="Times New Roman" w:cs="Times New Roman"/>
        </w:rPr>
        <w:t xml:space="preserve"> the likely gendered processes by which outcomes are shaped</w:t>
      </w:r>
      <w:r w:rsidR="00A404D3">
        <w:rPr>
          <w:rFonts w:ascii="Times New Roman" w:hAnsi="Times New Roman" w:cs="Times New Roman"/>
        </w:rPr>
        <w:t>, in relation to intoxication</w:t>
      </w:r>
      <w:r w:rsidR="0052282A">
        <w:rPr>
          <w:rFonts w:ascii="Times New Roman" w:hAnsi="Times New Roman" w:cs="Times New Roman"/>
        </w:rPr>
        <w:t xml:space="preserve">. It also engages critically with the notion that equality of outcome </w:t>
      </w:r>
      <w:r w:rsidR="00CB1463">
        <w:rPr>
          <w:rFonts w:ascii="Times New Roman" w:hAnsi="Times New Roman" w:cs="Times New Roman"/>
        </w:rPr>
        <w:t>is</w:t>
      </w:r>
      <w:r w:rsidR="0052282A">
        <w:rPr>
          <w:rFonts w:ascii="Times New Roman" w:hAnsi="Times New Roman" w:cs="Times New Roman"/>
        </w:rPr>
        <w:t xml:space="preserve"> ‘just’ or symbolic of an absence in sexism within sentencing. </w:t>
      </w:r>
    </w:p>
    <w:p w14:paraId="66419EB2" w14:textId="17229126" w:rsidR="008D3849" w:rsidRPr="00E450AA" w:rsidRDefault="00E001FB" w:rsidP="00045C85">
      <w:pPr>
        <w:spacing w:line="276" w:lineRule="auto"/>
        <w:outlineLvl w:val="0"/>
        <w:rPr>
          <w:rFonts w:ascii="Times New Roman" w:hAnsi="Times New Roman" w:cs="Times New Roman"/>
        </w:rPr>
      </w:pPr>
      <w:r w:rsidRPr="00E450AA">
        <w:rPr>
          <w:rFonts w:ascii="Times New Roman" w:hAnsi="Times New Roman" w:cs="Times New Roman"/>
        </w:rPr>
        <w:t>I</w:t>
      </w:r>
      <w:r w:rsidR="005A75A7" w:rsidRPr="00E450AA">
        <w:rPr>
          <w:rFonts w:ascii="Times New Roman" w:hAnsi="Times New Roman" w:cs="Times New Roman"/>
        </w:rPr>
        <w:t>t</w:t>
      </w:r>
      <w:r w:rsidR="00074C2A" w:rsidRPr="00E450AA">
        <w:rPr>
          <w:rFonts w:ascii="Times New Roman" w:hAnsi="Times New Roman" w:cs="Times New Roman"/>
        </w:rPr>
        <w:t xml:space="preserve"> is worth noting whilst a binary distinction based on the defendants’ sex was employed here as a proxy for </w:t>
      </w:r>
      <w:r w:rsidR="00DD4283" w:rsidRPr="00E450AA">
        <w:rPr>
          <w:rFonts w:ascii="Times New Roman" w:hAnsi="Times New Roman" w:cs="Times New Roman"/>
        </w:rPr>
        <w:t>gender</w:t>
      </w:r>
      <w:r w:rsidR="00074C2A" w:rsidRPr="00E450AA">
        <w:rPr>
          <w:rFonts w:ascii="Times New Roman" w:hAnsi="Times New Roman" w:cs="Times New Roman"/>
        </w:rPr>
        <w:t xml:space="preserve"> identity, gender is</w:t>
      </w:r>
      <w:r w:rsidR="00DD4283" w:rsidRPr="00E450AA">
        <w:rPr>
          <w:rFonts w:ascii="Times New Roman" w:hAnsi="Times New Roman" w:cs="Times New Roman"/>
        </w:rPr>
        <w:t xml:space="preserve"> </w:t>
      </w:r>
      <w:r w:rsidR="00074C2A" w:rsidRPr="00E450AA">
        <w:rPr>
          <w:rFonts w:ascii="Times New Roman" w:hAnsi="Times New Roman" w:cs="Times New Roman"/>
        </w:rPr>
        <w:t>necessarily</w:t>
      </w:r>
      <w:r w:rsidR="00DD4283" w:rsidRPr="00E450AA">
        <w:rPr>
          <w:rFonts w:ascii="Times New Roman" w:hAnsi="Times New Roman" w:cs="Times New Roman"/>
        </w:rPr>
        <w:t xml:space="preserve"> a social construct and not just a binary statistic variable </w:t>
      </w:r>
      <w:r w:rsidR="00074C2A" w:rsidRPr="00E450AA">
        <w:rPr>
          <w:rFonts w:ascii="Times New Roman" w:hAnsi="Times New Roman" w:cs="Times New Roman"/>
        </w:rPr>
        <w:t>(Heidensohn and Silvestri</w:t>
      </w:r>
      <w:r w:rsidR="00CA6761" w:rsidRPr="00E450AA">
        <w:rPr>
          <w:rFonts w:ascii="Times New Roman" w:hAnsi="Times New Roman" w:cs="Times New Roman"/>
        </w:rPr>
        <w:t>,</w:t>
      </w:r>
      <w:r w:rsidR="00074C2A" w:rsidRPr="00E450AA">
        <w:rPr>
          <w:rFonts w:ascii="Times New Roman" w:hAnsi="Times New Roman" w:cs="Times New Roman"/>
        </w:rPr>
        <w:t xml:space="preserve"> 2012). This measure thus necessarily limits the extent to which the nuances of </w:t>
      </w:r>
      <w:r w:rsidR="00DD4283" w:rsidRPr="00E450AA">
        <w:rPr>
          <w:rFonts w:ascii="Times New Roman" w:hAnsi="Times New Roman" w:cs="Times New Roman"/>
        </w:rPr>
        <w:t>gendered relations in the c</w:t>
      </w:r>
      <w:r w:rsidR="00074C2A" w:rsidRPr="00E450AA">
        <w:rPr>
          <w:rFonts w:ascii="Times New Roman" w:hAnsi="Times New Roman" w:cs="Times New Roman"/>
        </w:rPr>
        <w:t xml:space="preserve">ontext of power and patriarchy can be explored in the Crown Court setting. This is further limited </w:t>
      </w:r>
      <w:r w:rsidR="00CB1463">
        <w:rPr>
          <w:rFonts w:ascii="Times New Roman" w:hAnsi="Times New Roman" w:cs="Times New Roman"/>
        </w:rPr>
        <w:t>by</w:t>
      </w:r>
      <w:r w:rsidR="00CB1463" w:rsidRPr="00E450AA">
        <w:rPr>
          <w:rFonts w:ascii="Times New Roman" w:hAnsi="Times New Roman" w:cs="Times New Roman"/>
        </w:rPr>
        <w:t xml:space="preserve"> </w:t>
      </w:r>
      <w:r w:rsidR="00074C2A" w:rsidRPr="00E450AA">
        <w:rPr>
          <w:rFonts w:ascii="Times New Roman" w:hAnsi="Times New Roman" w:cs="Times New Roman"/>
        </w:rPr>
        <w:t xml:space="preserve">the absence of contextual detail on </w:t>
      </w:r>
      <w:r w:rsidR="00FA2DEB" w:rsidRPr="00E450AA">
        <w:rPr>
          <w:rFonts w:ascii="Times New Roman" w:hAnsi="Times New Roman" w:cs="Times New Roman"/>
        </w:rPr>
        <w:t xml:space="preserve">sexual orientation, </w:t>
      </w:r>
      <w:r w:rsidR="00074C2A" w:rsidRPr="00E450AA">
        <w:rPr>
          <w:rFonts w:ascii="Times New Roman" w:hAnsi="Times New Roman" w:cs="Times New Roman"/>
        </w:rPr>
        <w:t xml:space="preserve">relationship </w:t>
      </w:r>
      <w:r w:rsidR="00F207C7" w:rsidRPr="00E450AA">
        <w:rPr>
          <w:rFonts w:ascii="Times New Roman" w:hAnsi="Times New Roman" w:cs="Times New Roman"/>
        </w:rPr>
        <w:t xml:space="preserve">status or prior victimisation. </w:t>
      </w:r>
      <w:r w:rsidR="00E501DD" w:rsidRPr="00E450AA">
        <w:rPr>
          <w:rFonts w:ascii="Times New Roman" w:hAnsi="Times New Roman" w:cs="Times New Roman"/>
        </w:rPr>
        <w:t xml:space="preserve">It is therefore not possible </w:t>
      </w:r>
      <w:r w:rsidR="00336FDB">
        <w:rPr>
          <w:rFonts w:ascii="Times New Roman" w:hAnsi="Times New Roman" w:cs="Times New Roman"/>
        </w:rPr>
        <w:t>to</w:t>
      </w:r>
      <w:r w:rsidR="00336FDB" w:rsidRPr="00E450AA">
        <w:rPr>
          <w:rFonts w:ascii="Times New Roman" w:hAnsi="Times New Roman" w:cs="Times New Roman"/>
        </w:rPr>
        <w:t xml:space="preserve"> </w:t>
      </w:r>
      <w:r w:rsidR="00E501DD" w:rsidRPr="00E450AA">
        <w:rPr>
          <w:rFonts w:ascii="Times New Roman" w:hAnsi="Times New Roman" w:cs="Times New Roman"/>
        </w:rPr>
        <w:t>glean</w:t>
      </w:r>
      <w:r w:rsidR="009556C9" w:rsidRPr="00E450AA">
        <w:rPr>
          <w:rFonts w:ascii="Times New Roman" w:hAnsi="Times New Roman" w:cs="Times New Roman"/>
        </w:rPr>
        <w:t xml:space="preserve"> insights into the complexities of </w:t>
      </w:r>
      <w:r w:rsidR="00E96CE9" w:rsidRPr="00E450AA">
        <w:rPr>
          <w:rFonts w:ascii="Times New Roman" w:hAnsi="Times New Roman" w:cs="Times New Roman"/>
        </w:rPr>
        <w:t>how</w:t>
      </w:r>
      <w:r w:rsidR="00E501DD" w:rsidRPr="00E450AA">
        <w:rPr>
          <w:rFonts w:ascii="Times New Roman" w:hAnsi="Times New Roman" w:cs="Times New Roman"/>
        </w:rPr>
        <w:t xml:space="preserve"> norms held about</w:t>
      </w:r>
      <w:r w:rsidR="00E96CE9" w:rsidRPr="00E450AA">
        <w:rPr>
          <w:rFonts w:ascii="Times New Roman" w:hAnsi="Times New Roman" w:cs="Times New Roman"/>
        </w:rPr>
        <w:t xml:space="preserve"> </w:t>
      </w:r>
      <w:r w:rsidR="008919E5">
        <w:rPr>
          <w:rFonts w:ascii="Times New Roman" w:hAnsi="Times New Roman" w:cs="Times New Roman"/>
        </w:rPr>
        <w:t>relationship status</w:t>
      </w:r>
      <w:r w:rsidR="00E01629">
        <w:rPr>
          <w:rFonts w:ascii="Times New Roman" w:hAnsi="Times New Roman" w:cs="Times New Roman"/>
        </w:rPr>
        <w:t xml:space="preserve"> and</w:t>
      </w:r>
      <w:r w:rsidR="009556C9" w:rsidRPr="00E450AA">
        <w:rPr>
          <w:rFonts w:ascii="Times New Roman" w:hAnsi="Times New Roman" w:cs="Times New Roman"/>
        </w:rPr>
        <w:t xml:space="preserve"> homosexuality</w:t>
      </w:r>
      <w:r w:rsidR="00E01629">
        <w:rPr>
          <w:rFonts w:ascii="Times New Roman" w:hAnsi="Times New Roman" w:cs="Times New Roman"/>
        </w:rPr>
        <w:t>,</w:t>
      </w:r>
      <w:r w:rsidR="009556C9" w:rsidRPr="00E450AA">
        <w:rPr>
          <w:rFonts w:ascii="Times New Roman" w:hAnsi="Times New Roman" w:cs="Times New Roman"/>
        </w:rPr>
        <w:t xml:space="preserve"> </w:t>
      </w:r>
      <w:r w:rsidR="00E01629">
        <w:rPr>
          <w:rFonts w:ascii="Times New Roman" w:hAnsi="Times New Roman" w:cs="Times New Roman"/>
        </w:rPr>
        <w:t>amongst others,</w:t>
      </w:r>
      <w:r w:rsidR="009556C9" w:rsidRPr="00E450AA">
        <w:rPr>
          <w:rFonts w:ascii="Times New Roman" w:hAnsi="Times New Roman" w:cs="Times New Roman"/>
        </w:rPr>
        <w:t xml:space="preserve"> </w:t>
      </w:r>
      <w:r w:rsidR="00E96CE9" w:rsidRPr="00E450AA">
        <w:rPr>
          <w:rFonts w:ascii="Times New Roman" w:hAnsi="Times New Roman" w:cs="Times New Roman"/>
        </w:rPr>
        <w:t xml:space="preserve">are influencing decisions. </w:t>
      </w:r>
    </w:p>
    <w:p w14:paraId="5286AF27" w14:textId="1327FAC1" w:rsidR="00B666BD" w:rsidRPr="00E450AA" w:rsidRDefault="00E001FB" w:rsidP="00045C85">
      <w:pPr>
        <w:spacing w:line="276" w:lineRule="auto"/>
        <w:outlineLvl w:val="0"/>
        <w:rPr>
          <w:rFonts w:ascii="Times New Roman" w:hAnsi="Times New Roman" w:cs="Times New Roman"/>
        </w:rPr>
      </w:pPr>
      <w:r w:rsidRPr="00E450AA">
        <w:rPr>
          <w:rFonts w:ascii="Times New Roman" w:hAnsi="Times New Roman" w:cs="Times New Roman"/>
        </w:rPr>
        <w:t xml:space="preserve">It would have also been useful to explore </w:t>
      </w:r>
      <w:r w:rsidR="00074C2A" w:rsidRPr="00E450AA">
        <w:rPr>
          <w:rFonts w:ascii="Times New Roman" w:hAnsi="Times New Roman" w:cs="Times New Roman"/>
        </w:rPr>
        <w:t>o</w:t>
      </w:r>
      <w:r w:rsidR="00DD4283" w:rsidRPr="00E450AA">
        <w:rPr>
          <w:rFonts w:ascii="Times New Roman" w:hAnsi="Times New Roman" w:cs="Times New Roman"/>
        </w:rPr>
        <w:t xml:space="preserve">ther </w:t>
      </w:r>
      <w:r w:rsidR="00453780" w:rsidRPr="00E450AA">
        <w:rPr>
          <w:rFonts w:ascii="Times New Roman" w:hAnsi="Times New Roman" w:cs="Times New Roman"/>
        </w:rPr>
        <w:t>dimensions</w:t>
      </w:r>
      <w:r w:rsidR="00074C2A" w:rsidRPr="00E450AA">
        <w:rPr>
          <w:rFonts w:ascii="Times New Roman" w:hAnsi="Times New Roman" w:cs="Times New Roman"/>
        </w:rPr>
        <w:t>, such as</w:t>
      </w:r>
      <w:r w:rsidR="00DD4283" w:rsidRPr="00E450AA">
        <w:rPr>
          <w:rFonts w:ascii="Times New Roman" w:hAnsi="Times New Roman" w:cs="Times New Roman"/>
        </w:rPr>
        <w:t xml:space="preserve"> </w:t>
      </w:r>
      <w:r w:rsidR="00453780" w:rsidRPr="00E450AA">
        <w:rPr>
          <w:rFonts w:ascii="Times New Roman" w:hAnsi="Times New Roman" w:cs="Times New Roman"/>
        </w:rPr>
        <w:t>ethnicity</w:t>
      </w:r>
      <w:r w:rsidR="00DD4283" w:rsidRPr="00E450AA">
        <w:rPr>
          <w:rFonts w:ascii="Times New Roman" w:hAnsi="Times New Roman" w:cs="Times New Roman"/>
        </w:rPr>
        <w:t xml:space="preserve"> </w:t>
      </w:r>
      <w:r w:rsidR="00074C2A" w:rsidRPr="00E450AA">
        <w:rPr>
          <w:rFonts w:ascii="Times New Roman" w:hAnsi="Times New Roman" w:cs="Times New Roman"/>
        </w:rPr>
        <w:t xml:space="preserve">and </w:t>
      </w:r>
      <w:r w:rsidR="00192E0A" w:rsidRPr="00192E0A">
        <w:rPr>
          <w:rFonts w:ascii="Times New Roman" w:hAnsi="Times New Roman" w:cs="Times New Roman"/>
        </w:rPr>
        <w:t>socio-economic status</w:t>
      </w:r>
      <w:r w:rsidR="00CB1463">
        <w:rPr>
          <w:rFonts w:ascii="Times New Roman" w:hAnsi="Times New Roman" w:cs="Times New Roman"/>
        </w:rPr>
        <w:t xml:space="preserve"> -</w:t>
      </w:r>
      <w:r w:rsidR="00192E0A" w:rsidRPr="00192E0A">
        <w:rPr>
          <w:rFonts w:ascii="Times New Roman" w:hAnsi="Times New Roman" w:cs="Times New Roman"/>
        </w:rPr>
        <w:t xml:space="preserve"> </w:t>
      </w:r>
      <w:r w:rsidR="00074C2A" w:rsidRPr="00E450AA">
        <w:rPr>
          <w:rFonts w:ascii="Times New Roman" w:hAnsi="Times New Roman" w:cs="Times New Roman"/>
        </w:rPr>
        <w:t>given these are known to impact sentencing outcomes (</w:t>
      </w:r>
      <w:r w:rsidR="00B666BD" w:rsidRPr="00E450AA">
        <w:rPr>
          <w:rFonts w:ascii="Times New Roman" w:hAnsi="Times New Roman" w:cs="Times New Roman"/>
        </w:rPr>
        <w:t>Albonetti,1997, 2002; Everett and Wojtkiewicz, 2002; Mustard, 2001; Pasko, 2002; Stacey and Spohn, 2006; Steffensmeier and Demuth, 2000</w:t>
      </w:r>
      <w:r w:rsidR="00074C2A" w:rsidRPr="00E450AA">
        <w:rPr>
          <w:rFonts w:ascii="Times New Roman" w:hAnsi="Times New Roman" w:cs="Times New Roman"/>
        </w:rPr>
        <w:t xml:space="preserve">) </w:t>
      </w:r>
      <w:r w:rsidR="00CB1463">
        <w:rPr>
          <w:rFonts w:ascii="Times New Roman" w:hAnsi="Times New Roman" w:cs="Times New Roman"/>
        </w:rPr>
        <w:t>and</w:t>
      </w:r>
      <w:r w:rsidR="00074C2A" w:rsidRPr="00E450AA">
        <w:rPr>
          <w:rFonts w:ascii="Times New Roman" w:hAnsi="Times New Roman" w:cs="Times New Roman"/>
        </w:rPr>
        <w:t xml:space="preserve"> an extant literature</w:t>
      </w:r>
      <w:r w:rsidR="000700F0" w:rsidRPr="00E450AA">
        <w:rPr>
          <w:rFonts w:ascii="Times New Roman" w:hAnsi="Times New Roman" w:cs="Times New Roman"/>
        </w:rPr>
        <w:t xml:space="preserve"> pointing to how</w:t>
      </w:r>
      <w:r w:rsidR="00074C2A" w:rsidRPr="00E450AA">
        <w:rPr>
          <w:rFonts w:ascii="Times New Roman" w:hAnsi="Times New Roman" w:cs="Times New Roman"/>
        </w:rPr>
        <w:t xml:space="preserve"> </w:t>
      </w:r>
      <w:r w:rsidR="00DD4283" w:rsidRPr="00E450AA">
        <w:rPr>
          <w:rFonts w:ascii="Times New Roman" w:hAnsi="Times New Roman" w:cs="Times New Roman"/>
        </w:rPr>
        <w:t xml:space="preserve">intersectionality between these </w:t>
      </w:r>
      <w:r w:rsidR="00453780" w:rsidRPr="00E450AA">
        <w:rPr>
          <w:rFonts w:ascii="Times New Roman" w:hAnsi="Times New Roman" w:cs="Times New Roman"/>
        </w:rPr>
        <w:t>dimensions</w:t>
      </w:r>
      <w:r w:rsidR="00DD4283" w:rsidRPr="00E450AA">
        <w:rPr>
          <w:rFonts w:ascii="Times New Roman" w:hAnsi="Times New Roman" w:cs="Times New Roman"/>
        </w:rPr>
        <w:t xml:space="preserve"> </w:t>
      </w:r>
      <w:r w:rsidR="00074C2A" w:rsidRPr="00E450AA">
        <w:rPr>
          <w:rFonts w:ascii="Times New Roman" w:hAnsi="Times New Roman" w:cs="Times New Roman"/>
        </w:rPr>
        <w:t>and gender</w:t>
      </w:r>
      <w:r w:rsidR="00395351" w:rsidRPr="00E450AA">
        <w:rPr>
          <w:rFonts w:ascii="Times New Roman" w:hAnsi="Times New Roman" w:cs="Times New Roman"/>
        </w:rPr>
        <w:t xml:space="preserve"> </w:t>
      </w:r>
      <w:r w:rsidR="000700F0" w:rsidRPr="00E450AA">
        <w:rPr>
          <w:rFonts w:ascii="Times New Roman" w:hAnsi="Times New Roman" w:cs="Times New Roman"/>
        </w:rPr>
        <w:t>shape</w:t>
      </w:r>
      <w:r w:rsidR="00395351" w:rsidRPr="00E450AA">
        <w:rPr>
          <w:rFonts w:ascii="Times New Roman" w:hAnsi="Times New Roman" w:cs="Times New Roman"/>
        </w:rPr>
        <w:t xml:space="preserve"> experiences of violence</w:t>
      </w:r>
      <w:r w:rsidR="00074C2A" w:rsidRPr="00E450AA">
        <w:rPr>
          <w:rFonts w:ascii="Times New Roman" w:hAnsi="Times New Roman" w:cs="Times New Roman"/>
        </w:rPr>
        <w:t xml:space="preserve"> (</w:t>
      </w:r>
      <w:r w:rsidR="00395351" w:rsidRPr="00E450AA">
        <w:rPr>
          <w:rFonts w:ascii="Times New Roman" w:hAnsi="Times New Roman" w:cs="Times New Roman"/>
        </w:rPr>
        <w:t>Bograd</w:t>
      </w:r>
      <w:r w:rsidR="00CA6761" w:rsidRPr="00E450AA">
        <w:rPr>
          <w:rFonts w:ascii="Times New Roman" w:hAnsi="Times New Roman" w:cs="Times New Roman"/>
        </w:rPr>
        <w:t>, 1999;</w:t>
      </w:r>
      <w:r w:rsidR="00395351" w:rsidRPr="00E450AA">
        <w:rPr>
          <w:rFonts w:ascii="Times New Roman" w:hAnsi="Times New Roman" w:cs="Times New Roman"/>
        </w:rPr>
        <w:t xml:space="preserve"> Crenshaw</w:t>
      </w:r>
      <w:r w:rsidR="00CA6761" w:rsidRPr="00E450AA">
        <w:rPr>
          <w:rFonts w:ascii="Times New Roman" w:hAnsi="Times New Roman" w:cs="Times New Roman"/>
        </w:rPr>
        <w:t>, 1991;</w:t>
      </w:r>
      <w:r w:rsidR="00395351" w:rsidRPr="00E450AA">
        <w:rPr>
          <w:rFonts w:ascii="Times New Roman" w:hAnsi="Times New Roman" w:cs="Times New Roman"/>
        </w:rPr>
        <w:t xml:space="preserve"> Sokoloff and Dupont</w:t>
      </w:r>
      <w:r w:rsidR="00CA6761" w:rsidRPr="00E450AA">
        <w:rPr>
          <w:rFonts w:ascii="Times New Roman" w:hAnsi="Times New Roman" w:cs="Times New Roman"/>
        </w:rPr>
        <w:t>,</w:t>
      </w:r>
      <w:r w:rsidR="00395351" w:rsidRPr="00E450AA">
        <w:rPr>
          <w:rFonts w:ascii="Times New Roman" w:hAnsi="Times New Roman" w:cs="Times New Roman"/>
        </w:rPr>
        <w:t xml:space="preserve"> 2005</w:t>
      </w:r>
      <w:r w:rsidR="00CA6761" w:rsidRPr="00E450AA">
        <w:rPr>
          <w:rFonts w:ascii="Times New Roman" w:hAnsi="Times New Roman" w:cs="Times New Roman"/>
        </w:rPr>
        <w:t>;</w:t>
      </w:r>
      <w:r w:rsidR="00395351" w:rsidRPr="00E450AA">
        <w:rPr>
          <w:rFonts w:ascii="Times New Roman" w:hAnsi="Times New Roman" w:cs="Times New Roman"/>
        </w:rPr>
        <w:t xml:space="preserve"> </w:t>
      </w:r>
      <w:r w:rsidR="000700F0" w:rsidRPr="00E450AA">
        <w:rPr>
          <w:rFonts w:ascii="Times New Roman" w:hAnsi="Times New Roman" w:cs="Times New Roman"/>
        </w:rPr>
        <w:t xml:space="preserve">Walby </w:t>
      </w:r>
      <w:r w:rsidR="00395351" w:rsidRPr="00E450AA">
        <w:rPr>
          <w:rFonts w:ascii="Times New Roman" w:hAnsi="Times New Roman" w:cs="Times New Roman"/>
        </w:rPr>
        <w:t>et al</w:t>
      </w:r>
      <w:r w:rsidR="00CA6761" w:rsidRPr="00E450AA">
        <w:rPr>
          <w:rFonts w:ascii="Times New Roman" w:hAnsi="Times New Roman" w:cs="Times New Roman"/>
        </w:rPr>
        <w:t>.,</w:t>
      </w:r>
      <w:r w:rsidR="000700F0" w:rsidRPr="00E450AA">
        <w:rPr>
          <w:rFonts w:ascii="Times New Roman" w:hAnsi="Times New Roman" w:cs="Times New Roman"/>
        </w:rPr>
        <w:t xml:space="preserve"> 2016</w:t>
      </w:r>
      <w:r w:rsidR="00F270A7" w:rsidRPr="00E450AA">
        <w:rPr>
          <w:rFonts w:ascii="Times New Roman" w:hAnsi="Times New Roman" w:cs="Times New Roman"/>
        </w:rPr>
        <w:t>; Nowacki 2017</w:t>
      </w:r>
      <w:r w:rsidR="00074C2A" w:rsidRPr="00E450AA">
        <w:rPr>
          <w:rFonts w:ascii="Times New Roman" w:hAnsi="Times New Roman" w:cs="Times New Roman"/>
        </w:rPr>
        <w:t xml:space="preserve">). However, further enquiries of these kind were </w:t>
      </w:r>
      <w:r w:rsidR="00E01629">
        <w:rPr>
          <w:rFonts w:ascii="Times New Roman" w:hAnsi="Times New Roman" w:cs="Times New Roman"/>
        </w:rPr>
        <w:t>not possible as</w:t>
      </w:r>
      <w:r w:rsidR="00074C2A" w:rsidRPr="00E450AA">
        <w:rPr>
          <w:rFonts w:ascii="Times New Roman" w:hAnsi="Times New Roman" w:cs="Times New Roman"/>
        </w:rPr>
        <w:t xml:space="preserve"> the CCSS data </w:t>
      </w:r>
      <w:r w:rsidR="00CB1463" w:rsidRPr="00E450AA">
        <w:rPr>
          <w:rFonts w:ascii="Times New Roman" w:hAnsi="Times New Roman" w:cs="Times New Roman"/>
        </w:rPr>
        <w:t>contain</w:t>
      </w:r>
      <w:r w:rsidR="00CB1463">
        <w:rPr>
          <w:rFonts w:ascii="Times New Roman" w:hAnsi="Times New Roman" w:cs="Times New Roman"/>
        </w:rPr>
        <w:t>ed</w:t>
      </w:r>
      <w:r w:rsidR="00CB1463" w:rsidRPr="00E450AA">
        <w:rPr>
          <w:rFonts w:ascii="Times New Roman" w:hAnsi="Times New Roman" w:cs="Times New Roman"/>
        </w:rPr>
        <w:t xml:space="preserve"> </w:t>
      </w:r>
      <w:r w:rsidR="00074C2A" w:rsidRPr="00E450AA">
        <w:rPr>
          <w:rFonts w:ascii="Times New Roman" w:hAnsi="Times New Roman" w:cs="Times New Roman"/>
        </w:rPr>
        <w:t>no measure of the defendants’ ethnicity or socio-economic status.</w:t>
      </w:r>
      <w:r w:rsidR="00DB74EC" w:rsidRPr="00E450AA">
        <w:rPr>
          <w:rFonts w:ascii="Times New Roman" w:hAnsi="Times New Roman" w:cs="Times New Roman"/>
        </w:rPr>
        <w:t xml:space="preserve"> </w:t>
      </w:r>
    </w:p>
    <w:p w14:paraId="569275B7" w14:textId="2C81CBB7" w:rsidR="0021048A" w:rsidRPr="00E450AA" w:rsidRDefault="000A6D71" w:rsidP="00045C85">
      <w:pPr>
        <w:spacing w:line="276" w:lineRule="auto"/>
        <w:outlineLvl w:val="0"/>
        <w:rPr>
          <w:rFonts w:ascii="Times New Roman" w:hAnsi="Times New Roman" w:cs="Times New Roman"/>
        </w:rPr>
      </w:pPr>
      <w:r>
        <w:rPr>
          <w:rFonts w:ascii="Times New Roman" w:hAnsi="Times New Roman" w:cs="Times New Roman"/>
        </w:rPr>
        <w:t>Noting the earlier limitation associated with the intoxication measure outlined in the methods section, this measure</w:t>
      </w:r>
      <w:r w:rsidR="00DB1FC9" w:rsidRPr="00E450AA">
        <w:rPr>
          <w:rFonts w:ascii="Times New Roman" w:hAnsi="Times New Roman" w:cs="Times New Roman"/>
        </w:rPr>
        <w:t xml:space="preserve"> </w:t>
      </w:r>
      <w:r w:rsidR="008919E5">
        <w:rPr>
          <w:rFonts w:ascii="Times New Roman" w:hAnsi="Times New Roman" w:cs="Times New Roman"/>
        </w:rPr>
        <w:t>is</w:t>
      </w:r>
      <w:r>
        <w:rPr>
          <w:rFonts w:ascii="Times New Roman" w:hAnsi="Times New Roman" w:cs="Times New Roman"/>
        </w:rPr>
        <w:t xml:space="preserve"> also</w:t>
      </w:r>
      <w:r w:rsidR="008919E5">
        <w:rPr>
          <w:rFonts w:ascii="Times New Roman" w:hAnsi="Times New Roman" w:cs="Times New Roman"/>
        </w:rPr>
        <w:t xml:space="preserve"> hampered in it</w:t>
      </w:r>
      <w:r w:rsidR="001A2206">
        <w:rPr>
          <w:rFonts w:ascii="Times New Roman" w:hAnsi="Times New Roman" w:cs="Times New Roman"/>
        </w:rPr>
        <w:t>s</w:t>
      </w:r>
      <w:r w:rsidR="008919E5">
        <w:rPr>
          <w:rFonts w:ascii="Times New Roman" w:hAnsi="Times New Roman" w:cs="Times New Roman"/>
        </w:rPr>
        <w:t xml:space="preserve"> ability</w:t>
      </w:r>
      <w:r w:rsidR="00ED4F57" w:rsidRPr="00E450AA">
        <w:rPr>
          <w:rFonts w:ascii="Times New Roman" w:hAnsi="Times New Roman" w:cs="Times New Roman"/>
        </w:rPr>
        <w:t xml:space="preserve"> </w:t>
      </w:r>
      <w:r w:rsidR="000F0235" w:rsidRPr="00E450AA">
        <w:rPr>
          <w:rFonts w:ascii="Times New Roman" w:hAnsi="Times New Roman" w:cs="Times New Roman"/>
        </w:rPr>
        <w:t xml:space="preserve">to </w:t>
      </w:r>
      <w:r w:rsidR="006D467F" w:rsidRPr="00E450AA">
        <w:rPr>
          <w:rFonts w:ascii="Times New Roman" w:hAnsi="Times New Roman" w:cs="Times New Roman"/>
        </w:rPr>
        <w:t>accurately</w:t>
      </w:r>
      <w:r w:rsidR="00ED4F57" w:rsidRPr="00E450AA">
        <w:rPr>
          <w:rFonts w:ascii="Times New Roman" w:hAnsi="Times New Roman" w:cs="Times New Roman"/>
        </w:rPr>
        <w:t xml:space="preserve"> measur</w:t>
      </w:r>
      <w:r w:rsidR="00265C6F" w:rsidRPr="00E450AA">
        <w:rPr>
          <w:rFonts w:ascii="Times New Roman" w:hAnsi="Times New Roman" w:cs="Times New Roman"/>
        </w:rPr>
        <w:t>e</w:t>
      </w:r>
      <w:r w:rsidR="00ED4F57" w:rsidRPr="00E450AA">
        <w:rPr>
          <w:rFonts w:ascii="Times New Roman" w:hAnsi="Times New Roman" w:cs="Times New Roman"/>
        </w:rPr>
        <w:t xml:space="preserve"> the </w:t>
      </w:r>
      <w:r w:rsidR="006D467F" w:rsidRPr="00E450AA">
        <w:rPr>
          <w:rFonts w:ascii="Times New Roman" w:hAnsi="Times New Roman" w:cs="Times New Roman"/>
        </w:rPr>
        <w:t>presence</w:t>
      </w:r>
      <w:r w:rsidR="00ED4F57" w:rsidRPr="00E450AA">
        <w:rPr>
          <w:rFonts w:ascii="Times New Roman" w:hAnsi="Times New Roman" w:cs="Times New Roman"/>
        </w:rPr>
        <w:t xml:space="preserve"> of alcohol intoxication</w:t>
      </w:r>
      <w:r w:rsidR="006D467F" w:rsidRPr="00E450AA">
        <w:rPr>
          <w:rFonts w:ascii="Times New Roman" w:hAnsi="Times New Roman" w:cs="Times New Roman"/>
        </w:rPr>
        <w:t xml:space="preserve"> / whether the defendant had been drinking</w:t>
      </w:r>
      <w:r w:rsidR="00ED4F57" w:rsidRPr="00E450AA">
        <w:rPr>
          <w:rFonts w:ascii="Times New Roman" w:hAnsi="Times New Roman" w:cs="Times New Roman"/>
        </w:rPr>
        <w:t xml:space="preserve"> </w:t>
      </w:r>
      <w:r w:rsidR="000F0235" w:rsidRPr="00E450AA">
        <w:rPr>
          <w:rFonts w:ascii="Times New Roman" w:hAnsi="Times New Roman" w:cs="Times New Roman"/>
        </w:rPr>
        <w:t>immediately prior to a case</w:t>
      </w:r>
      <w:r w:rsidR="008919E5">
        <w:rPr>
          <w:rFonts w:ascii="Times New Roman" w:hAnsi="Times New Roman" w:cs="Times New Roman"/>
        </w:rPr>
        <w:t>, o</w:t>
      </w:r>
      <w:r w:rsidR="00ED4F57" w:rsidRPr="00E450AA">
        <w:rPr>
          <w:rFonts w:ascii="Times New Roman" w:hAnsi="Times New Roman" w:cs="Times New Roman"/>
        </w:rPr>
        <w:t xml:space="preserve">nly </w:t>
      </w:r>
      <w:r w:rsidR="00D439BB">
        <w:rPr>
          <w:rFonts w:ascii="Times New Roman" w:hAnsi="Times New Roman" w:cs="Times New Roman"/>
        </w:rPr>
        <w:t xml:space="preserve">being </w:t>
      </w:r>
      <w:r w:rsidR="00ED4F57" w:rsidRPr="00E450AA">
        <w:rPr>
          <w:rFonts w:ascii="Times New Roman" w:hAnsi="Times New Roman" w:cs="Times New Roman"/>
        </w:rPr>
        <w:t>cited in instances where the sentence</w:t>
      </w:r>
      <w:r w:rsidR="00F950F7">
        <w:rPr>
          <w:rFonts w:ascii="Times New Roman" w:hAnsi="Times New Roman" w:cs="Times New Roman"/>
        </w:rPr>
        <w:t>r</w:t>
      </w:r>
      <w:r w:rsidR="00ED4F57" w:rsidRPr="00E450AA">
        <w:rPr>
          <w:rFonts w:ascii="Times New Roman" w:hAnsi="Times New Roman" w:cs="Times New Roman"/>
        </w:rPr>
        <w:t xml:space="preserve"> believes the </w:t>
      </w:r>
      <w:r w:rsidR="006D467F" w:rsidRPr="00E450AA">
        <w:rPr>
          <w:rFonts w:ascii="Times New Roman" w:hAnsi="Times New Roman" w:cs="Times New Roman"/>
        </w:rPr>
        <w:t>defendant’s</w:t>
      </w:r>
      <w:r w:rsidR="00ED4F57" w:rsidRPr="00E450AA">
        <w:rPr>
          <w:rFonts w:ascii="Times New Roman" w:hAnsi="Times New Roman" w:cs="Times New Roman"/>
        </w:rPr>
        <w:t xml:space="preserve"> intoxication to constitute </w:t>
      </w:r>
      <w:r w:rsidR="006D467F" w:rsidRPr="00E450AA">
        <w:rPr>
          <w:rFonts w:ascii="Times New Roman" w:hAnsi="Times New Roman" w:cs="Times New Roman"/>
        </w:rPr>
        <w:t xml:space="preserve">aggravation and </w:t>
      </w:r>
      <w:r w:rsidR="005A75A7" w:rsidRPr="00E450AA">
        <w:rPr>
          <w:rFonts w:ascii="Times New Roman" w:hAnsi="Times New Roman" w:cs="Times New Roman"/>
        </w:rPr>
        <w:t>was</w:t>
      </w:r>
      <w:r w:rsidR="007079E3" w:rsidRPr="00E450AA">
        <w:rPr>
          <w:rFonts w:ascii="Times New Roman" w:hAnsi="Times New Roman" w:cs="Times New Roman"/>
        </w:rPr>
        <w:t xml:space="preserve"> taken into account when determining the final sentence</w:t>
      </w:r>
      <w:r w:rsidR="006D467F" w:rsidRPr="00E450AA">
        <w:rPr>
          <w:rFonts w:ascii="Times New Roman" w:hAnsi="Times New Roman" w:cs="Times New Roman"/>
        </w:rPr>
        <w:t xml:space="preserve">. </w:t>
      </w:r>
      <w:r w:rsidR="005A75A7" w:rsidRPr="00E450AA">
        <w:rPr>
          <w:rFonts w:ascii="Times New Roman" w:hAnsi="Times New Roman" w:cs="Times New Roman"/>
        </w:rPr>
        <w:t xml:space="preserve">This necessitates </w:t>
      </w:r>
      <w:r w:rsidR="001F5EFC" w:rsidRPr="00E450AA">
        <w:rPr>
          <w:rFonts w:ascii="Times New Roman" w:hAnsi="Times New Roman" w:cs="Times New Roman"/>
        </w:rPr>
        <w:t>several</w:t>
      </w:r>
      <w:r w:rsidR="005A75A7" w:rsidRPr="00E450AA">
        <w:rPr>
          <w:rFonts w:ascii="Times New Roman" w:hAnsi="Times New Roman" w:cs="Times New Roman"/>
        </w:rPr>
        <w:t xml:space="preserve"> judgements on behaviour of pre-sentence report writers and sentencing practitioners as to the role any alcohol consumption played in the offending behaviour as well as whether any </w:t>
      </w:r>
      <w:r w:rsidR="001F5EFC" w:rsidRPr="00E450AA">
        <w:rPr>
          <w:rFonts w:ascii="Times New Roman" w:hAnsi="Times New Roman" w:cs="Times New Roman"/>
        </w:rPr>
        <w:t xml:space="preserve">alcohol consumption is deemed to have resulted in a state of ‘intoxication’. </w:t>
      </w:r>
    </w:p>
    <w:p w14:paraId="754A6BD9" w14:textId="4398C654" w:rsidR="00E46A3B" w:rsidRPr="00E450AA" w:rsidRDefault="00E46A3B" w:rsidP="00E46A3B">
      <w:pPr>
        <w:spacing w:line="276" w:lineRule="auto"/>
        <w:outlineLvl w:val="0"/>
        <w:rPr>
          <w:rFonts w:ascii="Times New Roman" w:hAnsi="Times New Roman" w:cs="Times New Roman"/>
        </w:rPr>
      </w:pPr>
      <w:r w:rsidRPr="00E450AA">
        <w:rPr>
          <w:rFonts w:ascii="Times New Roman" w:hAnsi="Times New Roman" w:cs="Times New Roman"/>
        </w:rPr>
        <w:lastRenderedPageBreak/>
        <w:t>Despite its shortcomings, the CCSS is the most comprehensive data source in England and Wales on sentencing practices as recorded by the sentencing practitioner themselves</w:t>
      </w:r>
      <w:r w:rsidR="00C0678E">
        <w:rPr>
          <w:rFonts w:ascii="Times New Roman" w:hAnsi="Times New Roman" w:cs="Times New Roman"/>
        </w:rPr>
        <w:t xml:space="preserve"> providing the opportunity to control for an unprecedented number of sentencing factors impacting outcomes in statistical analyses</w:t>
      </w:r>
      <w:r w:rsidRPr="00E450AA">
        <w:rPr>
          <w:rFonts w:ascii="Times New Roman" w:hAnsi="Times New Roman" w:cs="Times New Roman"/>
        </w:rPr>
        <w:t>. It also offers the novel benefit of enabling statistical analysis of female offenders</w:t>
      </w:r>
      <w:r>
        <w:rPr>
          <w:rFonts w:ascii="Times New Roman" w:hAnsi="Times New Roman" w:cs="Times New Roman"/>
        </w:rPr>
        <w:t xml:space="preserve"> </w:t>
      </w:r>
      <w:r w:rsidRPr="00E450AA">
        <w:rPr>
          <w:rFonts w:ascii="Times New Roman" w:hAnsi="Times New Roman" w:cs="Times New Roman"/>
        </w:rPr>
        <w:t>processed by the Crown Court</w:t>
      </w:r>
      <w:r>
        <w:rPr>
          <w:rFonts w:ascii="Times New Roman" w:hAnsi="Times New Roman" w:cs="Times New Roman"/>
        </w:rPr>
        <w:t xml:space="preserve"> (whose engagement </w:t>
      </w:r>
      <w:r w:rsidRPr="00E450AA">
        <w:rPr>
          <w:rFonts w:ascii="Times New Roman" w:hAnsi="Times New Roman" w:cs="Times New Roman"/>
        </w:rPr>
        <w:t>criminal activity</w:t>
      </w:r>
      <w:r>
        <w:rPr>
          <w:rFonts w:ascii="Times New Roman" w:hAnsi="Times New Roman" w:cs="Times New Roman"/>
        </w:rPr>
        <w:t xml:space="preserve"> is less prevalent in official data)</w:t>
      </w:r>
      <w:r w:rsidRPr="00E450AA">
        <w:rPr>
          <w:rFonts w:ascii="Times New Roman" w:hAnsi="Times New Roman" w:cs="Times New Roman"/>
        </w:rPr>
        <w:t xml:space="preserve">. This is afforded predominantly by is wide national coverage and large sample size. </w:t>
      </w:r>
    </w:p>
    <w:p w14:paraId="7DF26FB1" w14:textId="423FA007" w:rsidR="00DD68EA" w:rsidRPr="00E450AA" w:rsidRDefault="00A353EC" w:rsidP="00045C85">
      <w:pPr>
        <w:spacing w:line="276" w:lineRule="auto"/>
        <w:rPr>
          <w:rFonts w:ascii="Times New Roman" w:hAnsi="Times New Roman" w:cs="Times New Roman"/>
        </w:rPr>
      </w:pPr>
      <w:r w:rsidRPr="00E450AA">
        <w:rPr>
          <w:rFonts w:ascii="Times New Roman" w:hAnsi="Times New Roman" w:cs="Times New Roman"/>
        </w:rPr>
        <w:t>Conclusions</w:t>
      </w:r>
      <w:r>
        <w:rPr>
          <w:rFonts w:ascii="Times New Roman" w:hAnsi="Times New Roman" w:cs="Times New Roman"/>
        </w:rPr>
        <w:t xml:space="preserve">: </w:t>
      </w:r>
      <w:r w:rsidR="00246F68">
        <w:rPr>
          <w:rFonts w:ascii="Times New Roman" w:hAnsi="Times New Roman" w:cs="Times New Roman"/>
        </w:rPr>
        <w:t>The a</w:t>
      </w:r>
      <w:r w:rsidR="00246F68" w:rsidRPr="00246F68">
        <w:rPr>
          <w:rFonts w:ascii="Times New Roman" w:hAnsi="Times New Roman" w:cs="Times New Roman"/>
        </w:rPr>
        <w:t>mbiguous</w:t>
      </w:r>
      <w:r w:rsidR="00246F68">
        <w:rPr>
          <w:rFonts w:ascii="Times New Roman" w:hAnsi="Times New Roman" w:cs="Times New Roman"/>
        </w:rPr>
        <w:t xml:space="preserve"> role of alcohol intoxication remains</w:t>
      </w:r>
    </w:p>
    <w:p w14:paraId="02D9FE58" w14:textId="52CDDE3D" w:rsidR="00C97359" w:rsidRPr="00E450AA" w:rsidRDefault="00D90772" w:rsidP="00045C85">
      <w:pPr>
        <w:spacing w:line="276" w:lineRule="auto"/>
        <w:outlineLvl w:val="0"/>
        <w:rPr>
          <w:rFonts w:ascii="Times New Roman" w:hAnsi="Times New Roman" w:cs="Times New Roman"/>
        </w:rPr>
      </w:pPr>
      <w:r>
        <w:rPr>
          <w:rFonts w:ascii="Times New Roman" w:hAnsi="Times New Roman" w:cs="Times New Roman"/>
        </w:rPr>
        <w:t>P</w:t>
      </w:r>
      <w:r w:rsidR="008D3849">
        <w:rPr>
          <w:rFonts w:ascii="Times New Roman" w:hAnsi="Times New Roman" w:cs="Times New Roman"/>
        </w:rPr>
        <w:t>ervading n</w:t>
      </w:r>
      <w:r w:rsidR="00E65B04" w:rsidRPr="00E450AA">
        <w:rPr>
          <w:rFonts w:ascii="Times New Roman" w:hAnsi="Times New Roman" w:cs="Times New Roman"/>
        </w:rPr>
        <w:t xml:space="preserve">orms around alcohol </w:t>
      </w:r>
      <w:r w:rsidR="00323C98" w:rsidRPr="00E450AA">
        <w:rPr>
          <w:rFonts w:ascii="Times New Roman" w:hAnsi="Times New Roman" w:cs="Times New Roman"/>
        </w:rPr>
        <w:t>consumption and gender</w:t>
      </w:r>
      <w:r w:rsidR="00E65B04" w:rsidRPr="00E450AA">
        <w:rPr>
          <w:rFonts w:ascii="Times New Roman" w:hAnsi="Times New Roman" w:cs="Times New Roman"/>
        </w:rPr>
        <w:t xml:space="preserve"> shape sentencing </w:t>
      </w:r>
      <w:r w:rsidR="008D3849">
        <w:rPr>
          <w:rFonts w:ascii="Times New Roman" w:hAnsi="Times New Roman" w:cs="Times New Roman"/>
        </w:rPr>
        <w:t>decision making</w:t>
      </w:r>
      <w:r w:rsidR="00E65B04" w:rsidRPr="00E450AA">
        <w:rPr>
          <w:rFonts w:ascii="Times New Roman" w:hAnsi="Times New Roman" w:cs="Times New Roman"/>
        </w:rPr>
        <w:t xml:space="preserve">. </w:t>
      </w:r>
      <w:r w:rsidR="00E96CE9" w:rsidRPr="00E450AA">
        <w:rPr>
          <w:rFonts w:ascii="Times New Roman" w:hAnsi="Times New Roman" w:cs="Times New Roman"/>
        </w:rPr>
        <w:t xml:space="preserve">Findings from this study suggest </w:t>
      </w:r>
      <w:r w:rsidR="00E501DD" w:rsidRPr="00E450AA">
        <w:rPr>
          <w:rFonts w:ascii="Times New Roman" w:hAnsi="Times New Roman" w:cs="Times New Roman"/>
        </w:rPr>
        <w:t xml:space="preserve">intoxication remains a contested sentencing factor, as its influence </w:t>
      </w:r>
      <w:r w:rsidR="00FA2DEB" w:rsidRPr="00E450AA">
        <w:rPr>
          <w:rFonts w:ascii="Times New Roman" w:hAnsi="Times New Roman" w:cs="Times New Roman"/>
        </w:rPr>
        <w:t xml:space="preserve">does </w:t>
      </w:r>
      <w:r w:rsidR="00E501DD" w:rsidRPr="00E450AA">
        <w:rPr>
          <w:rFonts w:ascii="Times New Roman" w:hAnsi="Times New Roman" w:cs="Times New Roman"/>
        </w:rPr>
        <w:t xml:space="preserve">not uniformly </w:t>
      </w:r>
      <w:r w:rsidR="00E40C94" w:rsidRPr="00E450AA">
        <w:rPr>
          <w:rFonts w:ascii="Times New Roman" w:hAnsi="Times New Roman" w:cs="Times New Roman"/>
        </w:rPr>
        <w:t>aggravate</w:t>
      </w:r>
      <w:r w:rsidR="00E501DD" w:rsidRPr="00E450AA">
        <w:rPr>
          <w:rFonts w:ascii="Times New Roman" w:hAnsi="Times New Roman" w:cs="Times New Roman"/>
        </w:rPr>
        <w:t xml:space="preserve"> male and female offending</w:t>
      </w:r>
      <w:r w:rsidR="00E96CE9" w:rsidRPr="00E450AA">
        <w:rPr>
          <w:rFonts w:ascii="Times New Roman" w:hAnsi="Times New Roman" w:cs="Times New Roman"/>
        </w:rPr>
        <w:t xml:space="preserve">. </w:t>
      </w:r>
      <w:r w:rsidR="00877F78" w:rsidRPr="00E450AA">
        <w:rPr>
          <w:rFonts w:ascii="Times New Roman" w:hAnsi="Times New Roman" w:cs="Times New Roman"/>
        </w:rPr>
        <w:t xml:space="preserve">With this in mind, </w:t>
      </w:r>
      <w:r w:rsidR="00323C98" w:rsidRPr="00E450AA">
        <w:rPr>
          <w:rFonts w:ascii="Times New Roman" w:hAnsi="Times New Roman" w:cs="Times New Roman"/>
        </w:rPr>
        <w:t>the Sentencing Council may wish to consider monitoring the use of the aggravati</w:t>
      </w:r>
      <w:r w:rsidR="00FA2DEB" w:rsidRPr="00E450AA">
        <w:rPr>
          <w:rFonts w:ascii="Times New Roman" w:hAnsi="Times New Roman" w:cs="Times New Roman"/>
        </w:rPr>
        <w:t>on</w:t>
      </w:r>
      <w:r w:rsidR="00323C98" w:rsidRPr="00E450AA">
        <w:rPr>
          <w:rFonts w:ascii="Times New Roman" w:hAnsi="Times New Roman" w:cs="Times New Roman"/>
        </w:rPr>
        <w:t xml:space="preserve"> of intoxication in sentencing practice and issuing further guidance as to </w:t>
      </w:r>
      <w:r w:rsidR="00323C98" w:rsidRPr="00E450AA">
        <w:rPr>
          <w:rFonts w:ascii="Times New Roman" w:hAnsi="Times New Roman" w:cs="Times New Roman"/>
          <w:i/>
        </w:rPr>
        <w:t>how</w:t>
      </w:r>
      <w:r w:rsidR="00323C98" w:rsidRPr="00E450AA">
        <w:rPr>
          <w:rFonts w:ascii="Times New Roman" w:hAnsi="Times New Roman" w:cs="Times New Roman"/>
        </w:rPr>
        <w:t xml:space="preserve"> this ought to be applied in determining sentence outcomes</w:t>
      </w:r>
      <w:r w:rsidR="007104CE" w:rsidRPr="00E450AA">
        <w:rPr>
          <w:rFonts w:ascii="Times New Roman" w:hAnsi="Times New Roman" w:cs="Times New Roman"/>
        </w:rPr>
        <w:t xml:space="preserve"> for both male and female defendants</w:t>
      </w:r>
      <w:r w:rsidR="00323C98" w:rsidRPr="00E450AA">
        <w:rPr>
          <w:rFonts w:ascii="Times New Roman" w:hAnsi="Times New Roman" w:cs="Times New Roman"/>
        </w:rPr>
        <w:t xml:space="preserve">. </w:t>
      </w:r>
    </w:p>
    <w:p w14:paraId="634DD972" w14:textId="42E693B1" w:rsidR="00374342" w:rsidRDefault="00767E1D" w:rsidP="00192CBE">
      <w:pPr>
        <w:spacing w:line="276" w:lineRule="auto"/>
        <w:outlineLvl w:val="0"/>
        <w:rPr>
          <w:rFonts w:ascii="Times New Roman" w:hAnsi="Times New Roman" w:cs="Times New Roman"/>
        </w:rPr>
      </w:pPr>
      <w:r w:rsidRPr="00E450AA">
        <w:rPr>
          <w:rFonts w:ascii="Times New Roman" w:hAnsi="Times New Roman" w:cs="Times New Roman"/>
        </w:rPr>
        <w:t xml:space="preserve">Given that ongoing collection of data about sentencing practices is key to monitoring the </w:t>
      </w:r>
      <w:r w:rsidR="007B6253" w:rsidRPr="00E450AA">
        <w:rPr>
          <w:rFonts w:ascii="Times New Roman" w:hAnsi="Times New Roman" w:cs="Times New Roman"/>
        </w:rPr>
        <w:t xml:space="preserve">operation and effect </w:t>
      </w:r>
      <w:r w:rsidRPr="00E450AA">
        <w:rPr>
          <w:rFonts w:ascii="Times New Roman" w:hAnsi="Times New Roman" w:cs="Times New Roman"/>
        </w:rPr>
        <w:t>of sentencing</w:t>
      </w:r>
      <w:r w:rsidR="007B6253">
        <w:rPr>
          <w:rFonts w:ascii="Times New Roman" w:hAnsi="Times New Roman" w:cs="Times New Roman"/>
        </w:rPr>
        <w:t xml:space="preserve"> </w:t>
      </w:r>
      <w:r w:rsidR="007B6253" w:rsidRPr="00E450AA">
        <w:rPr>
          <w:rFonts w:ascii="Times New Roman" w:hAnsi="Times New Roman" w:cs="Times New Roman"/>
        </w:rPr>
        <w:t>guidelines</w:t>
      </w:r>
      <w:r w:rsidR="007B6253">
        <w:rPr>
          <w:rFonts w:ascii="Times New Roman" w:hAnsi="Times New Roman" w:cs="Times New Roman"/>
        </w:rPr>
        <w:t xml:space="preserve"> (as required by the </w:t>
      </w:r>
      <w:r w:rsidR="007B6253" w:rsidRPr="00E450AA">
        <w:rPr>
          <w:rFonts w:ascii="Times New Roman" w:hAnsi="Times New Roman" w:cs="Times New Roman"/>
        </w:rPr>
        <w:t>Sentencing Council</w:t>
      </w:r>
      <w:r w:rsidR="007B6253">
        <w:rPr>
          <w:rFonts w:ascii="Times New Roman" w:hAnsi="Times New Roman" w:cs="Times New Roman"/>
        </w:rPr>
        <w:t xml:space="preserve"> </w:t>
      </w:r>
      <w:r w:rsidR="007B6253" w:rsidRPr="00E450AA">
        <w:rPr>
          <w:rFonts w:ascii="Times New Roman" w:hAnsi="Times New Roman" w:cs="Times New Roman"/>
        </w:rPr>
        <w:t>under section 128 of the Coroners and Justice Act 2009</w:t>
      </w:r>
      <w:r w:rsidR="007B6253">
        <w:rPr>
          <w:rFonts w:ascii="Times New Roman" w:hAnsi="Times New Roman" w:cs="Times New Roman"/>
        </w:rPr>
        <w:t>)</w:t>
      </w:r>
      <w:r w:rsidRPr="00E450AA">
        <w:rPr>
          <w:rFonts w:ascii="Times New Roman" w:hAnsi="Times New Roman" w:cs="Times New Roman"/>
        </w:rPr>
        <w:t xml:space="preserve">, it is a shame the CCSS was ended; favouring instead bespoke data collection in both the Crown Court and magistrates’ courts to inform the development of specific guidelines. The revised approach </w:t>
      </w:r>
      <w:r w:rsidR="008B6DD5">
        <w:rPr>
          <w:rFonts w:ascii="Times New Roman" w:hAnsi="Times New Roman" w:cs="Times New Roman"/>
        </w:rPr>
        <w:t>represents</w:t>
      </w:r>
      <w:r w:rsidR="008B6DD5" w:rsidRPr="00E450AA">
        <w:rPr>
          <w:rFonts w:ascii="Times New Roman" w:hAnsi="Times New Roman" w:cs="Times New Roman"/>
        </w:rPr>
        <w:t xml:space="preserve"> a loss of transparency </w:t>
      </w:r>
      <w:r>
        <w:rPr>
          <w:rFonts w:ascii="Times New Roman" w:hAnsi="Times New Roman" w:cs="Times New Roman"/>
        </w:rPr>
        <w:t>in</w:t>
      </w:r>
      <w:r w:rsidRPr="00E450AA">
        <w:rPr>
          <w:rFonts w:ascii="Times New Roman" w:hAnsi="Times New Roman" w:cs="Times New Roman"/>
        </w:rPr>
        <w:t xml:space="preserve"> </w:t>
      </w:r>
      <w:r>
        <w:rPr>
          <w:rFonts w:ascii="Times New Roman" w:hAnsi="Times New Roman" w:cs="Times New Roman"/>
        </w:rPr>
        <w:t xml:space="preserve">monitoring how </w:t>
      </w:r>
      <w:r w:rsidRPr="00E450AA">
        <w:rPr>
          <w:rFonts w:ascii="Times New Roman" w:hAnsi="Times New Roman" w:cs="Times New Roman"/>
        </w:rPr>
        <w:t>sentencing impact</w:t>
      </w:r>
      <w:r>
        <w:rPr>
          <w:rFonts w:ascii="Times New Roman" w:hAnsi="Times New Roman" w:cs="Times New Roman"/>
        </w:rPr>
        <w:t>s upon</w:t>
      </w:r>
      <w:r w:rsidRPr="00E450AA">
        <w:rPr>
          <w:rFonts w:ascii="Times New Roman" w:hAnsi="Times New Roman" w:cs="Times New Roman"/>
        </w:rPr>
        <w:t xml:space="preserve"> minority and disadvantaged groups and limit</w:t>
      </w:r>
      <w:r w:rsidR="00551FC4">
        <w:rPr>
          <w:rFonts w:ascii="Times New Roman" w:hAnsi="Times New Roman" w:cs="Times New Roman"/>
        </w:rPr>
        <w:t>s</w:t>
      </w:r>
      <w:r w:rsidRPr="00E450AA">
        <w:rPr>
          <w:rFonts w:ascii="Times New Roman" w:hAnsi="Times New Roman" w:cs="Times New Roman"/>
        </w:rPr>
        <w:t xml:space="preserve"> insight into changing practices over time</w:t>
      </w:r>
      <w:r>
        <w:rPr>
          <w:rFonts w:ascii="Times New Roman" w:hAnsi="Times New Roman" w:cs="Times New Roman"/>
        </w:rPr>
        <w:t xml:space="preserve"> (for example, </w:t>
      </w:r>
      <w:r w:rsidRPr="00E450AA">
        <w:rPr>
          <w:rFonts w:ascii="Times New Roman" w:hAnsi="Times New Roman" w:cs="Times New Roman"/>
        </w:rPr>
        <w:t>convergence in sentencing outcomes for males and females</w:t>
      </w:r>
      <w:r>
        <w:rPr>
          <w:rFonts w:ascii="Times New Roman" w:hAnsi="Times New Roman" w:cs="Times New Roman"/>
        </w:rPr>
        <w:t>)</w:t>
      </w:r>
      <w:r w:rsidR="00551FC4">
        <w:rPr>
          <w:rFonts w:ascii="Times New Roman" w:hAnsi="Times New Roman" w:cs="Times New Roman"/>
        </w:rPr>
        <w:t xml:space="preserve">. It also </w:t>
      </w:r>
      <w:r w:rsidR="00047B2A" w:rsidRPr="007B6253">
        <w:rPr>
          <w:rFonts w:ascii="Times New Roman" w:hAnsi="Times New Roman" w:cs="Times New Roman"/>
        </w:rPr>
        <w:t>limit</w:t>
      </w:r>
      <w:r w:rsidR="00192CBE">
        <w:rPr>
          <w:rFonts w:ascii="Times New Roman" w:hAnsi="Times New Roman" w:cs="Times New Roman"/>
        </w:rPr>
        <w:t>s</w:t>
      </w:r>
      <w:r w:rsidR="00047B2A" w:rsidRPr="007B6253">
        <w:rPr>
          <w:rFonts w:ascii="Times New Roman" w:hAnsi="Times New Roman" w:cs="Times New Roman"/>
        </w:rPr>
        <w:t xml:space="preserve"> the ability to look at the role of intoxication across a range of crime types</w:t>
      </w:r>
      <w:r w:rsidR="00192CBE">
        <w:rPr>
          <w:rFonts w:ascii="Times New Roman" w:hAnsi="Times New Roman" w:cs="Times New Roman"/>
        </w:rPr>
        <w:t xml:space="preserve">. Both of these limitations are </w:t>
      </w:r>
      <w:r w:rsidRPr="00E450AA">
        <w:rPr>
          <w:rFonts w:ascii="Times New Roman" w:hAnsi="Times New Roman" w:cs="Times New Roman"/>
        </w:rPr>
        <w:t>inopportune given</w:t>
      </w:r>
      <w:r w:rsidRPr="004979F5">
        <w:rPr>
          <w:rFonts w:ascii="Times New Roman" w:hAnsi="Times New Roman" w:cs="Times New Roman"/>
        </w:rPr>
        <w:t xml:space="preserve"> </w:t>
      </w:r>
      <w:r w:rsidR="008B6DD5">
        <w:rPr>
          <w:rFonts w:ascii="Times New Roman" w:hAnsi="Times New Roman" w:cs="Times New Roman"/>
        </w:rPr>
        <w:t>f</w:t>
      </w:r>
      <w:r w:rsidRPr="00E450AA">
        <w:rPr>
          <w:rFonts w:ascii="Times New Roman" w:hAnsi="Times New Roman" w:cs="Times New Roman"/>
        </w:rPr>
        <w:t xml:space="preserve">indings suggest </w:t>
      </w:r>
      <w:r>
        <w:rPr>
          <w:rFonts w:ascii="Times New Roman" w:hAnsi="Times New Roman" w:cs="Times New Roman"/>
        </w:rPr>
        <w:t xml:space="preserve">the </w:t>
      </w:r>
      <w:r w:rsidRPr="00E450AA">
        <w:rPr>
          <w:rFonts w:ascii="Times New Roman" w:hAnsi="Times New Roman" w:cs="Times New Roman"/>
        </w:rPr>
        <w:t xml:space="preserve">gendered </w:t>
      </w:r>
      <w:r w:rsidRPr="007B6253">
        <w:rPr>
          <w:rFonts w:ascii="Times New Roman" w:hAnsi="Times New Roman" w:cs="Times New Roman"/>
        </w:rPr>
        <w:t>administration of justice is an ongoing consideration in sentencing</w:t>
      </w:r>
      <w:r w:rsidR="00551FC4">
        <w:rPr>
          <w:rFonts w:ascii="Times New Roman" w:hAnsi="Times New Roman" w:cs="Times New Roman"/>
        </w:rPr>
        <w:t xml:space="preserve"> </w:t>
      </w:r>
      <w:r w:rsidR="00192CBE">
        <w:rPr>
          <w:rFonts w:ascii="Times New Roman" w:hAnsi="Times New Roman" w:cs="Times New Roman"/>
        </w:rPr>
        <w:t>when it comes to the</w:t>
      </w:r>
      <w:r w:rsidR="009A47D2" w:rsidRPr="007B6253">
        <w:rPr>
          <w:rFonts w:ascii="Times New Roman" w:hAnsi="Times New Roman" w:cs="Times New Roman"/>
        </w:rPr>
        <w:t xml:space="preserve"> administration of intoxication as a sentencing factor</w:t>
      </w:r>
      <w:r w:rsidR="00192CBE">
        <w:rPr>
          <w:rFonts w:ascii="Times New Roman" w:hAnsi="Times New Roman" w:cs="Times New Roman"/>
        </w:rPr>
        <w:t>. The</w:t>
      </w:r>
      <w:r w:rsidR="00C0678E">
        <w:rPr>
          <w:rFonts w:ascii="Times New Roman" w:hAnsi="Times New Roman" w:cs="Times New Roman"/>
        </w:rPr>
        <w:t>re is clearly</w:t>
      </w:r>
      <w:r w:rsidR="009A47D2" w:rsidRPr="007B6253">
        <w:rPr>
          <w:rFonts w:ascii="Times New Roman" w:hAnsi="Times New Roman" w:cs="Times New Roman"/>
        </w:rPr>
        <w:t xml:space="preserve"> </w:t>
      </w:r>
      <w:r w:rsidR="006E2C4C">
        <w:rPr>
          <w:rFonts w:ascii="Times New Roman" w:hAnsi="Times New Roman" w:cs="Times New Roman"/>
        </w:rPr>
        <w:t xml:space="preserve">a </w:t>
      </w:r>
      <w:r w:rsidR="009A47D2" w:rsidRPr="007B6253">
        <w:rPr>
          <w:rFonts w:ascii="Times New Roman" w:hAnsi="Times New Roman" w:cs="Times New Roman"/>
        </w:rPr>
        <w:t>need to devote further conceptual consideration and empirical research to the issue of alcohol intoxication in sentencing practice so as to further unpick how it impacts punishment in different contexts and for whom.</w:t>
      </w:r>
    </w:p>
    <w:p w14:paraId="41D1237D" w14:textId="77777777" w:rsidR="00374342" w:rsidRDefault="00374342">
      <w:pPr>
        <w:spacing w:after="160" w:line="259" w:lineRule="auto"/>
        <w:rPr>
          <w:rFonts w:ascii="Times New Roman" w:hAnsi="Times New Roman" w:cs="Times New Roman"/>
          <w:b/>
        </w:rPr>
      </w:pPr>
      <w:r>
        <w:rPr>
          <w:rFonts w:ascii="Times New Roman" w:hAnsi="Times New Roman" w:cs="Times New Roman"/>
          <w:b/>
        </w:rPr>
        <w:br w:type="page"/>
      </w:r>
    </w:p>
    <w:p w14:paraId="2BA6CF24" w14:textId="22BCD8AD" w:rsidR="002E6D55" w:rsidRPr="00E450AA" w:rsidRDefault="00A353EC" w:rsidP="00045C85">
      <w:pPr>
        <w:spacing w:line="276" w:lineRule="auto"/>
        <w:jc w:val="center"/>
        <w:outlineLvl w:val="0"/>
        <w:rPr>
          <w:rFonts w:ascii="Times New Roman" w:hAnsi="Times New Roman" w:cs="Times New Roman"/>
          <w:b/>
        </w:rPr>
      </w:pPr>
      <w:r w:rsidRPr="00E450AA">
        <w:rPr>
          <w:rFonts w:ascii="Times New Roman" w:hAnsi="Times New Roman" w:cs="Times New Roman"/>
          <w:b/>
        </w:rPr>
        <w:lastRenderedPageBreak/>
        <w:t>References</w:t>
      </w:r>
    </w:p>
    <w:p w14:paraId="5AEAF1C1" w14:textId="45ED8A45" w:rsidR="005734E2" w:rsidRPr="00E450AA" w:rsidRDefault="005734E2" w:rsidP="00045C85">
      <w:pPr>
        <w:spacing w:line="276" w:lineRule="auto"/>
        <w:outlineLvl w:val="0"/>
        <w:rPr>
          <w:rFonts w:ascii="Times New Roman" w:hAnsi="Times New Roman" w:cs="Times New Roman"/>
        </w:rPr>
      </w:pPr>
      <w:r w:rsidRPr="00E450AA">
        <w:rPr>
          <w:rFonts w:ascii="Times New Roman" w:hAnsi="Times New Roman" w:cs="Times New Roman"/>
        </w:rPr>
        <w:t xml:space="preserve">Albonetti, C.A., </w:t>
      </w:r>
      <w:r w:rsidR="005D2878">
        <w:rPr>
          <w:rFonts w:ascii="Times New Roman" w:hAnsi="Times New Roman" w:cs="Times New Roman"/>
        </w:rPr>
        <w:t>(</w:t>
      </w:r>
      <w:r w:rsidRPr="00E450AA">
        <w:rPr>
          <w:rFonts w:ascii="Times New Roman" w:hAnsi="Times New Roman" w:cs="Times New Roman"/>
        </w:rPr>
        <w:t>1997</w:t>
      </w:r>
      <w:r w:rsidR="005D2878">
        <w:rPr>
          <w:rFonts w:ascii="Times New Roman" w:hAnsi="Times New Roman" w:cs="Times New Roman"/>
        </w:rPr>
        <w:t>)</w:t>
      </w:r>
      <w:r w:rsidRPr="00E450AA">
        <w:rPr>
          <w:rFonts w:ascii="Times New Roman" w:hAnsi="Times New Roman" w:cs="Times New Roman"/>
        </w:rPr>
        <w:t>. Sentenci</w:t>
      </w:r>
      <w:r w:rsidR="00483ACF">
        <w:rPr>
          <w:rFonts w:ascii="Times New Roman" w:hAnsi="Times New Roman" w:cs="Times New Roman"/>
        </w:rPr>
        <w:t>ng under the Federal Guidelines: Effects of Defendant Characteristics, Guilty Pleas, and Departures on Sentence Outcomes for Drug O</w:t>
      </w:r>
      <w:r w:rsidRPr="00E450AA">
        <w:rPr>
          <w:rFonts w:ascii="Times New Roman" w:hAnsi="Times New Roman" w:cs="Times New Roman"/>
        </w:rPr>
        <w:t xml:space="preserve">ffenses, 1991-1992. </w:t>
      </w:r>
      <w:r w:rsidRPr="00123AD6">
        <w:rPr>
          <w:rFonts w:ascii="Times New Roman" w:hAnsi="Times New Roman" w:cs="Times New Roman"/>
          <w:i/>
          <w:u w:val="single"/>
        </w:rPr>
        <w:t>Law Society Review</w:t>
      </w:r>
      <w:r w:rsidR="002A3945">
        <w:rPr>
          <w:rFonts w:ascii="Times New Roman" w:hAnsi="Times New Roman" w:cs="Times New Roman"/>
        </w:rPr>
        <w:t>,</w:t>
      </w:r>
      <w:r w:rsidRPr="00E450AA">
        <w:rPr>
          <w:rFonts w:ascii="Times New Roman" w:hAnsi="Times New Roman" w:cs="Times New Roman"/>
        </w:rPr>
        <w:t xml:space="preserve"> 789-822.</w:t>
      </w:r>
    </w:p>
    <w:p w14:paraId="02495CB2" w14:textId="0165084A" w:rsidR="005734E2" w:rsidRPr="00E450AA" w:rsidRDefault="005734E2" w:rsidP="00045C85">
      <w:pPr>
        <w:spacing w:line="276" w:lineRule="auto"/>
        <w:outlineLvl w:val="0"/>
        <w:rPr>
          <w:rFonts w:ascii="Times New Roman" w:hAnsi="Times New Roman" w:cs="Times New Roman"/>
        </w:rPr>
      </w:pPr>
      <w:r w:rsidRPr="00E450AA">
        <w:rPr>
          <w:rFonts w:ascii="Times New Roman" w:hAnsi="Times New Roman" w:cs="Times New Roman"/>
        </w:rPr>
        <w:t xml:space="preserve">Albonetti, C.A., </w:t>
      </w:r>
      <w:r w:rsidR="005D2878">
        <w:rPr>
          <w:rFonts w:ascii="Times New Roman" w:hAnsi="Times New Roman" w:cs="Times New Roman"/>
        </w:rPr>
        <w:t>(</w:t>
      </w:r>
      <w:r w:rsidRPr="00E450AA">
        <w:rPr>
          <w:rFonts w:ascii="Times New Roman" w:hAnsi="Times New Roman" w:cs="Times New Roman"/>
        </w:rPr>
        <w:t>2002</w:t>
      </w:r>
      <w:r w:rsidR="005D2878">
        <w:rPr>
          <w:rFonts w:ascii="Times New Roman" w:hAnsi="Times New Roman" w:cs="Times New Roman"/>
        </w:rPr>
        <w:t>)</w:t>
      </w:r>
      <w:r w:rsidR="00483ACF">
        <w:rPr>
          <w:rFonts w:ascii="Times New Roman" w:hAnsi="Times New Roman" w:cs="Times New Roman"/>
        </w:rPr>
        <w:t>. The Joint Conditioning Effects of Defendant's G</w:t>
      </w:r>
      <w:r w:rsidRPr="00E450AA">
        <w:rPr>
          <w:rFonts w:ascii="Times New Roman" w:hAnsi="Times New Roman" w:cs="Times New Roman"/>
        </w:rPr>
        <w:t>ende</w:t>
      </w:r>
      <w:r w:rsidR="00483ACF">
        <w:rPr>
          <w:rFonts w:ascii="Times New Roman" w:hAnsi="Times New Roman" w:cs="Times New Roman"/>
        </w:rPr>
        <w:t>r and Ethnicity on Length of Imprisonment Under the Federal Sentencing Guidelines for Drug Trafficking/Manufacturing O</w:t>
      </w:r>
      <w:r w:rsidRPr="00E450AA">
        <w:rPr>
          <w:rFonts w:ascii="Times New Roman" w:hAnsi="Times New Roman" w:cs="Times New Roman"/>
        </w:rPr>
        <w:t xml:space="preserve">ffenders. </w:t>
      </w:r>
      <w:r w:rsidRPr="00123AD6">
        <w:rPr>
          <w:rFonts w:ascii="Times New Roman" w:hAnsi="Times New Roman" w:cs="Times New Roman"/>
          <w:i/>
          <w:u w:val="single"/>
        </w:rPr>
        <w:t>Journal of Gender Race and Justice</w:t>
      </w:r>
      <w:r w:rsidR="002A3945">
        <w:rPr>
          <w:rFonts w:ascii="Times New Roman" w:hAnsi="Times New Roman" w:cs="Times New Roman"/>
          <w:i/>
        </w:rPr>
        <w:t>,</w:t>
      </w:r>
      <w:r w:rsidRPr="00E450AA">
        <w:rPr>
          <w:rFonts w:ascii="Times New Roman" w:hAnsi="Times New Roman" w:cs="Times New Roman"/>
        </w:rPr>
        <w:t xml:space="preserve"> 6, 39-60.</w:t>
      </w:r>
    </w:p>
    <w:p w14:paraId="1F34D1ED" w14:textId="689EB889" w:rsidR="0024043C" w:rsidRPr="00E450AA" w:rsidRDefault="0024043C" w:rsidP="00045C85">
      <w:pPr>
        <w:spacing w:line="276" w:lineRule="auto"/>
        <w:outlineLvl w:val="0"/>
        <w:rPr>
          <w:rFonts w:ascii="Times New Roman" w:hAnsi="Times New Roman" w:cs="Times New Roman"/>
        </w:rPr>
      </w:pPr>
      <w:r w:rsidRPr="00E450AA">
        <w:rPr>
          <w:rFonts w:ascii="Times New Roman" w:hAnsi="Times New Roman" w:cs="Times New Roman"/>
        </w:rPr>
        <w:t>As</w:t>
      </w:r>
      <w:r w:rsidR="00273F5D" w:rsidRPr="00E450AA">
        <w:rPr>
          <w:rFonts w:ascii="Times New Roman" w:hAnsi="Times New Roman" w:cs="Times New Roman"/>
        </w:rPr>
        <w:t>hworth</w:t>
      </w:r>
      <w:r w:rsidR="00402574" w:rsidRPr="00E450AA">
        <w:rPr>
          <w:rFonts w:ascii="Times New Roman" w:hAnsi="Times New Roman" w:cs="Times New Roman"/>
        </w:rPr>
        <w:t>,</w:t>
      </w:r>
      <w:r w:rsidR="00273F5D" w:rsidRPr="00E450AA">
        <w:rPr>
          <w:rFonts w:ascii="Times New Roman" w:hAnsi="Times New Roman" w:cs="Times New Roman"/>
        </w:rPr>
        <w:t xml:space="preserve"> A. and Roberts</w:t>
      </w:r>
      <w:r w:rsidR="00402574" w:rsidRPr="00E450AA">
        <w:rPr>
          <w:rFonts w:ascii="Times New Roman" w:hAnsi="Times New Roman" w:cs="Times New Roman"/>
        </w:rPr>
        <w:t>,</w:t>
      </w:r>
      <w:r w:rsidR="00273F5D" w:rsidRPr="00E450AA">
        <w:rPr>
          <w:rFonts w:ascii="Times New Roman" w:hAnsi="Times New Roman" w:cs="Times New Roman"/>
        </w:rPr>
        <w:t xml:space="preserve"> JV</w:t>
      </w:r>
      <w:r w:rsidRPr="00E450AA">
        <w:rPr>
          <w:rFonts w:ascii="Times New Roman" w:hAnsi="Times New Roman" w:cs="Times New Roman"/>
        </w:rPr>
        <w:t xml:space="preserve">. </w:t>
      </w:r>
      <w:r w:rsidR="005D2878">
        <w:rPr>
          <w:rFonts w:ascii="Times New Roman" w:hAnsi="Times New Roman" w:cs="Times New Roman"/>
        </w:rPr>
        <w:t>(</w:t>
      </w:r>
      <w:r w:rsidR="00273F5D" w:rsidRPr="00E450AA">
        <w:rPr>
          <w:rFonts w:ascii="Times New Roman" w:hAnsi="Times New Roman" w:cs="Times New Roman"/>
        </w:rPr>
        <w:t>2013</w:t>
      </w:r>
      <w:r w:rsidR="005D2878">
        <w:rPr>
          <w:rFonts w:ascii="Times New Roman" w:hAnsi="Times New Roman" w:cs="Times New Roman"/>
        </w:rPr>
        <w:t>)</w:t>
      </w:r>
      <w:r w:rsidR="00273F5D" w:rsidRPr="00E450AA">
        <w:rPr>
          <w:rFonts w:ascii="Times New Roman" w:hAnsi="Times New Roman" w:cs="Times New Roman"/>
        </w:rPr>
        <w:t xml:space="preserve">. The Origins and Nature of the Sentencing Guidelines in England and Wales. In </w:t>
      </w:r>
      <w:r w:rsidR="00EE1F3D">
        <w:rPr>
          <w:rFonts w:ascii="Times New Roman" w:hAnsi="Times New Roman" w:cs="Times New Roman"/>
        </w:rPr>
        <w:t>(E</w:t>
      </w:r>
      <w:r w:rsidR="00EE1F3D" w:rsidRPr="00E450AA">
        <w:rPr>
          <w:rFonts w:ascii="Times New Roman" w:hAnsi="Times New Roman" w:cs="Times New Roman"/>
        </w:rPr>
        <w:t>ds.</w:t>
      </w:r>
      <w:r w:rsidR="00EE1F3D">
        <w:rPr>
          <w:rFonts w:ascii="Times New Roman" w:hAnsi="Times New Roman" w:cs="Times New Roman"/>
        </w:rPr>
        <w:t>)</w:t>
      </w:r>
      <w:r w:rsidR="00EE1F3D" w:rsidRPr="00E450AA">
        <w:rPr>
          <w:rFonts w:ascii="Times New Roman" w:hAnsi="Times New Roman" w:cs="Times New Roman"/>
        </w:rPr>
        <w:t xml:space="preserve"> Ashworth A. and Roberts JV.</w:t>
      </w:r>
      <w:r w:rsidR="00EE1F3D">
        <w:rPr>
          <w:rFonts w:ascii="Times New Roman" w:hAnsi="Times New Roman" w:cs="Times New Roman"/>
        </w:rPr>
        <w:t xml:space="preserve"> </w:t>
      </w:r>
      <w:r w:rsidR="00273F5D" w:rsidRPr="00123AD6">
        <w:rPr>
          <w:rFonts w:ascii="Times New Roman" w:hAnsi="Times New Roman" w:cs="Times New Roman"/>
          <w:i/>
          <w:u w:val="single"/>
        </w:rPr>
        <w:t>Sentencing Guidelines Exploring the English Model</w:t>
      </w:r>
      <w:r w:rsidR="00F956F3" w:rsidRPr="00E450AA">
        <w:rPr>
          <w:rFonts w:ascii="Times New Roman" w:hAnsi="Times New Roman" w:cs="Times New Roman"/>
        </w:rPr>
        <w:t xml:space="preserve">, </w:t>
      </w:r>
      <w:r w:rsidR="00F57CB6" w:rsidRPr="00E450AA">
        <w:rPr>
          <w:rFonts w:ascii="Times New Roman" w:hAnsi="Times New Roman" w:cs="Times New Roman"/>
        </w:rPr>
        <w:t>Oxford: Oxford University Press</w:t>
      </w:r>
      <w:r w:rsidR="00382004" w:rsidRPr="00E450AA">
        <w:rPr>
          <w:rFonts w:ascii="Times New Roman" w:hAnsi="Times New Roman" w:cs="Times New Roman"/>
        </w:rPr>
        <w:t xml:space="preserve">. </w:t>
      </w:r>
    </w:p>
    <w:p w14:paraId="7EB186B8" w14:textId="1C38750A" w:rsidR="00D91E6C" w:rsidRDefault="00D91E6C" w:rsidP="00045C85">
      <w:pPr>
        <w:spacing w:line="276" w:lineRule="auto"/>
        <w:outlineLvl w:val="0"/>
        <w:rPr>
          <w:rFonts w:ascii="Times New Roman" w:hAnsi="Times New Roman" w:cs="Times New Roman"/>
        </w:rPr>
      </w:pPr>
      <w:r w:rsidRPr="00D91E6C">
        <w:rPr>
          <w:rFonts w:ascii="Times New Roman" w:hAnsi="Times New Roman" w:cs="Times New Roman"/>
        </w:rPr>
        <w:t xml:space="preserve">Bjerregaard B., Smith D., Fogel S., and Palacios W. </w:t>
      </w:r>
      <w:r w:rsidR="005D2878">
        <w:rPr>
          <w:rFonts w:ascii="Times New Roman" w:hAnsi="Times New Roman" w:cs="Times New Roman"/>
        </w:rPr>
        <w:t>(</w:t>
      </w:r>
      <w:r w:rsidRPr="00D91E6C">
        <w:rPr>
          <w:rFonts w:ascii="Times New Roman" w:hAnsi="Times New Roman" w:cs="Times New Roman"/>
        </w:rPr>
        <w:t>2010</w:t>
      </w:r>
      <w:r w:rsidR="005D2878">
        <w:rPr>
          <w:rFonts w:ascii="Times New Roman" w:hAnsi="Times New Roman" w:cs="Times New Roman"/>
        </w:rPr>
        <w:t>)</w:t>
      </w:r>
      <w:r w:rsidRPr="00D91E6C">
        <w:rPr>
          <w:rFonts w:ascii="Times New Roman" w:hAnsi="Times New Roman" w:cs="Times New Roman"/>
        </w:rPr>
        <w:t xml:space="preserve">. Alcohol and Drug Mitigation in Capital Murder Trials: Implications for Sentencing Decisions. </w:t>
      </w:r>
      <w:r w:rsidRPr="00123AD6">
        <w:rPr>
          <w:rFonts w:ascii="Times New Roman" w:hAnsi="Times New Roman" w:cs="Times New Roman"/>
          <w:i/>
          <w:u w:val="single"/>
        </w:rPr>
        <w:t>Justice Quarterly</w:t>
      </w:r>
      <w:r w:rsidR="002A3945">
        <w:rPr>
          <w:rFonts w:ascii="Times New Roman" w:hAnsi="Times New Roman" w:cs="Times New Roman"/>
          <w:i/>
        </w:rPr>
        <w:t>,</w:t>
      </w:r>
      <w:r w:rsidRPr="00D91E6C">
        <w:rPr>
          <w:rFonts w:ascii="Times New Roman" w:hAnsi="Times New Roman" w:cs="Times New Roman"/>
        </w:rPr>
        <w:t xml:space="preserve"> 27(4)</w:t>
      </w:r>
      <w:r w:rsidR="002A3945">
        <w:rPr>
          <w:rFonts w:ascii="Times New Roman" w:hAnsi="Times New Roman" w:cs="Times New Roman"/>
        </w:rPr>
        <w:t>,</w:t>
      </w:r>
      <w:r w:rsidRPr="00D91E6C">
        <w:rPr>
          <w:rFonts w:ascii="Times New Roman" w:hAnsi="Times New Roman" w:cs="Times New Roman"/>
        </w:rPr>
        <w:t xml:space="preserve"> 517-537.</w:t>
      </w:r>
    </w:p>
    <w:p w14:paraId="2253DAA7" w14:textId="58E80484" w:rsidR="000700F0" w:rsidRPr="00E450AA" w:rsidRDefault="000700F0" w:rsidP="00045C85">
      <w:pPr>
        <w:spacing w:line="276" w:lineRule="auto"/>
        <w:outlineLvl w:val="0"/>
        <w:rPr>
          <w:rFonts w:ascii="Times New Roman" w:hAnsi="Times New Roman" w:cs="Times New Roman"/>
        </w:rPr>
      </w:pPr>
      <w:r w:rsidRPr="00E450AA">
        <w:rPr>
          <w:rFonts w:ascii="Times New Roman" w:hAnsi="Times New Roman" w:cs="Times New Roman"/>
        </w:rPr>
        <w:t>Bograd</w:t>
      </w:r>
      <w:r w:rsidR="00402574" w:rsidRPr="00E450AA">
        <w:rPr>
          <w:rFonts w:ascii="Times New Roman" w:hAnsi="Times New Roman" w:cs="Times New Roman"/>
        </w:rPr>
        <w:t>,</w:t>
      </w:r>
      <w:r w:rsidRPr="00E450AA">
        <w:rPr>
          <w:rFonts w:ascii="Times New Roman" w:hAnsi="Times New Roman" w:cs="Times New Roman"/>
        </w:rPr>
        <w:t xml:space="preserve"> M. </w:t>
      </w:r>
      <w:r w:rsidR="005D2878">
        <w:rPr>
          <w:rFonts w:ascii="Times New Roman" w:hAnsi="Times New Roman" w:cs="Times New Roman"/>
        </w:rPr>
        <w:t>(</w:t>
      </w:r>
      <w:r w:rsidRPr="00E450AA">
        <w:rPr>
          <w:rFonts w:ascii="Times New Roman" w:hAnsi="Times New Roman" w:cs="Times New Roman"/>
        </w:rPr>
        <w:t>1999</w:t>
      </w:r>
      <w:r w:rsidR="005D2878">
        <w:rPr>
          <w:rFonts w:ascii="Times New Roman" w:hAnsi="Times New Roman" w:cs="Times New Roman"/>
        </w:rPr>
        <w:t>)</w:t>
      </w:r>
      <w:r w:rsidR="00DF1A98" w:rsidRPr="00E450AA">
        <w:rPr>
          <w:rFonts w:ascii="Times New Roman" w:hAnsi="Times New Roman" w:cs="Times New Roman"/>
        </w:rPr>
        <w:t>.</w:t>
      </w:r>
      <w:r w:rsidR="00483ACF">
        <w:rPr>
          <w:rFonts w:ascii="Times New Roman" w:hAnsi="Times New Roman" w:cs="Times New Roman"/>
        </w:rPr>
        <w:t xml:space="preserve"> Strengthening D</w:t>
      </w:r>
      <w:r w:rsidRPr="00E450AA">
        <w:rPr>
          <w:rFonts w:ascii="Times New Roman" w:hAnsi="Times New Roman" w:cs="Times New Roman"/>
        </w:rPr>
        <w:t>o</w:t>
      </w:r>
      <w:r w:rsidR="00483ACF">
        <w:rPr>
          <w:rFonts w:ascii="Times New Roman" w:hAnsi="Times New Roman" w:cs="Times New Roman"/>
        </w:rPr>
        <w:t>mestic Violence Theories: Intersections of Race, Class, Sexual Orientation and G</w:t>
      </w:r>
      <w:r w:rsidRPr="00E450AA">
        <w:rPr>
          <w:rFonts w:ascii="Times New Roman" w:hAnsi="Times New Roman" w:cs="Times New Roman"/>
        </w:rPr>
        <w:t xml:space="preserve">ender’ </w:t>
      </w:r>
      <w:r w:rsidRPr="00123AD6">
        <w:rPr>
          <w:rFonts w:ascii="Times New Roman" w:hAnsi="Times New Roman" w:cs="Times New Roman"/>
          <w:i/>
          <w:u w:val="single"/>
        </w:rPr>
        <w:t>Journal of Marital and Family Therapy</w:t>
      </w:r>
      <w:r w:rsidR="002A3945">
        <w:rPr>
          <w:rFonts w:ascii="Times New Roman" w:hAnsi="Times New Roman" w:cs="Times New Roman"/>
          <w:i/>
        </w:rPr>
        <w:t>,</w:t>
      </w:r>
      <w:r w:rsidRPr="00E450AA">
        <w:rPr>
          <w:rFonts w:ascii="Times New Roman" w:hAnsi="Times New Roman" w:cs="Times New Roman"/>
        </w:rPr>
        <w:t xml:space="preserve"> 25(3)</w:t>
      </w:r>
      <w:r w:rsidR="002A3945">
        <w:rPr>
          <w:rFonts w:ascii="Times New Roman" w:hAnsi="Times New Roman" w:cs="Times New Roman"/>
        </w:rPr>
        <w:t>,</w:t>
      </w:r>
      <w:r w:rsidRPr="00E450AA">
        <w:rPr>
          <w:rFonts w:ascii="Times New Roman" w:hAnsi="Times New Roman" w:cs="Times New Roman"/>
        </w:rPr>
        <w:t xml:space="preserve"> 275-289.</w:t>
      </w:r>
    </w:p>
    <w:p w14:paraId="2B5C2DC1" w14:textId="24ABA7DC" w:rsidR="005C4A37" w:rsidRPr="00E450AA" w:rsidRDefault="005C4A37" w:rsidP="005C4A37">
      <w:pPr>
        <w:spacing w:line="276" w:lineRule="auto"/>
        <w:outlineLvl w:val="0"/>
        <w:rPr>
          <w:rFonts w:ascii="Times New Roman" w:hAnsi="Times New Roman" w:cs="Times New Roman"/>
        </w:rPr>
      </w:pPr>
      <w:r w:rsidRPr="00E450AA">
        <w:rPr>
          <w:rFonts w:ascii="Times New Roman" w:hAnsi="Times New Roman" w:cs="Times New Roman"/>
        </w:rPr>
        <w:t xml:space="preserve">Boles S. and Miotto, K. </w:t>
      </w:r>
      <w:r w:rsidR="005D2878">
        <w:rPr>
          <w:rFonts w:ascii="Times New Roman" w:hAnsi="Times New Roman" w:cs="Times New Roman"/>
        </w:rPr>
        <w:t>(</w:t>
      </w:r>
      <w:r w:rsidRPr="00E450AA">
        <w:rPr>
          <w:rFonts w:ascii="Times New Roman" w:hAnsi="Times New Roman" w:cs="Times New Roman"/>
        </w:rPr>
        <w:t>2003</w:t>
      </w:r>
      <w:r w:rsidR="005D2878">
        <w:rPr>
          <w:rFonts w:ascii="Times New Roman" w:hAnsi="Times New Roman" w:cs="Times New Roman"/>
        </w:rPr>
        <w:t>)</w:t>
      </w:r>
      <w:r w:rsidR="00621FBA">
        <w:rPr>
          <w:rFonts w:ascii="Times New Roman" w:hAnsi="Times New Roman" w:cs="Times New Roman"/>
        </w:rPr>
        <w:t>. Substance Abuse and Violence: A Review of the L</w:t>
      </w:r>
      <w:r w:rsidRPr="00E450AA">
        <w:rPr>
          <w:rFonts w:ascii="Times New Roman" w:hAnsi="Times New Roman" w:cs="Times New Roman"/>
        </w:rPr>
        <w:t xml:space="preserve">iterature. </w:t>
      </w:r>
      <w:r w:rsidRPr="00123AD6">
        <w:rPr>
          <w:rFonts w:ascii="Times New Roman" w:hAnsi="Times New Roman" w:cs="Times New Roman"/>
          <w:i/>
          <w:u w:val="single"/>
        </w:rPr>
        <w:t>Aggression and Violent Behavior</w:t>
      </w:r>
      <w:r w:rsidR="002A3945">
        <w:rPr>
          <w:rFonts w:ascii="Times New Roman" w:hAnsi="Times New Roman" w:cs="Times New Roman"/>
          <w:i/>
        </w:rPr>
        <w:t>,</w:t>
      </w:r>
      <w:r w:rsidRPr="00E450AA">
        <w:rPr>
          <w:rFonts w:ascii="Times New Roman" w:hAnsi="Times New Roman" w:cs="Times New Roman"/>
        </w:rPr>
        <w:t xml:space="preserve"> 8</w:t>
      </w:r>
      <w:r w:rsidR="002A3945">
        <w:rPr>
          <w:rFonts w:ascii="Times New Roman" w:hAnsi="Times New Roman" w:cs="Times New Roman"/>
        </w:rPr>
        <w:t>,</w:t>
      </w:r>
      <w:r w:rsidRPr="00E450AA">
        <w:rPr>
          <w:rFonts w:ascii="Times New Roman" w:hAnsi="Times New Roman" w:cs="Times New Roman"/>
        </w:rPr>
        <w:t xml:space="preserve"> 155–174.</w:t>
      </w:r>
    </w:p>
    <w:p w14:paraId="4AD9CC40" w14:textId="19B7D6D3" w:rsidR="000B72FB" w:rsidRPr="00E450AA" w:rsidRDefault="000B72FB" w:rsidP="00045C85">
      <w:pPr>
        <w:spacing w:line="276" w:lineRule="auto"/>
        <w:outlineLvl w:val="0"/>
        <w:rPr>
          <w:rFonts w:ascii="Times New Roman" w:hAnsi="Times New Roman" w:cs="Times New Roman"/>
        </w:rPr>
      </w:pPr>
      <w:r w:rsidRPr="00E450AA">
        <w:rPr>
          <w:rFonts w:ascii="Times New Roman" w:hAnsi="Times New Roman" w:cs="Times New Roman"/>
        </w:rPr>
        <w:t>Bontrager</w:t>
      </w:r>
      <w:r w:rsidR="00402574" w:rsidRPr="00E450AA">
        <w:rPr>
          <w:rFonts w:ascii="Times New Roman" w:hAnsi="Times New Roman" w:cs="Times New Roman"/>
        </w:rPr>
        <w:t>,</w:t>
      </w:r>
      <w:r w:rsidRPr="00E450AA">
        <w:rPr>
          <w:rFonts w:ascii="Times New Roman" w:hAnsi="Times New Roman" w:cs="Times New Roman"/>
        </w:rPr>
        <w:t xml:space="preserve"> S., Barrick</w:t>
      </w:r>
      <w:r w:rsidR="00402574" w:rsidRPr="00E450AA">
        <w:rPr>
          <w:rFonts w:ascii="Times New Roman" w:hAnsi="Times New Roman" w:cs="Times New Roman"/>
        </w:rPr>
        <w:t>,</w:t>
      </w:r>
      <w:r w:rsidRPr="00E450AA">
        <w:rPr>
          <w:rFonts w:ascii="Times New Roman" w:hAnsi="Times New Roman" w:cs="Times New Roman"/>
        </w:rPr>
        <w:t xml:space="preserve"> K. and Stupi</w:t>
      </w:r>
      <w:r w:rsidR="00402574" w:rsidRPr="00E450AA">
        <w:rPr>
          <w:rFonts w:ascii="Times New Roman" w:hAnsi="Times New Roman" w:cs="Times New Roman"/>
        </w:rPr>
        <w:t>,</w:t>
      </w:r>
      <w:r w:rsidRPr="00E450AA">
        <w:rPr>
          <w:rFonts w:ascii="Times New Roman" w:hAnsi="Times New Roman" w:cs="Times New Roman"/>
        </w:rPr>
        <w:t xml:space="preserve"> E. </w:t>
      </w:r>
      <w:r w:rsidR="005D2878">
        <w:rPr>
          <w:rFonts w:ascii="Times New Roman" w:hAnsi="Times New Roman" w:cs="Times New Roman"/>
        </w:rPr>
        <w:t>(</w:t>
      </w:r>
      <w:r w:rsidRPr="00E450AA">
        <w:rPr>
          <w:rFonts w:ascii="Times New Roman" w:hAnsi="Times New Roman" w:cs="Times New Roman"/>
        </w:rPr>
        <w:t>2013</w:t>
      </w:r>
      <w:r w:rsidR="005D2878">
        <w:rPr>
          <w:rFonts w:ascii="Times New Roman" w:hAnsi="Times New Roman" w:cs="Times New Roman"/>
        </w:rPr>
        <w:t>)</w:t>
      </w:r>
      <w:r w:rsidRPr="00E450AA">
        <w:rPr>
          <w:rFonts w:ascii="Times New Roman" w:hAnsi="Times New Roman" w:cs="Times New Roman"/>
        </w:rPr>
        <w:t xml:space="preserve">. Gender and Sentencing: A Meta-Analysis of Contemporary Research. </w:t>
      </w:r>
      <w:r w:rsidRPr="00123AD6">
        <w:rPr>
          <w:rFonts w:ascii="Times New Roman" w:hAnsi="Times New Roman" w:cs="Times New Roman"/>
          <w:i/>
          <w:u w:val="single"/>
        </w:rPr>
        <w:t>The Journal of Gender, Race and Justice</w:t>
      </w:r>
      <w:r w:rsidR="002A3945">
        <w:rPr>
          <w:rFonts w:ascii="Times New Roman" w:hAnsi="Times New Roman" w:cs="Times New Roman"/>
        </w:rPr>
        <w:t>,</w:t>
      </w:r>
      <w:r w:rsidRPr="00E450AA">
        <w:rPr>
          <w:rFonts w:ascii="Times New Roman" w:hAnsi="Times New Roman" w:cs="Times New Roman"/>
        </w:rPr>
        <w:t xml:space="preserve"> 16: 349-372.</w:t>
      </w:r>
    </w:p>
    <w:p w14:paraId="719C5BEB" w14:textId="024CC1DE" w:rsidR="00F719B0" w:rsidRPr="00E450AA" w:rsidRDefault="00F719B0" w:rsidP="00045C85">
      <w:pPr>
        <w:spacing w:line="276" w:lineRule="auto"/>
        <w:outlineLvl w:val="0"/>
        <w:rPr>
          <w:rFonts w:ascii="Times New Roman" w:hAnsi="Times New Roman" w:cs="Times New Roman"/>
        </w:rPr>
      </w:pPr>
      <w:r w:rsidRPr="00E450AA">
        <w:rPr>
          <w:rFonts w:ascii="Times New Roman" w:hAnsi="Times New Roman" w:cs="Times New Roman"/>
        </w:rPr>
        <w:t>Bowcott</w:t>
      </w:r>
      <w:r w:rsidR="00402574" w:rsidRPr="00E450AA">
        <w:rPr>
          <w:rFonts w:ascii="Times New Roman" w:hAnsi="Times New Roman" w:cs="Times New Roman"/>
        </w:rPr>
        <w:t>,</w:t>
      </w:r>
      <w:r w:rsidRPr="00E450AA">
        <w:rPr>
          <w:rFonts w:ascii="Times New Roman" w:hAnsi="Times New Roman" w:cs="Times New Roman"/>
        </w:rPr>
        <w:t xml:space="preserve"> O. </w:t>
      </w:r>
      <w:r w:rsidR="005D2878">
        <w:rPr>
          <w:rFonts w:ascii="Times New Roman" w:hAnsi="Times New Roman" w:cs="Times New Roman"/>
        </w:rPr>
        <w:t>(</w:t>
      </w:r>
      <w:r w:rsidRPr="00E450AA">
        <w:rPr>
          <w:rFonts w:ascii="Times New Roman" w:hAnsi="Times New Roman" w:cs="Times New Roman"/>
        </w:rPr>
        <w:t>2014</w:t>
      </w:r>
      <w:r w:rsidR="005D2878">
        <w:rPr>
          <w:rFonts w:ascii="Times New Roman" w:hAnsi="Times New Roman" w:cs="Times New Roman"/>
        </w:rPr>
        <w:t>)</w:t>
      </w:r>
      <w:r w:rsidRPr="00E450AA">
        <w:rPr>
          <w:rFonts w:ascii="Times New Roman" w:hAnsi="Times New Roman" w:cs="Times New Roman"/>
        </w:rPr>
        <w:t xml:space="preserve">. </w:t>
      </w:r>
      <w:r w:rsidR="00D517D1" w:rsidRPr="00E450AA">
        <w:rPr>
          <w:rFonts w:ascii="Times New Roman" w:hAnsi="Times New Roman" w:cs="Times New Roman"/>
        </w:rPr>
        <w:t>Proportion of female judges in UK among lowest in Europe</w:t>
      </w:r>
      <w:r w:rsidRPr="00E450AA">
        <w:rPr>
          <w:rFonts w:ascii="Times New Roman" w:hAnsi="Times New Roman" w:cs="Times New Roman"/>
        </w:rPr>
        <w:t xml:space="preserve">. Guardian Online.  Available at </w:t>
      </w:r>
      <w:r w:rsidR="00D517D1" w:rsidRPr="00E450AA">
        <w:rPr>
          <w:rFonts w:ascii="Times New Roman" w:hAnsi="Times New Roman" w:cs="Times New Roman"/>
        </w:rPr>
        <w:t>https://www.theguardian.com/law/2016/oct/06/proportion-of-women-judges-in-uk-among-lowest-in-europe</w:t>
      </w:r>
    </w:p>
    <w:p w14:paraId="41E0D9C5" w14:textId="6513F485" w:rsidR="00DF1A98" w:rsidRPr="00E450AA" w:rsidRDefault="00DF1A98" w:rsidP="00045C85">
      <w:pPr>
        <w:spacing w:line="276" w:lineRule="auto"/>
        <w:outlineLvl w:val="0"/>
        <w:rPr>
          <w:rFonts w:ascii="Times New Roman" w:hAnsi="Times New Roman" w:cs="Times New Roman"/>
        </w:rPr>
      </w:pPr>
      <w:r w:rsidRPr="00E450AA">
        <w:rPr>
          <w:rFonts w:ascii="Times New Roman" w:hAnsi="Times New Roman" w:cs="Times New Roman"/>
        </w:rPr>
        <w:t>Broad</w:t>
      </w:r>
      <w:r w:rsidR="00402574" w:rsidRPr="00E450AA">
        <w:rPr>
          <w:rFonts w:ascii="Times New Roman" w:hAnsi="Times New Roman" w:cs="Times New Roman"/>
        </w:rPr>
        <w:t>,</w:t>
      </w:r>
      <w:r w:rsidRPr="00E450AA">
        <w:rPr>
          <w:rFonts w:ascii="Times New Roman" w:hAnsi="Times New Roman" w:cs="Times New Roman"/>
        </w:rPr>
        <w:t xml:space="preserve"> R. </w:t>
      </w:r>
      <w:r w:rsidR="005D2878">
        <w:rPr>
          <w:rFonts w:ascii="Times New Roman" w:hAnsi="Times New Roman" w:cs="Times New Roman"/>
        </w:rPr>
        <w:t>(</w:t>
      </w:r>
      <w:r w:rsidRPr="00E450AA">
        <w:rPr>
          <w:rFonts w:ascii="Times New Roman" w:hAnsi="Times New Roman" w:cs="Times New Roman"/>
        </w:rPr>
        <w:t>2015</w:t>
      </w:r>
      <w:r w:rsidR="005D2878">
        <w:rPr>
          <w:rFonts w:ascii="Times New Roman" w:hAnsi="Times New Roman" w:cs="Times New Roman"/>
        </w:rPr>
        <w:t>)</w:t>
      </w:r>
      <w:r w:rsidRPr="00E450AA">
        <w:rPr>
          <w:rFonts w:ascii="Times New Roman" w:hAnsi="Times New Roman" w:cs="Times New Roman"/>
        </w:rPr>
        <w:t xml:space="preserve">. ‘A Vile and Violent Thing’: Female Traffickers and the Criminal Justice Response. </w:t>
      </w:r>
      <w:r w:rsidRPr="00123AD6">
        <w:rPr>
          <w:rFonts w:ascii="Times New Roman" w:hAnsi="Times New Roman" w:cs="Times New Roman"/>
          <w:i/>
          <w:u w:val="single"/>
        </w:rPr>
        <w:t>British Journal of Criminology</w:t>
      </w:r>
      <w:r w:rsidR="002A3945">
        <w:rPr>
          <w:rFonts w:ascii="Times New Roman" w:hAnsi="Times New Roman" w:cs="Times New Roman"/>
        </w:rPr>
        <w:t>,</w:t>
      </w:r>
      <w:r w:rsidRPr="00E450AA">
        <w:rPr>
          <w:rFonts w:ascii="Times New Roman" w:hAnsi="Times New Roman" w:cs="Times New Roman"/>
        </w:rPr>
        <w:t xml:space="preserve"> 55 (6)</w:t>
      </w:r>
      <w:r w:rsidR="002A3945">
        <w:rPr>
          <w:rFonts w:ascii="Times New Roman" w:hAnsi="Times New Roman" w:cs="Times New Roman"/>
        </w:rPr>
        <w:t>,</w:t>
      </w:r>
      <w:r w:rsidRPr="00E450AA">
        <w:rPr>
          <w:rFonts w:ascii="Times New Roman" w:hAnsi="Times New Roman" w:cs="Times New Roman"/>
        </w:rPr>
        <w:t xml:space="preserve"> 1058-1075.</w:t>
      </w:r>
    </w:p>
    <w:p w14:paraId="37A54E1E" w14:textId="62C4CE26" w:rsidR="00573FC9" w:rsidRPr="00E450AA" w:rsidRDefault="00573FC9" w:rsidP="00045C85">
      <w:pPr>
        <w:spacing w:line="276" w:lineRule="auto"/>
        <w:outlineLvl w:val="0"/>
        <w:rPr>
          <w:rFonts w:ascii="Times New Roman" w:hAnsi="Times New Roman" w:cs="Times New Roman"/>
        </w:rPr>
      </w:pPr>
      <w:r w:rsidRPr="00E450AA">
        <w:rPr>
          <w:rFonts w:ascii="Times New Roman" w:hAnsi="Times New Roman" w:cs="Times New Roman"/>
        </w:rPr>
        <w:t>Carlen</w:t>
      </w:r>
      <w:r w:rsidR="00402574" w:rsidRPr="00E450AA">
        <w:rPr>
          <w:rFonts w:ascii="Times New Roman" w:hAnsi="Times New Roman" w:cs="Times New Roman"/>
        </w:rPr>
        <w:t>,</w:t>
      </w:r>
      <w:r w:rsidRPr="00E450AA">
        <w:rPr>
          <w:rFonts w:ascii="Times New Roman" w:hAnsi="Times New Roman" w:cs="Times New Roman"/>
        </w:rPr>
        <w:t xml:space="preserve"> P. </w:t>
      </w:r>
      <w:r w:rsidR="005D2878">
        <w:rPr>
          <w:rFonts w:ascii="Times New Roman" w:hAnsi="Times New Roman" w:cs="Times New Roman"/>
        </w:rPr>
        <w:t>(</w:t>
      </w:r>
      <w:r w:rsidRPr="00E450AA">
        <w:rPr>
          <w:rFonts w:ascii="Times New Roman" w:hAnsi="Times New Roman" w:cs="Times New Roman"/>
        </w:rPr>
        <w:t>1998</w:t>
      </w:r>
      <w:r w:rsidR="005D2878">
        <w:rPr>
          <w:rFonts w:ascii="Times New Roman" w:hAnsi="Times New Roman" w:cs="Times New Roman"/>
        </w:rPr>
        <w:t>)</w:t>
      </w:r>
      <w:r w:rsidRPr="00E450AA">
        <w:rPr>
          <w:rFonts w:ascii="Times New Roman" w:hAnsi="Times New Roman" w:cs="Times New Roman"/>
        </w:rPr>
        <w:t xml:space="preserve">. </w:t>
      </w:r>
      <w:r w:rsidR="00621FBA">
        <w:rPr>
          <w:rFonts w:ascii="Times New Roman" w:hAnsi="Times New Roman" w:cs="Times New Roman"/>
          <w:i/>
          <w:u w:val="single"/>
        </w:rPr>
        <w:t>Women Crime and P</w:t>
      </w:r>
      <w:r w:rsidRPr="00123AD6">
        <w:rPr>
          <w:rFonts w:ascii="Times New Roman" w:hAnsi="Times New Roman" w:cs="Times New Roman"/>
          <w:i/>
          <w:u w:val="single"/>
        </w:rPr>
        <w:t>overty</w:t>
      </w:r>
      <w:r w:rsidRPr="00E450AA">
        <w:rPr>
          <w:rFonts w:ascii="Times New Roman" w:hAnsi="Times New Roman" w:cs="Times New Roman"/>
        </w:rPr>
        <w:t>. Milton Keynes: Open University Press.</w:t>
      </w:r>
    </w:p>
    <w:p w14:paraId="44AD2842" w14:textId="70A47C68" w:rsidR="00573FC9" w:rsidRPr="00E450AA" w:rsidRDefault="00573FC9" w:rsidP="00045C85">
      <w:pPr>
        <w:spacing w:line="276" w:lineRule="auto"/>
        <w:outlineLvl w:val="0"/>
        <w:rPr>
          <w:rFonts w:ascii="Times New Roman" w:hAnsi="Times New Roman" w:cs="Times New Roman"/>
        </w:rPr>
      </w:pPr>
      <w:r w:rsidRPr="00E450AA">
        <w:rPr>
          <w:rFonts w:ascii="Times New Roman" w:hAnsi="Times New Roman" w:cs="Times New Roman"/>
        </w:rPr>
        <w:t>Carlen, P. and Worrall</w:t>
      </w:r>
      <w:r w:rsidR="00402574" w:rsidRPr="00E450AA">
        <w:rPr>
          <w:rFonts w:ascii="Times New Roman" w:hAnsi="Times New Roman" w:cs="Times New Roman"/>
        </w:rPr>
        <w:t xml:space="preserve">, A. </w:t>
      </w:r>
      <w:r w:rsidR="005D2878">
        <w:rPr>
          <w:rFonts w:ascii="Times New Roman" w:hAnsi="Times New Roman" w:cs="Times New Roman"/>
        </w:rPr>
        <w:t>(</w:t>
      </w:r>
      <w:r w:rsidRPr="00E450AA">
        <w:rPr>
          <w:rFonts w:ascii="Times New Roman" w:hAnsi="Times New Roman" w:cs="Times New Roman"/>
        </w:rPr>
        <w:t>2004</w:t>
      </w:r>
      <w:r w:rsidR="005D2878">
        <w:rPr>
          <w:rFonts w:ascii="Times New Roman" w:hAnsi="Times New Roman" w:cs="Times New Roman"/>
        </w:rPr>
        <w:t>)</w:t>
      </w:r>
      <w:r w:rsidRPr="00E450AA">
        <w:rPr>
          <w:rFonts w:ascii="Times New Roman" w:hAnsi="Times New Roman" w:cs="Times New Roman"/>
        </w:rPr>
        <w:t xml:space="preserve">. </w:t>
      </w:r>
      <w:r w:rsidRPr="00123AD6">
        <w:rPr>
          <w:rFonts w:ascii="Times New Roman" w:hAnsi="Times New Roman" w:cs="Times New Roman"/>
          <w:i/>
          <w:u w:val="single"/>
        </w:rPr>
        <w:t>Analysing Women’s Imprisonment</w:t>
      </w:r>
      <w:r w:rsidRPr="00E450AA">
        <w:rPr>
          <w:rFonts w:ascii="Times New Roman" w:hAnsi="Times New Roman" w:cs="Times New Roman"/>
        </w:rPr>
        <w:t xml:space="preserve">. Cullompton: Willan Publishing. </w:t>
      </w:r>
    </w:p>
    <w:p w14:paraId="71E3B77F" w14:textId="1947EC19" w:rsidR="00573FC9" w:rsidRPr="00E450AA" w:rsidRDefault="00573FC9" w:rsidP="00045C85">
      <w:pPr>
        <w:spacing w:line="276" w:lineRule="auto"/>
        <w:outlineLvl w:val="0"/>
        <w:rPr>
          <w:rFonts w:ascii="Times New Roman" w:hAnsi="Times New Roman" w:cs="Times New Roman"/>
        </w:rPr>
      </w:pPr>
      <w:r w:rsidRPr="00E450AA">
        <w:rPr>
          <w:rFonts w:ascii="Times New Roman" w:hAnsi="Times New Roman" w:cs="Times New Roman"/>
        </w:rPr>
        <w:t xml:space="preserve">Chesney-Lind, M., and Pasko, L. </w:t>
      </w:r>
      <w:r w:rsidR="005D2878">
        <w:rPr>
          <w:rFonts w:ascii="Times New Roman" w:hAnsi="Times New Roman" w:cs="Times New Roman"/>
        </w:rPr>
        <w:t>(</w:t>
      </w:r>
      <w:r w:rsidRPr="00E450AA">
        <w:rPr>
          <w:rFonts w:ascii="Times New Roman" w:hAnsi="Times New Roman" w:cs="Times New Roman"/>
        </w:rPr>
        <w:t>2004</w:t>
      </w:r>
      <w:r w:rsidR="005D2878">
        <w:rPr>
          <w:rFonts w:ascii="Times New Roman" w:hAnsi="Times New Roman" w:cs="Times New Roman"/>
        </w:rPr>
        <w:t>)</w:t>
      </w:r>
      <w:r w:rsidRPr="00E450AA">
        <w:rPr>
          <w:rFonts w:ascii="Times New Roman" w:hAnsi="Times New Roman" w:cs="Times New Roman"/>
        </w:rPr>
        <w:t xml:space="preserve">. </w:t>
      </w:r>
      <w:r w:rsidR="00621FBA">
        <w:rPr>
          <w:rFonts w:ascii="Times New Roman" w:hAnsi="Times New Roman" w:cs="Times New Roman"/>
          <w:i/>
          <w:u w:val="single"/>
        </w:rPr>
        <w:t>The Female Offender: Girls, Women, and C</w:t>
      </w:r>
      <w:r w:rsidRPr="00123AD6">
        <w:rPr>
          <w:rFonts w:ascii="Times New Roman" w:hAnsi="Times New Roman" w:cs="Times New Roman"/>
          <w:i/>
          <w:u w:val="single"/>
        </w:rPr>
        <w:t>rime</w:t>
      </w:r>
      <w:r w:rsidRPr="00123AD6">
        <w:rPr>
          <w:rFonts w:ascii="Times New Roman" w:hAnsi="Times New Roman" w:cs="Times New Roman"/>
          <w:u w:val="single"/>
        </w:rPr>
        <w:t xml:space="preserve">. </w:t>
      </w:r>
      <w:r w:rsidRPr="00E450AA">
        <w:rPr>
          <w:rFonts w:ascii="Times New Roman" w:hAnsi="Times New Roman" w:cs="Times New Roman"/>
        </w:rPr>
        <w:t>London: Sage.</w:t>
      </w:r>
    </w:p>
    <w:p w14:paraId="639E8821" w14:textId="7E901969" w:rsidR="00C96748" w:rsidRPr="00E450AA" w:rsidRDefault="00C96748" w:rsidP="00045C85">
      <w:pPr>
        <w:spacing w:line="276" w:lineRule="auto"/>
        <w:outlineLvl w:val="0"/>
        <w:rPr>
          <w:rFonts w:ascii="Times New Roman" w:hAnsi="Times New Roman" w:cs="Times New Roman"/>
        </w:rPr>
      </w:pPr>
      <w:r w:rsidRPr="00E450AA">
        <w:rPr>
          <w:rFonts w:ascii="Times New Roman" w:hAnsi="Times New Roman" w:cs="Times New Roman"/>
        </w:rPr>
        <w:t>Collins</w:t>
      </w:r>
      <w:r w:rsidR="00402574" w:rsidRPr="00E450AA">
        <w:rPr>
          <w:rFonts w:ascii="Times New Roman" w:hAnsi="Times New Roman" w:cs="Times New Roman"/>
        </w:rPr>
        <w:t>,</w:t>
      </w:r>
      <w:r w:rsidRPr="00E450AA">
        <w:rPr>
          <w:rFonts w:ascii="Times New Roman" w:hAnsi="Times New Roman" w:cs="Times New Roman"/>
        </w:rPr>
        <w:t xml:space="preserve"> J</w:t>
      </w:r>
      <w:r w:rsidR="00402574" w:rsidRPr="00E450AA">
        <w:rPr>
          <w:rFonts w:ascii="Times New Roman" w:hAnsi="Times New Roman" w:cs="Times New Roman"/>
        </w:rPr>
        <w:t>.</w:t>
      </w:r>
      <w:r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198</w:t>
      </w:r>
      <w:r w:rsidR="008C5FE6" w:rsidRPr="00E450AA">
        <w:rPr>
          <w:rFonts w:ascii="Times New Roman" w:hAnsi="Times New Roman" w:cs="Times New Roman"/>
        </w:rPr>
        <w:t>1</w:t>
      </w:r>
      <w:r w:rsidR="005D2878">
        <w:rPr>
          <w:rFonts w:ascii="Times New Roman" w:hAnsi="Times New Roman" w:cs="Times New Roman"/>
        </w:rPr>
        <w:t>)</w:t>
      </w:r>
      <w:r w:rsidRPr="00E450AA">
        <w:rPr>
          <w:rFonts w:ascii="Times New Roman" w:hAnsi="Times New Roman" w:cs="Times New Roman"/>
        </w:rPr>
        <w:t>. Alcohol a</w:t>
      </w:r>
      <w:r w:rsidR="00621FBA">
        <w:rPr>
          <w:rFonts w:ascii="Times New Roman" w:hAnsi="Times New Roman" w:cs="Times New Roman"/>
        </w:rPr>
        <w:t>nd Criminal C</w:t>
      </w:r>
      <w:r w:rsidRPr="00E450AA">
        <w:rPr>
          <w:rFonts w:ascii="Times New Roman" w:hAnsi="Times New Roman" w:cs="Times New Roman"/>
        </w:rPr>
        <w:t xml:space="preserve">areers. In: Collins J (Ed). </w:t>
      </w:r>
      <w:r w:rsidRPr="00123AD6">
        <w:rPr>
          <w:rFonts w:ascii="Times New Roman" w:hAnsi="Times New Roman" w:cs="Times New Roman"/>
          <w:i/>
          <w:u w:val="single"/>
        </w:rPr>
        <w:t>Drinking and Crime</w:t>
      </w:r>
      <w:r w:rsidR="00122BA6" w:rsidRPr="00123AD6">
        <w:rPr>
          <w:rFonts w:ascii="Times New Roman" w:hAnsi="Times New Roman" w:cs="Times New Roman"/>
          <w:i/>
          <w:u w:val="single"/>
        </w:rPr>
        <w:t>: Perspectives on the Relationship Between Alcohol Consumption and Criminal Behaviour</w:t>
      </w:r>
      <w:r w:rsidR="001B39C2">
        <w:rPr>
          <w:rFonts w:ascii="Times New Roman" w:hAnsi="Times New Roman" w:cs="Times New Roman"/>
          <w:i/>
        </w:rPr>
        <w:t xml:space="preserve"> (</w:t>
      </w:r>
      <w:r w:rsidR="001B39C2">
        <w:rPr>
          <w:rFonts w:ascii="Times New Roman" w:hAnsi="Times New Roman" w:cs="Times New Roman"/>
        </w:rPr>
        <w:t xml:space="preserve">pp. </w:t>
      </w:r>
      <w:r w:rsidR="001B39C2" w:rsidRPr="00E450AA">
        <w:rPr>
          <w:rFonts w:ascii="Times New Roman" w:hAnsi="Times New Roman" w:cs="Times New Roman"/>
        </w:rPr>
        <w:t>152-206</w:t>
      </w:r>
      <w:r w:rsidR="001B39C2">
        <w:rPr>
          <w:rFonts w:ascii="Times New Roman" w:hAnsi="Times New Roman" w:cs="Times New Roman"/>
        </w:rPr>
        <w:t>)</w:t>
      </w:r>
      <w:r w:rsidRPr="00E450AA">
        <w:rPr>
          <w:rFonts w:ascii="Times New Roman" w:hAnsi="Times New Roman" w:cs="Times New Roman"/>
        </w:rPr>
        <w:t xml:space="preserve">. </w:t>
      </w:r>
      <w:r w:rsidR="00122BA6" w:rsidRPr="00E450AA">
        <w:rPr>
          <w:rFonts w:ascii="Times New Roman" w:hAnsi="Times New Roman" w:cs="Times New Roman"/>
        </w:rPr>
        <w:t>London</w:t>
      </w:r>
      <w:r w:rsidRPr="00E450AA">
        <w:rPr>
          <w:rFonts w:ascii="Times New Roman" w:hAnsi="Times New Roman" w:cs="Times New Roman"/>
        </w:rPr>
        <w:t>: Tavistock publications.</w:t>
      </w:r>
    </w:p>
    <w:p w14:paraId="4F3C14CF" w14:textId="3337F8CA" w:rsidR="00E5430F" w:rsidRPr="00E450AA" w:rsidRDefault="001A5EE4" w:rsidP="00045C85">
      <w:pPr>
        <w:spacing w:line="276" w:lineRule="auto"/>
        <w:outlineLvl w:val="0"/>
        <w:rPr>
          <w:rFonts w:ascii="Times New Roman" w:hAnsi="Times New Roman" w:cs="Times New Roman"/>
        </w:rPr>
      </w:pPr>
      <w:r w:rsidRPr="00E450AA">
        <w:rPr>
          <w:rFonts w:ascii="Times New Roman" w:hAnsi="Times New Roman" w:cs="Times New Roman"/>
        </w:rPr>
        <w:t>Corst</w:t>
      </w:r>
      <w:r w:rsidR="00E5430F" w:rsidRPr="00E450AA">
        <w:rPr>
          <w:rFonts w:ascii="Times New Roman" w:hAnsi="Times New Roman" w:cs="Times New Roman"/>
        </w:rPr>
        <w:t>o</w:t>
      </w:r>
      <w:r w:rsidRPr="00E450AA">
        <w:rPr>
          <w:rFonts w:ascii="Times New Roman" w:hAnsi="Times New Roman" w:cs="Times New Roman"/>
        </w:rPr>
        <w:t>n</w:t>
      </w:r>
      <w:r w:rsidR="00402574" w:rsidRPr="00E450AA">
        <w:rPr>
          <w:rFonts w:ascii="Times New Roman" w:hAnsi="Times New Roman" w:cs="Times New Roman"/>
        </w:rPr>
        <w:t>,</w:t>
      </w:r>
      <w:r w:rsidRPr="00E450AA">
        <w:rPr>
          <w:rFonts w:ascii="Times New Roman" w:hAnsi="Times New Roman" w:cs="Times New Roman"/>
        </w:rPr>
        <w:t xml:space="preserve"> J. </w:t>
      </w:r>
      <w:r w:rsidR="005D2878">
        <w:rPr>
          <w:rFonts w:ascii="Times New Roman" w:hAnsi="Times New Roman" w:cs="Times New Roman"/>
        </w:rPr>
        <w:t>(</w:t>
      </w:r>
      <w:r w:rsidRPr="00E450AA">
        <w:rPr>
          <w:rFonts w:ascii="Times New Roman" w:hAnsi="Times New Roman" w:cs="Times New Roman"/>
        </w:rPr>
        <w:t>2007</w:t>
      </w:r>
      <w:r w:rsidR="005D2878">
        <w:rPr>
          <w:rFonts w:ascii="Times New Roman" w:hAnsi="Times New Roman" w:cs="Times New Roman"/>
        </w:rPr>
        <w:t>)</w:t>
      </w:r>
      <w:r w:rsidRPr="00E450AA">
        <w:rPr>
          <w:rFonts w:ascii="Times New Roman" w:hAnsi="Times New Roman" w:cs="Times New Roman"/>
        </w:rPr>
        <w:t>. The Corst</w:t>
      </w:r>
      <w:r w:rsidR="00E5430F" w:rsidRPr="00E450AA">
        <w:rPr>
          <w:rFonts w:ascii="Times New Roman" w:hAnsi="Times New Roman" w:cs="Times New Roman"/>
        </w:rPr>
        <w:t>o</w:t>
      </w:r>
      <w:r w:rsidRPr="00E450AA">
        <w:rPr>
          <w:rFonts w:ascii="Times New Roman" w:hAnsi="Times New Roman" w:cs="Times New Roman"/>
        </w:rPr>
        <w:t xml:space="preserve">n Report. London: Home Office. </w:t>
      </w:r>
    </w:p>
    <w:p w14:paraId="2EEB7056" w14:textId="2ED38CEB" w:rsidR="00F86A74" w:rsidRPr="00E450AA" w:rsidRDefault="00F86A74" w:rsidP="00045C85">
      <w:pPr>
        <w:spacing w:line="276" w:lineRule="auto"/>
        <w:outlineLvl w:val="0"/>
        <w:rPr>
          <w:rFonts w:ascii="Times New Roman" w:hAnsi="Times New Roman" w:cs="Times New Roman"/>
        </w:rPr>
      </w:pPr>
      <w:r w:rsidRPr="00E450AA">
        <w:rPr>
          <w:rFonts w:ascii="Times New Roman" w:hAnsi="Times New Roman" w:cs="Times New Roman"/>
        </w:rPr>
        <w:lastRenderedPageBreak/>
        <w:t xml:space="preserve">Council of Europe (2016). </w:t>
      </w:r>
      <w:r w:rsidR="00621FBA">
        <w:rPr>
          <w:rFonts w:ascii="Times New Roman" w:hAnsi="Times New Roman" w:cs="Times New Roman"/>
        </w:rPr>
        <w:t>European Judicial Systems - Efficiency and Quality of J</w:t>
      </w:r>
      <w:r w:rsidR="00405010" w:rsidRPr="00E450AA">
        <w:rPr>
          <w:rFonts w:ascii="Times New Roman" w:hAnsi="Times New Roman" w:cs="Times New Roman"/>
        </w:rPr>
        <w:t>ustice: 2014-2016 evaluation cycle</w:t>
      </w:r>
      <w:r w:rsidR="009B72A6">
        <w:rPr>
          <w:rFonts w:ascii="Times New Roman" w:hAnsi="Times New Roman" w:cs="Times New Roman"/>
        </w:rPr>
        <w:t>.</w:t>
      </w:r>
      <w:r w:rsidR="00405010" w:rsidRPr="00E450AA">
        <w:rPr>
          <w:rFonts w:ascii="Times New Roman" w:hAnsi="Times New Roman" w:cs="Times New Roman"/>
        </w:rPr>
        <w:t xml:space="preserve"> </w:t>
      </w:r>
      <w:r w:rsidRPr="00E450AA">
        <w:rPr>
          <w:rFonts w:ascii="Times New Roman" w:hAnsi="Times New Roman" w:cs="Times New Roman"/>
        </w:rPr>
        <w:t>Available at http://www.coe.int/t/dghl/cooperation/cepej/evaluation/default_2016_en.asp</w:t>
      </w:r>
    </w:p>
    <w:p w14:paraId="3E634AD1" w14:textId="614DC639" w:rsidR="000700F0" w:rsidRPr="00E450AA" w:rsidRDefault="000700F0" w:rsidP="00045C85">
      <w:pPr>
        <w:spacing w:line="276" w:lineRule="auto"/>
        <w:outlineLvl w:val="0"/>
        <w:rPr>
          <w:rFonts w:ascii="Times New Roman" w:hAnsi="Times New Roman" w:cs="Times New Roman"/>
        </w:rPr>
      </w:pPr>
      <w:r w:rsidRPr="00E450AA">
        <w:rPr>
          <w:rFonts w:ascii="Times New Roman" w:hAnsi="Times New Roman" w:cs="Times New Roman"/>
        </w:rPr>
        <w:t xml:space="preserve">Crenshaw, K. </w:t>
      </w:r>
      <w:r w:rsidR="005D2878">
        <w:rPr>
          <w:rFonts w:ascii="Times New Roman" w:hAnsi="Times New Roman" w:cs="Times New Roman"/>
        </w:rPr>
        <w:t>(</w:t>
      </w:r>
      <w:r w:rsidRPr="00E450AA">
        <w:rPr>
          <w:rFonts w:ascii="Times New Roman" w:hAnsi="Times New Roman" w:cs="Times New Roman"/>
        </w:rPr>
        <w:t>1991</w:t>
      </w:r>
      <w:r w:rsidR="005D2878">
        <w:rPr>
          <w:rFonts w:ascii="Times New Roman" w:hAnsi="Times New Roman" w:cs="Times New Roman"/>
        </w:rPr>
        <w:t>)</w:t>
      </w:r>
      <w:r w:rsidR="00402574" w:rsidRPr="00E450AA">
        <w:rPr>
          <w:rFonts w:ascii="Times New Roman" w:hAnsi="Times New Roman" w:cs="Times New Roman"/>
        </w:rPr>
        <w:t>.</w:t>
      </w:r>
      <w:r w:rsidR="00621FBA">
        <w:rPr>
          <w:rFonts w:ascii="Times New Roman" w:hAnsi="Times New Roman" w:cs="Times New Roman"/>
        </w:rPr>
        <w:t xml:space="preserve"> </w:t>
      </w:r>
      <w:r w:rsidRPr="00E450AA">
        <w:rPr>
          <w:rFonts w:ascii="Times New Roman" w:hAnsi="Times New Roman" w:cs="Times New Roman"/>
        </w:rPr>
        <w:t>Mapping the Margins: Intersectionality, Identity Politics, and V</w:t>
      </w:r>
      <w:r w:rsidR="00621FBA">
        <w:rPr>
          <w:rFonts w:ascii="Times New Roman" w:hAnsi="Times New Roman" w:cs="Times New Roman"/>
        </w:rPr>
        <w:t>iolence Against Women of Colour.</w:t>
      </w:r>
      <w:r w:rsidRPr="00E450AA">
        <w:rPr>
          <w:rFonts w:ascii="Times New Roman" w:hAnsi="Times New Roman" w:cs="Times New Roman"/>
        </w:rPr>
        <w:t xml:space="preserve"> </w:t>
      </w:r>
      <w:r w:rsidRPr="00123AD6">
        <w:rPr>
          <w:rFonts w:ascii="Times New Roman" w:hAnsi="Times New Roman" w:cs="Times New Roman"/>
          <w:i/>
          <w:u w:val="single"/>
        </w:rPr>
        <w:t>Stanford Law Review</w:t>
      </w:r>
      <w:r w:rsidR="002A3945">
        <w:rPr>
          <w:rFonts w:ascii="Times New Roman" w:hAnsi="Times New Roman" w:cs="Times New Roman"/>
          <w:i/>
        </w:rPr>
        <w:t>,</w:t>
      </w:r>
      <w:r w:rsidRPr="00E450AA">
        <w:rPr>
          <w:rFonts w:ascii="Times New Roman" w:hAnsi="Times New Roman" w:cs="Times New Roman"/>
        </w:rPr>
        <w:t xml:space="preserve"> 43(6)</w:t>
      </w:r>
      <w:r w:rsidR="002A3945">
        <w:rPr>
          <w:rFonts w:ascii="Times New Roman" w:hAnsi="Times New Roman" w:cs="Times New Roman"/>
        </w:rPr>
        <w:t>,</w:t>
      </w:r>
      <w:r w:rsidRPr="00E450AA">
        <w:rPr>
          <w:rFonts w:ascii="Times New Roman" w:hAnsi="Times New Roman" w:cs="Times New Roman"/>
        </w:rPr>
        <w:t xml:space="preserve"> 1241-1299.</w:t>
      </w:r>
    </w:p>
    <w:p w14:paraId="312E42F7" w14:textId="5AD61E8A" w:rsidR="009A2AAC" w:rsidRDefault="009A2AAC" w:rsidP="00045C85">
      <w:pPr>
        <w:spacing w:line="276" w:lineRule="auto"/>
        <w:outlineLvl w:val="0"/>
        <w:rPr>
          <w:rFonts w:ascii="Times New Roman" w:hAnsi="Times New Roman" w:cs="Times New Roman"/>
        </w:rPr>
      </w:pPr>
      <w:r w:rsidRPr="009A2AAC">
        <w:rPr>
          <w:rFonts w:ascii="Times New Roman" w:hAnsi="Times New Roman" w:cs="Times New Roman"/>
        </w:rPr>
        <w:t>Daly</w:t>
      </w:r>
      <w:r>
        <w:rPr>
          <w:rFonts w:ascii="Times New Roman" w:hAnsi="Times New Roman" w:cs="Times New Roman"/>
        </w:rPr>
        <w:t xml:space="preserve">, K. </w:t>
      </w:r>
      <w:r w:rsidR="005D2878">
        <w:rPr>
          <w:rFonts w:ascii="Times New Roman" w:hAnsi="Times New Roman" w:cs="Times New Roman"/>
        </w:rPr>
        <w:t>(</w:t>
      </w:r>
      <w:r>
        <w:rPr>
          <w:rFonts w:ascii="Times New Roman" w:hAnsi="Times New Roman" w:cs="Times New Roman"/>
        </w:rPr>
        <w:t>1989</w:t>
      </w:r>
      <w:r w:rsidR="005D2878">
        <w:rPr>
          <w:rFonts w:ascii="Times New Roman" w:hAnsi="Times New Roman" w:cs="Times New Roman"/>
        </w:rPr>
        <w:t>)</w:t>
      </w:r>
      <w:r w:rsidR="00621FBA">
        <w:rPr>
          <w:rFonts w:ascii="Times New Roman" w:hAnsi="Times New Roman" w:cs="Times New Roman"/>
        </w:rPr>
        <w:t>. Neither Conflict nor Labeling nor P</w:t>
      </w:r>
      <w:r w:rsidRPr="009A2AAC">
        <w:rPr>
          <w:rFonts w:ascii="Times New Roman" w:hAnsi="Times New Roman" w:cs="Times New Roman"/>
        </w:rPr>
        <w:t>aternalism wi</w:t>
      </w:r>
      <w:r w:rsidR="00621FBA">
        <w:rPr>
          <w:rFonts w:ascii="Times New Roman" w:hAnsi="Times New Roman" w:cs="Times New Roman"/>
        </w:rPr>
        <w:t>ll Suffice: Intersections of Race, Ethnicity, Gender, and Family in Criminal Court D</w:t>
      </w:r>
      <w:r w:rsidRPr="009A2AAC">
        <w:rPr>
          <w:rFonts w:ascii="Times New Roman" w:hAnsi="Times New Roman" w:cs="Times New Roman"/>
        </w:rPr>
        <w:t>ec</w:t>
      </w:r>
      <w:r>
        <w:rPr>
          <w:rFonts w:ascii="Times New Roman" w:hAnsi="Times New Roman" w:cs="Times New Roman"/>
        </w:rPr>
        <w:t xml:space="preserve">isions. </w:t>
      </w:r>
      <w:r w:rsidRPr="00123AD6">
        <w:rPr>
          <w:rFonts w:ascii="Times New Roman" w:hAnsi="Times New Roman" w:cs="Times New Roman"/>
          <w:i/>
          <w:u w:val="single"/>
        </w:rPr>
        <w:t xml:space="preserve">Crime </w:t>
      </w:r>
      <w:r w:rsidR="00CB03E0" w:rsidRPr="00123AD6">
        <w:rPr>
          <w:rFonts w:ascii="Times New Roman" w:hAnsi="Times New Roman" w:cs="Times New Roman"/>
          <w:i/>
          <w:u w:val="single"/>
        </w:rPr>
        <w:t>and</w:t>
      </w:r>
      <w:r w:rsidRPr="00123AD6">
        <w:rPr>
          <w:rFonts w:ascii="Times New Roman" w:hAnsi="Times New Roman" w:cs="Times New Roman"/>
          <w:i/>
          <w:u w:val="single"/>
        </w:rPr>
        <w:t xml:space="preserve"> Delinquency</w:t>
      </w:r>
      <w:r>
        <w:rPr>
          <w:rFonts w:ascii="Times New Roman" w:hAnsi="Times New Roman" w:cs="Times New Roman"/>
        </w:rPr>
        <w:t xml:space="preserve"> 35</w:t>
      </w:r>
      <w:r w:rsidR="002A3945">
        <w:rPr>
          <w:rFonts w:ascii="Times New Roman" w:hAnsi="Times New Roman" w:cs="Times New Roman"/>
        </w:rPr>
        <w:t>,</w:t>
      </w:r>
      <w:r w:rsidRPr="009A2AAC">
        <w:rPr>
          <w:rFonts w:ascii="Times New Roman" w:hAnsi="Times New Roman" w:cs="Times New Roman"/>
        </w:rPr>
        <w:t xml:space="preserve"> 136–168</w:t>
      </w:r>
      <w:r>
        <w:rPr>
          <w:rFonts w:ascii="Times New Roman" w:hAnsi="Times New Roman" w:cs="Times New Roman"/>
        </w:rPr>
        <w:t>.</w:t>
      </w:r>
    </w:p>
    <w:p w14:paraId="09282FA1" w14:textId="25F40373" w:rsidR="005948F6" w:rsidRPr="00E450AA" w:rsidRDefault="005948F6" w:rsidP="00045C85">
      <w:pPr>
        <w:spacing w:line="276" w:lineRule="auto"/>
        <w:outlineLvl w:val="0"/>
        <w:rPr>
          <w:rFonts w:ascii="Times New Roman" w:hAnsi="Times New Roman" w:cs="Times New Roman"/>
        </w:rPr>
      </w:pPr>
      <w:r w:rsidRPr="00E450AA">
        <w:rPr>
          <w:rFonts w:ascii="Times New Roman" w:hAnsi="Times New Roman" w:cs="Times New Roman"/>
        </w:rPr>
        <w:t>Daly</w:t>
      </w:r>
      <w:r w:rsidR="00402574" w:rsidRPr="00E450AA">
        <w:rPr>
          <w:rFonts w:ascii="Times New Roman" w:hAnsi="Times New Roman" w:cs="Times New Roman"/>
        </w:rPr>
        <w:t>,</w:t>
      </w:r>
      <w:r w:rsidRPr="00E450AA">
        <w:rPr>
          <w:rFonts w:ascii="Times New Roman" w:hAnsi="Times New Roman" w:cs="Times New Roman"/>
        </w:rPr>
        <w:t xml:space="preserve"> K. and Tonry</w:t>
      </w:r>
      <w:r w:rsidR="00402574" w:rsidRPr="00E450AA">
        <w:rPr>
          <w:rFonts w:ascii="Times New Roman" w:hAnsi="Times New Roman" w:cs="Times New Roman"/>
        </w:rPr>
        <w:t>,</w:t>
      </w:r>
      <w:r w:rsidRPr="00E450AA">
        <w:rPr>
          <w:rFonts w:ascii="Times New Roman" w:hAnsi="Times New Roman" w:cs="Times New Roman"/>
        </w:rPr>
        <w:t xml:space="preserve"> M. </w:t>
      </w:r>
      <w:r w:rsidR="005D2878">
        <w:rPr>
          <w:rFonts w:ascii="Times New Roman" w:hAnsi="Times New Roman" w:cs="Times New Roman"/>
        </w:rPr>
        <w:t>(</w:t>
      </w:r>
      <w:r w:rsidRPr="00E450AA">
        <w:rPr>
          <w:rFonts w:ascii="Times New Roman" w:hAnsi="Times New Roman" w:cs="Times New Roman"/>
        </w:rPr>
        <w:t>1997</w:t>
      </w:r>
      <w:r w:rsidR="005D2878">
        <w:rPr>
          <w:rFonts w:ascii="Times New Roman" w:hAnsi="Times New Roman" w:cs="Times New Roman"/>
        </w:rPr>
        <w:t>)</w:t>
      </w:r>
      <w:r w:rsidRPr="00E450AA">
        <w:rPr>
          <w:rFonts w:ascii="Times New Roman" w:hAnsi="Times New Roman" w:cs="Times New Roman"/>
        </w:rPr>
        <w:t xml:space="preserve">. Gender Race and Sentencing. </w:t>
      </w:r>
      <w:r w:rsidRPr="00123AD6">
        <w:rPr>
          <w:rFonts w:ascii="Times New Roman" w:hAnsi="Times New Roman" w:cs="Times New Roman"/>
          <w:i/>
          <w:u w:val="single"/>
        </w:rPr>
        <w:t>Crime and Justice</w:t>
      </w:r>
      <w:r w:rsidR="002A3945">
        <w:rPr>
          <w:rFonts w:ascii="Times New Roman" w:hAnsi="Times New Roman" w:cs="Times New Roman"/>
        </w:rPr>
        <w:t xml:space="preserve">, </w:t>
      </w:r>
      <w:r w:rsidRPr="00E450AA">
        <w:rPr>
          <w:rFonts w:ascii="Times New Roman" w:hAnsi="Times New Roman" w:cs="Times New Roman"/>
        </w:rPr>
        <w:t>22</w:t>
      </w:r>
      <w:r w:rsidR="002A3945">
        <w:rPr>
          <w:rFonts w:ascii="Times New Roman" w:hAnsi="Times New Roman" w:cs="Times New Roman"/>
        </w:rPr>
        <w:t>,</w:t>
      </w:r>
      <w:r w:rsidRPr="00E450AA">
        <w:rPr>
          <w:rFonts w:ascii="Times New Roman" w:hAnsi="Times New Roman" w:cs="Times New Roman"/>
        </w:rPr>
        <w:t xml:space="preserve"> 201-206.</w:t>
      </w:r>
    </w:p>
    <w:p w14:paraId="2E3F9A85" w14:textId="1D5DE56E" w:rsidR="00C34067" w:rsidRPr="00E450AA" w:rsidRDefault="007D4F0A" w:rsidP="00045C85">
      <w:pPr>
        <w:spacing w:line="276" w:lineRule="auto"/>
        <w:outlineLvl w:val="0"/>
        <w:rPr>
          <w:rFonts w:ascii="Times New Roman" w:hAnsi="Times New Roman" w:cs="Times New Roman"/>
        </w:rPr>
      </w:pPr>
      <w:r w:rsidRPr="00E450AA">
        <w:rPr>
          <w:rFonts w:ascii="Times New Roman" w:hAnsi="Times New Roman" w:cs="Times New Roman"/>
        </w:rPr>
        <w:t>Dingwall</w:t>
      </w:r>
      <w:r w:rsidR="00402574" w:rsidRPr="00E450AA">
        <w:rPr>
          <w:rFonts w:ascii="Times New Roman" w:hAnsi="Times New Roman" w:cs="Times New Roman"/>
        </w:rPr>
        <w:t>,</w:t>
      </w:r>
      <w:r w:rsidRPr="00E450AA">
        <w:rPr>
          <w:rFonts w:ascii="Times New Roman" w:hAnsi="Times New Roman" w:cs="Times New Roman"/>
        </w:rPr>
        <w:t xml:space="preserve"> G. </w:t>
      </w:r>
      <w:r w:rsidR="005D2878">
        <w:rPr>
          <w:rFonts w:ascii="Times New Roman" w:hAnsi="Times New Roman" w:cs="Times New Roman"/>
        </w:rPr>
        <w:t>(</w:t>
      </w:r>
      <w:r w:rsidRPr="00E450AA">
        <w:rPr>
          <w:rFonts w:ascii="Times New Roman" w:hAnsi="Times New Roman" w:cs="Times New Roman"/>
        </w:rPr>
        <w:t>2006</w:t>
      </w:r>
      <w:r w:rsidR="005D2878">
        <w:rPr>
          <w:rFonts w:ascii="Times New Roman" w:hAnsi="Times New Roman" w:cs="Times New Roman"/>
        </w:rPr>
        <w:t>)</w:t>
      </w:r>
      <w:r w:rsidR="00402574" w:rsidRPr="00E450AA">
        <w:rPr>
          <w:rFonts w:ascii="Times New Roman" w:hAnsi="Times New Roman" w:cs="Times New Roman"/>
        </w:rPr>
        <w:t>,</w:t>
      </w:r>
      <w:r w:rsidRPr="00E450AA">
        <w:rPr>
          <w:rFonts w:ascii="Times New Roman" w:hAnsi="Times New Roman" w:cs="Times New Roman"/>
        </w:rPr>
        <w:t xml:space="preserve"> </w:t>
      </w:r>
      <w:r w:rsidR="00621FBA">
        <w:rPr>
          <w:rFonts w:ascii="Times New Roman" w:hAnsi="Times New Roman" w:cs="Times New Roman"/>
          <w:i/>
          <w:u w:val="single"/>
        </w:rPr>
        <w:t>Alcohol and C</w:t>
      </w:r>
      <w:r w:rsidRPr="00123AD6">
        <w:rPr>
          <w:rFonts w:ascii="Times New Roman" w:hAnsi="Times New Roman" w:cs="Times New Roman"/>
          <w:i/>
          <w:u w:val="single"/>
        </w:rPr>
        <w:t>rime</w:t>
      </w:r>
      <w:r w:rsidRPr="00E450AA">
        <w:rPr>
          <w:rFonts w:ascii="Times New Roman" w:hAnsi="Times New Roman" w:cs="Times New Roman"/>
        </w:rPr>
        <w:t>. Cullompton, Devon</w:t>
      </w:r>
      <w:r w:rsidR="00C34067" w:rsidRPr="00E450AA">
        <w:rPr>
          <w:rFonts w:ascii="Times New Roman" w:hAnsi="Times New Roman" w:cs="Times New Roman"/>
        </w:rPr>
        <w:t>: Willan Publishing.</w:t>
      </w:r>
    </w:p>
    <w:p w14:paraId="4E2E64AC" w14:textId="4B03D2C5" w:rsidR="00F51942" w:rsidRPr="00E450AA" w:rsidRDefault="00F51942" w:rsidP="00045C85">
      <w:pPr>
        <w:spacing w:line="276" w:lineRule="auto"/>
        <w:outlineLvl w:val="0"/>
        <w:rPr>
          <w:rFonts w:ascii="Times New Roman" w:hAnsi="Times New Roman" w:cs="Times New Roman"/>
        </w:rPr>
      </w:pPr>
      <w:r w:rsidRPr="00E450AA">
        <w:rPr>
          <w:rFonts w:ascii="Times New Roman" w:hAnsi="Times New Roman" w:cs="Times New Roman"/>
        </w:rPr>
        <w:t>Dingwall</w:t>
      </w:r>
      <w:r w:rsidR="00402574" w:rsidRPr="00E450AA">
        <w:rPr>
          <w:rFonts w:ascii="Times New Roman" w:hAnsi="Times New Roman" w:cs="Times New Roman"/>
        </w:rPr>
        <w:t>,</w:t>
      </w:r>
      <w:r w:rsidRPr="00E450AA">
        <w:rPr>
          <w:rFonts w:ascii="Times New Roman" w:hAnsi="Times New Roman" w:cs="Times New Roman"/>
        </w:rPr>
        <w:t xml:space="preserve"> G and Koffman</w:t>
      </w:r>
      <w:r w:rsidR="00402574" w:rsidRPr="00E450AA">
        <w:rPr>
          <w:rFonts w:ascii="Times New Roman" w:hAnsi="Times New Roman" w:cs="Times New Roman"/>
        </w:rPr>
        <w:t>.</w:t>
      </w:r>
      <w:r w:rsidRPr="00E450AA">
        <w:rPr>
          <w:rFonts w:ascii="Times New Roman" w:hAnsi="Times New Roman" w:cs="Times New Roman"/>
        </w:rPr>
        <w:t xml:space="preserve"> L</w:t>
      </w:r>
      <w:r w:rsidR="00402574"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2008</w:t>
      </w:r>
      <w:r w:rsidR="005D2878">
        <w:rPr>
          <w:rFonts w:ascii="Times New Roman" w:hAnsi="Times New Roman" w:cs="Times New Roman"/>
        </w:rPr>
        <w:t>)</w:t>
      </w:r>
      <w:r w:rsidR="00621FBA">
        <w:rPr>
          <w:rFonts w:ascii="Times New Roman" w:hAnsi="Times New Roman" w:cs="Times New Roman"/>
        </w:rPr>
        <w:t>. Determining the Impact of Intoxication in a Desert-based Sentencing F</w:t>
      </w:r>
      <w:r w:rsidRPr="00E450AA">
        <w:rPr>
          <w:rFonts w:ascii="Times New Roman" w:hAnsi="Times New Roman" w:cs="Times New Roman"/>
        </w:rPr>
        <w:t xml:space="preserve">ramework. </w:t>
      </w:r>
      <w:r w:rsidRPr="00123AD6">
        <w:rPr>
          <w:rFonts w:ascii="Times New Roman" w:hAnsi="Times New Roman" w:cs="Times New Roman"/>
          <w:i/>
          <w:u w:val="single"/>
        </w:rPr>
        <w:t>Criminology and Criminal Justice</w:t>
      </w:r>
      <w:r w:rsidR="001B39C2">
        <w:rPr>
          <w:rFonts w:ascii="Times New Roman" w:hAnsi="Times New Roman" w:cs="Times New Roman"/>
          <w:i/>
        </w:rPr>
        <w:t>,</w:t>
      </w:r>
      <w:r w:rsidRPr="00E450AA">
        <w:rPr>
          <w:rFonts w:ascii="Times New Roman" w:hAnsi="Times New Roman" w:cs="Times New Roman"/>
        </w:rPr>
        <w:t xml:space="preserve"> 8</w:t>
      </w:r>
      <w:r w:rsidR="001B39C2">
        <w:rPr>
          <w:rFonts w:ascii="Times New Roman" w:hAnsi="Times New Roman" w:cs="Times New Roman"/>
        </w:rPr>
        <w:t>,</w:t>
      </w:r>
      <w:r w:rsidRPr="00E450AA">
        <w:rPr>
          <w:rFonts w:ascii="Times New Roman" w:hAnsi="Times New Roman" w:cs="Times New Roman"/>
        </w:rPr>
        <w:t xml:space="preserve"> 335-348.</w:t>
      </w:r>
    </w:p>
    <w:p w14:paraId="08987DBD" w14:textId="60307C0C" w:rsidR="00E03163" w:rsidRDefault="00E03163" w:rsidP="00045C85">
      <w:pPr>
        <w:spacing w:line="276" w:lineRule="auto"/>
        <w:outlineLvl w:val="0"/>
        <w:rPr>
          <w:rFonts w:ascii="Times New Roman" w:hAnsi="Times New Roman" w:cs="Times New Roman"/>
        </w:rPr>
      </w:pPr>
      <w:r w:rsidRPr="00E450AA">
        <w:rPr>
          <w:rFonts w:ascii="Times New Roman" w:hAnsi="Times New Roman" w:cs="Times New Roman"/>
        </w:rPr>
        <w:t xml:space="preserve">Doerner, J. </w:t>
      </w:r>
      <w:r w:rsidR="005D2878">
        <w:rPr>
          <w:rFonts w:ascii="Times New Roman" w:hAnsi="Times New Roman" w:cs="Times New Roman"/>
        </w:rPr>
        <w:t>(</w:t>
      </w:r>
      <w:r>
        <w:rPr>
          <w:rFonts w:ascii="Times New Roman" w:hAnsi="Times New Roman" w:cs="Times New Roman"/>
        </w:rPr>
        <w:t>2015</w:t>
      </w:r>
      <w:r w:rsidR="005D2878">
        <w:rPr>
          <w:rFonts w:ascii="Times New Roman" w:hAnsi="Times New Roman" w:cs="Times New Roman"/>
        </w:rPr>
        <w:t>)</w:t>
      </w:r>
      <w:r>
        <w:rPr>
          <w:rFonts w:ascii="Times New Roman" w:hAnsi="Times New Roman" w:cs="Times New Roman"/>
        </w:rPr>
        <w:t xml:space="preserve">. The Joint Effects of Gender and Race/Ethnicity on Sentencing Outcomes in Federal Courts. </w:t>
      </w:r>
      <w:r w:rsidRPr="00123AD6">
        <w:rPr>
          <w:rFonts w:ascii="Times New Roman" w:hAnsi="Times New Roman" w:cs="Times New Roman"/>
          <w:i/>
          <w:u w:val="single"/>
        </w:rPr>
        <w:t xml:space="preserve">Women </w:t>
      </w:r>
      <w:r w:rsidR="00CB03E0" w:rsidRPr="00123AD6">
        <w:rPr>
          <w:rFonts w:ascii="Times New Roman" w:hAnsi="Times New Roman" w:cs="Times New Roman"/>
          <w:i/>
          <w:u w:val="single"/>
        </w:rPr>
        <w:t>and</w:t>
      </w:r>
      <w:r w:rsidRPr="00123AD6">
        <w:rPr>
          <w:rFonts w:ascii="Times New Roman" w:hAnsi="Times New Roman" w:cs="Times New Roman"/>
          <w:i/>
          <w:u w:val="single"/>
        </w:rPr>
        <w:t xml:space="preserve"> Criminal Justice</w:t>
      </w:r>
      <w:r w:rsidR="002A3945">
        <w:rPr>
          <w:rFonts w:ascii="Times New Roman" w:hAnsi="Times New Roman" w:cs="Times New Roman"/>
          <w:i/>
        </w:rPr>
        <w:t>,</w:t>
      </w:r>
      <w:r>
        <w:rPr>
          <w:rFonts w:ascii="Times New Roman" w:hAnsi="Times New Roman" w:cs="Times New Roman"/>
        </w:rPr>
        <w:t xml:space="preserve"> 25</w:t>
      </w:r>
      <w:r w:rsidR="002A3945">
        <w:rPr>
          <w:rFonts w:ascii="Times New Roman" w:hAnsi="Times New Roman" w:cs="Times New Roman"/>
        </w:rPr>
        <w:t>,</w:t>
      </w:r>
      <w:r>
        <w:rPr>
          <w:rFonts w:ascii="Times New Roman" w:hAnsi="Times New Roman" w:cs="Times New Roman"/>
        </w:rPr>
        <w:t xml:space="preserve"> 313-338.</w:t>
      </w:r>
    </w:p>
    <w:p w14:paraId="09F135B0" w14:textId="7D1D832C" w:rsidR="00217258" w:rsidRDefault="00217258" w:rsidP="00045C85">
      <w:pPr>
        <w:spacing w:line="276" w:lineRule="auto"/>
        <w:outlineLvl w:val="0"/>
        <w:rPr>
          <w:rFonts w:ascii="Times New Roman" w:hAnsi="Times New Roman" w:cs="Times New Roman"/>
        </w:rPr>
      </w:pPr>
      <w:r w:rsidRPr="00E450AA">
        <w:rPr>
          <w:rFonts w:ascii="Times New Roman" w:hAnsi="Times New Roman" w:cs="Times New Roman"/>
        </w:rPr>
        <w:t xml:space="preserve">Doerner, J. </w:t>
      </w:r>
      <w:r w:rsidR="005D2878">
        <w:rPr>
          <w:rFonts w:ascii="Times New Roman" w:hAnsi="Times New Roman" w:cs="Times New Roman"/>
        </w:rPr>
        <w:t>(</w:t>
      </w:r>
      <w:r>
        <w:rPr>
          <w:rFonts w:ascii="Times New Roman" w:hAnsi="Times New Roman" w:cs="Times New Roman"/>
        </w:rPr>
        <w:t>2012</w:t>
      </w:r>
      <w:r w:rsidR="005D2878">
        <w:rPr>
          <w:rFonts w:ascii="Times New Roman" w:hAnsi="Times New Roman" w:cs="Times New Roman"/>
        </w:rPr>
        <w:t>)</w:t>
      </w:r>
      <w:r>
        <w:rPr>
          <w:rFonts w:ascii="Times New Roman" w:hAnsi="Times New Roman" w:cs="Times New Roman"/>
        </w:rPr>
        <w:t xml:space="preserve">. Gender Disparities in Sentencing Departures: An </w:t>
      </w:r>
      <w:r w:rsidR="0070671F">
        <w:rPr>
          <w:rFonts w:ascii="Times New Roman" w:hAnsi="Times New Roman" w:cs="Times New Roman"/>
        </w:rPr>
        <w:t>Examination</w:t>
      </w:r>
      <w:r>
        <w:rPr>
          <w:rFonts w:ascii="Times New Roman" w:hAnsi="Times New Roman" w:cs="Times New Roman"/>
        </w:rPr>
        <w:t xml:space="preserve"> of U.S. Federal Courts. </w:t>
      </w:r>
      <w:r w:rsidRPr="00123AD6">
        <w:rPr>
          <w:rFonts w:ascii="Times New Roman" w:hAnsi="Times New Roman" w:cs="Times New Roman"/>
          <w:i/>
          <w:u w:val="single"/>
        </w:rPr>
        <w:t xml:space="preserve">Women </w:t>
      </w:r>
      <w:r w:rsidR="00CB03E0" w:rsidRPr="00123AD6">
        <w:rPr>
          <w:rFonts w:ascii="Times New Roman" w:hAnsi="Times New Roman" w:cs="Times New Roman"/>
          <w:i/>
          <w:u w:val="single"/>
        </w:rPr>
        <w:t>and</w:t>
      </w:r>
      <w:r w:rsidRPr="00123AD6">
        <w:rPr>
          <w:rFonts w:ascii="Times New Roman" w:hAnsi="Times New Roman" w:cs="Times New Roman"/>
          <w:i/>
          <w:u w:val="single"/>
        </w:rPr>
        <w:t xml:space="preserve"> Criminal Justice</w:t>
      </w:r>
      <w:r w:rsidR="002A3945">
        <w:rPr>
          <w:rFonts w:ascii="Times New Roman" w:hAnsi="Times New Roman" w:cs="Times New Roman"/>
          <w:i/>
        </w:rPr>
        <w:t>,</w:t>
      </w:r>
      <w:r>
        <w:rPr>
          <w:rFonts w:ascii="Times New Roman" w:hAnsi="Times New Roman" w:cs="Times New Roman"/>
        </w:rPr>
        <w:t xml:space="preserve"> 22:176-205.</w:t>
      </w:r>
    </w:p>
    <w:p w14:paraId="6AB4C5DE" w14:textId="703E1C14" w:rsidR="00672301" w:rsidRDefault="00672301" w:rsidP="00672301">
      <w:pPr>
        <w:spacing w:line="276" w:lineRule="auto"/>
        <w:outlineLvl w:val="0"/>
        <w:rPr>
          <w:rFonts w:ascii="Times New Roman" w:hAnsi="Times New Roman" w:cs="Times New Roman"/>
        </w:rPr>
      </w:pPr>
      <w:r w:rsidRPr="00E450AA">
        <w:rPr>
          <w:rFonts w:ascii="Times New Roman" w:hAnsi="Times New Roman" w:cs="Times New Roman"/>
        </w:rPr>
        <w:t>Doerner, J. and Demuth,</w:t>
      </w:r>
      <w:r>
        <w:rPr>
          <w:rFonts w:ascii="Times New Roman" w:hAnsi="Times New Roman" w:cs="Times New Roman"/>
        </w:rPr>
        <w:t xml:space="preserve"> S. </w:t>
      </w:r>
      <w:r w:rsidR="005D2878">
        <w:rPr>
          <w:rFonts w:ascii="Times New Roman" w:hAnsi="Times New Roman" w:cs="Times New Roman"/>
        </w:rPr>
        <w:t>(</w:t>
      </w:r>
      <w:r>
        <w:rPr>
          <w:rFonts w:ascii="Times New Roman" w:hAnsi="Times New Roman" w:cs="Times New Roman"/>
        </w:rPr>
        <w:t>2010</w:t>
      </w:r>
      <w:r w:rsidR="005D2878">
        <w:rPr>
          <w:rFonts w:ascii="Times New Roman" w:hAnsi="Times New Roman" w:cs="Times New Roman"/>
        </w:rPr>
        <w:t>)</w:t>
      </w:r>
      <w:r>
        <w:rPr>
          <w:rFonts w:ascii="Times New Roman" w:hAnsi="Times New Roman" w:cs="Times New Roman"/>
        </w:rPr>
        <w:t xml:space="preserve">. The Independent and Joint Effects of Race/Ethnicity, Gender and Age on Sentencing Outcomes. </w:t>
      </w:r>
      <w:r w:rsidRPr="00123AD6">
        <w:rPr>
          <w:rFonts w:ascii="Times New Roman" w:hAnsi="Times New Roman" w:cs="Times New Roman"/>
          <w:i/>
          <w:u w:val="single"/>
        </w:rPr>
        <w:t>Justice Quarterly</w:t>
      </w:r>
      <w:r w:rsidR="002A3945">
        <w:rPr>
          <w:rFonts w:ascii="Times New Roman" w:hAnsi="Times New Roman" w:cs="Times New Roman"/>
          <w:i/>
        </w:rPr>
        <w:t>,</w:t>
      </w:r>
      <w:r>
        <w:rPr>
          <w:rFonts w:ascii="Times New Roman" w:hAnsi="Times New Roman" w:cs="Times New Roman"/>
        </w:rPr>
        <w:t xml:space="preserve"> 27(1)</w:t>
      </w:r>
      <w:r w:rsidR="002A3945">
        <w:rPr>
          <w:rFonts w:ascii="Times New Roman" w:hAnsi="Times New Roman" w:cs="Times New Roman"/>
        </w:rPr>
        <w:t>,</w:t>
      </w:r>
      <w:r>
        <w:rPr>
          <w:rFonts w:ascii="Times New Roman" w:hAnsi="Times New Roman" w:cs="Times New Roman"/>
        </w:rPr>
        <w:t xml:space="preserve"> 1-27.</w:t>
      </w:r>
    </w:p>
    <w:p w14:paraId="67A736BF" w14:textId="19C81717" w:rsidR="00336EDA" w:rsidRPr="00E450AA" w:rsidRDefault="00336EDA" w:rsidP="00045C85">
      <w:pPr>
        <w:spacing w:line="276" w:lineRule="auto"/>
        <w:outlineLvl w:val="0"/>
        <w:rPr>
          <w:rFonts w:ascii="Times New Roman" w:hAnsi="Times New Roman" w:cs="Times New Roman"/>
        </w:rPr>
      </w:pPr>
      <w:r w:rsidRPr="00E450AA">
        <w:rPr>
          <w:rFonts w:ascii="Times New Roman" w:hAnsi="Times New Roman" w:cs="Times New Roman"/>
        </w:rPr>
        <w:t>Doerner</w:t>
      </w:r>
      <w:r w:rsidR="00402574" w:rsidRPr="00E450AA">
        <w:rPr>
          <w:rFonts w:ascii="Times New Roman" w:hAnsi="Times New Roman" w:cs="Times New Roman"/>
        </w:rPr>
        <w:t>,</w:t>
      </w:r>
      <w:r w:rsidRPr="00E450AA">
        <w:rPr>
          <w:rFonts w:ascii="Times New Roman" w:hAnsi="Times New Roman" w:cs="Times New Roman"/>
        </w:rPr>
        <w:t xml:space="preserve"> J. and Demuth</w:t>
      </w:r>
      <w:r w:rsidR="00402574" w:rsidRPr="00E450AA">
        <w:rPr>
          <w:rFonts w:ascii="Times New Roman" w:hAnsi="Times New Roman" w:cs="Times New Roman"/>
        </w:rPr>
        <w:t>,</w:t>
      </w:r>
      <w:r w:rsidRPr="00E450AA">
        <w:rPr>
          <w:rFonts w:ascii="Times New Roman" w:hAnsi="Times New Roman" w:cs="Times New Roman"/>
        </w:rPr>
        <w:t xml:space="preserve"> S. </w:t>
      </w:r>
      <w:r w:rsidR="005D2878">
        <w:rPr>
          <w:rFonts w:ascii="Times New Roman" w:hAnsi="Times New Roman" w:cs="Times New Roman"/>
        </w:rPr>
        <w:t>(</w:t>
      </w:r>
      <w:r w:rsidRPr="00E450AA">
        <w:rPr>
          <w:rFonts w:ascii="Times New Roman" w:hAnsi="Times New Roman" w:cs="Times New Roman"/>
        </w:rPr>
        <w:t>2014</w:t>
      </w:r>
      <w:r w:rsidR="005D2878">
        <w:rPr>
          <w:rFonts w:ascii="Times New Roman" w:hAnsi="Times New Roman" w:cs="Times New Roman"/>
        </w:rPr>
        <w:t>)</w:t>
      </w:r>
      <w:r w:rsidRPr="00E450AA">
        <w:rPr>
          <w:rFonts w:ascii="Times New Roman" w:hAnsi="Times New Roman" w:cs="Times New Roman"/>
        </w:rPr>
        <w:t xml:space="preserve">. Gender and Sentencing in the Federal Courts: Are Women Treated More Leniently? </w:t>
      </w:r>
      <w:r w:rsidRPr="00123AD6">
        <w:rPr>
          <w:rFonts w:ascii="Times New Roman" w:hAnsi="Times New Roman" w:cs="Times New Roman"/>
          <w:i/>
          <w:u w:val="single"/>
        </w:rPr>
        <w:t>Criminal Justice Policy Review</w:t>
      </w:r>
      <w:r w:rsidR="002A3945">
        <w:rPr>
          <w:rFonts w:ascii="Times New Roman" w:hAnsi="Times New Roman" w:cs="Times New Roman"/>
          <w:i/>
        </w:rPr>
        <w:t>,</w:t>
      </w:r>
      <w:r w:rsidRPr="00E450AA">
        <w:rPr>
          <w:rFonts w:ascii="Times New Roman" w:hAnsi="Times New Roman" w:cs="Times New Roman"/>
        </w:rPr>
        <w:t xml:space="preserve"> 25(2)</w:t>
      </w:r>
      <w:r w:rsidR="002A3945">
        <w:rPr>
          <w:rFonts w:ascii="Times New Roman" w:hAnsi="Times New Roman" w:cs="Times New Roman"/>
        </w:rPr>
        <w:t>,</w:t>
      </w:r>
      <w:r w:rsidRPr="00E450AA">
        <w:rPr>
          <w:rFonts w:ascii="Times New Roman" w:hAnsi="Times New Roman" w:cs="Times New Roman"/>
        </w:rPr>
        <w:t xml:space="preserve"> 242-269.</w:t>
      </w:r>
    </w:p>
    <w:p w14:paraId="0DFE71FB" w14:textId="201B4258" w:rsidR="005734E2" w:rsidRPr="00E450AA" w:rsidRDefault="005734E2" w:rsidP="00045C85">
      <w:pPr>
        <w:spacing w:line="276" w:lineRule="auto"/>
        <w:rPr>
          <w:rFonts w:ascii="Times New Roman" w:hAnsi="Times New Roman" w:cs="Times New Roman"/>
        </w:rPr>
      </w:pPr>
      <w:r w:rsidRPr="00E450AA">
        <w:rPr>
          <w:rFonts w:ascii="Times New Roman" w:hAnsi="Times New Roman" w:cs="Times New Roman"/>
        </w:rPr>
        <w:t>Everett, R.S., and Wojtkiewicz, A</w:t>
      </w:r>
      <w:r w:rsidR="00402574" w:rsidRPr="00E450AA">
        <w:rPr>
          <w:rFonts w:ascii="Times New Roman" w:hAnsi="Times New Roman" w:cs="Times New Roman"/>
        </w:rPr>
        <w:t>.</w:t>
      </w:r>
      <w:r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2002</w:t>
      </w:r>
      <w:r w:rsidR="005D2878">
        <w:rPr>
          <w:rFonts w:ascii="Times New Roman" w:hAnsi="Times New Roman" w:cs="Times New Roman"/>
        </w:rPr>
        <w:t>)</w:t>
      </w:r>
      <w:r w:rsidR="00621FBA">
        <w:rPr>
          <w:rFonts w:ascii="Times New Roman" w:hAnsi="Times New Roman" w:cs="Times New Roman"/>
        </w:rPr>
        <w:t>. Difference, Disparity, and Race/Ethnic Bias in Federal S</w:t>
      </w:r>
      <w:r w:rsidRPr="00E450AA">
        <w:rPr>
          <w:rFonts w:ascii="Times New Roman" w:hAnsi="Times New Roman" w:cs="Times New Roman"/>
        </w:rPr>
        <w:t xml:space="preserve">entencing. </w:t>
      </w:r>
      <w:r w:rsidRPr="00123AD6">
        <w:rPr>
          <w:rFonts w:ascii="Times New Roman" w:hAnsi="Times New Roman" w:cs="Times New Roman"/>
          <w:i/>
          <w:u w:val="single"/>
        </w:rPr>
        <w:t xml:space="preserve">Journal of Quantitative </w:t>
      </w:r>
      <w:r w:rsidR="007D45FE" w:rsidRPr="00123AD6">
        <w:rPr>
          <w:rFonts w:ascii="Times New Roman" w:hAnsi="Times New Roman" w:cs="Times New Roman"/>
          <w:i/>
          <w:u w:val="single"/>
        </w:rPr>
        <w:t>C</w:t>
      </w:r>
      <w:r w:rsidRPr="00123AD6">
        <w:rPr>
          <w:rFonts w:ascii="Times New Roman" w:hAnsi="Times New Roman" w:cs="Times New Roman"/>
          <w:i/>
          <w:u w:val="single"/>
        </w:rPr>
        <w:t>riminology</w:t>
      </w:r>
      <w:r w:rsidR="002A3945">
        <w:rPr>
          <w:rFonts w:ascii="Times New Roman" w:hAnsi="Times New Roman" w:cs="Times New Roman"/>
          <w:i/>
        </w:rPr>
        <w:t>,</w:t>
      </w:r>
      <w:r w:rsidRPr="00E450AA">
        <w:rPr>
          <w:rFonts w:ascii="Times New Roman" w:hAnsi="Times New Roman" w:cs="Times New Roman"/>
        </w:rPr>
        <w:t xml:space="preserve"> 18</w:t>
      </w:r>
      <w:r w:rsidR="002A3945">
        <w:rPr>
          <w:rFonts w:ascii="Times New Roman" w:hAnsi="Times New Roman" w:cs="Times New Roman"/>
        </w:rPr>
        <w:t>,</w:t>
      </w:r>
      <w:r w:rsidRPr="00E450AA">
        <w:rPr>
          <w:rFonts w:ascii="Times New Roman" w:hAnsi="Times New Roman" w:cs="Times New Roman"/>
        </w:rPr>
        <w:t xml:space="preserve"> 189-211.</w:t>
      </w:r>
    </w:p>
    <w:p w14:paraId="27097898" w14:textId="6E1BFD24" w:rsidR="001A5EE4" w:rsidRPr="00E450AA" w:rsidRDefault="001A5EE4" w:rsidP="00045C85">
      <w:pPr>
        <w:spacing w:line="276" w:lineRule="auto"/>
        <w:rPr>
          <w:rFonts w:ascii="Times New Roman" w:hAnsi="Times New Roman" w:cs="Times New Roman"/>
        </w:rPr>
      </w:pPr>
      <w:r w:rsidRPr="00E450AA">
        <w:rPr>
          <w:rFonts w:ascii="Times New Roman" w:hAnsi="Times New Roman" w:cs="Times New Roman"/>
        </w:rPr>
        <w:t>Fawcett Society</w:t>
      </w:r>
      <w:r w:rsidR="00402574"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2006</w:t>
      </w:r>
      <w:r w:rsidR="005D2878">
        <w:rPr>
          <w:rFonts w:ascii="Times New Roman" w:hAnsi="Times New Roman" w:cs="Times New Roman"/>
        </w:rPr>
        <w:t>)</w:t>
      </w:r>
      <w:r w:rsidRPr="00E450AA">
        <w:rPr>
          <w:rFonts w:ascii="Times New Roman" w:hAnsi="Times New Roman" w:cs="Times New Roman"/>
        </w:rPr>
        <w:t xml:space="preserve">.  </w:t>
      </w:r>
      <w:r w:rsidR="00384389" w:rsidRPr="00E450AA">
        <w:rPr>
          <w:rFonts w:ascii="Times New Roman" w:hAnsi="Times New Roman" w:cs="Times New Roman"/>
        </w:rPr>
        <w:t xml:space="preserve">Justice and Equality: Second Annual Review of the Commission on Women and the Criminal Justice System. </w:t>
      </w:r>
      <w:r w:rsidR="00D57C7A" w:rsidRPr="00E450AA">
        <w:rPr>
          <w:rFonts w:ascii="Times New Roman" w:hAnsi="Times New Roman" w:cs="Times New Roman"/>
        </w:rPr>
        <w:t xml:space="preserve">London: Fawcett Society. </w:t>
      </w:r>
    </w:p>
    <w:p w14:paraId="39C7386D" w14:textId="09368B5C" w:rsidR="00384389" w:rsidRPr="00E450AA" w:rsidRDefault="00D57C7A" w:rsidP="00045C85">
      <w:pPr>
        <w:spacing w:line="276" w:lineRule="auto"/>
        <w:rPr>
          <w:rFonts w:ascii="Times New Roman" w:hAnsi="Times New Roman" w:cs="Times New Roman"/>
        </w:rPr>
      </w:pPr>
      <w:r w:rsidRPr="00E450AA">
        <w:rPr>
          <w:rFonts w:ascii="Times New Roman" w:hAnsi="Times New Roman" w:cs="Times New Roman"/>
        </w:rPr>
        <w:t>Fawcett Society</w:t>
      </w:r>
      <w:r w:rsidR="00402574" w:rsidRPr="00E450AA">
        <w:rPr>
          <w:rFonts w:ascii="Times New Roman" w:hAnsi="Times New Roman" w:cs="Times New Roman"/>
        </w:rPr>
        <w:t>.</w:t>
      </w:r>
      <w:r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2009</w:t>
      </w:r>
      <w:r w:rsidR="005D2878">
        <w:rPr>
          <w:rFonts w:ascii="Times New Roman" w:hAnsi="Times New Roman" w:cs="Times New Roman"/>
        </w:rPr>
        <w:t>)</w:t>
      </w:r>
      <w:r w:rsidR="00402574" w:rsidRPr="00E450AA">
        <w:rPr>
          <w:rFonts w:ascii="Times New Roman" w:hAnsi="Times New Roman" w:cs="Times New Roman"/>
        </w:rPr>
        <w:t>.</w:t>
      </w:r>
      <w:r w:rsidRPr="00E450AA">
        <w:rPr>
          <w:rFonts w:ascii="Times New Roman" w:hAnsi="Times New Roman" w:cs="Times New Roman"/>
        </w:rPr>
        <w:t xml:space="preserve"> Engendering Justice: Final Report on Women and the Criminal Justice System. London: Fawcett Society. </w:t>
      </w:r>
    </w:p>
    <w:p w14:paraId="1A62607E" w14:textId="2CEAB5EA" w:rsidR="004D2F0F" w:rsidRPr="00E450AA" w:rsidRDefault="004D2F0F" w:rsidP="00045C85">
      <w:pPr>
        <w:spacing w:line="276" w:lineRule="auto"/>
        <w:rPr>
          <w:rFonts w:ascii="Times New Roman" w:hAnsi="Times New Roman" w:cs="Times New Roman"/>
        </w:rPr>
      </w:pPr>
      <w:r w:rsidRPr="00E450AA">
        <w:rPr>
          <w:rFonts w:ascii="Times New Roman" w:hAnsi="Times New Roman" w:cs="Times New Roman"/>
        </w:rPr>
        <w:t>Finch</w:t>
      </w:r>
      <w:r w:rsidR="00402574" w:rsidRPr="00E450AA">
        <w:rPr>
          <w:rFonts w:ascii="Times New Roman" w:hAnsi="Times New Roman" w:cs="Times New Roman"/>
        </w:rPr>
        <w:t>,</w:t>
      </w:r>
      <w:r w:rsidRPr="00E450AA">
        <w:rPr>
          <w:rFonts w:ascii="Times New Roman" w:hAnsi="Times New Roman" w:cs="Times New Roman"/>
        </w:rPr>
        <w:t xml:space="preserve"> E. and Munro</w:t>
      </w:r>
      <w:r w:rsidR="00402574" w:rsidRPr="00E450AA">
        <w:rPr>
          <w:rFonts w:ascii="Times New Roman" w:hAnsi="Times New Roman" w:cs="Times New Roman"/>
        </w:rPr>
        <w:t>,</w:t>
      </w:r>
      <w:r w:rsidRPr="00E450AA">
        <w:rPr>
          <w:rFonts w:ascii="Times New Roman" w:hAnsi="Times New Roman" w:cs="Times New Roman"/>
        </w:rPr>
        <w:t xml:space="preserve"> V. </w:t>
      </w:r>
      <w:r w:rsidR="005D2878">
        <w:rPr>
          <w:rFonts w:ascii="Times New Roman" w:hAnsi="Times New Roman" w:cs="Times New Roman"/>
        </w:rPr>
        <w:t>(</w:t>
      </w:r>
      <w:r w:rsidRPr="00E450AA">
        <w:rPr>
          <w:rFonts w:ascii="Times New Roman" w:hAnsi="Times New Roman" w:cs="Times New Roman"/>
        </w:rPr>
        <w:t>2004</w:t>
      </w:r>
      <w:r w:rsidR="005D2878">
        <w:rPr>
          <w:rFonts w:ascii="Times New Roman" w:hAnsi="Times New Roman" w:cs="Times New Roman"/>
        </w:rPr>
        <w:t>)</w:t>
      </w:r>
      <w:r w:rsidRPr="00E450AA">
        <w:rPr>
          <w:rFonts w:ascii="Times New Roman" w:hAnsi="Times New Roman" w:cs="Times New Roman"/>
        </w:rPr>
        <w:t xml:space="preserve">. </w:t>
      </w:r>
      <w:r w:rsidR="00621FBA">
        <w:rPr>
          <w:rFonts w:ascii="Times New Roman" w:hAnsi="Times New Roman" w:cs="Times New Roman"/>
        </w:rPr>
        <w:t>Juror Stereotypes and Blame Attributions in Rape Cases involving I</w:t>
      </w:r>
      <w:r w:rsidR="00F172B4" w:rsidRPr="00E450AA">
        <w:rPr>
          <w:rFonts w:ascii="Times New Roman" w:hAnsi="Times New Roman" w:cs="Times New Roman"/>
        </w:rPr>
        <w:t xml:space="preserve">ntoxicants. </w:t>
      </w:r>
      <w:r w:rsidR="00F172B4" w:rsidRPr="00123AD6">
        <w:rPr>
          <w:rFonts w:ascii="Times New Roman" w:hAnsi="Times New Roman" w:cs="Times New Roman"/>
          <w:i/>
          <w:u w:val="single"/>
        </w:rPr>
        <w:t>British Journal of Criminology</w:t>
      </w:r>
      <w:r w:rsidR="002A3945">
        <w:rPr>
          <w:rFonts w:ascii="Times New Roman" w:hAnsi="Times New Roman" w:cs="Times New Roman"/>
          <w:i/>
        </w:rPr>
        <w:t>,</w:t>
      </w:r>
      <w:r w:rsidR="00F172B4" w:rsidRPr="00E450AA">
        <w:rPr>
          <w:rFonts w:ascii="Times New Roman" w:hAnsi="Times New Roman" w:cs="Times New Roman"/>
        </w:rPr>
        <w:t xml:space="preserve"> 45</w:t>
      </w:r>
      <w:r w:rsidR="002A3945">
        <w:rPr>
          <w:rFonts w:ascii="Times New Roman" w:hAnsi="Times New Roman" w:cs="Times New Roman"/>
        </w:rPr>
        <w:t>,</w:t>
      </w:r>
      <w:r w:rsidR="00F172B4" w:rsidRPr="00E450AA">
        <w:rPr>
          <w:rFonts w:ascii="Times New Roman" w:hAnsi="Times New Roman" w:cs="Times New Roman"/>
        </w:rPr>
        <w:t xml:space="preserve"> 25-38.</w:t>
      </w:r>
    </w:p>
    <w:p w14:paraId="7FA31EE2" w14:textId="4DB8EF6A" w:rsidR="004D2F0F" w:rsidRPr="00E450AA" w:rsidRDefault="004D2F0F" w:rsidP="00045C85">
      <w:pPr>
        <w:spacing w:line="276" w:lineRule="auto"/>
        <w:rPr>
          <w:rFonts w:ascii="Times New Roman" w:hAnsi="Times New Roman" w:cs="Times New Roman"/>
        </w:rPr>
      </w:pPr>
      <w:r w:rsidRPr="00E450AA">
        <w:rPr>
          <w:rFonts w:ascii="Times New Roman" w:hAnsi="Times New Roman" w:cs="Times New Roman"/>
        </w:rPr>
        <w:t>Finch</w:t>
      </w:r>
      <w:r w:rsidR="00402574" w:rsidRPr="00E450AA">
        <w:rPr>
          <w:rFonts w:ascii="Times New Roman" w:hAnsi="Times New Roman" w:cs="Times New Roman"/>
        </w:rPr>
        <w:t>,</w:t>
      </w:r>
      <w:r w:rsidRPr="00E450AA">
        <w:rPr>
          <w:rFonts w:ascii="Times New Roman" w:hAnsi="Times New Roman" w:cs="Times New Roman"/>
        </w:rPr>
        <w:t xml:space="preserve"> E. and Munro</w:t>
      </w:r>
      <w:r w:rsidR="00402574" w:rsidRPr="00E450AA">
        <w:rPr>
          <w:rFonts w:ascii="Times New Roman" w:hAnsi="Times New Roman" w:cs="Times New Roman"/>
        </w:rPr>
        <w:t>,</w:t>
      </w:r>
      <w:r w:rsidRPr="00E450AA">
        <w:rPr>
          <w:rFonts w:ascii="Times New Roman" w:hAnsi="Times New Roman" w:cs="Times New Roman"/>
        </w:rPr>
        <w:t xml:space="preserve"> V. </w:t>
      </w:r>
      <w:r w:rsidR="005D2878">
        <w:rPr>
          <w:rFonts w:ascii="Times New Roman" w:hAnsi="Times New Roman" w:cs="Times New Roman"/>
        </w:rPr>
        <w:t>(</w:t>
      </w:r>
      <w:r w:rsidRPr="00E450AA">
        <w:rPr>
          <w:rFonts w:ascii="Times New Roman" w:hAnsi="Times New Roman" w:cs="Times New Roman"/>
        </w:rPr>
        <w:t>2007</w:t>
      </w:r>
      <w:r w:rsidR="005D2878">
        <w:rPr>
          <w:rFonts w:ascii="Times New Roman" w:hAnsi="Times New Roman" w:cs="Times New Roman"/>
        </w:rPr>
        <w:t>)</w:t>
      </w:r>
      <w:r w:rsidRPr="00E450AA">
        <w:rPr>
          <w:rFonts w:ascii="Times New Roman" w:hAnsi="Times New Roman" w:cs="Times New Roman"/>
        </w:rPr>
        <w:t xml:space="preserve">. </w:t>
      </w:r>
      <w:r w:rsidR="00621FBA">
        <w:rPr>
          <w:rFonts w:ascii="Times New Roman" w:hAnsi="Times New Roman" w:cs="Times New Roman"/>
        </w:rPr>
        <w:t>The Demon Drink and the D</w:t>
      </w:r>
      <w:r w:rsidR="00A82F12" w:rsidRPr="00E450AA">
        <w:rPr>
          <w:rFonts w:ascii="Times New Roman" w:hAnsi="Times New Roman" w:cs="Times New Roman"/>
        </w:rPr>
        <w:t>e</w:t>
      </w:r>
      <w:r w:rsidR="00621FBA">
        <w:rPr>
          <w:rFonts w:ascii="Times New Roman" w:hAnsi="Times New Roman" w:cs="Times New Roman"/>
        </w:rPr>
        <w:t>monised Woman: Socio-sexual Stereotypes and Responsibility Attribution in Rape Trials involving I</w:t>
      </w:r>
      <w:r w:rsidR="00F172B4" w:rsidRPr="00E450AA">
        <w:rPr>
          <w:rFonts w:ascii="Times New Roman" w:hAnsi="Times New Roman" w:cs="Times New Roman"/>
        </w:rPr>
        <w:t xml:space="preserve">ntoxicants. </w:t>
      </w:r>
      <w:r w:rsidR="00F172B4" w:rsidRPr="00123AD6">
        <w:rPr>
          <w:rFonts w:ascii="Times New Roman" w:hAnsi="Times New Roman" w:cs="Times New Roman"/>
          <w:i/>
          <w:u w:val="single"/>
        </w:rPr>
        <w:t>Social and Legal Studies</w:t>
      </w:r>
      <w:r w:rsidR="002A3945">
        <w:rPr>
          <w:rFonts w:ascii="Times New Roman" w:hAnsi="Times New Roman" w:cs="Times New Roman"/>
          <w:i/>
        </w:rPr>
        <w:t>,</w:t>
      </w:r>
      <w:r w:rsidR="00F172B4" w:rsidRPr="00E450AA">
        <w:rPr>
          <w:rFonts w:ascii="Times New Roman" w:hAnsi="Times New Roman" w:cs="Times New Roman"/>
        </w:rPr>
        <w:t xml:space="preserve"> 16(4): 591-614</w:t>
      </w:r>
    </w:p>
    <w:p w14:paraId="158B9CAC" w14:textId="30CEE5E8" w:rsidR="00676019" w:rsidRPr="00E450AA" w:rsidRDefault="00344ABA" w:rsidP="00045C85">
      <w:pPr>
        <w:spacing w:line="276" w:lineRule="auto"/>
        <w:rPr>
          <w:rFonts w:ascii="Times New Roman" w:hAnsi="Times New Roman" w:cs="Times New Roman"/>
        </w:rPr>
      </w:pPr>
      <w:r w:rsidRPr="00E450AA">
        <w:rPr>
          <w:rFonts w:ascii="Times New Roman" w:hAnsi="Times New Roman" w:cs="Times New Roman"/>
        </w:rPr>
        <w:t>Flatley</w:t>
      </w:r>
      <w:r w:rsidR="00402574" w:rsidRPr="00E450AA">
        <w:rPr>
          <w:rFonts w:ascii="Times New Roman" w:hAnsi="Times New Roman" w:cs="Times New Roman"/>
        </w:rPr>
        <w:t>,</w:t>
      </w:r>
      <w:r w:rsidRPr="00E450AA">
        <w:rPr>
          <w:rFonts w:ascii="Times New Roman" w:hAnsi="Times New Roman" w:cs="Times New Roman"/>
        </w:rPr>
        <w:t xml:space="preserve"> J. </w:t>
      </w:r>
      <w:r w:rsidR="005D2878">
        <w:rPr>
          <w:rFonts w:ascii="Times New Roman" w:hAnsi="Times New Roman" w:cs="Times New Roman"/>
        </w:rPr>
        <w:t>(</w:t>
      </w:r>
      <w:r w:rsidRPr="00E450AA">
        <w:rPr>
          <w:rFonts w:ascii="Times New Roman" w:hAnsi="Times New Roman" w:cs="Times New Roman"/>
        </w:rPr>
        <w:t>2016</w:t>
      </w:r>
      <w:r w:rsidR="005D2878">
        <w:rPr>
          <w:rFonts w:ascii="Times New Roman" w:hAnsi="Times New Roman" w:cs="Times New Roman"/>
        </w:rPr>
        <w:t>)</w:t>
      </w:r>
      <w:r w:rsidRPr="00E450AA">
        <w:rPr>
          <w:rFonts w:ascii="Times New Roman" w:hAnsi="Times New Roman" w:cs="Times New Roman"/>
        </w:rPr>
        <w:t xml:space="preserve">. </w:t>
      </w:r>
      <w:r w:rsidR="00DD6151" w:rsidRPr="00E450AA">
        <w:rPr>
          <w:rFonts w:ascii="Times New Roman" w:hAnsi="Times New Roman" w:cs="Times New Roman"/>
        </w:rPr>
        <w:t xml:space="preserve">Focus on Violent Crime and Sexual Offences: Year ending March 2015. </w:t>
      </w:r>
      <w:r w:rsidR="005427C6" w:rsidRPr="00E450AA">
        <w:rPr>
          <w:rFonts w:ascii="Times New Roman" w:hAnsi="Times New Roman" w:cs="Times New Roman"/>
        </w:rPr>
        <w:t>London: Office of National Statistics</w:t>
      </w:r>
      <w:r w:rsidR="00676019" w:rsidRPr="00E450AA">
        <w:rPr>
          <w:rFonts w:ascii="Times New Roman" w:hAnsi="Times New Roman" w:cs="Times New Roman"/>
        </w:rPr>
        <w:t>.</w:t>
      </w:r>
      <w:r w:rsidR="005427C6" w:rsidRPr="00E450AA">
        <w:rPr>
          <w:rFonts w:ascii="Times New Roman" w:hAnsi="Times New Roman" w:cs="Times New Roman"/>
        </w:rPr>
        <w:t xml:space="preserve"> </w:t>
      </w:r>
    </w:p>
    <w:p w14:paraId="33C4E5C0" w14:textId="1EFC704E" w:rsidR="00C52136" w:rsidRPr="00E450AA" w:rsidRDefault="00C52136" w:rsidP="00045C85">
      <w:pPr>
        <w:spacing w:line="276" w:lineRule="auto"/>
        <w:outlineLvl w:val="0"/>
        <w:rPr>
          <w:rFonts w:ascii="Times New Roman" w:hAnsi="Times New Roman" w:cs="Times New Roman"/>
        </w:rPr>
      </w:pPr>
      <w:r w:rsidRPr="00E450AA">
        <w:rPr>
          <w:rFonts w:ascii="Times New Roman" w:hAnsi="Times New Roman" w:cs="Times New Roman"/>
        </w:rPr>
        <w:lastRenderedPageBreak/>
        <w:t>Gelsthorpe</w:t>
      </w:r>
      <w:r w:rsidR="00402574" w:rsidRPr="00E450AA">
        <w:rPr>
          <w:rFonts w:ascii="Times New Roman" w:hAnsi="Times New Roman" w:cs="Times New Roman"/>
        </w:rPr>
        <w:t>,</w:t>
      </w:r>
      <w:r w:rsidR="00E860D7" w:rsidRPr="00E450AA">
        <w:rPr>
          <w:rFonts w:ascii="Times New Roman" w:hAnsi="Times New Roman" w:cs="Times New Roman"/>
        </w:rPr>
        <w:t xml:space="preserve"> L.</w:t>
      </w:r>
      <w:r w:rsidRPr="00E450AA">
        <w:rPr>
          <w:rFonts w:ascii="Times New Roman" w:hAnsi="Times New Roman" w:cs="Times New Roman"/>
        </w:rPr>
        <w:t xml:space="preserve"> and Loucks</w:t>
      </w:r>
      <w:r w:rsidR="00402574" w:rsidRPr="00E450AA">
        <w:rPr>
          <w:rFonts w:ascii="Times New Roman" w:hAnsi="Times New Roman" w:cs="Times New Roman"/>
        </w:rPr>
        <w:t>,</w:t>
      </w:r>
      <w:r w:rsidRPr="00E450AA">
        <w:rPr>
          <w:rFonts w:ascii="Times New Roman" w:hAnsi="Times New Roman" w:cs="Times New Roman"/>
        </w:rPr>
        <w:t xml:space="preserve"> </w:t>
      </w:r>
      <w:r w:rsidR="00E860D7" w:rsidRPr="00E450AA">
        <w:rPr>
          <w:rFonts w:ascii="Times New Roman" w:hAnsi="Times New Roman" w:cs="Times New Roman"/>
        </w:rPr>
        <w:t xml:space="preserve">N. </w:t>
      </w:r>
      <w:r w:rsidR="005D2878">
        <w:rPr>
          <w:rFonts w:ascii="Times New Roman" w:hAnsi="Times New Roman" w:cs="Times New Roman"/>
        </w:rPr>
        <w:t>(</w:t>
      </w:r>
      <w:r w:rsidRPr="00E450AA">
        <w:rPr>
          <w:rFonts w:ascii="Times New Roman" w:hAnsi="Times New Roman" w:cs="Times New Roman"/>
        </w:rPr>
        <w:t>1997</w:t>
      </w:r>
      <w:r w:rsidR="005D2878">
        <w:rPr>
          <w:rFonts w:ascii="Times New Roman" w:hAnsi="Times New Roman" w:cs="Times New Roman"/>
        </w:rPr>
        <w:t>)</w:t>
      </w:r>
      <w:r w:rsidR="00E860D7" w:rsidRPr="00E450AA">
        <w:rPr>
          <w:rFonts w:ascii="Times New Roman" w:hAnsi="Times New Roman" w:cs="Times New Roman"/>
        </w:rPr>
        <w:t xml:space="preserve">. Magistrates’ </w:t>
      </w:r>
      <w:r w:rsidR="00621FBA">
        <w:rPr>
          <w:rFonts w:ascii="Times New Roman" w:hAnsi="Times New Roman" w:cs="Times New Roman"/>
        </w:rPr>
        <w:t>Explanations of Sentencing D</w:t>
      </w:r>
      <w:r w:rsidR="00E860D7" w:rsidRPr="00E450AA">
        <w:rPr>
          <w:rFonts w:ascii="Times New Roman" w:hAnsi="Times New Roman" w:cs="Times New Roman"/>
        </w:rPr>
        <w:t xml:space="preserve">ecisions. In </w:t>
      </w:r>
      <w:r w:rsidR="001B39C2">
        <w:rPr>
          <w:rFonts w:ascii="Times New Roman" w:hAnsi="Times New Roman" w:cs="Times New Roman"/>
        </w:rPr>
        <w:t>(E</w:t>
      </w:r>
      <w:r w:rsidR="001B39C2" w:rsidRPr="00E450AA">
        <w:rPr>
          <w:rFonts w:ascii="Times New Roman" w:hAnsi="Times New Roman" w:cs="Times New Roman"/>
        </w:rPr>
        <w:t xml:space="preserve">ds. Hedderman, C. and </w:t>
      </w:r>
      <w:r w:rsidR="001B39C2" w:rsidRPr="001B39C2">
        <w:rPr>
          <w:rFonts w:ascii="Times New Roman" w:hAnsi="Times New Roman" w:cs="Times New Roman"/>
        </w:rPr>
        <w:t>Gelsthorpe L.</w:t>
      </w:r>
      <w:r w:rsidR="001B39C2">
        <w:rPr>
          <w:rFonts w:ascii="Times New Roman" w:hAnsi="Times New Roman" w:cs="Times New Roman"/>
        </w:rPr>
        <w:t>)</w:t>
      </w:r>
      <w:r w:rsidR="001B39C2">
        <w:rPr>
          <w:rFonts w:ascii="Times New Roman" w:hAnsi="Times New Roman" w:cs="Times New Roman"/>
          <w:i/>
        </w:rPr>
        <w:t xml:space="preserve"> </w:t>
      </w:r>
      <w:r w:rsidR="00E860D7" w:rsidRPr="00123AD6">
        <w:rPr>
          <w:rFonts w:ascii="Times New Roman" w:hAnsi="Times New Roman" w:cs="Times New Roman"/>
          <w:i/>
          <w:u w:val="single"/>
        </w:rPr>
        <w:t>Understanding the Sentencing of Women</w:t>
      </w:r>
      <w:r w:rsidR="00F956F3" w:rsidRPr="00E450AA">
        <w:rPr>
          <w:rFonts w:ascii="Times New Roman" w:hAnsi="Times New Roman" w:cs="Times New Roman"/>
        </w:rPr>
        <w:t>. London: Home Office.</w:t>
      </w:r>
    </w:p>
    <w:p w14:paraId="76CE9621" w14:textId="7A3ABEF7" w:rsidR="000D7496" w:rsidRPr="00E450AA" w:rsidRDefault="001D5356" w:rsidP="00045C85">
      <w:pPr>
        <w:spacing w:line="276" w:lineRule="auto"/>
        <w:outlineLvl w:val="0"/>
        <w:rPr>
          <w:rFonts w:ascii="Times New Roman" w:hAnsi="Times New Roman" w:cs="Times New Roman"/>
        </w:rPr>
      </w:pPr>
      <w:r w:rsidRPr="00E450AA">
        <w:rPr>
          <w:rFonts w:ascii="Times New Roman" w:hAnsi="Times New Roman" w:cs="Times New Roman"/>
        </w:rPr>
        <w:t>Gelsthorpe</w:t>
      </w:r>
      <w:r w:rsidR="00402574" w:rsidRPr="00E450AA">
        <w:rPr>
          <w:rFonts w:ascii="Times New Roman" w:hAnsi="Times New Roman" w:cs="Times New Roman"/>
        </w:rPr>
        <w:t>,</w:t>
      </w:r>
      <w:r w:rsidRPr="00E450AA">
        <w:rPr>
          <w:rFonts w:ascii="Times New Roman" w:hAnsi="Times New Roman" w:cs="Times New Roman"/>
        </w:rPr>
        <w:t xml:space="preserve"> L. and Sharpe</w:t>
      </w:r>
      <w:r w:rsidR="00402574" w:rsidRPr="00E450AA">
        <w:rPr>
          <w:rFonts w:ascii="Times New Roman" w:hAnsi="Times New Roman" w:cs="Times New Roman"/>
        </w:rPr>
        <w:t>,</w:t>
      </w:r>
      <w:r w:rsidRPr="00E450AA">
        <w:rPr>
          <w:rFonts w:ascii="Times New Roman" w:hAnsi="Times New Roman" w:cs="Times New Roman"/>
        </w:rPr>
        <w:t xml:space="preserve"> G. </w:t>
      </w:r>
      <w:r w:rsidR="005D2878">
        <w:rPr>
          <w:rFonts w:ascii="Times New Roman" w:hAnsi="Times New Roman" w:cs="Times New Roman"/>
        </w:rPr>
        <w:t>(</w:t>
      </w:r>
      <w:r w:rsidRPr="00E450AA">
        <w:rPr>
          <w:rFonts w:ascii="Times New Roman" w:hAnsi="Times New Roman" w:cs="Times New Roman"/>
        </w:rPr>
        <w:t>2015</w:t>
      </w:r>
      <w:r w:rsidR="005D2878">
        <w:rPr>
          <w:rFonts w:ascii="Times New Roman" w:hAnsi="Times New Roman" w:cs="Times New Roman"/>
        </w:rPr>
        <w:t>)</w:t>
      </w:r>
      <w:r w:rsidRPr="00E450AA">
        <w:rPr>
          <w:rFonts w:ascii="Times New Roman" w:hAnsi="Times New Roman" w:cs="Times New Roman"/>
        </w:rPr>
        <w:t xml:space="preserve">. Women and Sentencing: Challenges and Choices. </w:t>
      </w:r>
      <w:r w:rsidR="00D61E05" w:rsidRPr="00E450AA">
        <w:rPr>
          <w:rFonts w:ascii="Times New Roman" w:hAnsi="Times New Roman" w:cs="Times New Roman"/>
        </w:rPr>
        <w:t>I</w:t>
      </w:r>
      <w:r w:rsidRPr="00E450AA">
        <w:rPr>
          <w:rFonts w:ascii="Times New Roman" w:hAnsi="Times New Roman" w:cs="Times New Roman"/>
        </w:rPr>
        <w:t xml:space="preserve">n </w:t>
      </w:r>
      <w:r w:rsidR="001B39C2">
        <w:rPr>
          <w:rFonts w:ascii="Times New Roman" w:hAnsi="Times New Roman" w:cs="Times New Roman"/>
        </w:rPr>
        <w:t xml:space="preserve">(Ed.) </w:t>
      </w:r>
      <w:r w:rsidR="001B39C2" w:rsidRPr="00E450AA">
        <w:rPr>
          <w:rFonts w:ascii="Times New Roman" w:hAnsi="Times New Roman" w:cs="Times New Roman"/>
        </w:rPr>
        <w:t xml:space="preserve">Roberts, J. </w:t>
      </w:r>
      <w:r w:rsidRPr="00123AD6">
        <w:rPr>
          <w:rFonts w:ascii="Times New Roman" w:hAnsi="Times New Roman" w:cs="Times New Roman"/>
          <w:i/>
          <w:u w:val="single"/>
        </w:rPr>
        <w:t>Exploring Sentencing Practice in England and Wales</w:t>
      </w:r>
      <w:r w:rsidR="001B39C2">
        <w:rPr>
          <w:rFonts w:ascii="Times New Roman" w:hAnsi="Times New Roman" w:cs="Times New Roman"/>
        </w:rPr>
        <w:t xml:space="preserve"> (pp. </w:t>
      </w:r>
      <w:r w:rsidR="001B39C2" w:rsidRPr="00E450AA">
        <w:rPr>
          <w:rFonts w:ascii="Times New Roman" w:hAnsi="Times New Roman" w:cs="Times New Roman"/>
        </w:rPr>
        <w:t>118-136</w:t>
      </w:r>
      <w:r w:rsidR="001B39C2">
        <w:rPr>
          <w:rFonts w:ascii="Times New Roman" w:hAnsi="Times New Roman" w:cs="Times New Roman"/>
        </w:rPr>
        <w:t xml:space="preserve">). </w:t>
      </w:r>
      <w:r w:rsidRPr="00E450AA">
        <w:rPr>
          <w:rFonts w:ascii="Times New Roman" w:hAnsi="Times New Roman" w:cs="Times New Roman"/>
        </w:rPr>
        <w:t>Hampshire: Palgrave McMillan.</w:t>
      </w:r>
    </w:p>
    <w:p w14:paraId="719A150C" w14:textId="0452E25E" w:rsidR="00064850" w:rsidRPr="00E450AA" w:rsidRDefault="00064850" w:rsidP="00045C85">
      <w:pPr>
        <w:spacing w:line="276" w:lineRule="auto"/>
        <w:outlineLvl w:val="0"/>
        <w:rPr>
          <w:rFonts w:ascii="Times New Roman" w:hAnsi="Times New Roman" w:cs="Times New Roman"/>
        </w:rPr>
      </w:pPr>
      <w:r w:rsidRPr="00E450AA">
        <w:rPr>
          <w:rFonts w:ascii="Times New Roman" w:hAnsi="Times New Roman" w:cs="Times New Roman"/>
        </w:rPr>
        <w:t>Hedderman</w:t>
      </w:r>
      <w:r w:rsidR="00402574" w:rsidRPr="00E450AA">
        <w:rPr>
          <w:rFonts w:ascii="Times New Roman" w:hAnsi="Times New Roman" w:cs="Times New Roman"/>
        </w:rPr>
        <w:t>,</w:t>
      </w:r>
      <w:r w:rsidRPr="00E450AA">
        <w:rPr>
          <w:rFonts w:ascii="Times New Roman" w:hAnsi="Times New Roman" w:cs="Times New Roman"/>
        </w:rPr>
        <w:t xml:space="preserve"> C. and Barnes</w:t>
      </w:r>
      <w:r w:rsidR="00402574" w:rsidRPr="00E450AA">
        <w:rPr>
          <w:rFonts w:ascii="Times New Roman" w:hAnsi="Times New Roman" w:cs="Times New Roman"/>
        </w:rPr>
        <w:t>,</w:t>
      </w:r>
      <w:r w:rsidRPr="00E450AA">
        <w:rPr>
          <w:rFonts w:ascii="Times New Roman" w:hAnsi="Times New Roman" w:cs="Times New Roman"/>
        </w:rPr>
        <w:t xml:space="preserve"> R. </w:t>
      </w:r>
      <w:r w:rsidR="005D2878">
        <w:rPr>
          <w:rFonts w:ascii="Times New Roman" w:hAnsi="Times New Roman" w:cs="Times New Roman"/>
        </w:rPr>
        <w:t>(</w:t>
      </w:r>
      <w:r w:rsidRPr="00E450AA">
        <w:rPr>
          <w:rFonts w:ascii="Times New Roman" w:hAnsi="Times New Roman" w:cs="Times New Roman"/>
        </w:rPr>
        <w:t>2015</w:t>
      </w:r>
      <w:r w:rsidR="005D2878">
        <w:rPr>
          <w:rFonts w:ascii="Times New Roman" w:hAnsi="Times New Roman" w:cs="Times New Roman"/>
        </w:rPr>
        <w:t>).</w:t>
      </w:r>
      <w:r w:rsidRPr="00E450AA">
        <w:rPr>
          <w:rFonts w:ascii="Times New Roman" w:hAnsi="Times New Roman" w:cs="Times New Roman"/>
        </w:rPr>
        <w:t xml:space="preserve"> Sentencing Women: An Analysis of Recent Trends. </w:t>
      </w:r>
      <w:r w:rsidR="00D61E05" w:rsidRPr="00E450AA">
        <w:rPr>
          <w:rFonts w:ascii="Times New Roman" w:hAnsi="Times New Roman" w:cs="Times New Roman"/>
        </w:rPr>
        <w:t>I</w:t>
      </w:r>
      <w:r w:rsidR="001D5356" w:rsidRPr="00E450AA">
        <w:rPr>
          <w:rFonts w:ascii="Times New Roman" w:hAnsi="Times New Roman" w:cs="Times New Roman"/>
        </w:rPr>
        <w:t>n</w:t>
      </w:r>
      <w:r w:rsidRPr="00E450AA">
        <w:rPr>
          <w:rFonts w:ascii="Times New Roman" w:hAnsi="Times New Roman" w:cs="Times New Roman"/>
        </w:rPr>
        <w:t xml:space="preserve"> </w:t>
      </w:r>
      <w:r w:rsidR="001B39C2">
        <w:rPr>
          <w:rFonts w:ascii="Times New Roman" w:hAnsi="Times New Roman" w:cs="Times New Roman"/>
        </w:rPr>
        <w:t xml:space="preserve">(Ed.) </w:t>
      </w:r>
      <w:r w:rsidR="001B39C2" w:rsidRPr="00E450AA">
        <w:rPr>
          <w:rFonts w:ascii="Times New Roman" w:hAnsi="Times New Roman" w:cs="Times New Roman"/>
        </w:rPr>
        <w:t xml:space="preserve">Roberts J. </w:t>
      </w:r>
      <w:r w:rsidRPr="00123AD6">
        <w:rPr>
          <w:rFonts w:ascii="Times New Roman" w:hAnsi="Times New Roman" w:cs="Times New Roman"/>
          <w:i/>
          <w:u w:val="single"/>
        </w:rPr>
        <w:t>Exploring</w:t>
      </w:r>
      <w:r w:rsidRPr="00123AD6">
        <w:rPr>
          <w:rFonts w:ascii="Times New Roman" w:hAnsi="Times New Roman" w:cs="Times New Roman"/>
          <w:u w:val="single"/>
        </w:rPr>
        <w:t xml:space="preserve"> </w:t>
      </w:r>
      <w:r w:rsidRPr="00123AD6">
        <w:rPr>
          <w:rFonts w:ascii="Times New Roman" w:hAnsi="Times New Roman" w:cs="Times New Roman"/>
          <w:i/>
          <w:u w:val="single"/>
        </w:rPr>
        <w:t>Sentencing Practice in England and Wales</w:t>
      </w:r>
      <w:r w:rsidR="001B39C2">
        <w:rPr>
          <w:rFonts w:ascii="Times New Roman" w:hAnsi="Times New Roman" w:cs="Times New Roman"/>
        </w:rPr>
        <w:t xml:space="preserve"> (pp. </w:t>
      </w:r>
      <w:r w:rsidR="001B39C2" w:rsidRPr="00E450AA">
        <w:rPr>
          <w:rFonts w:ascii="Times New Roman" w:hAnsi="Times New Roman" w:cs="Times New Roman"/>
        </w:rPr>
        <w:t>93-117</w:t>
      </w:r>
      <w:r w:rsidR="001B39C2">
        <w:rPr>
          <w:rFonts w:ascii="Times New Roman" w:hAnsi="Times New Roman" w:cs="Times New Roman"/>
        </w:rPr>
        <w:t xml:space="preserve">). </w:t>
      </w:r>
      <w:r w:rsidRPr="00E450AA">
        <w:rPr>
          <w:rFonts w:ascii="Times New Roman" w:hAnsi="Times New Roman" w:cs="Times New Roman"/>
        </w:rPr>
        <w:t xml:space="preserve">Hampshire: </w:t>
      </w:r>
      <w:r w:rsidR="001D5356" w:rsidRPr="00E450AA">
        <w:rPr>
          <w:rFonts w:ascii="Times New Roman" w:hAnsi="Times New Roman" w:cs="Times New Roman"/>
        </w:rPr>
        <w:t>Palgrave McMillan.</w:t>
      </w:r>
    </w:p>
    <w:p w14:paraId="0970D339" w14:textId="245D04F0" w:rsidR="00C34067" w:rsidRPr="00E450AA" w:rsidRDefault="00C34067" w:rsidP="00045C85">
      <w:pPr>
        <w:spacing w:line="276" w:lineRule="auto"/>
        <w:outlineLvl w:val="0"/>
        <w:rPr>
          <w:rFonts w:ascii="Times New Roman" w:hAnsi="Times New Roman" w:cs="Times New Roman"/>
        </w:rPr>
      </w:pPr>
      <w:r w:rsidRPr="00E450AA">
        <w:rPr>
          <w:rFonts w:ascii="Times New Roman" w:hAnsi="Times New Roman" w:cs="Times New Roman"/>
        </w:rPr>
        <w:t>Heidensohn</w:t>
      </w:r>
      <w:r w:rsidR="00402574" w:rsidRPr="00E450AA">
        <w:rPr>
          <w:rFonts w:ascii="Times New Roman" w:hAnsi="Times New Roman" w:cs="Times New Roman"/>
        </w:rPr>
        <w:t>,</w:t>
      </w:r>
      <w:r w:rsidRPr="00E450AA">
        <w:rPr>
          <w:rFonts w:ascii="Times New Roman" w:hAnsi="Times New Roman" w:cs="Times New Roman"/>
        </w:rPr>
        <w:t xml:space="preserve"> F. </w:t>
      </w:r>
      <w:r w:rsidR="005D2878">
        <w:rPr>
          <w:rFonts w:ascii="Times New Roman" w:hAnsi="Times New Roman" w:cs="Times New Roman"/>
        </w:rPr>
        <w:t>(</w:t>
      </w:r>
      <w:r w:rsidRPr="00E450AA">
        <w:rPr>
          <w:rFonts w:ascii="Times New Roman" w:hAnsi="Times New Roman" w:cs="Times New Roman"/>
        </w:rPr>
        <w:t>2006</w:t>
      </w:r>
      <w:r w:rsidR="005D2878">
        <w:rPr>
          <w:rFonts w:ascii="Times New Roman" w:hAnsi="Times New Roman" w:cs="Times New Roman"/>
        </w:rPr>
        <w:t>)</w:t>
      </w:r>
      <w:r w:rsidRPr="00E450AA">
        <w:rPr>
          <w:rFonts w:ascii="Times New Roman" w:hAnsi="Times New Roman" w:cs="Times New Roman"/>
        </w:rPr>
        <w:t xml:space="preserve">. </w:t>
      </w:r>
      <w:r w:rsidR="00621FBA">
        <w:rPr>
          <w:rFonts w:ascii="Times New Roman" w:hAnsi="Times New Roman" w:cs="Times New Roman"/>
        </w:rPr>
        <w:t>New Perspectives and Established V</w:t>
      </w:r>
      <w:r w:rsidR="008F5433" w:rsidRPr="00E450AA">
        <w:rPr>
          <w:rFonts w:ascii="Times New Roman" w:hAnsi="Times New Roman" w:cs="Times New Roman"/>
        </w:rPr>
        <w:t xml:space="preserve">iews. </w:t>
      </w:r>
      <w:r w:rsidR="008F5433" w:rsidRPr="001B39C2">
        <w:rPr>
          <w:rFonts w:ascii="Times New Roman" w:hAnsi="Times New Roman" w:cs="Times New Roman"/>
        </w:rPr>
        <w:t xml:space="preserve">In </w:t>
      </w:r>
      <w:r w:rsidR="001B39C2" w:rsidRPr="001B39C2">
        <w:rPr>
          <w:rFonts w:ascii="Times New Roman" w:hAnsi="Times New Roman" w:cs="Times New Roman"/>
        </w:rPr>
        <w:t>(Ed.) Heid</w:t>
      </w:r>
      <w:r w:rsidR="001B39C2" w:rsidRPr="00E450AA">
        <w:rPr>
          <w:rFonts w:ascii="Times New Roman" w:hAnsi="Times New Roman" w:cs="Times New Roman"/>
        </w:rPr>
        <w:t>ensohn, F</w:t>
      </w:r>
      <w:r w:rsidR="001B39C2">
        <w:rPr>
          <w:rFonts w:ascii="Times New Roman" w:hAnsi="Times New Roman" w:cs="Times New Roman"/>
        </w:rPr>
        <w:t xml:space="preserve">. </w:t>
      </w:r>
      <w:r w:rsidRPr="00123AD6">
        <w:rPr>
          <w:rFonts w:ascii="Times New Roman" w:hAnsi="Times New Roman" w:cs="Times New Roman"/>
          <w:i/>
          <w:u w:val="single"/>
        </w:rPr>
        <w:t>Gender and Justice: New Concepts and Approaches</w:t>
      </w:r>
      <w:r w:rsidR="001B39C2">
        <w:rPr>
          <w:rFonts w:ascii="Times New Roman" w:hAnsi="Times New Roman" w:cs="Times New Roman"/>
        </w:rPr>
        <w:t xml:space="preserve">. </w:t>
      </w:r>
      <w:r w:rsidRPr="00E450AA">
        <w:rPr>
          <w:rFonts w:ascii="Times New Roman" w:hAnsi="Times New Roman" w:cs="Times New Roman"/>
        </w:rPr>
        <w:t>Cullompton, Devon: Willan Publishing.</w:t>
      </w:r>
    </w:p>
    <w:p w14:paraId="56A88F08" w14:textId="0E93957F" w:rsidR="00DC3C09" w:rsidRPr="00E450AA" w:rsidRDefault="00DC3C09" w:rsidP="00045C85">
      <w:pPr>
        <w:spacing w:line="276" w:lineRule="auto"/>
        <w:outlineLvl w:val="0"/>
        <w:rPr>
          <w:rFonts w:ascii="Times New Roman" w:hAnsi="Times New Roman" w:cs="Times New Roman"/>
        </w:rPr>
      </w:pPr>
      <w:r w:rsidRPr="00E450AA">
        <w:rPr>
          <w:rFonts w:ascii="Times New Roman" w:hAnsi="Times New Roman" w:cs="Times New Roman"/>
        </w:rPr>
        <w:t>Heidensohn</w:t>
      </w:r>
      <w:r w:rsidR="00402574" w:rsidRPr="00E450AA">
        <w:rPr>
          <w:rFonts w:ascii="Times New Roman" w:hAnsi="Times New Roman" w:cs="Times New Roman"/>
        </w:rPr>
        <w:t>,</w:t>
      </w:r>
      <w:r w:rsidRPr="00E450AA">
        <w:rPr>
          <w:rFonts w:ascii="Times New Roman" w:hAnsi="Times New Roman" w:cs="Times New Roman"/>
        </w:rPr>
        <w:t xml:space="preserve"> F. </w:t>
      </w:r>
      <w:r w:rsidR="005D2878">
        <w:rPr>
          <w:rFonts w:ascii="Times New Roman" w:hAnsi="Times New Roman" w:cs="Times New Roman"/>
        </w:rPr>
        <w:t>(</w:t>
      </w:r>
      <w:r w:rsidRPr="00E450AA">
        <w:rPr>
          <w:rFonts w:ascii="Times New Roman" w:hAnsi="Times New Roman" w:cs="Times New Roman"/>
        </w:rPr>
        <w:t>2010</w:t>
      </w:r>
      <w:r w:rsidR="005D2878">
        <w:rPr>
          <w:rFonts w:ascii="Times New Roman" w:hAnsi="Times New Roman" w:cs="Times New Roman"/>
        </w:rPr>
        <w:t>)</w:t>
      </w:r>
      <w:r w:rsidRPr="00E450AA">
        <w:rPr>
          <w:rFonts w:ascii="Times New Roman" w:hAnsi="Times New Roman" w:cs="Times New Roman"/>
        </w:rPr>
        <w:t>. Models of justice: Portia o</w:t>
      </w:r>
      <w:r w:rsidR="00E0396D">
        <w:rPr>
          <w:rFonts w:ascii="Times New Roman" w:hAnsi="Times New Roman" w:cs="Times New Roman"/>
        </w:rPr>
        <w:t>r Persephone? Some Thoughts on Equality, Fairness and Gender in the Field of Criminal J</w:t>
      </w:r>
      <w:r w:rsidRPr="00E450AA">
        <w:rPr>
          <w:rFonts w:ascii="Times New Roman" w:hAnsi="Times New Roman" w:cs="Times New Roman"/>
        </w:rPr>
        <w:t>ustice</w:t>
      </w:r>
      <w:r w:rsidR="00D61E05" w:rsidRPr="00E450AA">
        <w:rPr>
          <w:rFonts w:ascii="Times New Roman" w:hAnsi="Times New Roman" w:cs="Times New Roman"/>
        </w:rPr>
        <w:t>.</w:t>
      </w:r>
      <w:r w:rsidRPr="00E450AA">
        <w:rPr>
          <w:rFonts w:ascii="Times New Roman" w:hAnsi="Times New Roman" w:cs="Times New Roman"/>
        </w:rPr>
        <w:t xml:space="preserve"> In </w:t>
      </w:r>
      <w:r w:rsidR="001B39C2">
        <w:rPr>
          <w:rFonts w:ascii="Times New Roman" w:hAnsi="Times New Roman" w:cs="Times New Roman"/>
        </w:rPr>
        <w:t>(E</w:t>
      </w:r>
      <w:r w:rsidR="001B39C2" w:rsidRPr="00E450AA">
        <w:rPr>
          <w:rFonts w:ascii="Times New Roman" w:hAnsi="Times New Roman" w:cs="Times New Roman"/>
        </w:rPr>
        <w:t>d.</w:t>
      </w:r>
      <w:r w:rsidR="001B39C2">
        <w:rPr>
          <w:rFonts w:ascii="Times New Roman" w:hAnsi="Times New Roman" w:cs="Times New Roman"/>
        </w:rPr>
        <w:t>)</w:t>
      </w:r>
      <w:r w:rsidR="001B39C2" w:rsidRPr="00E450AA">
        <w:rPr>
          <w:rFonts w:ascii="Times New Roman" w:hAnsi="Times New Roman" w:cs="Times New Roman"/>
        </w:rPr>
        <w:t xml:space="preserve"> Newburn, T. </w:t>
      </w:r>
      <w:r w:rsidRPr="00123AD6">
        <w:rPr>
          <w:rFonts w:ascii="Times New Roman" w:hAnsi="Times New Roman" w:cs="Times New Roman"/>
          <w:i/>
          <w:u w:val="single"/>
        </w:rPr>
        <w:t>Key Readings in Criminology</w:t>
      </w:r>
      <w:r w:rsidR="001B39C2">
        <w:rPr>
          <w:rFonts w:ascii="Times New Roman" w:hAnsi="Times New Roman" w:cs="Times New Roman"/>
        </w:rPr>
        <w:t xml:space="preserve">. </w:t>
      </w:r>
      <w:r w:rsidRPr="00E450AA">
        <w:rPr>
          <w:rFonts w:ascii="Times New Roman" w:hAnsi="Times New Roman" w:cs="Times New Roman"/>
        </w:rPr>
        <w:t>Abingdon, Oxon: Routledge.</w:t>
      </w:r>
    </w:p>
    <w:p w14:paraId="41191727" w14:textId="52E54207" w:rsidR="00217096" w:rsidRPr="00E450AA" w:rsidRDefault="00217096" w:rsidP="00045C85">
      <w:pPr>
        <w:spacing w:line="276" w:lineRule="auto"/>
        <w:outlineLvl w:val="0"/>
        <w:rPr>
          <w:rFonts w:ascii="Times New Roman" w:hAnsi="Times New Roman" w:cs="Times New Roman"/>
        </w:rPr>
      </w:pPr>
      <w:r w:rsidRPr="00E450AA">
        <w:rPr>
          <w:rFonts w:ascii="Times New Roman" w:hAnsi="Times New Roman" w:cs="Times New Roman"/>
        </w:rPr>
        <w:t>Heidensohn</w:t>
      </w:r>
      <w:r w:rsidR="00402574" w:rsidRPr="00E450AA">
        <w:rPr>
          <w:rFonts w:ascii="Times New Roman" w:hAnsi="Times New Roman" w:cs="Times New Roman"/>
        </w:rPr>
        <w:t>,</w:t>
      </w:r>
      <w:r w:rsidRPr="00E450AA">
        <w:rPr>
          <w:rFonts w:ascii="Times New Roman" w:hAnsi="Times New Roman" w:cs="Times New Roman"/>
        </w:rPr>
        <w:t xml:space="preserve"> F. and Silvestri</w:t>
      </w:r>
      <w:r w:rsidR="00402574" w:rsidRPr="00E450AA">
        <w:rPr>
          <w:rFonts w:ascii="Times New Roman" w:hAnsi="Times New Roman" w:cs="Times New Roman"/>
        </w:rPr>
        <w:t>,</w:t>
      </w:r>
      <w:r w:rsidRPr="00E450AA">
        <w:rPr>
          <w:rFonts w:ascii="Times New Roman" w:hAnsi="Times New Roman" w:cs="Times New Roman"/>
        </w:rPr>
        <w:t xml:space="preserve"> M. </w:t>
      </w:r>
      <w:r w:rsidR="005D2878">
        <w:rPr>
          <w:rFonts w:ascii="Times New Roman" w:hAnsi="Times New Roman" w:cs="Times New Roman"/>
        </w:rPr>
        <w:t>(</w:t>
      </w:r>
      <w:r w:rsidRPr="00E450AA">
        <w:rPr>
          <w:rFonts w:ascii="Times New Roman" w:hAnsi="Times New Roman" w:cs="Times New Roman"/>
        </w:rPr>
        <w:t>2012</w:t>
      </w:r>
      <w:r w:rsidR="005D2878">
        <w:rPr>
          <w:rFonts w:ascii="Times New Roman" w:hAnsi="Times New Roman" w:cs="Times New Roman"/>
        </w:rPr>
        <w:t>)</w:t>
      </w:r>
      <w:r w:rsidR="00E0396D">
        <w:rPr>
          <w:rFonts w:ascii="Times New Roman" w:hAnsi="Times New Roman" w:cs="Times New Roman"/>
        </w:rPr>
        <w:t>. Gender and C</w:t>
      </w:r>
      <w:r w:rsidRPr="00E450AA">
        <w:rPr>
          <w:rFonts w:ascii="Times New Roman" w:hAnsi="Times New Roman" w:cs="Times New Roman"/>
        </w:rPr>
        <w:t>rime. In</w:t>
      </w:r>
      <w:r w:rsidR="00D61E05" w:rsidRPr="00E450AA">
        <w:rPr>
          <w:rFonts w:ascii="Times New Roman" w:hAnsi="Times New Roman" w:cs="Times New Roman"/>
        </w:rPr>
        <w:t xml:space="preserve"> </w:t>
      </w:r>
      <w:r w:rsidR="001B39C2">
        <w:rPr>
          <w:rFonts w:ascii="Times New Roman" w:hAnsi="Times New Roman" w:cs="Times New Roman"/>
        </w:rPr>
        <w:t>(E</w:t>
      </w:r>
      <w:r w:rsidR="001B39C2" w:rsidRPr="00E450AA">
        <w:rPr>
          <w:rFonts w:ascii="Times New Roman" w:hAnsi="Times New Roman" w:cs="Times New Roman"/>
        </w:rPr>
        <w:t>ds.</w:t>
      </w:r>
      <w:r w:rsidR="001B39C2">
        <w:rPr>
          <w:rFonts w:ascii="Times New Roman" w:hAnsi="Times New Roman" w:cs="Times New Roman"/>
        </w:rPr>
        <w:t>)</w:t>
      </w:r>
      <w:r w:rsidR="001B39C2" w:rsidRPr="00E450AA">
        <w:rPr>
          <w:rFonts w:ascii="Times New Roman" w:hAnsi="Times New Roman" w:cs="Times New Roman"/>
        </w:rPr>
        <w:t xml:space="preserve"> Maguire M., Morgan R. and Reiner R. </w:t>
      </w:r>
      <w:r w:rsidRPr="00123AD6">
        <w:rPr>
          <w:rFonts w:ascii="Times New Roman" w:hAnsi="Times New Roman" w:cs="Times New Roman"/>
          <w:i/>
          <w:u w:val="single"/>
        </w:rPr>
        <w:t>The Oxford Handbook of Criminology</w:t>
      </w:r>
      <w:r w:rsidRPr="00E450AA">
        <w:rPr>
          <w:rFonts w:ascii="Times New Roman" w:hAnsi="Times New Roman" w:cs="Times New Roman"/>
        </w:rPr>
        <w:t xml:space="preserve"> (5</w:t>
      </w:r>
      <w:r w:rsidRPr="00E450AA">
        <w:rPr>
          <w:rFonts w:ascii="Times New Roman" w:hAnsi="Times New Roman" w:cs="Times New Roman"/>
          <w:vertAlign w:val="superscript"/>
        </w:rPr>
        <w:t>th</w:t>
      </w:r>
      <w:r w:rsidRPr="00E450AA">
        <w:rPr>
          <w:rFonts w:ascii="Times New Roman" w:hAnsi="Times New Roman" w:cs="Times New Roman"/>
        </w:rPr>
        <w:t xml:space="preserve"> Edition)</w:t>
      </w:r>
      <w:r w:rsidR="001B39C2">
        <w:rPr>
          <w:rFonts w:ascii="Times New Roman" w:hAnsi="Times New Roman" w:cs="Times New Roman"/>
        </w:rPr>
        <w:t xml:space="preserve">. </w:t>
      </w:r>
      <w:r w:rsidRPr="00E450AA">
        <w:rPr>
          <w:rFonts w:ascii="Times New Roman" w:hAnsi="Times New Roman" w:cs="Times New Roman"/>
        </w:rPr>
        <w:t>Oxford: Oxford University Press.</w:t>
      </w:r>
    </w:p>
    <w:p w14:paraId="310BD14E" w14:textId="7A3B0487" w:rsidR="00384389" w:rsidRPr="00E450AA" w:rsidRDefault="00384389" w:rsidP="00045C85">
      <w:pPr>
        <w:spacing w:line="276" w:lineRule="auto"/>
        <w:outlineLvl w:val="0"/>
        <w:rPr>
          <w:rFonts w:ascii="Times New Roman" w:hAnsi="Times New Roman" w:cs="Times New Roman"/>
        </w:rPr>
      </w:pPr>
      <w:r w:rsidRPr="00E450AA">
        <w:rPr>
          <w:rFonts w:ascii="Times New Roman" w:hAnsi="Times New Roman" w:cs="Times New Roman"/>
        </w:rPr>
        <w:t>HM Chief Inspector of Prisons</w:t>
      </w:r>
      <w:r w:rsidR="00402574" w:rsidRPr="00E450AA">
        <w:rPr>
          <w:rFonts w:ascii="Times New Roman" w:hAnsi="Times New Roman" w:cs="Times New Roman"/>
        </w:rPr>
        <w:t>.</w:t>
      </w:r>
      <w:r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2012</w:t>
      </w:r>
      <w:r w:rsidR="005D2878">
        <w:rPr>
          <w:rFonts w:ascii="Times New Roman" w:hAnsi="Times New Roman" w:cs="Times New Roman"/>
        </w:rPr>
        <w:t>)</w:t>
      </w:r>
      <w:r w:rsidRPr="00E450AA">
        <w:rPr>
          <w:rFonts w:ascii="Times New Roman" w:hAnsi="Times New Roman" w:cs="Times New Roman"/>
        </w:rPr>
        <w:t>. Women in Prison: Corston Five Years On. Lecture presented at University of Sussex, 29 February. Available at: http://www.justiceinspectorates.gov.uk/prisons/wp-content/uploads/sites/4/2014/02/women-in-prison.pdf</w:t>
      </w:r>
    </w:p>
    <w:p w14:paraId="758FC395" w14:textId="77777777" w:rsidR="00375366" w:rsidRDefault="00375366" w:rsidP="00375366">
      <w:pPr>
        <w:pStyle w:val="CommentText"/>
      </w:pPr>
      <w:r>
        <w:rPr>
          <w:rFonts w:ascii="Times New Roman" w:hAnsi="Times New Roman" w:cs="Times New Roman"/>
          <w:color w:val="000000" w:themeColor="text1"/>
        </w:rPr>
        <w:t xml:space="preserve">House of Commons (2017). </w:t>
      </w:r>
      <w:r w:rsidRPr="00944254">
        <w:rPr>
          <w:rFonts w:ascii="Times New Roman" w:hAnsi="Times New Roman" w:cs="Times New Roman"/>
          <w:color w:val="000000" w:themeColor="text1"/>
        </w:rPr>
        <w:t>Women released from prison</w:t>
      </w:r>
      <w:r>
        <w:rPr>
          <w:rFonts w:ascii="Times New Roman" w:hAnsi="Times New Roman" w:cs="Times New Roman"/>
          <w:color w:val="000000" w:themeColor="text1"/>
        </w:rPr>
        <w:t xml:space="preserve">. Debate Pack </w:t>
      </w:r>
      <w:r w:rsidRPr="00944254">
        <w:rPr>
          <w:rFonts w:ascii="Times New Roman" w:hAnsi="Times New Roman" w:cs="Times New Roman"/>
          <w:color w:val="000000" w:themeColor="text1"/>
        </w:rPr>
        <w:t>CDP-2017-0181</w:t>
      </w:r>
      <w:r>
        <w:rPr>
          <w:rFonts w:ascii="Times New Roman" w:hAnsi="Times New Roman" w:cs="Times New Roman"/>
          <w:color w:val="000000" w:themeColor="text1"/>
        </w:rPr>
        <w:t xml:space="preserve">. London: </w:t>
      </w:r>
      <w:r w:rsidRPr="00944254">
        <w:rPr>
          <w:rFonts w:ascii="Times New Roman" w:hAnsi="Times New Roman" w:cs="Times New Roman"/>
          <w:color w:val="000000" w:themeColor="text1"/>
        </w:rPr>
        <w:t>House of Commons</w:t>
      </w:r>
      <w:r>
        <w:rPr>
          <w:rFonts w:ascii="Times New Roman" w:hAnsi="Times New Roman" w:cs="Times New Roman"/>
          <w:color w:val="000000" w:themeColor="text1"/>
        </w:rPr>
        <w:t>.</w:t>
      </w:r>
    </w:p>
    <w:p w14:paraId="53AB8A1E" w14:textId="63EA594D" w:rsidR="009361B2" w:rsidRPr="00E450AA" w:rsidRDefault="009361B2" w:rsidP="00045C85">
      <w:pPr>
        <w:spacing w:line="276" w:lineRule="auto"/>
        <w:outlineLvl w:val="0"/>
        <w:rPr>
          <w:rFonts w:ascii="Times New Roman" w:hAnsi="Times New Roman" w:cs="Times New Roman"/>
        </w:rPr>
      </w:pPr>
      <w:r w:rsidRPr="00E450AA">
        <w:rPr>
          <w:rFonts w:ascii="Times New Roman" w:hAnsi="Times New Roman" w:cs="Times New Roman"/>
        </w:rPr>
        <w:t>House of Commons</w:t>
      </w:r>
      <w:r w:rsidR="00402574"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2014</w:t>
      </w:r>
      <w:r w:rsidR="005D2878">
        <w:rPr>
          <w:rFonts w:ascii="Times New Roman" w:hAnsi="Times New Roman" w:cs="Times New Roman"/>
        </w:rPr>
        <w:t>)</w:t>
      </w:r>
      <w:r w:rsidRPr="00E450AA">
        <w:rPr>
          <w:rFonts w:ascii="Times New Roman" w:hAnsi="Times New Roman" w:cs="Times New Roman"/>
        </w:rPr>
        <w:t>. W</w:t>
      </w:r>
      <w:r w:rsidR="00172292">
        <w:rPr>
          <w:rFonts w:ascii="Times New Roman" w:hAnsi="Times New Roman" w:cs="Times New Roman"/>
        </w:rPr>
        <w:t>omen Offenders: A</w:t>
      </w:r>
      <w:r w:rsidRPr="00E450AA">
        <w:rPr>
          <w:rFonts w:ascii="Times New Roman" w:hAnsi="Times New Roman" w:cs="Times New Roman"/>
        </w:rPr>
        <w:t>fter the Corston Report. Available https://www.publications.parliament.uk/pa/cm201314/cmselect/cmjust/92/92.pdf</w:t>
      </w:r>
    </w:p>
    <w:p w14:paraId="11A9D3DC" w14:textId="14F30F2B" w:rsidR="000A0355" w:rsidRPr="00E450AA" w:rsidRDefault="007B1C4B" w:rsidP="00045C85">
      <w:pPr>
        <w:spacing w:line="276" w:lineRule="auto"/>
        <w:outlineLvl w:val="0"/>
        <w:rPr>
          <w:rFonts w:ascii="Times New Roman" w:hAnsi="Times New Roman" w:cs="Times New Roman"/>
        </w:rPr>
      </w:pPr>
      <w:r w:rsidRPr="00E450AA">
        <w:rPr>
          <w:rFonts w:ascii="Times New Roman" w:hAnsi="Times New Roman" w:cs="Times New Roman"/>
        </w:rPr>
        <w:t>Irwin-Rogers</w:t>
      </w:r>
      <w:r w:rsidR="00402574" w:rsidRPr="00E450AA">
        <w:rPr>
          <w:rFonts w:ascii="Times New Roman" w:hAnsi="Times New Roman" w:cs="Times New Roman"/>
        </w:rPr>
        <w:t>,</w:t>
      </w:r>
      <w:r w:rsidR="00F42D03" w:rsidRPr="00E450AA">
        <w:rPr>
          <w:rFonts w:ascii="Times New Roman" w:hAnsi="Times New Roman" w:cs="Times New Roman"/>
        </w:rPr>
        <w:t xml:space="preserve"> K.</w:t>
      </w:r>
      <w:r w:rsidRPr="00E450AA">
        <w:rPr>
          <w:rFonts w:ascii="Times New Roman" w:hAnsi="Times New Roman" w:cs="Times New Roman"/>
        </w:rPr>
        <w:t xml:space="preserve"> and Perry</w:t>
      </w:r>
      <w:r w:rsidR="00402574" w:rsidRPr="00E450AA">
        <w:rPr>
          <w:rFonts w:ascii="Times New Roman" w:hAnsi="Times New Roman" w:cs="Times New Roman"/>
        </w:rPr>
        <w:t>,</w:t>
      </w:r>
      <w:r w:rsidR="00F42D03" w:rsidRPr="00E450AA">
        <w:rPr>
          <w:rFonts w:ascii="Times New Roman" w:hAnsi="Times New Roman" w:cs="Times New Roman"/>
        </w:rPr>
        <w:t xml:space="preserve"> T.</w:t>
      </w:r>
      <w:r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2015</w:t>
      </w:r>
      <w:r w:rsidR="005D2878">
        <w:rPr>
          <w:rFonts w:ascii="Times New Roman" w:hAnsi="Times New Roman" w:cs="Times New Roman"/>
        </w:rPr>
        <w:t>)</w:t>
      </w:r>
      <w:r w:rsidRPr="00E450AA">
        <w:rPr>
          <w:rFonts w:ascii="Times New Roman" w:hAnsi="Times New Roman" w:cs="Times New Roman"/>
        </w:rPr>
        <w:t xml:space="preserve">. Exploring the Impact of Sentencing Factors on Sentencing </w:t>
      </w:r>
      <w:r w:rsidR="00F42D03" w:rsidRPr="00E450AA">
        <w:rPr>
          <w:rFonts w:ascii="Times New Roman" w:hAnsi="Times New Roman" w:cs="Times New Roman"/>
        </w:rPr>
        <w:t>D</w:t>
      </w:r>
      <w:r w:rsidRPr="00E450AA">
        <w:rPr>
          <w:rFonts w:ascii="Times New Roman" w:hAnsi="Times New Roman" w:cs="Times New Roman"/>
        </w:rPr>
        <w:t>omestic</w:t>
      </w:r>
      <w:r w:rsidR="00F42D03" w:rsidRPr="00E450AA">
        <w:rPr>
          <w:rFonts w:ascii="Times New Roman" w:hAnsi="Times New Roman" w:cs="Times New Roman"/>
        </w:rPr>
        <w:t xml:space="preserve"> </w:t>
      </w:r>
      <w:r w:rsidRPr="00E450AA">
        <w:rPr>
          <w:rFonts w:ascii="Times New Roman" w:hAnsi="Times New Roman" w:cs="Times New Roman"/>
        </w:rPr>
        <w:t>Burglary</w:t>
      </w:r>
      <w:r w:rsidR="00F42D03" w:rsidRPr="00E450AA">
        <w:rPr>
          <w:rFonts w:ascii="Times New Roman" w:hAnsi="Times New Roman" w:cs="Times New Roman"/>
        </w:rPr>
        <w:t xml:space="preserve"> in </w:t>
      </w:r>
      <w:r w:rsidR="001B39C2">
        <w:rPr>
          <w:rFonts w:ascii="Times New Roman" w:hAnsi="Times New Roman" w:cs="Times New Roman"/>
        </w:rPr>
        <w:t>(E</w:t>
      </w:r>
      <w:r w:rsidR="001B39C2" w:rsidRPr="00E450AA">
        <w:rPr>
          <w:rFonts w:ascii="Times New Roman" w:hAnsi="Times New Roman" w:cs="Times New Roman"/>
        </w:rPr>
        <w:t>d.</w:t>
      </w:r>
      <w:r w:rsidR="001B39C2">
        <w:rPr>
          <w:rFonts w:ascii="Times New Roman" w:hAnsi="Times New Roman" w:cs="Times New Roman"/>
        </w:rPr>
        <w:t>)</w:t>
      </w:r>
      <w:r w:rsidR="001B39C2" w:rsidRPr="00E450AA">
        <w:rPr>
          <w:rFonts w:ascii="Times New Roman" w:hAnsi="Times New Roman" w:cs="Times New Roman"/>
        </w:rPr>
        <w:t xml:space="preserve"> Roberts, J. </w:t>
      </w:r>
      <w:r w:rsidR="00F42D03" w:rsidRPr="00123AD6">
        <w:rPr>
          <w:rFonts w:ascii="Times New Roman" w:hAnsi="Times New Roman" w:cs="Times New Roman"/>
          <w:i/>
          <w:u w:val="single"/>
        </w:rPr>
        <w:t>Exploring Sentencing Practice in England and Wales</w:t>
      </w:r>
      <w:r w:rsidR="001B39C2">
        <w:rPr>
          <w:rFonts w:ascii="Times New Roman" w:hAnsi="Times New Roman" w:cs="Times New Roman"/>
        </w:rPr>
        <w:t xml:space="preserve"> (</w:t>
      </w:r>
      <w:r w:rsidR="001B39C2" w:rsidRPr="00E450AA">
        <w:rPr>
          <w:rFonts w:ascii="Times New Roman" w:hAnsi="Times New Roman" w:cs="Times New Roman"/>
        </w:rPr>
        <w:t>pp</w:t>
      </w:r>
      <w:r w:rsidR="003612E5">
        <w:rPr>
          <w:rFonts w:ascii="Times New Roman" w:hAnsi="Times New Roman" w:cs="Times New Roman"/>
        </w:rPr>
        <w:t>.</w:t>
      </w:r>
      <w:r w:rsidR="001B39C2" w:rsidRPr="00E450AA">
        <w:rPr>
          <w:rFonts w:ascii="Times New Roman" w:hAnsi="Times New Roman" w:cs="Times New Roman"/>
        </w:rPr>
        <w:t xml:space="preserve"> 194-220</w:t>
      </w:r>
      <w:r w:rsidR="001B39C2">
        <w:rPr>
          <w:rFonts w:ascii="Times New Roman" w:hAnsi="Times New Roman" w:cs="Times New Roman"/>
        </w:rPr>
        <w:t xml:space="preserve">). </w:t>
      </w:r>
      <w:r w:rsidR="00F42D03" w:rsidRPr="00E450AA">
        <w:rPr>
          <w:rFonts w:ascii="Times New Roman" w:hAnsi="Times New Roman" w:cs="Times New Roman"/>
        </w:rPr>
        <w:t>Hampshire: Palgrave McMillan.</w:t>
      </w:r>
    </w:p>
    <w:p w14:paraId="5B1837A7" w14:textId="02B9C0C8" w:rsidR="006032E9" w:rsidRPr="00E450AA" w:rsidRDefault="006032E9" w:rsidP="00045C85">
      <w:pPr>
        <w:spacing w:line="276" w:lineRule="auto"/>
        <w:outlineLvl w:val="0"/>
        <w:rPr>
          <w:rFonts w:ascii="Times New Roman" w:hAnsi="Times New Roman" w:cs="Times New Roman"/>
        </w:rPr>
      </w:pPr>
      <w:r w:rsidRPr="00E450AA">
        <w:rPr>
          <w:rFonts w:ascii="Times New Roman" w:hAnsi="Times New Roman" w:cs="Times New Roman"/>
        </w:rPr>
        <w:t xml:space="preserve">Loeber R. and Farrinton D. </w:t>
      </w:r>
      <w:r w:rsidR="005D2878">
        <w:rPr>
          <w:rFonts w:ascii="Times New Roman" w:hAnsi="Times New Roman" w:cs="Times New Roman"/>
        </w:rPr>
        <w:t>(</w:t>
      </w:r>
      <w:r w:rsidRPr="00E450AA">
        <w:rPr>
          <w:rFonts w:ascii="Times New Roman" w:hAnsi="Times New Roman" w:cs="Times New Roman"/>
        </w:rPr>
        <w:t>2014</w:t>
      </w:r>
      <w:r w:rsidR="005D2878">
        <w:rPr>
          <w:rFonts w:ascii="Times New Roman" w:hAnsi="Times New Roman" w:cs="Times New Roman"/>
        </w:rPr>
        <w:t>)</w:t>
      </w:r>
      <w:r w:rsidR="009C48A4" w:rsidRPr="00E450AA">
        <w:rPr>
          <w:rFonts w:ascii="Times New Roman" w:hAnsi="Times New Roman" w:cs="Times New Roman"/>
        </w:rPr>
        <w:t>. Age Crime Curve</w:t>
      </w:r>
      <w:r w:rsidR="003612E5">
        <w:rPr>
          <w:rFonts w:ascii="Times New Roman" w:hAnsi="Times New Roman" w:cs="Times New Roman"/>
        </w:rPr>
        <w:t>. In (E</w:t>
      </w:r>
      <w:r w:rsidRPr="00E450AA">
        <w:rPr>
          <w:rFonts w:ascii="Times New Roman" w:hAnsi="Times New Roman" w:cs="Times New Roman"/>
        </w:rPr>
        <w:t>d.s</w:t>
      </w:r>
      <w:r w:rsidR="003612E5">
        <w:rPr>
          <w:rFonts w:ascii="Times New Roman" w:hAnsi="Times New Roman" w:cs="Times New Roman"/>
        </w:rPr>
        <w:t>)</w:t>
      </w:r>
      <w:r w:rsidRPr="00E450AA">
        <w:rPr>
          <w:rFonts w:ascii="Times New Roman" w:hAnsi="Times New Roman" w:cs="Times New Roman"/>
        </w:rPr>
        <w:t xml:space="preserve"> </w:t>
      </w:r>
      <w:r w:rsidR="009C48A4" w:rsidRPr="00E450AA">
        <w:rPr>
          <w:rFonts w:ascii="Times New Roman" w:hAnsi="Times New Roman" w:cs="Times New Roman"/>
        </w:rPr>
        <w:t xml:space="preserve">Bruinsma, G. </w:t>
      </w:r>
      <w:r w:rsidRPr="00E450AA">
        <w:rPr>
          <w:rFonts w:ascii="Times New Roman" w:hAnsi="Times New Roman" w:cs="Times New Roman"/>
        </w:rPr>
        <w:t xml:space="preserve">and Weisburd D., </w:t>
      </w:r>
      <w:r w:rsidRPr="00123AD6">
        <w:rPr>
          <w:rFonts w:ascii="Times New Roman" w:hAnsi="Times New Roman" w:cs="Times New Roman"/>
          <w:i/>
          <w:u w:val="single"/>
        </w:rPr>
        <w:t>Encyclopedia of Criminology and Criminal Justice</w:t>
      </w:r>
      <w:r w:rsidR="003612E5">
        <w:rPr>
          <w:rFonts w:ascii="Times New Roman" w:hAnsi="Times New Roman" w:cs="Times New Roman"/>
        </w:rPr>
        <w:t xml:space="preserve"> (pp. </w:t>
      </w:r>
      <w:r w:rsidR="003612E5" w:rsidRPr="00E450AA">
        <w:rPr>
          <w:rFonts w:ascii="Times New Roman" w:hAnsi="Times New Roman" w:cs="Times New Roman"/>
        </w:rPr>
        <w:t>12-18</w:t>
      </w:r>
      <w:r w:rsidR="003612E5">
        <w:rPr>
          <w:rFonts w:ascii="Times New Roman" w:hAnsi="Times New Roman" w:cs="Times New Roman"/>
        </w:rPr>
        <w:t>)</w:t>
      </w:r>
      <w:r w:rsidRPr="00E450AA">
        <w:rPr>
          <w:rFonts w:ascii="Times New Roman" w:hAnsi="Times New Roman" w:cs="Times New Roman"/>
        </w:rPr>
        <w:t>. New York: Springer.</w:t>
      </w:r>
    </w:p>
    <w:p w14:paraId="4990A3FA" w14:textId="77777777" w:rsidR="00080725" w:rsidRPr="00E450AA" w:rsidRDefault="00080725" w:rsidP="00080725">
      <w:pPr>
        <w:spacing w:line="276" w:lineRule="auto"/>
        <w:outlineLvl w:val="0"/>
        <w:rPr>
          <w:rFonts w:ascii="Times New Roman" w:hAnsi="Times New Roman" w:cs="Times New Roman"/>
        </w:rPr>
      </w:pPr>
      <w:r w:rsidRPr="00E450AA">
        <w:rPr>
          <w:rFonts w:ascii="Times New Roman" w:hAnsi="Times New Roman" w:cs="Times New Roman"/>
        </w:rPr>
        <w:t xml:space="preserve">Lightowlers, C. and Pina-Sánchez, J. </w:t>
      </w:r>
      <w:r>
        <w:rPr>
          <w:rFonts w:ascii="Times New Roman" w:hAnsi="Times New Roman" w:cs="Times New Roman"/>
        </w:rPr>
        <w:t>(</w:t>
      </w:r>
      <w:r w:rsidRPr="00E450AA">
        <w:rPr>
          <w:rFonts w:ascii="Times New Roman" w:hAnsi="Times New Roman" w:cs="Times New Roman"/>
        </w:rPr>
        <w:t>2017</w:t>
      </w:r>
      <w:r>
        <w:rPr>
          <w:rFonts w:ascii="Times New Roman" w:hAnsi="Times New Roman" w:cs="Times New Roman"/>
        </w:rPr>
        <w:t>)</w:t>
      </w:r>
      <w:r w:rsidRPr="00E450AA">
        <w:rPr>
          <w:rFonts w:ascii="Times New Roman" w:hAnsi="Times New Roman" w:cs="Times New Roman"/>
        </w:rPr>
        <w:t xml:space="preserve">. Intoxication and assault: an analysis of Crown Court sentencing practices in England and Wales. </w:t>
      </w:r>
      <w:r w:rsidRPr="00123AD6">
        <w:rPr>
          <w:rFonts w:ascii="Times New Roman" w:hAnsi="Times New Roman" w:cs="Times New Roman"/>
          <w:i/>
          <w:u w:val="single"/>
        </w:rPr>
        <w:t>British Journal of Criminology</w:t>
      </w:r>
      <w:r>
        <w:rPr>
          <w:rFonts w:ascii="Times New Roman" w:hAnsi="Times New Roman" w:cs="Times New Roman"/>
          <w:i/>
        </w:rPr>
        <w:t>,</w:t>
      </w:r>
      <w:r w:rsidRPr="00E450AA">
        <w:rPr>
          <w:rFonts w:ascii="Times New Roman" w:hAnsi="Times New Roman" w:cs="Times New Roman"/>
        </w:rPr>
        <w:t xml:space="preserve"> </w:t>
      </w:r>
      <w:r>
        <w:rPr>
          <w:rFonts w:ascii="Times New Roman" w:hAnsi="Times New Roman" w:cs="Times New Roman"/>
        </w:rPr>
        <w:t>58(1), 132-154</w:t>
      </w:r>
      <w:r w:rsidRPr="00E450AA">
        <w:rPr>
          <w:rFonts w:ascii="Times New Roman" w:hAnsi="Times New Roman" w:cs="Times New Roman"/>
        </w:rPr>
        <w:t>.</w:t>
      </w:r>
    </w:p>
    <w:p w14:paraId="4CEF9C6A" w14:textId="77777777" w:rsidR="00080725" w:rsidRPr="00E450AA" w:rsidRDefault="00080725" w:rsidP="00080725">
      <w:pPr>
        <w:spacing w:line="276" w:lineRule="auto"/>
        <w:outlineLvl w:val="0"/>
        <w:rPr>
          <w:rFonts w:ascii="Times New Roman" w:hAnsi="Times New Roman" w:cs="Times New Roman"/>
        </w:rPr>
      </w:pPr>
      <w:r w:rsidRPr="00E450AA">
        <w:rPr>
          <w:rFonts w:ascii="Times New Roman" w:hAnsi="Times New Roman" w:cs="Times New Roman"/>
        </w:rPr>
        <w:t xml:space="preserve">Lightowlers, C., Elliot, M. and Tranmer, M. </w:t>
      </w:r>
      <w:r>
        <w:rPr>
          <w:rFonts w:ascii="Times New Roman" w:hAnsi="Times New Roman" w:cs="Times New Roman"/>
        </w:rPr>
        <w:t>(</w:t>
      </w:r>
      <w:r w:rsidRPr="00E450AA">
        <w:rPr>
          <w:rFonts w:ascii="Times New Roman" w:hAnsi="Times New Roman" w:cs="Times New Roman"/>
        </w:rPr>
        <w:t>2014</w:t>
      </w:r>
      <w:r>
        <w:rPr>
          <w:rFonts w:ascii="Times New Roman" w:hAnsi="Times New Roman" w:cs="Times New Roman"/>
        </w:rPr>
        <w:t>)</w:t>
      </w:r>
      <w:r w:rsidRPr="00E450AA">
        <w:rPr>
          <w:rFonts w:ascii="Times New Roman" w:hAnsi="Times New Roman" w:cs="Times New Roman"/>
        </w:rPr>
        <w:t xml:space="preserve">. The Dynamic Risk of Heavy Episodic Drinking on Interpersonal Assault in Young Adolescence and Early Adulthood. </w:t>
      </w:r>
      <w:r w:rsidRPr="00123AD6">
        <w:rPr>
          <w:rFonts w:ascii="Times New Roman" w:hAnsi="Times New Roman" w:cs="Times New Roman"/>
          <w:i/>
          <w:u w:val="single"/>
        </w:rPr>
        <w:t>British Journal of Criminology</w:t>
      </w:r>
      <w:r>
        <w:rPr>
          <w:rFonts w:ascii="Times New Roman" w:hAnsi="Times New Roman" w:cs="Times New Roman"/>
          <w:i/>
        </w:rPr>
        <w:t>,</w:t>
      </w:r>
      <w:r w:rsidRPr="00E450AA">
        <w:rPr>
          <w:rFonts w:ascii="Times New Roman" w:hAnsi="Times New Roman" w:cs="Times New Roman"/>
        </w:rPr>
        <w:t xml:space="preserve"> 54 (6)</w:t>
      </w:r>
      <w:r>
        <w:rPr>
          <w:rFonts w:ascii="Times New Roman" w:hAnsi="Times New Roman" w:cs="Times New Roman"/>
        </w:rPr>
        <w:t>,</w:t>
      </w:r>
      <w:r w:rsidRPr="00E450AA">
        <w:rPr>
          <w:rFonts w:ascii="Times New Roman" w:hAnsi="Times New Roman" w:cs="Times New Roman"/>
        </w:rPr>
        <w:t xml:space="preserve"> 1207-1227. </w:t>
      </w:r>
    </w:p>
    <w:p w14:paraId="61EA2B73" w14:textId="27400A4F" w:rsidR="00080725" w:rsidRDefault="00080725" w:rsidP="00045C85">
      <w:pPr>
        <w:spacing w:line="276" w:lineRule="auto"/>
        <w:outlineLvl w:val="0"/>
        <w:rPr>
          <w:rFonts w:ascii="Times New Roman" w:hAnsi="Times New Roman" w:cs="Times New Roman"/>
        </w:rPr>
      </w:pPr>
      <w:r w:rsidRPr="00E450AA">
        <w:rPr>
          <w:rFonts w:ascii="Times New Roman" w:hAnsi="Times New Roman" w:cs="Times New Roman"/>
        </w:rPr>
        <w:lastRenderedPageBreak/>
        <w:t xml:space="preserve">Lightowlers, C. </w:t>
      </w:r>
      <w:r>
        <w:rPr>
          <w:rFonts w:ascii="Times New Roman" w:hAnsi="Times New Roman" w:cs="Times New Roman"/>
        </w:rPr>
        <w:t>(</w:t>
      </w:r>
      <w:r w:rsidRPr="00E450AA">
        <w:rPr>
          <w:rFonts w:ascii="Times New Roman" w:hAnsi="Times New Roman" w:cs="Times New Roman"/>
        </w:rPr>
        <w:t>2011</w:t>
      </w:r>
      <w:r>
        <w:rPr>
          <w:rFonts w:ascii="Times New Roman" w:hAnsi="Times New Roman" w:cs="Times New Roman"/>
        </w:rPr>
        <w:t>)</w:t>
      </w:r>
      <w:r w:rsidRPr="00E450AA">
        <w:rPr>
          <w:rFonts w:ascii="Times New Roman" w:hAnsi="Times New Roman" w:cs="Times New Roman"/>
        </w:rPr>
        <w:t xml:space="preserve">. Exploring the temporal association between young people’s alcohol consumption patterns and violent behaviour. </w:t>
      </w:r>
      <w:r w:rsidRPr="00123AD6">
        <w:rPr>
          <w:rFonts w:ascii="Times New Roman" w:hAnsi="Times New Roman" w:cs="Times New Roman"/>
          <w:i/>
          <w:u w:val="single"/>
        </w:rPr>
        <w:t>Contemporary Drug Problems</w:t>
      </w:r>
      <w:r>
        <w:rPr>
          <w:rFonts w:ascii="Times New Roman" w:hAnsi="Times New Roman" w:cs="Times New Roman"/>
          <w:i/>
        </w:rPr>
        <w:t>,</w:t>
      </w:r>
      <w:r w:rsidRPr="00E450AA">
        <w:rPr>
          <w:rFonts w:ascii="Times New Roman" w:hAnsi="Times New Roman" w:cs="Times New Roman"/>
        </w:rPr>
        <w:t xml:space="preserve"> 38(2)</w:t>
      </w:r>
      <w:r>
        <w:rPr>
          <w:rFonts w:ascii="Times New Roman" w:hAnsi="Times New Roman" w:cs="Times New Roman"/>
        </w:rPr>
        <w:t>,</w:t>
      </w:r>
      <w:r w:rsidRPr="00E450AA">
        <w:rPr>
          <w:rFonts w:ascii="Times New Roman" w:hAnsi="Times New Roman" w:cs="Times New Roman"/>
        </w:rPr>
        <w:t xml:space="preserve"> 191-212.</w:t>
      </w:r>
    </w:p>
    <w:p w14:paraId="06CF2EEB" w14:textId="7B1EA699" w:rsidR="00105C22" w:rsidRPr="00E450AA" w:rsidRDefault="00105C22" w:rsidP="00045C85">
      <w:pPr>
        <w:spacing w:line="276" w:lineRule="auto"/>
        <w:outlineLvl w:val="0"/>
        <w:rPr>
          <w:rFonts w:ascii="Times New Roman" w:hAnsi="Times New Roman" w:cs="Times New Roman"/>
        </w:rPr>
      </w:pPr>
      <w:r w:rsidRPr="00E450AA">
        <w:rPr>
          <w:rFonts w:ascii="Times New Roman" w:hAnsi="Times New Roman" w:cs="Times New Roman"/>
        </w:rPr>
        <w:t xml:space="preserve">Lloyd, A. </w:t>
      </w:r>
      <w:r w:rsidR="005D2878">
        <w:rPr>
          <w:rFonts w:ascii="Times New Roman" w:hAnsi="Times New Roman" w:cs="Times New Roman"/>
        </w:rPr>
        <w:t>(</w:t>
      </w:r>
      <w:r w:rsidRPr="00E450AA">
        <w:rPr>
          <w:rFonts w:ascii="Times New Roman" w:hAnsi="Times New Roman" w:cs="Times New Roman"/>
        </w:rPr>
        <w:t>1995</w:t>
      </w:r>
      <w:r w:rsidR="005D2878">
        <w:rPr>
          <w:rFonts w:ascii="Times New Roman" w:hAnsi="Times New Roman" w:cs="Times New Roman"/>
        </w:rPr>
        <w:t>)</w:t>
      </w:r>
      <w:r w:rsidRPr="00E450AA">
        <w:rPr>
          <w:rFonts w:ascii="Times New Roman" w:hAnsi="Times New Roman" w:cs="Times New Roman"/>
        </w:rPr>
        <w:t xml:space="preserve">. </w:t>
      </w:r>
      <w:r w:rsidRPr="00123AD6">
        <w:rPr>
          <w:rFonts w:ascii="Times New Roman" w:hAnsi="Times New Roman" w:cs="Times New Roman"/>
          <w:i/>
          <w:u w:val="single"/>
        </w:rPr>
        <w:t>Doubly Deviant, Doubly Damned: Society’s Treatment of Violent Women</w:t>
      </w:r>
      <w:r w:rsidRPr="00123AD6">
        <w:rPr>
          <w:rFonts w:ascii="Times New Roman" w:hAnsi="Times New Roman" w:cs="Times New Roman"/>
          <w:u w:val="single"/>
        </w:rPr>
        <w:t>.</w:t>
      </w:r>
      <w:r w:rsidRPr="00E450AA">
        <w:rPr>
          <w:rFonts w:ascii="Times New Roman" w:hAnsi="Times New Roman" w:cs="Times New Roman"/>
        </w:rPr>
        <w:t xml:space="preserve"> Penguin Books.</w:t>
      </w:r>
    </w:p>
    <w:p w14:paraId="49EABB8E" w14:textId="4AC9D4E0" w:rsidR="00DA408D" w:rsidRPr="00E450AA" w:rsidRDefault="00DA408D" w:rsidP="00045C85">
      <w:pPr>
        <w:spacing w:line="276" w:lineRule="auto"/>
        <w:outlineLvl w:val="0"/>
        <w:rPr>
          <w:rFonts w:ascii="Times New Roman" w:hAnsi="Times New Roman" w:cs="Times New Roman"/>
        </w:rPr>
      </w:pPr>
      <w:r w:rsidRPr="00E450AA">
        <w:rPr>
          <w:rFonts w:ascii="Times New Roman" w:hAnsi="Times New Roman" w:cs="Times New Roman"/>
        </w:rPr>
        <w:t xml:space="preserve">Maggs, J. and Schulenberg., J. </w:t>
      </w:r>
      <w:r w:rsidR="005D2878">
        <w:rPr>
          <w:rFonts w:ascii="Times New Roman" w:hAnsi="Times New Roman" w:cs="Times New Roman"/>
        </w:rPr>
        <w:t>(</w:t>
      </w:r>
      <w:r w:rsidRPr="00E450AA">
        <w:rPr>
          <w:rFonts w:ascii="Times New Roman" w:hAnsi="Times New Roman" w:cs="Times New Roman"/>
        </w:rPr>
        <w:t>2004</w:t>
      </w:r>
      <w:r w:rsidR="005D2878">
        <w:rPr>
          <w:rFonts w:ascii="Times New Roman" w:hAnsi="Times New Roman" w:cs="Times New Roman"/>
        </w:rPr>
        <w:t>)</w:t>
      </w:r>
      <w:r w:rsidR="00B8536C">
        <w:rPr>
          <w:rFonts w:ascii="Times New Roman" w:hAnsi="Times New Roman" w:cs="Times New Roman"/>
        </w:rPr>
        <w:t>. Trajectories of A</w:t>
      </w:r>
      <w:r w:rsidRPr="00E450AA">
        <w:rPr>
          <w:rFonts w:ascii="Times New Roman" w:hAnsi="Times New Roman" w:cs="Times New Roman"/>
        </w:rPr>
        <w:t>lcoho</w:t>
      </w:r>
      <w:r w:rsidR="00B8536C">
        <w:rPr>
          <w:rFonts w:ascii="Times New Roman" w:hAnsi="Times New Roman" w:cs="Times New Roman"/>
        </w:rPr>
        <w:t>l Use During the Transition to A</w:t>
      </w:r>
      <w:r w:rsidRPr="00E450AA">
        <w:rPr>
          <w:rFonts w:ascii="Times New Roman" w:hAnsi="Times New Roman" w:cs="Times New Roman"/>
        </w:rPr>
        <w:t xml:space="preserve">dulthood. </w:t>
      </w:r>
      <w:r w:rsidRPr="00123AD6">
        <w:rPr>
          <w:rFonts w:ascii="Times New Roman" w:hAnsi="Times New Roman" w:cs="Times New Roman"/>
          <w:i/>
          <w:u w:val="single"/>
        </w:rPr>
        <w:t>Alcohol research and health</w:t>
      </w:r>
      <w:r w:rsidR="002A3945">
        <w:rPr>
          <w:rFonts w:ascii="Times New Roman" w:hAnsi="Times New Roman" w:cs="Times New Roman"/>
          <w:i/>
        </w:rPr>
        <w:t>,</w:t>
      </w:r>
      <w:r w:rsidRPr="00E450AA">
        <w:rPr>
          <w:rFonts w:ascii="Times New Roman" w:hAnsi="Times New Roman" w:cs="Times New Roman"/>
        </w:rPr>
        <w:t xml:space="preserve"> 28(4)</w:t>
      </w:r>
      <w:r w:rsidR="002A3945">
        <w:rPr>
          <w:rFonts w:ascii="Times New Roman" w:hAnsi="Times New Roman" w:cs="Times New Roman"/>
        </w:rPr>
        <w:t>,</w:t>
      </w:r>
      <w:r w:rsidRPr="00E450AA">
        <w:rPr>
          <w:rFonts w:ascii="Times New Roman" w:hAnsi="Times New Roman" w:cs="Times New Roman"/>
        </w:rPr>
        <w:t xml:space="preserve"> </w:t>
      </w:r>
      <w:r w:rsidR="007D45FE" w:rsidRPr="00E450AA">
        <w:rPr>
          <w:rFonts w:ascii="Times New Roman" w:hAnsi="Times New Roman" w:cs="Times New Roman"/>
        </w:rPr>
        <w:t>195</w:t>
      </w:r>
      <w:r w:rsidR="007D45FE">
        <w:rPr>
          <w:rFonts w:ascii="Times New Roman" w:hAnsi="Times New Roman" w:cs="Times New Roman"/>
        </w:rPr>
        <w:t>-</w:t>
      </w:r>
      <w:r w:rsidR="007D45FE" w:rsidRPr="00E450AA">
        <w:rPr>
          <w:rFonts w:ascii="Times New Roman" w:hAnsi="Times New Roman" w:cs="Times New Roman"/>
        </w:rPr>
        <w:t>201</w:t>
      </w:r>
      <w:r w:rsidRPr="00E450AA">
        <w:rPr>
          <w:rFonts w:ascii="Times New Roman" w:hAnsi="Times New Roman" w:cs="Times New Roman"/>
        </w:rPr>
        <w:t xml:space="preserve">. </w:t>
      </w:r>
    </w:p>
    <w:p w14:paraId="0404FF35" w14:textId="05C59A3F" w:rsidR="00FC7F5D" w:rsidRDefault="00E42D86" w:rsidP="00045C85">
      <w:pPr>
        <w:spacing w:line="276" w:lineRule="auto"/>
        <w:outlineLvl w:val="0"/>
        <w:rPr>
          <w:rFonts w:ascii="Times New Roman" w:hAnsi="Times New Roman" w:cs="Times New Roman"/>
        </w:rPr>
      </w:pPr>
      <w:r w:rsidRPr="00E42D86">
        <w:rPr>
          <w:rFonts w:ascii="Times New Roman" w:hAnsi="Times New Roman" w:cs="Times New Roman"/>
        </w:rPr>
        <w:t xml:space="preserve">McCarthy and Gartner (2014). Doing Crime as Doing Gender? Masculinities, Femininities, and Crime. In (Eds.) McCarthy and Gartner. </w:t>
      </w:r>
      <w:r w:rsidRPr="00123AD6">
        <w:rPr>
          <w:rFonts w:ascii="Times New Roman" w:hAnsi="Times New Roman" w:cs="Times New Roman"/>
          <w:i/>
          <w:u w:val="single"/>
        </w:rPr>
        <w:t>The Oxford Handbook of Gender, Sex, and Crime</w:t>
      </w:r>
      <w:r w:rsidR="001B39C2">
        <w:rPr>
          <w:rFonts w:ascii="Times New Roman" w:hAnsi="Times New Roman" w:cs="Times New Roman"/>
        </w:rPr>
        <w:t xml:space="preserve"> (</w:t>
      </w:r>
      <w:r w:rsidR="001B39C2" w:rsidRPr="00E42D86">
        <w:rPr>
          <w:rFonts w:ascii="Times New Roman" w:hAnsi="Times New Roman" w:cs="Times New Roman"/>
        </w:rPr>
        <w:t>pp</w:t>
      </w:r>
      <w:r w:rsidR="001B39C2">
        <w:rPr>
          <w:rFonts w:ascii="Times New Roman" w:hAnsi="Times New Roman" w:cs="Times New Roman"/>
        </w:rPr>
        <w:t>.</w:t>
      </w:r>
      <w:r w:rsidR="001B39C2" w:rsidRPr="00E42D86">
        <w:rPr>
          <w:rFonts w:ascii="Times New Roman" w:hAnsi="Times New Roman" w:cs="Times New Roman"/>
        </w:rPr>
        <w:t xml:space="preserve"> 19-39</w:t>
      </w:r>
      <w:r w:rsidR="001B39C2">
        <w:rPr>
          <w:rFonts w:ascii="Times New Roman" w:hAnsi="Times New Roman" w:cs="Times New Roman"/>
        </w:rPr>
        <w:t>)</w:t>
      </w:r>
      <w:r w:rsidRPr="00E42D86">
        <w:rPr>
          <w:rFonts w:ascii="Times New Roman" w:hAnsi="Times New Roman" w:cs="Times New Roman"/>
        </w:rPr>
        <w:t>. Oxford: Oxford University Press.</w:t>
      </w:r>
    </w:p>
    <w:p w14:paraId="435F4E89" w14:textId="6B67AB8D" w:rsidR="009B72A6" w:rsidRDefault="009B72A6" w:rsidP="00045C85">
      <w:pPr>
        <w:spacing w:line="276" w:lineRule="auto"/>
        <w:outlineLvl w:val="0"/>
        <w:rPr>
          <w:rFonts w:ascii="Times New Roman" w:hAnsi="Times New Roman" w:cs="Times New Roman"/>
          <w:color w:val="000000" w:themeColor="text1"/>
        </w:rPr>
      </w:pPr>
      <w:r w:rsidRPr="00944254">
        <w:rPr>
          <w:rFonts w:ascii="Times New Roman" w:hAnsi="Times New Roman" w:cs="Times New Roman"/>
          <w:color w:val="000000" w:themeColor="text1"/>
        </w:rPr>
        <w:t>Ministry of Justice</w:t>
      </w:r>
      <w:r>
        <w:rPr>
          <w:rFonts w:ascii="Times New Roman" w:hAnsi="Times New Roman" w:cs="Times New Roman"/>
          <w:color w:val="000000" w:themeColor="text1"/>
        </w:rPr>
        <w:t xml:space="preserve"> </w:t>
      </w:r>
      <w:r w:rsidR="00183030" w:rsidRPr="00E450AA">
        <w:rPr>
          <w:rFonts w:ascii="Times New Roman" w:hAnsi="Times New Roman" w:cs="Times New Roman"/>
        </w:rPr>
        <w:t xml:space="preserve">(MoJ) </w:t>
      </w:r>
      <w:r>
        <w:rPr>
          <w:rFonts w:ascii="Times New Roman" w:hAnsi="Times New Roman" w:cs="Times New Roman"/>
          <w:color w:val="000000" w:themeColor="text1"/>
        </w:rPr>
        <w:t xml:space="preserve">(2013). </w:t>
      </w:r>
      <w:r w:rsidRPr="00944254">
        <w:rPr>
          <w:rFonts w:ascii="Times New Roman" w:hAnsi="Times New Roman" w:cs="Times New Roman"/>
          <w:color w:val="000000" w:themeColor="text1"/>
        </w:rPr>
        <w:t>Strategic objectives for female offenders</w:t>
      </w:r>
      <w:r>
        <w:rPr>
          <w:rFonts w:ascii="Times New Roman" w:hAnsi="Times New Roman" w:cs="Times New Roman"/>
          <w:color w:val="000000" w:themeColor="text1"/>
        </w:rPr>
        <w:t xml:space="preserve">. London: </w:t>
      </w:r>
      <w:r w:rsidRPr="00944254">
        <w:rPr>
          <w:rFonts w:ascii="Times New Roman" w:hAnsi="Times New Roman" w:cs="Times New Roman"/>
          <w:color w:val="000000" w:themeColor="text1"/>
        </w:rPr>
        <w:t>Ministry of Justice</w:t>
      </w:r>
      <w:r>
        <w:rPr>
          <w:rFonts w:ascii="Times New Roman" w:hAnsi="Times New Roman" w:cs="Times New Roman"/>
          <w:color w:val="000000" w:themeColor="text1"/>
        </w:rPr>
        <w:t>.</w:t>
      </w:r>
    </w:p>
    <w:p w14:paraId="2D09F43C" w14:textId="0E34C193" w:rsidR="00C34D13" w:rsidRPr="00E450AA" w:rsidRDefault="00C34D13" w:rsidP="00045C85">
      <w:pPr>
        <w:spacing w:line="276" w:lineRule="auto"/>
        <w:outlineLvl w:val="0"/>
        <w:rPr>
          <w:rFonts w:ascii="Times New Roman" w:hAnsi="Times New Roman" w:cs="Times New Roman"/>
        </w:rPr>
      </w:pPr>
      <w:r w:rsidRPr="00E450AA">
        <w:rPr>
          <w:rFonts w:ascii="Times New Roman" w:hAnsi="Times New Roman" w:cs="Times New Roman"/>
        </w:rPr>
        <w:t>Ministry of Justice (MoJ)</w:t>
      </w:r>
      <w:r w:rsidR="00402574"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2014</w:t>
      </w:r>
      <w:r w:rsidR="005D2878">
        <w:rPr>
          <w:rFonts w:ascii="Times New Roman" w:hAnsi="Times New Roman" w:cs="Times New Roman"/>
        </w:rPr>
        <w:t>)</w:t>
      </w:r>
      <w:r w:rsidRPr="00E450AA">
        <w:rPr>
          <w:rFonts w:ascii="Times New Roman" w:hAnsi="Times New Roman" w:cs="Times New Roman"/>
        </w:rPr>
        <w:t xml:space="preserve">. Statistics on Women and the Criminal Justice System 2013. London:  Ministry of Justice. </w:t>
      </w:r>
    </w:p>
    <w:p w14:paraId="43A19224" w14:textId="7B29DA13" w:rsidR="00745C16" w:rsidRPr="00745C16" w:rsidRDefault="00745C16" w:rsidP="00745C16">
      <w:pPr>
        <w:spacing w:line="276" w:lineRule="auto"/>
        <w:outlineLvl w:val="0"/>
        <w:rPr>
          <w:rFonts w:ascii="Times New Roman" w:hAnsi="Times New Roman" w:cs="Times New Roman"/>
        </w:rPr>
      </w:pPr>
      <w:r w:rsidRPr="00745C16">
        <w:rPr>
          <w:rFonts w:ascii="Times New Roman" w:hAnsi="Times New Roman" w:cs="Times New Roman"/>
        </w:rPr>
        <w:t xml:space="preserve">Nagel I. and Hagan J. </w:t>
      </w:r>
      <w:r w:rsidR="005D2878">
        <w:rPr>
          <w:rFonts w:ascii="Times New Roman" w:hAnsi="Times New Roman" w:cs="Times New Roman"/>
        </w:rPr>
        <w:t>(</w:t>
      </w:r>
      <w:r w:rsidRPr="00745C16">
        <w:rPr>
          <w:rFonts w:ascii="Times New Roman" w:hAnsi="Times New Roman" w:cs="Times New Roman"/>
        </w:rPr>
        <w:t>1983</w:t>
      </w:r>
      <w:r w:rsidR="005D2878">
        <w:rPr>
          <w:rFonts w:ascii="Times New Roman" w:hAnsi="Times New Roman" w:cs="Times New Roman"/>
        </w:rPr>
        <w:t>)</w:t>
      </w:r>
      <w:r w:rsidRPr="00745C16">
        <w:rPr>
          <w:rFonts w:ascii="Times New Roman" w:hAnsi="Times New Roman" w:cs="Times New Roman"/>
        </w:rPr>
        <w:t xml:space="preserve">. Gender and Crime: Offense Patterns and Criminal Court Sanctions. </w:t>
      </w:r>
      <w:r w:rsidRPr="00123AD6">
        <w:rPr>
          <w:rFonts w:ascii="Times New Roman" w:hAnsi="Times New Roman" w:cs="Times New Roman"/>
          <w:i/>
          <w:u w:val="single"/>
        </w:rPr>
        <w:t>Crime and Justice</w:t>
      </w:r>
      <w:r w:rsidR="002A3945">
        <w:rPr>
          <w:rFonts w:ascii="Times New Roman" w:hAnsi="Times New Roman" w:cs="Times New Roman"/>
          <w:i/>
        </w:rPr>
        <w:t>,</w:t>
      </w:r>
      <w:r w:rsidRPr="00745C16">
        <w:rPr>
          <w:rFonts w:ascii="Times New Roman" w:hAnsi="Times New Roman" w:cs="Times New Roman"/>
        </w:rPr>
        <w:t xml:space="preserve"> 4: </w:t>
      </w:r>
      <w:r w:rsidRPr="00745C16">
        <w:rPr>
          <w:rFonts w:ascii="Times New Roman" w:hAnsi="Times New Roman" w:cs="Times New Roman"/>
          <w:color w:val="222222"/>
          <w:shd w:val="clear" w:color="auto" w:fill="FFFFFF"/>
        </w:rPr>
        <w:t>91-144</w:t>
      </w:r>
      <w:r>
        <w:rPr>
          <w:rFonts w:ascii="Times New Roman" w:hAnsi="Times New Roman" w:cs="Times New Roman"/>
        </w:rPr>
        <w:t>.</w:t>
      </w:r>
    </w:p>
    <w:p w14:paraId="4EF3F55F" w14:textId="40A828FD" w:rsidR="001475DA" w:rsidRPr="00E450AA" w:rsidRDefault="001475DA" w:rsidP="00745C16">
      <w:pPr>
        <w:spacing w:line="276" w:lineRule="auto"/>
        <w:outlineLvl w:val="0"/>
        <w:rPr>
          <w:rFonts w:ascii="Times New Roman" w:hAnsi="Times New Roman" w:cs="Times New Roman"/>
        </w:rPr>
      </w:pPr>
      <w:r w:rsidRPr="00E450AA">
        <w:rPr>
          <w:rFonts w:ascii="Times New Roman" w:hAnsi="Times New Roman" w:cs="Times New Roman"/>
        </w:rPr>
        <w:t xml:space="preserve">Nowacki, J. </w:t>
      </w:r>
      <w:r w:rsidR="005D2878">
        <w:rPr>
          <w:rFonts w:ascii="Times New Roman" w:hAnsi="Times New Roman" w:cs="Times New Roman"/>
        </w:rPr>
        <w:t>(</w:t>
      </w:r>
      <w:r w:rsidRPr="00E450AA">
        <w:rPr>
          <w:rFonts w:ascii="Times New Roman" w:hAnsi="Times New Roman" w:cs="Times New Roman"/>
        </w:rPr>
        <w:t>2017</w:t>
      </w:r>
      <w:r w:rsidR="005D2878">
        <w:rPr>
          <w:rFonts w:ascii="Times New Roman" w:hAnsi="Times New Roman" w:cs="Times New Roman"/>
        </w:rPr>
        <w:t>)</w:t>
      </w:r>
      <w:r w:rsidRPr="00E450AA">
        <w:rPr>
          <w:rFonts w:ascii="Times New Roman" w:hAnsi="Times New Roman" w:cs="Times New Roman"/>
        </w:rPr>
        <w:t xml:space="preserve">. </w:t>
      </w:r>
      <w:r w:rsidR="00B8536C">
        <w:rPr>
          <w:rFonts w:ascii="Times New Roman" w:hAnsi="Times New Roman" w:cs="Times New Roman"/>
        </w:rPr>
        <w:t>An Intersectional Approach to Race/E</w:t>
      </w:r>
      <w:r w:rsidR="00FB78D0" w:rsidRPr="00E450AA">
        <w:rPr>
          <w:rFonts w:ascii="Times New Roman" w:hAnsi="Times New Roman" w:cs="Times New Roman"/>
        </w:rPr>
        <w:t>thnici</w:t>
      </w:r>
      <w:r w:rsidR="00B8536C">
        <w:rPr>
          <w:rFonts w:ascii="Times New Roman" w:hAnsi="Times New Roman" w:cs="Times New Roman"/>
        </w:rPr>
        <w:t>ty, Sex, and Age Disparity in Federal Sentencing Outcomes: An Examination of Policy Across Time P</w:t>
      </w:r>
      <w:r w:rsidR="00FB78D0" w:rsidRPr="00E450AA">
        <w:rPr>
          <w:rFonts w:ascii="Times New Roman" w:hAnsi="Times New Roman" w:cs="Times New Roman"/>
        </w:rPr>
        <w:t xml:space="preserve">eriods. </w:t>
      </w:r>
      <w:r w:rsidR="00FB78D0" w:rsidRPr="00123AD6">
        <w:rPr>
          <w:rFonts w:ascii="Times New Roman" w:hAnsi="Times New Roman" w:cs="Times New Roman"/>
          <w:i/>
          <w:u w:val="single"/>
        </w:rPr>
        <w:t xml:space="preserve">Criminology </w:t>
      </w:r>
      <w:r w:rsidR="00CB03E0" w:rsidRPr="00123AD6">
        <w:rPr>
          <w:rFonts w:ascii="Times New Roman" w:hAnsi="Times New Roman" w:cs="Times New Roman"/>
          <w:i/>
          <w:u w:val="single"/>
        </w:rPr>
        <w:t>and</w:t>
      </w:r>
      <w:r w:rsidR="00FB78D0" w:rsidRPr="00123AD6">
        <w:rPr>
          <w:rFonts w:ascii="Times New Roman" w:hAnsi="Times New Roman" w:cs="Times New Roman"/>
          <w:i/>
          <w:u w:val="single"/>
        </w:rPr>
        <w:t xml:space="preserve"> Criminal Justice</w:t>
      </w:r>
      <w:r w:rsidR="002A3945">
        <w:rPr>
          <w:rFonts w:ascii="Times New Roman" w:hAnsi="Times New Roman" w:cs="Times New Roman"/>
          <w:i/>
        </w:rPr>
        <w:t>,</w:t>
      </w:r>
      <w:r w:rsidR="00FB78D0" w:rsidRPr="00E450AA">
        <w:rPr>
          <w:rFonts w:ascii="Times New Roman" w:hAnsi="Times New Roman" w:cs="Times New Roman"/>
        </w:rPr>
        <w:t xml:space="preserve"> 17(1): 97–116.</w:t>
      </w:r>
    </w:p>
    <w:p w14:paraId="16967AF2" w14:textId="43EE8C48" w:rsidR="007D4F0A" w:rsidRPr="00E450AA" w:rsidRDefault="007D4F0A" w:rsidP="00045C85">
      <w:pPr>
        <w:spacing w:line="276" w:lineRule="auto"/>
        <w:outlineLvl w:val="0"/>
        <w:rPr>
          <w:rFonts w:ascii="Times New Roman" w:hAnsi="Times New Roman" w:cs="Times New Roman"/>
        </w:rPr>
      </w:pPr>
      <w:r w:rsidRPr="00E450AA">
        <w:rPr>
          <w:rFonts w:ascii="Times New Roman" w:hAnsi="Times New Roman" w:cs="Times New Roman"/>
        </w:rPr>
        <w:t>Padfield</w:t>
      </w:r>
      <w:r w:rsidR="00402574" w:rsidRPr="00E450AA">
        <w:rPr>
          <w:rFonts w:ascii="Times New Roman" w:hAnsi="Times New Roman" w:cs="Times New Roman"/>
        </w:rPr>
        <w:t>,</w:t>
      </w:r>
      <w:r w:rsidRPr="00E450AA">
        <w:rPr>
          <w:rFonts w:ascii="Times New Roman" w:hAnsi="Times New Roman" w:cs="Times New Roman"/>
        </w:rPr>
        <w:t xml:space="preserve"> N. </w:t>
      </w:r>
      <w:r w:rsidR="005D2878">
        <w:rPr>
          <w:rFonts w:ascii="Times New Roman" w:hAnsi="Times New Roman" w:cs="Times New Roman"/>
        </w:rPr>
        <w:t>(</w:t>
      </w:r>
      <w:r w:rsidRPr="00E450AA">
        <w:rPr>
          <w:rFonts w:ascii="Times New Roman" w:hAnsi="Times New Roman" w:cs="Times New Roman"/>
        </w:rPr>
        <w:t>2011</w:t>
      </w:r>
      <w:r w:rsidR="005D2878">
        <w:rPr>
          <w:rFonts w:ascii="Times New Roman" w:hAnsi="Times New Roman" w:cs="Times New Roman"/>
        </w:rPr>
        <w:t>)</w:t>
      </w:r>
      <w:r w:rsidR="00B8536C">
        <w:rPr>
          <w:rFonts w:ascii="Times New Roman" w:hAnsi="Times New Roman" w:cs="Times New Roman"/>
        </w:rPr>
        <w:t>.  Intoxication as a Sentencing Factor: Mitigation or A</w:t>
      </w:r>
      <w:r w:rsidRPr="00E450AA">
        <w:rPr>
          <w:rFonts w:ascii="Times New Roman" w:hAnsi="Times New Roman" w:cs="Times New Roman"/>
        </w:rPr>
        <w:t xml:space="preserve">ggravation. In </w:t>
      </w:r>
      <w:r w:rsidR="008432FE">
        <w:rPr>
          <w:rFonts w:ascii="Times New Roman" w:hAnsi="Times New Roman" w:cs="Times New Roman"/>
        </w:rPr>
        <w:t>(E</w:t>
      </w:r>
      <w:r w:rsidR="008432FE" w:rsidRPr="00E450AA">
        <w:rPr>
          <w:rFonts w:ascii="Times New Roman" w:hAnsi="Times New Roman" w:cs="Times New Roman"/>
        </w:rPr>
        <w:t>d.</w:t>
      </w:r>
      <w:r w:rsidR="008432FE">
        <w:rPr>
          <w:rFonts w:ascii="Times New Roman" w:hAnsi="Times New Roman" w:cs="Times New Roman"/>
        </w:rPr>
        <w:t>)</w:t>
      </w:r>
      <w:r w:rsidR="008432FE" w:rsidRPr="00E450AA">
        <w:rPr>
          <w:rFonts w:ascii="Times New Roman" w:hAnsi="Times New Roman" w:cs="Times New Roman"/>
        </w:rPr>
        <w:t xml:space="preserve"> Roberts, JV. </w:t>
      </w:r>
      <w:r w:rsidRPr="00123AD6">
        <w:rPr>
          <w:rFonts w:ascii="Times New Roman" w:hAnsi="Times New Roman" w:cs="Times New Roman"/>
          <w:i/>
          <w:u w:val="single"/>
        </w:rPr>
        <w:t>Mitigation and Aggravating at Sentencing</w:t>
      </w:r>
      <w:r w:rsidR="008432FE">
        <w:rPr>
          <w:rFonts w:ascii="Times New Roman" w:hAnsi="Times New Roman" w:cs="Times New Roman"/>
        </w:rPr>
        <w:t xml:space="preserve"> (pp. </w:t>
      </w:r>
      <w:r w:rsidR="008432FE" w:rsidRPr="00E450AA">
        <w:rPr>
          <w:rFonts w:ascii="Times New Roman" w:hAnsi="Times New Roman" w:cs="Times New Roman"/>
        </w:rPr>
        <w:t>81-101</w:t>
      </w:r>
      <w:r w:rsidR="008432FE">
        <w:rPr>
          <w:rFonts w:ascii="Times New Roman" w:hAnsi="Times New Roman" w:cs="Times New Roman"/>
        </w:rPr>
        <w:t xml:space="preserve">). </w:t>
      </w:r>
      <w:r w:rsidRPr="00E450AA">
        <w:rPr>
          <w:rFonts w:ascii="Times New Roman" w:hAnsi="Times New Roman" w:cs="Times New Roman"/>
        </w:rPr>
        <w:t>Cambridge University Press, Cambridge.</w:t>
      </w:r>
    </w:p>
    <w:p w14:paraId="749DE061" w14:textId="69E3CF56" w:rsidR="0016607C" w:rsidRPr="00E450AA" w:rsidRDefault="0016607C" w:rsidP="00045C85">
      <w:pPr>
        <w:spacing w:line="276" w:lineRule="auto"/>
        <w:outlineLvl w:val="0"/>
        <w:rPr>
          <w:rFonts w:ascii="Times New Roman" w:hAnsi="Times New Roman" w:cs="Times New Roman"/>
        </w:rPr>
      </w:pPr>
      <w:r w:rsidRPr="00E450AA">
        <w:rPr>
          <w:rFonts w:ascii="Times New Roman" w:hAnsi="Times New Roman" w:cs="Times New Roman"/>
        </w:rPr>
        <w:t xml:space="preserve">Parker R. &amp; Auerhahn K. </w:t>
      </w:r>
      <w:r w:rsidR="005D2878">
        <w:rPr>
          <w:rFonts w:ascii="Times New Roman" w:hAnsi="Times New Roman" w:cs="Times New Roman"/>
        </w:rPr>
        <w:t>(</w:t>
      </w:r>
      <w:r w:rsidRPr="00E450AA">
        <w:rPr>
          <w:rFonts w:ascii="Times New Roman" w:hAnsi="Times New Roman" w:cs="Times New Roman"/>
        </w:rPr>
        <w:t>1998</w:t>
      </w:r>
      <w:r w:rsidR="005D2878">
        <w:rPr>
          <w:rFonts w:ascii="Times New Roman" w:hAnsi="Times New Roman" w:cs="Times New Roman"/>
        </w:rPr>
        <w:t>)</w:t>
      </w:r>
      <w:r w:rsidR="00B8536C">
        <w:rPr>
          <w:rFonts w:ascii="Times New Roman" w:hAnsi="Times New Roman" w:cs="Times New Roman"/>
        </w:rPr>
        <w:t>. Alcohol, Drugs, and V</w:t>
      </w:r>
      <w:r w:rsidRPr="00E450AA">
        <w:rPr>
          <w:rFonts w:ascii="Times New Roman" w:hAnsi="Times New Roman" w:cs="Times New Roman"/>
        </w:rPr>
        <w:t xml:space="preserve">iolence. </w:t>
      </w:r>
      <w:r w:rsidRPr="00123AD6">
        <w:rPr>
          <w:rFonts w:ascii="Times New Roman" w:hAnsi="Times New Roman" w:cs="Times New Roman"/>
          <w:i/>
          <w:u w:val="single"/>
        </w:rPr>
        <w:t>Annu</w:t>
      </w:r>
      <w:r w:rsidR="00123AD6" w:rsidRPr="00123AD6">
        <w:rPr>
          <w:rFonts w:ascii="Times New Roman" w:hAnsi="Times New Roman" w:cs="Times New Roman"/>
          <w:i/>
          <w:u w:val="single"/>
        </w:rPr>
        <w:t>al Review of</w:t>
      </w:r>
      <w:r w:rsidRPr="00123AD6">
        <w:rPr>
          <w:rFonts w:ascii="Times New Roman" w:hAnsi="Times New Roman" w:cs="Times New Roman"/>
          <w:i/>
          <w:u w:val="single"/>
        </w:rPr>
        <w:t xml:space="preserve"> Sociol</w:t>
      </w:r>
      <w:r w:rsidR="00123AD6" w:rsidRPr="00123AD6">
        <w:rPr>
          <w:rFonts w:ascii="Times New Roman" w:hAnsi="Times New Roman" w:cs="Times New Roman"/>
          <w:i/>
          <w:u w:val="single"/>
        </w:rPr>
        <w:t>ogy</w:t>
      </w:r>
      <w:r w:rsidRPr="00E450AA">
        <w:rPr>
          <w:rFonts w:ascii="Times New Roman" w:hAnsi="Times New Roman" w:cs="Times New Roman"/>
        </w:rPr>
        <w:t xml:space="preserve"> 1998. 24</w:t>
      </w:r>
      <w:r w:rsidR="002A3945">
        <w:rPr>
          <w:rFonts w:ascii="Times New Roman" w:hAnsi="Times New Roman" w:cs="Times New Roman"/>
        </w:rPr>
        <w:t xml:space="preserve">, </w:t>
      </w:r>
      <w:r w:rsidRPr="00E450AA">
        <w:rPr>
          <w:rFonts w:ascii="Times New Roman" w:hAnsi="Times New Roman" w:cs="Times New Roman"/>
        </w:rPr>
        <w:t>291-311.</w:t>
      </w:r>
    </w:p>
    <w:p w14:paraId="7E92C355" w14:textId="65B47140" w:rsidR="005734E2" w:rsidRPr="00E450AA" w:rsidRDefault="005734E2" w:rsidP="00045C85">
      <w:pPr>
        <w:spacing w:line="276" w:lineRule="auto"/>
        <w:outlineLvl w:val="0"/>
        <w:rPr>
          <w:rFonts w:ascii="Times New Roman" w:hAnsi="Times New Roman" w:cs="Times New Roman"/>
        </w:rPr>
      </w:pPr>
      <w:r w:rsidRPr="00E450AA">
        <w:rPr>
          <w:rFonts w:ascii="Times New Roman" w:hAnsi="Times New Roman" w:cs="Times New Roman"/>
        </w:rPr>
        <w:t>Pasko</w:t>
      </w:r>
      <w:r w:rsidR="00402574" w:rsidRPr="00E450AA">
        <w:rPr>
          <w:rFonts w:ascii="Times New Roman" w:hAnsi="Times New Roman" w:cs="Times New Roman"/>
        </w:rPr>
        <w:t>,</w:t>
      </w:r>
      <w:r w:rsidRPr="00E450AA">
        <w:rPr>
          <w:rFonts w:ascii="Times New Roman" w:hAnsi="Times New Roman" w:cs="Times New Roman"/>
        </w:rPr>
        <w:t xml:space="preserve"> L. </w:t>
      </w:r>
      <w:r w:rsidR="005D2878">
        <w:rPr>
          <w:rFonts w:ascii="Times New Roman" w:hAnsi="Times New Roman" w:cs="Times New Roman"/>
        </w:rPr>
        <w:t>(</w:t>
      </w:r>
      <w:r w:rsidRPr="00E450AA">
        <w:rPr>
          <w:rFonts w:ascii="Times New Roman" w:hAnsi="Times New Roman" w:cs="Times New Roman"/>
        </w:rPr>
        <w:t>2002</w:t>
      </w:r>
      <w:r w:rsidR="005D2878">
        <w:rPr>
          <w:rFonts w:ascii="Times New Roman" w:hAnsi="Times New Roman" w:cs="Times New Roman"/>
        </w:rPr>
        <w:t>)</w:t>
      </w:r>
      <w:r w:rsidR="00B8536C">
        <w:rPr>
          <w:rFonts w:ascii="Times New Roman" w:hAnsi="Times New Roman" w:cs="Times New Roman"/>
        </w:rPr>
        <w:t>. Villain or Victim: Regional V</w:t>
      </w:r>
      <w:r w:rsidRPr="00E450AA">
        <w:rPr>
          <w:rFonts w:ascii="Times New Roman" w:hAnsi="Times New Roman" w:cs="Times New Roman"/>
        </w:rPr>
        <w:t xml:space="preserve">ariation </w:t>
      </w:r>
      <w:r w:rsidR="00B8536C">
        <w:rPr>
          <w:rFonts w:ascii="Times New Roman" w:hAnsi="Times New Roman" w:cs="Times New Roman"/>
        </w:rPr>
        <w:t>and Ethnic Disparity in Federal Drug Offense S</w:t>
      </w:r>
      <w:r w:rsidRPr="00E450AA">
        <w:rPr>
          <w:rFonts w:ascii="Times New Roman" w:hAnsi="Times New Roman" w:cs="Times New Roman"/>
        </w:rPr>
        <w:t xml:space="preserve">entencing. </w:t>
      </w:r>
      <w:r w:rsidRPr="00123AD6">
        <w:rPr>
          <w:rFonts w:ascii="Times New Roman" w:hAnsi="Times New Roman" w:cs="Times New Roman"/>
          <w:i/>
          <w:u w:val="single"/>
        </w:rPr>
        <w:t>Crim</w:t>
      </w:r>
      <w:r w:rsidR="00123AD6">
        <w:rPr>
          <w:rFonts w:ascii="Times New Roman" w:hAnsi="Times New Roman" w:cs="Times New Roman"/>
          <w:i/>
          <w:u w:val="single"/>
        </w:rPr>
        <w:t>inal</w:t>
      </w:r>
      <w:r w:rsidRPr="00123AD6">
        <w:rPr>
          <w:rFonts w:ascii="Times New Roman" w:hAnsi="Times New Roman" w:cs="Times New Roman"/>
          <w:i/>
          <w:u w:val="single"/>
        </w:rPr>
        <w:t xml:space="preserve"> Justice Policy Review</w:t>
      </w:r>
      <w:r w:rsidR="002A3945">
        <w:rPr>
          <w:rFonts w:ascii="Times New Roman" w:hAnsi="Times New Roman" w:cs="Times New Roman"/>
        </w:rPr>
        <w:t>,</w:t>
      </w:r>
      <w:r w:rsidRPr="00E450AA">
        <w:rPr>
          <w:rFonts w:ascii="Times New Roman" w:hAnsi="Times New Roman" w:cs="Times New Roman"/>
        </w:rPr>
        <w:t xml:space="preserve"> 13</w:t>
      </w:r>
      <w:r w:rsidR="002A3945">
        <w:rPr>
          <w:rFonts w:ascii="Times New Roman" w:hAnsi="Times New Roman" w:cs="Times New Roman"/>
        </w:rPr>
        <w:t>,</w:t>
      </w:r>
      <w:r w:rsidRPr="00E450AA">
        <w:rPr>
          <w:rFonts w:ascii="Times New Roman" w:hAnsi="Times New Roman" w:cs="Times New Roman"/>
        </w:rPr>
        <w:t xml:space="preserve"> 307-328.</w:t>
      </w:r>
    </w:p>
    <w:p w14:paraId="18E42D9B" w14:textId="77777777" w:rsidR="00FB4C93" w:rsidRDefault="00FB4C93" w:rsidP="00045C85">
      <w:pPr>
        <w:spacing w:line="276" w:lineRule="auto"/>
        <w:outlineLvl w:val="0"/>
        <w:rPr>
          <w:rFonts w:ascii="Times New Roman" w:hAnsi="Times New Roman" w:cs="Times New Roman"/>
        </w:rPr>
      </w:pPr>
      <w:r w:rsidRPr="00FB4C93">
        <w:rPr>
          <w:rFonts w:ascii="Times New Roman" w:hAnsi="Times New Roman" w:cs="Times New Roman"/>
        </w:rPr>
        <w:t xml:space="preserve">Plant M. (1997). </w:t>
      </w:r>
      <w:r w:rsidRPr="00123AD6">
        <w:rPr>
          <w:rFonts w:ascii="Times New Roman" w:hAnsi="Times New Roman" w:cs="Times New Roman"/>
          <w:i/>
          <w:u w:val="single"/>
        </w:rPr>
        <w:t>Women and alcohol: contemporary and historical perspectives</w:t>
      </w:r>
      <w:r w:rsidRPr="00FB4C93">
        <w:rPr>
          <w:rFonts w:ascii="Times New Roman" w:hAnsi="Times New Roman" w:cs="Times New Roman"/>
        </w:rPr>
        <w:t xml:space="preserve">. Free Association Books. </w:t>
      </w:r>
    </w:p>
    <w:p w14:paraId="7CB9074E" w14:textId="1E104560" w:rsidR="00683E6B" w:rsidRPr="00E450AA" w:rsidRDefault="00683E6B" w:rsidP="00045C85">
      <w:pPr>
        <w:spacing w:line="276" w:lineRule="auto"/>
        <w:outlineLvl w:val="0"/>
        <w:rPr>
          <w:rFonts w:ascii="Times New Roman" w:hAnsi="Times New Roman" w:cs="Times New Roman"/>
        </w:rPr>
      </w:pPr>
      <w:r w:rsidRPr="00E450AA">
        <w:rPr>
          <w:rFonts w:ascii="Times New Roman" w:hAnsi="Times New Roman" w:cs="Times New Roman"/>
        </w:rPr>
        <w:t>Player</w:t>
      </w:r>
      <w:r w:rsidR="00402574" w:rsidRPr="00E450AA">
        <w:rPr>
          <w:rFonts w:ascii="Times New Roman" w:hAnsi="Times New Roman" w:cs="Times New Roman"/>
        </w:rPr>
        <w:t>,</w:t>
      </w:r>
      <w:r w:rsidRPr="00E450AA">
        <w:rPr>
          <w:rFonts w:ascii="Times New Roman" w:hAnsi="Times New Roman" w:cs="Times New Roman"/>
        </w:rPr>
        <w:t xml:space="preserve"> E. </w:t>
      </w:r>
      <w:r w:rsidR="005D2878">
        <w:rPr>
          <w:rFonts w:ascii="Times New Roman" w:hAnsi="Times New Roman" w:cs="Times New Roman"/>
        </w:rPr>
        <w:t>(</w:t>
      </w:r>
      <w:r w:rsidRPr="00E450AA">
        <w:rPr>
          <w:rFonts w:ascii="Times New Roman" w:hAnsi="Times New Roman" w:cs="Times New Roman"/>
        </w:rPr>
        <w:t>201</w:t>
      </w:r>
      <w:r w:rsidR="00D0195B" w:rsidRPr="00E450AA">
        <w:rPr>
          <w:rFonts w:ascii="Times New Roman" w:hAnsi="Times New Roman" w:cs="Times New Roman"/>
        </w:rPr>
        <w:t>4</w:t>
      </w:r>
      <w:r w:rsidR="005D2878">
        <w:rPr>
          <w:rFonts w:ascii="Times New Roman" w:hAnsi="Times New Roman" w:cs="Times New Roman"/>
        </w:rPr>
        <w:t>)</w:t>
      </w:r>
      <w:r w:rsidR="00B8536C">
        <w:rPr>
          <w:rFonts w:ascii="Times New Roman" w:hAnsi="Times New Roman" w:cs="Times New Roman"/>
        </w:rPr>
        <w:t>. Women in the Criminal Justice S</w:t>
      </w:r>
      <w:r w:rsidRPr="00E450AA">
        <w:rPr>
          <w:rFonts w:ascii="Times New Roman" w:hAnsi="Times New Roman" w:cs="Times New Roman"/>
        </w:rPr>
        <w:t>yste</w:t>
      </w:r>
      <w:r w:rsidR="00B8536C">
        <w:rPr>
          <w:rFonts w:ascii="Times New Roman" w:hAnsi="Times New Roman" w:cs="Times New Roman"/>
        </w:rPr>
        <w:t>m: The Triumph of I</w:t>
      </w:r>
      <w:r w:rsidRPr="00E450AA">
        <w:rPr>
          <w:rFonts w:ascii="Times New Roman" w:hAnsi="Times New Roman" w:cs="Times New Roman"/>
        </w:rPr>
        <w:t xml:space="preserve">nertia. </w:t>
      </w:r>
      <w:r w:rsidRPr="00B60C38">
        <w:rPr>
          <w:rFonts w:ascii="Times New Roman" w:hAnsi="Times New Roman" w:cs="Times New Roman"/>
          <w:i/>
          <w:u w:val="single"/>
        </w:rPr>
        <w:t xml:space="preserve">Criminology </w:t>
      </w:r>
      <w:r w:rsidR="00CB03E0" w:rsidRPr="00B60C38">
        <w:rPr>
          <w:rFonts w:ascii="Times New Roman" w:hAnsi="Times New Roman" w:cs="Times New Roman"/>
          <w:i/>
          <w:u w:val="single"/>
        </w:rPr>
        <w:t>and</w:t>
      </w:r>
      <w:r w:rsidRPr="00B60C38">
        <w:rPr>
          <w:rFonts w:ascii="Times New Roman" w:hAnsi="Times New Roman" w:cs="Times New Roman"/>
          <w:i/>
          <w:u w:val="single"/>
        </w:rPr>
        <w:t xml:space="preserve"> Criminal Justice</w:t>
      </w:r>
      <w:r w:rsidR="002A3945">
        <w:rPr>
          <w:rFonts w:ascii="Times New Roman" w:hAnsi="Times New Roman" w:cs="Times New Roman"/>
          <w:i/>
        </w:rPr>
        <w:t>,</w:t>
      </w:r>
      <w:r w:rsidR="00997926" w:rsidRPr="00E450AA">
        <w:rPr>
          <w:rFonts w:ascii="Times New Roman" w:hAnsi="Times New Roman" w:cs="Times New Roman"/>
        </w:rPr>
        <w:t xml:space="preserve"> 14(3)</w:t>
      </w:r>
      <w:r w:rsidR="002A3945">
        <w:rPr>
          <w:rFonts w:ascii="Times New Roman" w:hAnsi="Times New Roman" w:cs="Times New Roman"/>
        </w:rPr>
        <w:t>,</w:t>
      </w:r>
      <w:r w:rsidR="00997926" w:rsidRPr="00E450AA">
        <w:rPr>
          <w:rFonts w:ascii="Times New Roman" w:hAnsi="Times New Roman" w:cs="Times New Roman"/>
        </w:rPr>
        <w:t xml:space="preserve"> 276–297. </w:t>
      </w:r>
    </w:p>
    <w:p w14:paraId="25C70009" w14:textId="0D4A4989" w:rsidR="0023520B" w:rsidRPr="00E450AA" w:rsidRDefault="0023520B" w:rsidP="00045C85">
      <w:pPr>
        <w:spacing w:line="276" w:lineRule="auto"/>
        <w:outlineLvl w:val="0"/>
        <w:rPr>
          <w:rFonts w:ascii="Times New Roman" w:hAnsi="Times New Roman" w:cs="Times New Roman"/>
        </w:rPr>
      </w:pPr>
      <w:r w:rsidRPr="00E450AA">
        <w:rPr>
          <w:rFonts w:ascii="Times New Roman" w:hAnsi="Times New Roman" w:cs="Times New Roman"/>
        </w:rPr>
        <w:t xml:space="preserve">Quetelet, A. </w:t>
      </w:r>
      <w:r w:rsidR="005D2878">
        <w:rPr>
          <w:rFonts w:ascii="Times New Roman" w:hAnsi="Times New Roman" w:cs="Times New Roman"/>
        </w:rPr>
        <w:t>(</w:t>
      </w:r>
      <w:r w:rsidRPr="00E450AA">
        <w:rPr>
          <w:rFonts w:ascii="Times New Roman" w:hAnsi="Times New Roman" w:cs="Times New Roman"/>
        </w:rPr>
        <w:t>1984</w:t>
      </w:r>
      <w:r w:rsidR="005D2878">
        <w:rPr>
          <w:rFonts w:ascii="Times New Roman" w:hAnsi="Times New Roman" w:cs="Times New Roman"/>
        </w:rPr>
        <w:t>)</w:t>
      </w:r>
      <w:r w:rsidRPr="00E450AA">
        <w:rPr>
          <w:rFonts w:ascii="Times New Roman" w:hAnsi="Times New Roman" w:cs="Times New Roman"/>
        </w:rPr>
        <w:t xml:space="preserve">. </w:t>
      </w:r>
      <w:r w:rsidRPr="00B60C38">
        <w:rPr>
          <w:rFonts w:ascii="Times New Roman" w:hAnsi="Times New Roman" w:cs="Times New Roman"/>
          <w:i/>
          <w:u w:val="single"/>
        </w:rPr>
        <w:t>Research on the propensity for crime at different ages</w:t>
      </w:r>
      <w:r w:rsidRPr="00E450AA">
        <w:rPr>
          <w:rFonts w:ascii="Times New Roman" w:hAnsi="Times New Roman" w:cs="Times New Roman"/>
        </w:rPr>
        <w:t xml:space="preserve"> (S. Sylvester, Trans.). Cincinnati, OH: Anderson (Original work published 1831).</w:t>
      </w:r>
    </w:p>
    <w:p w14:paraId="0F5BD010" w14:textId="10FD41C1" w:rsidR="00092B75" w:rsidRPr="00E450AA" w:rsidRDefault="00092B75" w:rsidP="00045C85">
      <w:pPr>
        <w:spacing w:line="276" w:lineRule="auto"/>
        <w:outlineLvl w:val="0"/>
        <w:rPr>
          <w:rFonts w:ascii="Times New Roman" w:hAnsi="Times New Roman" w:cs="Times New Roman"/>
        </w:rPr>
      </w:pPr>
      <w:r w:rsidRPr="00E450AA">
        <w:rPr>
          <w:rFonts w:ascii="Times New Roman" w:hAnsi="Times New Roman" w:cs="Times New Roman"/>
        </w:rPr>
        <w:t xml:space="preserve">Roberts JV. and Hough </w:t>
      </w:r>
      <w:r w:rsidR="005D2878">
        <w:rPr>
          <w:rFonts w:ascii="Times New Roman" w:hAnsi="Times New Roman" w:cs="Times New Roman"/>
        </w:rPr>
        <w:t>(</w:t>
      </w:r>
      <w:r w:rsidRPr="00E450AA">
        <w:rPr>
          <w:rFonts w:ascii="Times New Roman" w:hAnsi="Times New Roman" w:cs="Times New Roman"/>
        </w:rPr>
        <w:t>2015</w:t>
      </w:r>
      <w:r w:rsidR="005D2878">
        <w:rPr>
          <w:rFonts w:ascii="Times New Roman" w:hAnsi="Times New Roman" w:cs="Times New Roman"/>
        </w:rPr>
        <w:t>)</w:t>
      </w:r>
      <w:r w:rsidRPr="00E450AA">
        <w:rPr>
          <w:rFonts w:ascii="Times New Roman" w:hAnsi="Times New Roman" w:cs="Times New Roman"/>
        </w:rPr>
        <w:t xml:space="preserve">. Empirical Sentencing Research: Options and Opportunities. In (Ed.s) Roberts JV. </w:t>
      </w:r>
      <w:r w:rsidRPr="00B60C38">
        <w:rPr>
          <w:rFonts w:ascii="Times New Roman" w:hAnsi="Times New Roman" w:cs="Times New Roman"/>
          <w:i/>
          <w:u w:val="single"/>
        </w:rPr>
        <w:t>Exploring Sentencing Practice in England and Wales</w:t>
      </w:r>
      <w:r w:rsidRPr="00E450AA">
        <w:rPr>
          <w:rFonts w:ascii="Times New Roman" w:hAnsi="Times New Roman" w:cs="Times New Roman"/>
        </w:rPr>
        <w:t>. Basingstoke: Palgrave MacMillan.</w:t>
      </w:r>
    </w:p>
    <w:p w14:paraId="0B6DA3FD" w14:textId="6635621A" w:rsidR="00582DD5" w:rsidRPr="00E450AA" w:rsidRDefault="00582DD5" w:rsidP="00045C85">
      <w:pPr>
        <w:spacing w:line="276" w:lineRule="auto"/>
        <w:outlineLvl w:val="0"/>
        <w:rPr>
          <w:rFonts w:ascii="Times New Roman" w:hAnsi="Times New Roman" w:cs="Times New Roman"/>
        </w:rPr>
      </w:pPr>
      <w:r w:rsidRPr="00E450AA">
        <w:rPr>
          <w:rFonts w:ascii="Times New Roman" w:hAnsi="Times New Roman" w:cs="Times New Roman"/>
        </w:rPr>
        <w:lastRenderedPageBreak/>
        <w:t>Rodriguez</w:t>
      </w:r>
      <w:r w:rsidR="00402574" w:rsidRPr="00E450AA">
        <w:rPr>
          <w:rFonts w:ascii="Times New Roman" w:hAnsi="Times New Roman" w:cs="Times New Roman"/>
        </w:rPr>
        <w:t>,</w:t>
      </w:r>
      <w:r w:rsidRPr="00E450AA">
        <w:rPr>
          <w:rFonts w:ascii="Times New Roman" w:hAnsi="Times New Roman" w:cs="Times New Roman"/>
        </w:rPr>
        <w:t xml:space="preserve"> SF., Curry</w:t>
      </w:r>
      <w:r w:rsidR="00402574" w:rsidRPr="00E450AA">
        <w:rPr>
          <w:rFonts w:ascii="Times New Roman" w:hAnsi="Times New Roman" w:cs="Times New Roman"/>
        </w:rPr>
        <w:t>,</w:t>
      </w:r>
      <w:r w:rsidRPr="00E450AA">
        <w:rPr>
          <w:rFonts w:ascii="Times New Roman" w:hAnsi="Times New Roman" w:cs="Times New Roman"/>
        </w:rPr>
        <w:t xml:space="preserve"> TR. and Lee</w:t>
      </w:r>
      <w:r w:rsidR="00402574" w:rsidRPr="00E450AA">
        <w:rPr>
          <w:rFonts w:ascii="Times New Roman" w:hAnsi="Times New Roman" w:cs="Times New Roman"/>
        </w:rPr>
        <w:t>,</w:t>
      </w:r>
      <w:r w:rsidRPr="00E450AA">
        <w:rPr>
          <w:rFonts w:ascii="Times New Roman" w:hAnsi="Times New Roman" w:cs="Times New Roman"/>
        </w:rPr>
        <w:t xml:space="preserve"> G. </w:t>
      </w:r>
      <w:r w:rsidR="005D2878">
        <w:rPr>
          <w:rFonts w:ascii="Times New Roman" w:hAnsi="Times New Roman" w:cs="Times New Roman"/>
        </w:rPr>
        <w:t>(</w:t>
      </w:r>
      <w:r w:rsidRPr="00E450AA">
        <w:rPr>
          <w:rFonts w:ascii="Times New Roman" w:hAnsi="Times New Roman" w:cs="Times New Roman"/>
        </w:rPr>
        <w:t>2006</w:t>
      </w:r>
      <w:r w:rsidR="005D2878">
        <w:rPr>
          <w:rFonts w:ascii="Times New Roman" w:hAnsi="Times New Roman" w:cs="Times New Roman"/>
        </w:rPr>
        <w:t>)</w:t>
      </w:r>
      <w:r w:rsidRPr="00E450AA">
        <w:rPr>
          <w:rFonts w:ascii="Times New Roman" w:hAnsi="Times New Roman" w:cs="Times New Roman"/>
        </w:rPr>
        <w:t xml:space="preserve">. Gender Differences in Criminal Sentencing: Do Effects Vary Across </w:t>
      </w:r>
      <w:r w:rsidR="00F835A5" w:rsidRPr="00E450AA">
        <w:rPr>
          <w:rFonts w:ascii="Times New Roman" w:hAnsi="Times New Roman" w:cs="Times New Roman"/>
        </w:rPr>
        <w:t>Violent, Property, and Drug Off</w:t>
      </w:r>
      <w:r w:rsidRPr="00E450AA">
        <w:rPr>
          <w:rFonts w:ascii="Times New Roman" w:hAnsi="Times New Roman" w:cs="Times New Roman"/>
        </w:rPr>
        <w:t>e</w:t>
      </w:r>
      <w:r w:rsidR="00F835A5" w:rsidRPr="00E450AA">
        <w:rPr>
          <w:rFonts w:ascii="Times New Roman" w:hAnsi="Times New Roman" w:cs="Times New Roman"/>
        </w:rPr>
        <w:t>n</w:t>
      </w:r>
      <w:r w:rsidRPr="00E450AA">
        <w:rPr>
          <w:rFonts w:ascii="Times New Roman" w:hAnsi="Times New Roman" w:cs="Times New Roman"/>
        </w:rPr>
        <w:t xml:space="preserve">ses? </w:t>
      </w:r>
      <w:r w:rsidRPr="00B60C38">
        <w:rPr>
          <w:rFonts w:ascii="Times New Roman" w:hAnsi="Times New Roman" w:cs="Times New Roman"/>
          <w:i/>
          <w:u w:val="single"/>
        </w:rPr>
        <w:t>Social Science Quarterly</w:t>
      </w:r>
      <w:r w:rsidRPr="00E450AA">
        <w:rPr>
          <w:rFonts w:ascii="Times New Roman" w:hAnsi="Times New Roman" w:cs="Times New Roman"/>
        </w:rPr>
        <w:t xml:space="preserve"> 87(2)</w:t>
      </w:r>
      <w:r w:rsidR="002A3945">
        <w:rPr>
          <w:rFonts w:ascii="Times New Roman" w:hAnsi="Times New Roman" w:cs="Times New Roman"/>
        </w:rPr>
        <w:t>,</w:t>
      </w:r>
      <w:r w:rsidRPr="00E450AA">
        <w:rPr>
          <w:rFonts w:ascii="Times New Roman" w:hAnsi="Times New Roman" w:cs="Times New Roman"/>
        </w:rPr>
        <w:t xml:space="preserve"> 318-339.</w:t>
      </w:r>
    </w:p>
    <w:p w14:paraId="017F6381" w14:textId="766FCAAA" w:rsidR="007D4F0A" w:rsidRPr="00E450AA" w:rsidRDefault="007D4F0A" w:rsidP="00045C85">
      <w:pPr>
        <w:spacing w:line="276" w:lineRule="auto"/>
        <w:outlineLvl w:val="0"/>
        <w:rPr>
          <w:rFonts w:ascii="Times New Roman" w:hAnsi="Times New Roman" w:cs="Times New Roman"/>
        </w:rPr>
      </w:pPr>
      <w:r w:rsidRPr="00E450AA">
        <w:rPr>
          <w:rFonts w:ascii="Times New Roman" w:hAnsi="Times New Roman" w:cs="Times New Roman"/>
        </w:rPr>
        <w:t>Rumgay</w:t>
      </w:r>
      <w:r w:rsidR="00402574" w:rsidRPr="00E450AA">
        <w:rPr>
          <w:rFonts w:ascii="Times New Roman" w:hAnsi="Times New Roman" w:cs="Times New Roman"/>
        </w:rPr>
        <w:t>,</w:t>
      </w:r>
      <w:r w:rsidRPr="00E450AA">
        <w:rPr>
          <w:rFonts w:ascii="Times New Roman" w:hAnsi="Times New Roman" w:cs="Times New Roman"/>
        </w:rPr>
        <w:t xml:space="preserve"> J</w:t>
      </w:r>
      <w:r w:rsidR="00402574" w:rsidRPr="00E450AA">
        <w:rPr>
          <w:rFonts w:ascii="Times New Roman" w:hAnsi="Times New Roman" w:cs="Times New Roman"/>
        </w:rPr>
        <w:t>.</w:t>
      </w:r>
      <w:r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1998</w:t>
      </w:r>
      <w:r w:rsidR="005D2878">
        <w:rPr>
          <w:rFonts w:ascii="Times New Roman" w:hAnsi="Times New Roman" w:cs="Times New Roman"/>
        </w:rPr>
        <w:t>)</w:t>
      </w:r>
      <w:r w:rsidRPr="00E450AA">
        <w:rPr>
          <w:rFonts w:ascii="Times New Roman" w:hAnsi="Times New Roman" w:cs="Times New Roman"/>
        </w:rPr>
        <w:t xml:space="preserve">. </w:t>
      </w:r>
      <w:r w:rsidRPr="00B60C38">
        <w:rPr>
          <w:rFonts w:ascii="Times New Roman" w:hAnsi="Times New Roman" w:cs="Times New Roman"/>
          <w:i/>
          <w:u w:val="single"/>
        </w:rPr>
        <w:t>Crime, Punishment and the Drinking Offender</w:t>
      </w:r>
      <w:r w:rsidRPr="00E450AA">
        <w:rPr>
          <w:rFonts w:ascii="Times New Roman" w:hAnsi="Times New Roman" w:cs="Times New Roman"/>
        </w:rPr>
        <w:t>. Basingstoke: Macmillan.</w:t>
      </w:r>
    </w:p>
    <w:p w14:paraId="05B629DD" w14:textId="3431D907" w:rsidR="00CE7CD8" w:rsidRPr="00E450AA" w:rsidRDefault="00CE7CD8" w:rsidP="00CE7CD8">
      <w:pPr>
        <w:spacing w:line="276" w:lineRule="auto"/>
        <w:outlineLvl w:val="0"/>
        <w:rPr>
          <w:rFonts w:ascii="Times New Roman" w:hAnsi="Times New Roman" w:cs="Times New Roman"/>
        </w:rPr>
      </w:pPr>
      <w:r w:rsidRPr="00E450AA">
        <w:rPr>
          <w:rFonts w:ascii="Times New Roman" w:hAnsi="Times New Roman" w:cs="Times New Roman"/>
        </w:rPr>
        <w:t xml:space="preserve">Sentencing Council. </w:t>
      </w:r>
      <w:r w:rsidR="005D2878">
        <w:rPr>
          <w:rFonts w:ascii="Times New Roman" w:hAnsi="Times New Roman" w:cs="Times New Roman"/>
        </w:rPr>
        <w:t>(</w:t>
      </w:r>
      <w:r w:rsidRPr="00E450AA">
        <w:rPr>
          <w:rFonts w:ascii="Times New Roman" w:hAnsi="Times New Roman" w:cs="Times New Roman"/>
        </w:rPr>
        <w:t>2013</w:t>
      </w:r>
      <w:r w:rsidR="005D2878">
        <w:rPr>
          <w:rFonts w:ascii="Times New Roman" w:hAnsi="Times New Roman" w:cs="Times New Roman"/>
        </w:rPr>
        <w:t>)</w:t>
      </w:r>
      <w:r w:rsidRPr="00E450AA">
        <w:rPr>
          <w:rFonts w:ascii="Times New Roman" w:hAnsi="Times New Roman" w:cs="Times New Roman"/>
        </w:rPr>
        <w:t>. Guide to Crown Court Sentencing Statistics. London: Sentencing Council of England and Wales.</w:t>
      </w:r>
    </w:p>
    <w:p w14:paraId="5D020F67" w14:textId="46B73C2E" w:rsidR="007B1C4B" w:rsidRPr="00E450AA" w:rsidRDefault="007D4F0A" w:rsidP="00CE7CD8">
      <w:pPr>
        <w:spacing w:line="276" w:lineRule="auto"/>
        <w:outlineLvl w:val="0"/>
        <w:rPr>
          <w:rFonts w:ascii="Times New Roman" w:hAnsi="Times New Roman" w:cs="Times New Roman"/>
        </w:rPr>
      </w:pPr>
      <w:r w:rsidRPr="00E450AA">
        <w:rPr>
          <w:rFonts w:ascii="Times New Roman" w:hAnsi="Times New Roman" w:cs="Times New Roman"/>
        </w:rPr>
        <w:t>Sentencing Council</w:t>
      </w:r>
      <w:r w:rsidR="00D63775"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2011</w:t>
      </w:r>
      <w:r w:rsidR="005D2878">
        <w:rPr>
          <w:rFonts w:ascii="Times New Roman" w:hAnsi="Times New Roman" w:cs="Times New Roman"/>
        </w:rPr>
        <w:t>)</w:t>
      </w:r>
      <w:r w:rsidR="00D63775" w:rsidRPr="00E450AA">
        <w:rPr>
          <w:rFonts w:ascii="Times New Roman" w:hAnsi="Times New Roman" w:cs="Times New Roman"/>
        </w:rPr>
        <w:t>.</w:t>
      </w:r>
      <w:r w:rsidRPr="00E450AA">
        <w:rPr>
          <w:rFonts w:ascii="Times New Roman" w:hAnsi="Times New Roman" w:cs="Times New Roman"/>
        </w:rPr>
        <w:t xml:space="preserve"> Assault Offences: Definitive Guideline. Available at http://sentencingcouncil.judiciary.gov.uk/.</w:t>
      </w:r>
    </w:p>
    <w:p w14:paraId="7A2C0D15" w14:textId="3933FA31" w:rsidR="00B26850" w:rsidRPr="00E450AA" w:rsidRDefault="00B26850" w:rsidP="00045C85">
      <w:pPr>
        <w:spacing w:line="276" w:lineRule="auto"/>
        <w:outlineLvl w:val="0"/>
        <w:rPr>
          <w:rFonts w:ascii="Times New Roman" w:hAnsi="Times New Roman" w:cs="Times New Roman"/>
        </w:rPr>
      </w:pPr>
      <w:r w:rsidRPr="00E450AA">
        <w:rPr>
          <w:rFonts w:ascii="Times New Roman" w:hAnsi="Times New Roman" w:cs="Times New Roman"/>
        </w:rPr>
        <w:t>Sentencing Guidelines Council (SGC)</w:t>
      </w:r>
      <w:r w:rsidR="00D63775"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2004</w:t>
      </w:r>
      <w:r w:rsidR="005D2878">
        <w:rPr>
          <w:rFonts w:ascii="Times New Roman" w:hAnsi="Times New Roman" w:cs="Times New Roman"/>
        </w:rPr>
        <w:t>)</w:t>
      </w:r>
      <w:r w:rsidR="00D63775" w:rsidRPr="00E450AA">
        <w:rPr>
          <w:rFonts w:ascii="Times New Roman" w:hAnsi="Times New Roman" w:cs="Times New Roman"/>
        </w:rPr>
        <w:t>.</w:t>
      </w:r>
      <w:r w:rsidRPr="00E450AA">
        <w:rPr>
          <w:rFonts w:ascii="Times New Roman" w:hAnsi="Times New Roman" w:cs="Times New Roman"/>
        </w:rPr>
        <w:t xml:space="preserve"> Overarching Principals: Seriousness. London: Sentencing Guidelines Council. </w:t>
      </w:r>
    </w:p>
    <w:p w14:paraId="5C674839" w14:textId="2457D1B8" w:rsidR="00DD3BF9" w:rsidRPr="00E450AA" w:rsidRDefault="00DD3BF9" w:rsidP="00045C85">
      <w:pPr>
        <w:spacing w:line="276" w:lineRule="auto"/>
        <w:outlineLvl w:val="0"/>
        <w:rPr>
          <w:rFonts w:ascii="Times New Roman" w:hAnsi="Times New Roman" w:cs="Times New Roman"/>
        </w:rPr>
      </w:pPr>
      <w:r w:rsidRPr="00E450AA">
        <w:rPr>
          <w:rFonts w:ascii="Times New Roman" w:hAnsi="Times New Roman" w:cs="Times New Roman"/>
        </w:rPr>
        <w:t>Sentencing Council</w:t>
      </w:r>
      <w:r w:rsidR="00D63775" w:rsidRPr="00E450AA">
        <w:rPr>
          <w:rFonts w:ascii="Times New Roman" w:hAnsi="Times New Roman" w:cs="Times New Roman"/>
        </w:rPr>
        <w:t xml:space="preserve">. </w:t>
      </w:r>
      <w:r w:rsidR="005D2878">
        <w:rPr>
          <w:rFonts w:ascii="Times New Roman" w:hAnsi="Times New Roman" w:cs="Times New Roman"/>
        </w:rPr>
        <w:t>(</w:t>
      </w:r>
      <w:r w:rsidRPr="00E450AA">
        <w:rPr>
          <w:rFonts w:ascii="Times New Roman" w:hAnsi="Times New Roman" w:cs="Times New Roman"/>
        </w:rPr>
        <w:t>2015</w:t>
      </w:r>
      <w:r w:rsidR="005D2878">
        <w:rPr>
          <w:rFonts w:ascii="Times New Roman" w:hAnsi="Times New Roman" w:cs="Times New Roman"/>
        </w:rPr>
        <w:t>)</w:t>
      </w:r>
      <w:r w:rsidR="00D63775" w:rsidRPr="00E450AA">
        <w:rPr>
          <w:rFonts w:ascii="Times New Roman" w:hAnsi="Times New Roman" w:cs="Times New Roman"/>
        </w:rPr>
        <w:t>.</w:t>
      </w:r>
      <w:r w:rsidRPr="00E450AA">
        <w:rPr>
          <w:rFonts w:ascii="Times New Roman" w:hAnsi="Times New Roman" w:cs="Times New Roman"/>
        </w:rPr>
        <w:t xml:space="preserve"> Crown Court Sentencing Survey Annual Publication. Annex B: Quality and Methodology Note.  Available at </w:t>
      </w:r>
      <w:hyperlink r:id="rId8" w:history="1">
        <w:r w:rsidRPr="00E450AA">
          <w:rPr>
            <w:rStyle w:val="Hyperlink"/>
            <w:rFonts w:ascii="Times New Roman" w:hAnsi="Times New Roman" w:cs="Times New Roman"/>
          </w:rPr>
          <w:t>https://www.sentencingcouncil.org.uk/wp-content/uploads/CCSS-Annex-B1.pdf</w:t>
        </w:r>
      </w:hyperlink>
      <w:r w:rsidRPr="00E450AA">
        <w:rPr>
          <w:rFonts w:ascii="Times New Roman" w:hAnsi="Times New Roman" w:cs="Times New Roman"/>
        </w:rPr>
        <w:t xml:space="preserve">. </w:t>
      </w:r>
    </w:p>
    <w:p w14:paraId="75DD6E5E" w14:textId="4E3368EE" w:rsidR="002E6D55" w:rsidRPr="00E450AA" w:rsidRDefault="007D4F0A" w:rsidP="00045C85">
      <w:pPr>
        <w:spacing w:line="276" w:lineRule="auto"/>
        <w:outlineLvl w:val="0"/>
        <w:rPr>
          <w:rFonts w:ascii="Times New Roman" w:hAnsi="Times New Roman" w:cs="Times New Roman"/>
          <w:b/>
        </w:rPr>
      </w:pPr>
      <w:r w:rsidRPr="00E450AA">
        <w:rPr>
          <w:rFonts w:ascii="Times New Roman" w:hAnsi="Times New Roman" w:cs="Times New Roman"/>
        </w:rPr>
        <w:t>Shapland</w:t>
      </w:r>
      <w:r w:rsidR="00D63775" w:rsidRPr="00E450AA">
        <w:rPr>
          <w:rFonts w:ascii="Times New Roman" w:hAnsi="Times New Roman" w:cs="Times New Roman"/>
        </w:rPr>
        <w:t>,</w:t>
      </w:r>
      <w:r w:rsidRPr="00E450AA">
        <w:rPr>
          <w:rFonts w:ascii="Times New Roman" w:hAnsi="Times New Roman" w:cs="Times New Roman"/>
        </w:rPr>
        <w:t xml:space="preserve"> J. </w:t>
      </w:r>
      <w:r w:rsidR="005D2878">
        <w:rPr>
          <w:rFonts w:ascii="Times New Roman" w:hAnsi="Times New Roman" w:cs="Times New Roman"/>
        </w:rPr>
        <w:t>(</w:t>
      </w:r>
      <w:r w:rsidRPr="00E450AA">
        <w:rPr>
          <w:rFonts w:ascii="Times New Roman" w:hAnsi="Times New Roman" w:cs="Times New Roman"/>
        </w:rPr>
        <w:t>1981</w:t>
      </w:r>
      <w:r w:rsidR="005D2878">
        <w:rPr>
          <w:rFonts w:ascii="Times New Roman" w:hAnsi="Times New Roman" w:cs="Times New Roman"/>
        </w:rPr>
        <w:t>)</w:t>
      </w:r>
      <w:r w:rsidRPr="00E450AA">
        <w:rPr>
          <w:rFonts w:ascii="Times New Roman" w:hAnsi="Times New Roman" w:cs="Times New Roman"/>
        </w:rPr>
        <w:t xml:space="preserve">. </w:t>
      </w:r>
      <w:r w:rsidRPr="00B60C38">
        <w:rPr>
          <w:rFonts w:ascii="Times New Roman" w:hAnsi="Times New Roman" w:cs="Times New Roman"/>
          <w:i/>
          <w:u w:val="single"/>
        </w:rPr>
        <w:t>Between Conviction and Sentence: The Process of Mitigation</w:t>
      </w:r>
      <w:r w:rsidRPr="00E450AA">
        <w:rPr>
          <w:rFonts w:ascii="Times New Roman" w:hAnsi="Times New Roman" w:cs="Times New Roman"/>
        </w:rPr>
        <w:t>. London: Routledge.</w:t>
      </w:r>
      <w:r w:rsidR="00530979" w:rsidRPr="00E450AA">
        <w:rPr>
          <w:rFonts w:ascii="Times New Roman" w:hAnsi="Times New Roman" w:cs="Times New Roman"/>
          <w:b/>
        </w:rPr>
        <w:t xml:space="preserve"> </w:t>
      </w:r>
    </w:p>
    <w:p w14:paraId="738B1EC4" w14:textId="1CC3691C" w:rsidR="000700F0" w:rsidRPr="00E450AA" w:rsidRDefault="000700F0" w:rsidP="00045C85">
      <w:pPr>
        <w:spacing w:line="276" w:lineRule="auto"/>
        <w:outlineLvl w:val="0"/>
        <w:rPr>
          <w:rFonts w:ascii="Times New Roman" w:hAnsi="Times New Roman" w:cs="Times New Roman"/>
        </w:rPr>
      </w:pPr>
      <w:r w:rsidRPr="00E450AA">
        <w:rPr>
          <w:rFonts w:ascii="Times New Roman" w:hAnsi="Times New Roman" w:cs="Times New Roman"/>
        </w:rPr>
        <w:t xml:space="preserve">Sokoloff, N.J. and Dupont, I. </w:t>
      </w:r>
      <w:r w:rsidR="005D2878">
        <w:rPr>
          <w:rFonts w:ascii="Times New Roman" w:hAnsi="Times New Roman" w:cs="Times New Roman"/>
        </w:rPr>
        <w:t>(</w:t>
      </w:r>
      <w:r w:rsidRPr="00E450AA">
        <w:rPr>
          <w:rFonts w:ascii="Times New Roman" w:hAnsi="Times New Roman" w:cs="Times New Roman"/>
        </w:rPr>
        <w:t>2005</w:t>
      </w:r>
      <w:r w:rsidR="005D2878">
        <w:rPr>
          <w:rFonts w:ascii="Times New Roman" w:hAnsi="Times New Roman" w:cs="Times New Roman"/>
        </w:rPr>
        <w:t>)</w:t>
      </w:r>
      <w:r w:rsidR="00E451E5" w:rsidRPr="00E450AA">
        <w:rPr>
          <w:rFonts w:ascii="Times New Roman" w:hAnsi="Times New Roman" w:cs="Times New Roman"/>
        </w:rPr>
        <w:t>.</w:t>
      </w:r>
      <w:r w:rsidR="00924C19">
        <w:rPr>
          <w:rFonts w:ascii="Times New Roman" w:hAnsi="Times New Roman" w:cs="Times New Roman"/>
        </w:rPr>
        <w:t xml:space="preserve"> Domestic Violence at the Intersections of Race, Class and Gender: Challenges and Contributions to Understanding Violence against M</w:t>
      </w:r>
      <w:r w:rsidRPr="00E450AA">
        <w:rPr>
          <w:rFonts w:ascii="Times New Roman" w:hAnsi="Times New Roman" w:cs="Times New Roman"/>
        </w:rPr>
        <w:t xml:space="preserve">arginalised </w:t>
      </w:r>
      <w:r w:rsidR="00924C19">
        <w:rPr>
          <w:rFonts w:ascii="Times New Roman" w:hAnsi="Times New Roman" w:cs="Times New Roman"/>
        </w:rPr>
        <w:t>Women in Diverse C</w:t>
      </w:r>
      <w:r w:rsidRPr="00E450AA">
        <w:rPr>
          <w:rFonts w:ascii="Times New Roman" w:hAnsi="Times New Roman" w:cs="Times New Roman"/>
        </w:rPr>
        <w:t xml:space="preserve">ommunities’ </w:t>
      </w:r>
      <w:r w:rsidRPr="00B60C38">
        <w:rPr>
          <w:rFonts w:ascii="Times New Roman" w:hAnsi="Times New Roman" w:cs="Times New Roman"/>
          <w:i/>
          <w:u w:val="single"/>
        </w:rPr>
        <w:t>Violence Against Women</w:t>
      </w:r>
      <w:r w:rsidR="002A3945">
        <w:rPr>
          <w:rFonts w:ascii="Times New Roman" w:hAnsi="Times New Roman" w:cs="Times New Roman"/>
          <w:i/>
        </w:rPr>
        <w:t>,</w:t>
      </w:r>
      <w:r w:rsidRPr="00E450AA">
        <w:rPr>
          <w:rFonts w:ascii="Times New Roman" w:hAnsi="Times New Roman" w:cs="Times New Roman"/>
        </w:rPr>
        <w:t xml:space="preserve"> 11(1)</w:t>
      </w:r>
      <w:r w:rsidR="002A3945">
        <w:rPr>
          <w:rFonts w:ascii="Times New Roman" w:hAnsi="Times New Roman" w:cs="Times New Roman"/>
        </w:rPr>
        <w:t>,</w:t>
      </w:r>
      <w:r w:rsidRPr="00E450AA">
        <w:rPr>
          <w:rFonts w:ascii="Times New Roman" w:hAnsi="Times New Roman" w:cs="Times New Roman"/>
        </w:rPr>
        <w:t xml:space="preserve"> 38-64.</w:t>
      </w:r>
    </w:p>
    <w:p w14:paraId="2A07C11E" w14:textId="4C228C87" w:rsidR="00C843B6" w:rsidRPr="00C843B6" w:rsidRDefault="00C843B6" w:rsidP="00C843B6">
      <w:pPr>
        <w:rPr>
          <w:rFonts w:ascii="Times New Roman" w:hAnsi="Times New Roman" w:cs="Times New Roman"/>
        </w:rPr>
      </w:pPr>
      <w:r w:rsidRPr="00E450AA">
        <w:rPr>
          <w:rFonts w:ascii="Times New Roman" w:hAnsi="Times New Roman" w:cs="Times New Roman"/>
        </w:rPr>
        <w:t xml:space="preserve">Spohn, C. </w:t>
      </w:r>
      <w:r w:rsidR="005D2878">
        <w:rPr>
          <w:rFonts w:ascii="Times New Roman" w:hAnsi="Times New Roman" w:cs="Times New Roman"/>
        </w:rPr>
        <w:t>(</w:t>
      </w:r>
      <w:r w:rsidR="002A3BD5">
        <w:rPr>
          <w:rFonts w:ascii="Times New Roman" w:hAnsi="Times New Roman" w:cs="Times New Roman"/>
        </w:rPr>
        <w:t>1999</w:t>
      </w:r>
      <w:r w:rsidR="005D2878">
        <w:rPr>
          <w:rFonts w:ascii="Times New Roman" w:hAnsi="Times New Roman" w:cs="Times New Roman"/>
        </w:rPr>
        <w:t>)</w:t>
      </w:r>
      <w:r>
        <w:rPr>
          <w:rFonts w:ascii="Times New Roman" w:hAnsi="Times New Roman" w:cs="Times New Roman"/>
        </w:rPr>
        <w:t xml:space="preserve">. </w:t>
      </w:r>
      <w:r w:rsidRPr="00C843B6">
        <w:rPr>
          <w:rFonts w:ascii="Times New Roman" w:hAnsi="Times New Roman" w:cs="Times New Roman"/>
        </w:rPr>
        <w:t>Gender and Sentencing of Drug Offenders: Is Chivalry Dead?</w:t>
      </w:r>
      <w:r w:rsidR="001F0940">
        <w:rPr>
          <w:rFonts w:ascii="Times New Roman" w:hAnsi="Times New Roman" w:cs="Times New Roman"/>
        </w:rPr>
        <w:t xml:space="preserve"> </w:t>
      </w:r>
      <w:r w:rsidR="001F0940" w:rsidRPr="00B60C38">
        <w:rPr>
          <w:rFonts w:ascii="Times New Roman" w:hAnsi="Times New Roman" w:cs="Times New Roman"/>
          <w:i/>
          <w:u w:val="single"/>
        </w:rPr>
        <w:t>Criminal Justice Policy Review</w:t>
      </w:r>
      <w:r w:rsidR="002A3945">
        <w:rPr>
          <w:rFonts w:ascii="Times New Roman" w:hAnsi="Times New Roman" w:cs="Times New Roman"/>
        </w:rPr>
        <w:t xml:space="preserve">, </w:t>
      </w:r>
      <w:r w:rsidR="001F0940">
        <w:rPr>
          <w:rFonts w:ascii="Times New Roman" w:hAnsi="Times New Roman" w:cs="Times New Roman"/>
        </w:rPr>
        <w:t>9(</w:t>
      </w:r>
      <w:r w:rsidR="001F0940" w:rsidRPr="001F0940">
        <w:rPr>
          <w:rFonts w:ascii="Times New Roman" w:hAnsi="Times New Roman" w:cs="Times New Roman"/>
        </w:rPr>
        <w:t>3-4</w:t>
      </w:r>
      <w:r w:rsidR="001F0940">
        <w:rPr>
          <w:rFonts w:ascii="Times New Roman" w:hAnsi="Times New Roman" w:cs="Times New Roman"/>
        </w:rPr>
        <w:t>)</w:t>
      </w:r>
      <w:r w:rsidR="002A3945">
        <w:rPr>
          <w:rFonts w:ascii="Times New Roman" w:hAnsi="Times New Roman" w:cs="Times New Roman"/>
        </w:rPr>
        <w:t>,</w:t>
      </w:r>
      <w:r w:rsidR="001F0940">
        <w:rPr>
          <w:rFonts w:ascii="Times New Roman" w:hAnsi="Times New Roman" w:cs="Times New Roman"/>
        </w:rPr>
        <w:t xml:space="preserve"> </w:t>
      </w:r>
      <w:r w:rsidR="002A3BD5" w:rsidRPr="002A3BD5">
        <w:rPr>
          <w:rFonts w:ascii="Times New Roman" w:hAnsi="Times New Roman" w:cs="Times New Roman"/>
        </w:rPr>
        <w:t>365–399</w:t>
      </w:r>
      <w:r w:rsidR="002A3BD5">
        <w:rPr>
          <w:rFonts w:ascii="Times New Roman" w:hAnsi="Times New Roman" w:cs="Times New Roman"/>
        </w:rPr>
        <w:t>.</w:t>
      </w:r>
    </w:p>
    <w:p w14:paraId="23EDD58E" w14:textId="6475F3CD" w:rsidR="00C83A4F" w:rsidRPr="00E450AA" w:rsidRDefault="00C83A4F" w:rsidP="00045C85">
      <w:pPr>
        <w:spacing w:line="276" w:lineRule="auto"/>
        <w:outlineLvl w:val="0"/>
        <w:rPr>
          <w:rFonts w:ascii="Times New Roman" w:hAnsi="Times New Roman" w:cs="Times New Roman"/>
        </w:rPr>
      </w:pPr>
      <w:r w:rsidRPr="00E450AA">
        <w:rPr>
          <w:rFonts w:ascii="Times New Roman" w:hAnsi="Times New Roman" w:cs="Times New Roman"/>
        </w:rPr>
        <w:t>Spohn, C. and Holleran</w:t>
      </w:r>
      <w:r w:rsidR="00E451E5" w:rsidRPr="00E450AA">
        <w:rPr>
          <w:rFonts w:ascii="Times New Roman" w:hAnsi="Times New Roman" w:cs="Times New Roman"/>
        </w:rPr>
        <w:t>,</w:t>
      </w:r>
      <w:r w:rsidRPr="00E450AA">
        <w:rPr>
          <w:rFonts w:ascii="Times New Roman" w:hAnsi="Times New Roman" w:cs="Times New Roman"/>
        </w:rPr>
        <w:t xml:space="preserve"> D. </w:t>
      </w:r>
      <w:r w:rsidR="005D2878">
        <w:rPr>
          <w:rFonts w:ascii="Times New Roman" w:hAnsi="Times New Roman" w:cs="Times New Roman"/>
        </w:rPr>
        <w:t>(</w:t>
      </w:r>
      <w:r w:rsidRPr="00E450AA">
        <w:rPr>
          <w:rFonts w:ascii="Times New Roman" w:hAnsi="Times New Roman" w:cs="Times New Roman"/>
        </w:rPr>
        <w:t>2000</w:t>
      </w:r>
      <w:r w:rsidR="005D2878">
        <w:rPr>
          <w:rFonts w:ascii="Times New Roman" w:hAnsi="Times New Roman" w:cs="Times New Roman"/>
        </w:rPr>
        <w:t>)</w:t>
      </w:r>
      <w:r w:rsidRPr="00E450AA">
        <w:rPr>
          <w:rFonts w:ascii="Times New Roman" w:hAnsi="Times New Roman" w:cs="Times New Roman"/>
        </w:rPr>
        <w:t xml:space="preserve">. The Imprisonment Penalty Paid by Young, Unemployed Black and Hispanic Male Offenders. </w:t>
      </w:r>
      <w:r w:rsidRPr="00B60C38">
        <w:rPr>
          <w:rFonts w:ascii="Times New Roman" w:hAnsi="Times New Roman" w:cs="Times New Roman"/>
          <w:i/>
          <w:u w:val="single"/>
        </w:rPr>
        <w:t>Criminology</w:t>
      </w:r>
      <w:r w:rsidR="002A3945">
        <w:rPr>
          <w:rFonts w:ascii="Times New Roman" w:hAnsi="Times New Roman" w:cs="Times New Roman"/>
          <w:i/>
        </w:rPr>
        <w:t>,</w:t>
      </w:r>
      <w:r w:rsidRPr="00E450AA">
        <w:rPr>
          <w:rFonts w:ascii="Times New Roman" w:hAnsi="Times New Roman" w:cs="Times New Roman"/>
        </w:rPr>
        <w:t xml:space="preserve"> 38</w:t>
      </w:r>
      <w:r w:rsidR="002A3945">
        <w:rPr>
          <w:rFonts w:ascii="Times New Roman" w:hAnsi="Times New Roman" w:cs="Times New Roman"/>
        </w:rPr>
        <w:t xml:space="preserve">, </w:t>
      </w:r>
      <w:r w:rsidRPr="00E450AA">
        <w:rPr>
          <w:rFonts w:ascii="Times New Roman" w:hAnsi="Times New Roman" w:cs="Times New Roman"/>
        </w:rPr>
        <w:t xml:space="preserve">281–306. </w:t>
      </w:r>
    </w:p>
    <w:p w14:paraId="4605C3C0" w14:textId="477C3629" w:rsidR="005734E2" w:rsidRPr="00E450AA" w:rsidRDefault="005734E2" w:rsidP="00045C85">
      <w:pPr>
        <w:spacing w:line="276" w:lineRule="auto"/>
        <w:outlineLvl w:val="0"/>
        <w:rPr>
          <w:rFonts w:ascii="Times New Roman" w:hAnsi="Times New Roman" w:cs="Times New Roman"/>
        </w:rPr>
      </w:pPr>
      <w:r w:rsidRPr="00E450AA">
        <w:rPr>
          <w:rFonts w:ascii="Times New Roman" w:hAnsi="Times New Roman" w:cs="Times New Roman"/>
        </w:rPr>
        <w:t xml:space="preserve">Stacey, A.M., and Spohn, C. </w:t>
      </w:r>
      <w:r w:rsidR="005D2878">
        <w:rPr>
          <w:rFonts w:ascii="Times New Roman" w:hAnsi="Times New Roman" w:cs="Times New Roman"/>
        </w:rPr>
        <w:t>(</w:t>
      </w:r>
      <w:r w:rsidRPr="00E450AA">
        <w:rPr>
          <w:rFonts w:ascii="Times New Roman" w:hAnsi="Times New Roman" w:cs="Times New Roman"/>
        </w:rPr>
        <w:t>2006</w:t>
      </w:r>
      <w:r w:rsidR="005D2878">
        <w:rPr>
          <w:rFonts w:ascii="Times New Roman" w:hAnsi="Times New Roman" w:cs="Times New Roman"/>
        </w:rPr>
        <w:t>)</w:t>
      </w:r>
      <w:r w:rsidR="00924C19">
        <w:rPr>
          <w:rFonts w:ascii="Times New Roman" w:hAnsi="Times New Roman" w:cs="Times New Roman"/>
        </w:rPr>
        <w:t>. Gender and the Social Costs of Sentencing: An Analysis of Sentences Imposed on Male and Female Offenders in Three US District C</w:t>
      </w:r>
      <w:r w:rsidRPr="00E450AA">
        <w:rPr>
          <w:rFonts w:ascii="Times New Roman" w:hAnsi="Times New Roman" w:cs="Times New Roman"/>
        </w:rPr>
        <w:t xml:space="preserve">ourts. </w:t>
      </w:r>
      <w:r w:rsidRPr="00B60C38">
        <w:rPr>
          <w:rFonts w:ascii="Times New Roman" w:hAnsi="Times New Roman" w:cs="Times New Roman"/>
          <w:i/>
          <w:u w:val="single"/>
        </w:rPr>
        <w:t>Berkeley Journal of Criminal Law</w:t>
      </w:r>
      <w:r w:rsidR="002A3945">
        <w:rPr>
          <w:rFonts w:ascii="Times New Roman" w:hAnsi="Times New Roman" w:cs="Times New Roman"/>
          <w:i/>
        </w:rPr>
        <w:t>,</w:t>
      </w:r>
      <w:r w:rsidRPr="00E450AA">
        <w:rPr>
          <w:rFonts w:ascii="Times New Roman" w:hAnsi="Times New Roman" w:cs="Times New Roman"/>
        </w:rPr>
        <w:t xml:space="preserve"> 11</w:t>
      </w:r>
      <w:r w:rsidR="002A3945">
        <w:rPr>
          <w:rFonts w:ascii="Times New Roman" w:hAnsi="Times New Roman" w:cs="Times New Roman"/>
        </w:rPr>
        <w:t>,</w:t>
      </w:r>
      <w:r w:rsidRPr="00E450AA">
        <w:rPr>
          <w:rFonts w:ascii="Times New Roman" w:hAnsi="Times New Roman" w:cs="Times New Roman"/>
        </w:rPr>
        <w:t xml:space="preserve"> 43-76.</w:t>
      </w:r>
    </w:p>
    <w:p w14:paraId="23EF11C5" w14:textId="298D1236" w:rsidR="003808C0" w:rsidRDefault="003808C0" w:rsidP="00045C85">
      <w:pPr>
        <w:spacing w:line="276" w:lineRule="auto"/>
        <w:outlineLvl w:val="0"/>
        <w:rPr>
          <w:rFonts w:ascii="Times New Roman" w:hAnsi="Times New Roman" w:cs="Times New Roman"/>
        </w:rPr>
      </w:pPr>
      <w:r>
        <w:rPr>
          <w:rFonts w:ascii="Times New Roman" w:hAnsi="Times New Roman" w:cs="Times New Roman"/>
        </w:rPr>
        <w:t xml:space="preserve">Staddon P. </w:t>
      </w:r>
      <w:r w:rsidR="005D2878">
        <w:rPr>
          <w:rFonts w:ascii="Times New Roman" w:hAnsi="Times New Roman" w:cs="Times New Roman"/>
        </w:rPr>
        <w:t>(</w:t>
      </w:r>
      <w:r>
        <w:rPr>
          <w:rFonts w:ascii="Times New Roman" w:hAnsi="Times New Roman" w:cs="Times New Roman"/>
        </w:rPr>
        <w:t>2015</w:t>
      </w:r>
      <w:r w:rsidR="005D2878">
        <w:rPr>
          <w:rFonts w:ascii="Times New Roman" w:hAnsi="Times New Roman" w:cs="Times New Roman"/>
        </w:rPr>
        <w:t>)</w:t>
      </w:r>
      <w:r>
        <w:rPr>
          <w:rFonts w:ascii="Times New Roman" w:hAnsi="Times New Roman" w:cs="Times New Roman"/>
        </w:rPr>
        <w:t xml:space="preserve">. </w:t>
      </w:r>
      <w:r w:rsidRPr="00B60C38">
        <w:rPr>
          <w:rFonts w:ascii="Times New Roman" w:hAnsi="Times New Roman" w:cs="Times New Roman"/>
          <w:i/>
          <w:u w:val="single"/>
        </w:rPr>
        <w:t>Women and Alcohol: Social Perspectives</w:t>
      </w:r>
      <w:r>
        <w:rPr>
          <w:rFonts w:ascii="Times New Roman" w:hAnsi="Times New Roman" w:cs="Times New Roman"/>
        </w:rPr>
        <w:t>. Bristol: Policy Press.</w:t>
      </w:r>
    </w:p>
    <w:p w14:paraId="6F315789" w14:textId="31C7E6D2" w:rsidR="00592959" w:rsidRPr="00E450AA" w:rsidRDefault="00592959" w:rsidP="00045C85">
      <w:pPr>
        <w:spacing w:line="276" w:lineRule="auto"/>
        <w:outlineLvl w:val="0"/>
        <w:rPr>
          <w:rFonts w:ascii="Times New Roman" w:hAnsi="Times New Roman" w:cs="Times New Roman"/>
        </w:rPr>
      </w:pPr>
      <w:r w:rsidRPr="00E450AA">
        <w:rPr>
          <w:rFonts w:ascii="Times New Roman" w:hAnsi="Times New Roman" w:cs="Times New Roman"/>
        </w:rPr>
        <w:t xml:space="preserve">Steffensmeier, D., Kramer, J., </w:t>
      </w:r>
      <w:r w:rsidR="00E451E5" w:rsidRPr="00E450AA">
        <w:rPr>
          <w:rFonts w:ascii="Times New Roman" w:hAnsi="Times New Roman" w:cs="Times New Roman"/>
        </w:rPr>
        <w:t>and</w:t>
      </w:r>
      <w:r w:rsidRPr="00E450AA">
        <w:rPr>
          <w:rFonts w:ascii="Times New Roman" w:hAnsi="Times New Roman" w:cs="Times New Roman"/>
        </w:rPr>
        <w:t xml:space="preserve"> Streifel, C. </w:t>
      </w:r>
      <w:r w:rsidR="005D2878">
        <w:rPr>
          <w:rFonts w:ascii="Times New Roman" w:hAnsi="Times New Roman" w:cs="Times New Roman"/>
        </w:rPr>
        <w:t>(</w:t>
      </w:r>
      <w:r w:rsidRPr="00E450AA">
        <w:rPr>
          <w:rFonts w:ascii="Times New Roman" w:hAnsi="Times New Roman" w:cs="Times New Roman"/>
        </w:rPr>
        <w:t>1993</w:t>
      </w:r>
      <w:r w:rsidR="005D2878">
        <w:rPr>
          <w:rFonts w:ascii="Times New Roman" w:hAnsi="Times New Roman" w:cs="Times New Roman"/>
        </w:rPr>
        <w:t>)</w:t>
      </w:r>
      <w:r w:rsidR="00924C19">
        <w:rPr>
          <w:rFonts w:ascii="Times New Roman" w:hAnsi="Times New Roman" w:cs="Times New Roman"/>
        </w:rPr>
        <w:t>. Gender and Imprisonment D</w:t>
      </w:r>
      <w:r w:rsidRPr="00E450AA">
        <w:rPr>
          <w:rFonts w:ascii="Times New Roman" w:hAnsi="Times New Roman" w:cs="Times New Roman"/>
        </w:rPr>
        <w:t xml:space="preserve">ecisions. </w:t>
      </w:r>
      <w:r w:rsidRPr="00B60C38">
        <w:rPr>
          <w:rFonts w:ascii="Times New Roman" w:hAnsi="Times New Roman" w:cs="Times New Roman"/>
          <w:i/>
          <w:u w:val="single"/>
        </w:rPr>
        <w:t>Criminology</w:t>
      </w:r>
      <w:r w:rsidRPr="00E450AA">
        <w:rPr>
          <w:rFonts w:ascii="Times New Roman" w:hAnsi="Times New Roman" w:cs="Times New Roman"/>
        </w:rPr>
        <w:t xml:space="preserve">, 31, 411-444. </w:t>
      </w:r>
    </w:p>
    <w:p w14:paraId="7455F2D5" w14:textId="3E8CEF5F" w:rsidR="00C83A4F" w:rsidRPr="00E450AA" w:rsidRDefault="00C83A4F" w:rsidP="00045C85">
      <w:pPr>
        <w:spacing w:line="276" w:lineRule="auto"/>
        <w:outlineLvl w:val="0"/>
        <w:rPr>
          <w:rFonts w:ascii="Times New Roman" w:hAnsi="Times New Roman" w:cs="Times New Roman"/>
        </w:rPr>
      </w:pPr>
      <w:r w:rsidRPr="00E450AA">
        <w:rPr>
          <w:rFonts w:ascii="Times New Roman" w:hAnsi="Times New Roman" w:cs="Times New Roman"/>
        </w:rPr>
        <w:t xml:space="preserve">Steffensmeier, D., Ulmer, J., and Kramer, J. </w:t>
      </w:r>
      <w:r w:rsidR="005D2878">
        <w:rPr>
          <w:rFonts w:ascii="Times New Roman" w:hAnsi="Times New Roman" w:cs="Times New Roman"/>
        </w:rPr>
        <w:t>(</w:t>
      </w:r>
      <w:r w:rsidRPr="00E450AA">
        <w:rPr>
          <w:rFonts w:ascii="Times New Roman" w:hAnsi="Times New Roman" w:cs="Times New Roman"/>
        </w:rPr>
        <w:t>1998</w:t>
      </w:r>
      <w:r w:rsidR="005D2878">
        <w:rPr>
          <w:rFonts w:ascii="Times New Roman" w:hAnsi="Times New Roman" w:cs="Times New Roman"/>
        </w:rPr>
        <w:t>)</w:t>
      </w:r>
      <w:r w:rsidR="00924C19">
        <w:rPr>
          <w:rFonts w:ascii="Times New Roman" w:hAnsi="Times New Roman" w:cs="Times New Roman"/>
        </w:rPr>
        <w:t>. The Interaction of Race, Gender, and A</w:t>
      </w:r>
      <w:r w:rsidRPr="00E450AA">
        <w:rPr>
          <w:rFonts w:ascii="Times New Roman" w:hAnsi="Times New Roman" w:cs="Times New Roman"/>
        </w:rPr>
        <w:t>g</w:t>
      </w:r>
      <w:r w:rsidR="00924C19">
        <w:rPr>
          <w:rFonts w:ascii="Times New Roman" w:hAnsi="Times New Roman" w:cs="Times New Roman"/>
        </w:rPr>
        <w:t>e in Criminal Sentencing: The Punishment Cost of Being Young, Black, and M</w:t>
      </w:r>
      <w:r w:rsidRPr="00E450AA">
        <w:rPr>
          <w:rFonts w:ascii="Times New Roman" w:hAnsi="Times New Roman" w:cs="Times New Roman"/>
        </w:rPr>
        <w:t xml:space="preserve">ale. </w:t>
      </w:r>
      <w:r w:rsidRPr="00B60C38">
        <w:rPr>
          <w:rFonts w:ascii="Times New Roman" w:hAnsi="Times New Roman" w:cs="Times New Roman"/>
          <w:i/>
          <w:u w:val="single"/>
        </w:rPr>
        <w:t>Criminology</w:t>
      </w:r>
      <w:r w:rsidR="002A3945">
        <w:rPr>
          <w:rFonts w:ascii="Times New Roman" w:hAnsi="Times New Roman" w:cs="Times New Roman"/>
          <w:i/>
        </w:rPr>
        <w:t>,</w:t>
      </w:r>
      <w:r w:rsidRPr="00E450AA">
        <w:rPr>
          <w:rFonts w:ascii="Times New Roman" w:hAnsi="Times New Roman" w:cs="Times New Roman"/>
        </w:rPr>
        <w:t xml:space="preserve"> 36, 763-797. </w:t>
      </w:r>
    </w:p>
    <w:p w14:paraId="51083FE9" w14:textId="293D5F7E" w:rsidR="005734E2" w:rsidRPr="00E450AA" w:rsidRDefault="005734E2" w:rsidP="00045C85">
      <w:pPr>
        <w:spacing w:line="276" w:lineRule="auto"/>
        <w:outlineLvl w:val="0"/>
        <w:rPr>
          <w:rFonts w:ascii="Times New Roman" w:hAnsi="Times New Roman" w:cs="Times New Roman"/>
        </w:rPr>
      </w:pPr>
      <w:r w:rsidRPr="00E450AA">
        <w:rPr>
          <w:rFonts w:ascii="Times New Roman" w:hAnsi="Times New Roman" w:cs="Times New Roman"/>
        </w:rPr>
        <w:t xml:space="preserve">Steffensmeier, D., and Demuth, S. </w:t>
      </w:r>
      <w:r w:rsidR="005D2878">
        <w:rPr>
          <w:rFonts w:ascii="Times New Roman" w:hAnsi="Times New Roman" w:cs="Times New Roman"/>
        </w:rPr>
        <w:t>(</w:t>
      </w:r>
      <w:r w:rsidRPr="00E450AA">
        <w:rPr>
          <w:rFonts w:ascii="Times New Roman" w:hAnsi="Times New Roman" w:cs="Times New Roman"/>
        </w:rPr>
        <w:t>2000</w:t>
      </w:r>
      <w:r w:rsidR="005D2878">
        <w:rPr>
          <w:rFonts w:ascii="Times New Roman" w:hAnsi="Times New Roman" w:cs="Times New Roman"/>
        </w:rPr>
        <w:t>)</w:t>
      </w:r>
      <w:r w:rsidR="00924C19">
        <w:rPr>
          <w:rFonts w:ascii="Times New Roman" w:hAnsi="Times New Roman" w:cs="Times New Roman"/>
        </w:rPr>
        <w:t>. Ethnicity and Sentencing Outcomes in US Federal Courts: Who is Punished more H</w:t>
      </w:r>
      <w:r w:rsidRPr="00E450AA">
        <w:rPr>
          <w:rFonts w:ascii="Times New Roman" w:hAnsi="Times New Roman" w:cs="Times New Roman"/>
        </w:rPr>
        <w:t xml:space="preserve">arshly? </w:t>
      </w:r>
      <w:r w:rsidRPr="00B60C38">
        <w:rPr>
          <w:rFonts w:ascii="Times New Roman" w:hAnsi="Times New Roman" w:cs="Times New Roman"/>
          <w:i/>
          <w:u w:val="single"/>
        </w:rPr>
        <w:t>American Sociological Review</w:t>
      </w:r>
      <w:r w:rsidR="002A3945">
        <w:rPr>
          <w:rFonts w:ascii="Times New Roman" w:hAnsi="Times New Roman" w:cs="Times New Roman"/>
          <w:i/>
        </w:rPr>
        <w:t>,</w:t>
      </w:r>
      <w:r w:rsidRPr="00E450AA">
        <w:rPr>
          <w:rFonts w:ascii="Times New Roman" w:hAnsi="Times New Roman" w:cs="Times New Roman"/>
        </w:rPr>
        <w:t xml:space="preserve"> 705-729.</w:t>
      </w:r>
    </w:p>
    <w:p w14:paraId="465D2923" w14:textId="767EA6BE" w:rsidR="008D035B" w:rsidRDefault="008D035B" w:rsidP="008D035B">
      <w:pPr>
        <w:spacing w:line="276" w:lineRule="auto"/>
        <w:outlineLvl w:val="0"/>
        <w:rPr>
          <w:rFonts w:ascii="Times New Roman" w:hAnsi="Times New Roman" w:cs="Times New Roman"/>
        </w:rPr>
      </w:pPr>
      <w:r w:rsidRPr="008D035B">
        <w:rPr>
          <w:rFonts w:ascii="Times New Roman" w:hAnsi="Times New Roman" w:cs="Times New Roman"/>
        </w:rPr>
        <w:lastRenderedPageBreak/>
        <w:t xml:space="preserve">Stevenson, </w:t>
      </w:r>
      <w:r>
        <w:rPr>
          <w:rFonts w:ascii="Times New Roman" w:hAnsi="Times New Roman" w:cs="Times New Roman"/>
        </w:rPr>
        <w:t>M</w:t>
      </w:r>
      <w:r w:rsidRPr="008D035B">
        <w:rPr>
          <w:rFonts w:ascii="Times New Roman" w:hAnsi="Times New Roman" w:cs="Times New Roman"/>
        </w:rPr>
        <w:t>.</w:t>
      </w:r>
      <w:r>
        <w:rPr>
          <w:rFonts w:ascii="Times New Roman" w:hAnsi="Times New Roman" w:cs="Times New Roman"/>
        </w:rPr>
        <w:t>,</w:t>
      </w:r>
      <w:r w:rsidRPr="008D035B">
        <w:rPr>
          <w:rFonts w:ascii="Times New Roman" w:hAnsi="Times New Roman" w:cs="Times New Roman"/>
        </w:rPr>
        <w:t xml:space="preserve"> Bottoms, </w:t>
      </w:r>
      <w:r>
        <w:rPr>
          <w:rFonts w:ascii="Times New Roman" w:hAnsi="Times New Roman" w:cs="Times New Roman"/>
        </w:rPr>
        <w:t>B</w:t>
      </w:r>
      <w:r w:rsidRPr="008D035B">
        <w:rPr>
          <w:rFonts w:ascii="Times New Roman" w:hAnsi="Times New Roman" w:cs="Times New Roman"/>
        </w:rPr>
        <w:t>.</w:t>
      </w:r>
      <w:r>
        <w:rPr>
          <w:rFonts w:ascii="Times New Roman" w:hAnsi="Times New Roman" w:cs="Times New Roman"/>
        </w:rPr>
        <w:t>,</w:t>
      </w:r>
      <w:r w:rsidRPr="008D035B">
        <w:rPr>
          <w:rFonts w:ascii="Times New Roman" w:hAnsi="Times New Roman" w:cs="Times New Roman"/>
        </w:rPr>
        <w:t xml:space="preserve"> Diamond, S.</w:t>
      </w:r>
      <w:r>
        <w:rPr>
          <w:rFonts w:ascii="Times New Roman" w:hAnsi="Times New Roman" w:cs="Times New Roman"/>
        </w:rPr>
        <w:t xml:space="preserve"> </w:t>
      </w:r>
      <w:r w:rsidR="005D2878">
        <w:rPr>
          <w:rFonts w:ascii="Times New Roman" w:hAnsi="Times New Roman" w:cs="Times New Roman"/>
        </w:rPr>
        <w:t>(</w:t>
      </w:r>
      <w:r>
        <w:rPr>
          <w:rFonts w:ascii="Times New Roman" w:hAnsi="Times New Roman" w:cs="Times New Roman"/>
        </w:rPr>
        <w:t>2010</w:t>
      </w:r>
      <w:r w:rsidR="005D2878">
        <w:rPr>
          <w:rFonts w:ascii="Times New Roman" w:hAnsi="Times New Roman" w:cs="Times New Roman"/>
        </w:rPr>
        <w:t>)</w:t>
      </w:r>
      <w:r>
        <w:rPr>
          <w:rFonts w:ascii="Times New Roman" w:hAnsi="Times New Roman" w:cs="Times New Roman"/>
        </w:rPr>
        <w:t xml:space="preserve">. </w:t>
      </w:r>
      <w:r w:rsidR="00924C19">
        <w:rPr>
          <w:rFonts w:ascii="Times New Roman" w:hAnsi="Times New Roman" w:cs="Times New Roman"/>
        </w:rPr>
        <w:t>Jurors’ Discussions of a Defendant’s History of Child Abuse and Alcohol Abuse in Capital Sentencing D</w:t>
      </w:r>
      <w:r w:rsidRPr="008D035B">
        <w:rPr>
          <w:rFonts w:ascii="Times New Roman" w:hAnsi="Times New Roman" w:cs="Times New Roman"/>
        </w:rPr>
        <w:t>eliberations.</w:t>
      </w:r>
      <w:r>
        <w:rPr>
          <w:rFonts w:ascii="Times New Roman" w:hAnsi="Times New Roman" w:cs="Times New Roman"/>
        </w:rPr>
        <w:t xml:space="preserve"> </w:t>
      </w:r>
      <w:r w:rsidRPr="00B60C38">
        <w:rPr>
          <w:rFonts w:ascii="Times New Roman" w:hAnsi="Times New Roman" w:cs="Times New Roman"/>
          <w:i/>
          <w:u w:val="single"/>
        </w:rPr>
        <w:t>Psychology, Public Policy, and Law</w:t>
      </w:r>
      <w:r w:rsidR="002A3945">
        <w:rPr>
          <w:rFonts w:ascii="Times New Roman" w:hAnsi="Times New Roman" w:cs="Times New Roman"/>
          <w:i/>
        </w:rPr>
        <w:t>,</w:t>
      </w:r>
      <w:r w:rsidRPr="008D035B">
        <w:rPr>
          <w:rFonts w:ascii="Times New Roman" w:hAnsi="Times New Roman" w:cs="Times New Roman"/>
        </w:rPr>
        <w:t xml:space="preserve"> 16(1)</w:t>
      </w:r>
      <w:r w:rsidR="008432FE">
        <w:rPr>
          <w:rFonts w:ascii="Times New Roman" w:hAnsi="Times New Roman" w:cs="Times New Roman"/>
        </w:rPr>
        <w:t>,</w:t>
      </w:r>
      <w:r w:rsidRPr="008D035B">
        <w:rPr>
          <w:rFonts w:ascii="Times New Roman" w:hAnsi="Times New Roman" w:cs="Times New Roman"/>
        </w:rPr>
        <w:t xml:space="preserve"> 1-38.</w:t>
      </w:r>
    </w:p>
    <w:p w14:paraId="0AF83DD3" w14:textId="1AC1AB67" w:rsidR="000700F0" w:rsidRPr="00E450AA" w:rsidRDefault="000700F0" w:rsidP="00045C85">
      <w:pPr>
        <w:spacing w:line="276" w:lineRule="auto"/>
        <w:outlineLvl w:val="0"/>
        <w:rPr>
          <w:rFonts w:ascii="Times New Roman" w:hAnsi="Times New Roman" w:cs="Times New Roman"/>
        </w:rPr>
      </w:pPr>
      <w:r w:rsidRPr="00E450AA">
        <w:rPr>
          <w:rFonts w:ascii="Times New Roman" w:hAnsi="Times New Roman" w:cs="Times New Roman"/>
        </w:rPr>
        <w:t>Walby</w:t>
      </w:r>
      <w:r w:rsidR="00E451E5" w:rsidRPr="00E450AA">
        <w:rPr>
          <w:rFonts w:ascii="Times New Roman" w:hAnsi="Times New Roman" w:cs="Times New Roman"/>
        </w:rPr>
        <w:t>,</w:t>
      </w:r>
      <w:r w:rsidRPr="00E450AA">
        <w:rPr>
          <w:rFonts w:ascii="Times New Roman" w:hAnsi="Times New Roman" w:cs="Times New Roman"/>
        </w:rPr>
        <w:t xml:space="preserve"> S., Towers</w:t>
      </w:r>
      <w:r w:rsidR="00E451E5" w:rsidRPr="00E450AA">
        <w:rPr>
          <w:rFonts w:ascii="Times New Roman" w:hAnsi="Times New Roman" w:cs="Times New Roman"/>
        </w:rPr>
        <w:t>,</w:t>
      </w:r>
      <w:r w:rsidRPr="00E450AA">
        <w:rPr>
          <w:rFonts w:ascii="Times New Roman" w:hAnsi="Times New Roman" w:cs="Times New Roman"/>
        </w:rPr>
        <w:t xml:space="preserve"> J. and Francis</w:t>
      </w:r>
      <w:r w:rsidR="00E451E5" w:rsidRPr="00E450AA">
        <w:rPr>
          <w:rFonts w:ascii="Times New Roman" w:hAnsi="Times New Roman" w:cs="Times New Roman"/>
        </w:rPr>
        <w:t>,</w:t>
      </w:r>
      <w:r w:rsidRPr="00E450AA">
        <w:rPr>
          <w:rFonts w:ascii="Times New Roman" w:hAnsi="Times New Roman" w:cs="Times New Roman"/>
        </w:rPr>
        <w:t xml:space="preserve"> B. </w:t>
      </w:r>
      <w:r w:rsidR="005D2878">
        <w:rPr>
          <w:rFonts w:ascii="Times New Roman" w:hAnsi="Times New Roman" w:cs="Times New Roman"/>
        </w:rPr>
        <w:t>(</w:t>
      </w:r>
      <w:r w:rsidRPr="00E450AA">
        <w:rPr>
          <w:rFonts w:ascii="Times New Roman" w:hAnsi="Times New Roman" w:cs="Times New Roman"/>
        </w:rPr>
        <w:t>201</w:t>
      </w:r>
      <w:r w:rsidR="00773739" w:rsidRPr="00E450AA">
        <w:rPr>
          <w:rFonts w:ascii="Times New Roman" w:hAnsi="Times New Roman" w:cs="Times New Roman"/>
        </w:rPr>
        <w:t>5</w:t>
      </w:r>
      <w:r w:rsidR="005D2878">
        <w:rPr>
          <w:rFonts w:ascii="Times New Roman" w:hAnsi="Times New Roman" w:cs="Times New Roman"/>
        </w:rPr>
        <w:t>)</w:t>
      </w:r>
      <w:r w:rsidRPr="00E450AA">
        <w:rPr>
          <w:rFonts w:ascii="Times New Roman" w:hAnsi="Times New Roman" w:cs="Times New Roman"/>
        </w:rPr>
        <w:t xml:space="preserve">. Is Violent Crime Increasing or Decreasing? a New Methodology to Measure Repeat Attacks Making Visible the Significance of Gender and Domestic Relations. </w:t>
      </w:r>
      <w:r w:rsidR="00773739" w:rsidRPr="00B60C38">
        <w:rPr>
          <w:rFonts w:ascii="Times New Roman" w:hAnsi="Times New Roman" w:cs="Times New Roman"/>
          <w:i/>
          <w:u w:val="single"/>
        </w:rPr>
        <w:t>British Journal of Criminology</w:t>
      </w:r>
      <w:r w:rsidR="002A3945">
        <w:rPr>
          <w:rFonts w:ascii="Times New Roman" w:hAnsi="Times New Roman" w:cs="Times New Roman"/>
          <w:i/>
        </w:rPr>
        <w:t>,</w:t>
      </w:r>
      <w:r w:rsidR="00773739" w:rsidRPr="00E450AA">
        <w:rPr>
          <w:rFonts w:ascii="Times New Roman" w:hAnsi="Times New Roman" w:cs="Times New Roman"/>
        </w:rPr>
        <w:t xml:space="preserve"> 56(6)</w:t>
      </w:r>
      <w:r w:rsidR="002A3945">
        <w:rPr>
          <w:rFonts w:ascii="Times New Roman" w:hAnsi="Times New Roman" w:cs="Times New Roman"/>
        </w:rPr>
        <w:t>,</w:t>
      </w:r>
      <w:r w:rsidR="00773739" w:rsidRPr="00E450AA">
        <w:rPr>
          <w:rFonts w:ascii="Times New Roman" w:hAnsi="Times New Roman" w:cs="Times New Roman"/>
        </w:rPr>
        <w:t xml:space="preserve"> 1203-1234.</w:t>
      </w:r>
    </w:p>
    <w:p w14:paraId="68F2C025" w14:textId="0A6A8EF1" w:rsidR="00097182" w:rsidRDefault="00097182" w:rsidP="00045C85">
      <w:pPr>
        <w:spacing w:line="276" w:lineRule="auto"/>
        <w:outlineLvl w:val="0"/>
        <w:rPr>
          <w:rFonts w:ascii="Times New Roman" w:hAnsi="Times New Roman" w:cs="Times New Roman"/>
        </w:rPr>
      </w:pPr>
      <w:r w:rsidRPr="00097182">
        <w:rPr>
          <w:rFonts w:ascii="Times New Roman" w:hAnsi="Times New Roman" w:cs="Times New Roman"/>
        </w:rPr>
        <w:t xml:space="preserve">Perspectives from Low and Middle Income Countries. Ch1 :1-24. Geneva, Switzerland: World Health Organization. Available at http://www.who.int/substance_abuse/publications/alcohol_gender_drinking_problems.pdf </w:t>
      </w:r>
    </w:p>
    <w:p w14:paraId="4ADFF6D9" w14:textId="060A875E" w:rsidR="002E6D55" w:rsidRPr="00786ED5" w:rsidRDefault="00CE27DE" w:rsidP="00786ED5">
      <w:pPr>
        <w:spacing w:line="276" w:lineRule="auto"/>
        <w:outlineLvl w:val="0"/>
        <w:rPr>
          <w:rFonts w:ascii="Times New Roman" w:hAnsi="Times New Roman" w:cs="Times New Roman"/>
        </w:rPr>
      </w:pPr>
      <w:r w:rsidRPr="00E450AA">
        <w:rPr>
          <w:rFonts w:ascii="Times New Roman" w:hAnsi="Times New Roman" w:cs="Times New Roman"/>
        </w:rPr>
        <w:t>Worrall</w:t>
      </w:r>
      <w:r w:rsidR="00E451E5" w:rsidRPr="00E450AA">
        <w:rPr>
          <w:rFonts w:ascii="Times New Roman" w:hAnsi="Times New Roman" w:cs="Times New Roman"/>
        </w:rPr>
        <w:t>,</w:t>
      </w:r>
      <w:r w:rsidRPr="00E450AA">
        <w:rPr>
          <w:rFonts w:ascii="Times New Roman" w:hAnsi="Times New Roman" w:cs="Times New Roman"/>
        </w:rPr>
        <w:t xml:space="preserve"> A. </w:t>
      </w:r>
      <w:r w:rsidR="005D2878">
        <w:rPr>
          <w:rFonts w:ascii="Times New Roman" w:hAnsi="Times New Roman" w:cs="Times New Roman"/>
        </w:rPr>
        <w:t>(</w:t>
      </w:r>
      <w:r w:rsidRPr="00E450AA">
        <w:rPr>
          <w:rFonts w:ascii="Times New Roman" w:hAnsi="Times New Roman" w:cs="Times New Roman"/>
        </w:rPr>
        <w:t>2002</w:t>
      </w:r>
      <w:r w:rsidR="005D2878">
        <w:rPr>
          <w:rFonts w:ascii="Times New Roman" w:hAnsi="Times New Roman" w:cs="Times New Roman"/>
        </w:rPr>
        <w:t>)</w:t>
      </w:r>
      <w:r w:rsidR="00924C19">
        <w:rPr>
          <w:rFonts w:ascii="Times New Roman" w:hAnsi="Times New Roman" w:cs="Times New Roman"/>
        </w:rPr>
        <w:t>. Rendering Women Punishable: The Making of a Penal C</w:t>
      </w:r>
      <w:r w:rsidRPr="00E450AA">
        <w:rPr>
          <w:rFonts w:ascii="Times New Roman" w:hAnsi="Times New Roman" w:cs="Times New Roman"/>
        </w:rPr>
        <w:t>risis. In</w:t>
      </w:r>
      <w:r w:rsidR="008432FE" w:rsidRPr="008432FE">
        <w:rPr>
          <w:rFonts w:ascii="Times New Roman" w:hAnsi="Times New Roman" w:cs="Times New Roman"/>
        </w:rPr>
        <w:t xml:space="preserve"> </w:t>
      </w:r>
      <w:r w:rsidR="008432FE">
        <w:rPr>
          <w:rFonts w:ascii="Times New Roman" w:hAnsi="Times New Roman" w:cs="Times New Roman"/>
        </w:rPr>
        <w:t>(E</w:t>
      </w:r>
      <w:r w:rsidR="008432FE" w:rsidRPr="00E450AA">
        <w:rPr>
          <w:rFonts w:ascii="Times New Roman" w:hAnsi="Times New Roman" w:cs="Times New Roman"/>
        </w:rPr>
        <w:t>d.</w:t>
      </w:r>
      <w:r w:rsidR="008432FE">
        <w:rPr>
          <w:rFonts w:ascii="Times New Roman" w:hAnsi="Times New Roman" w:cs="Times New Roman"/>
        </w:rPr>
        <w:t>)</w:t>
      </w:r>
      <w:r w:rsidR="008432FE" w:rsidRPr="00E450AA">
        <w:rPr>
          <w:rFonts w:ascii="Times New Roman" w:hAnsi="Times New Roman" w:cs="Times New Roman"/>
        </w:rPr>
        <w:t xml:space="preserve"> Carlen, P. </w:t>
      </w:r>
      <w:r w:rsidRPr="00E450AA">
        <w:rPr>
          <w:rFonts w:ascii="Times New Roman" w:hAnsi="Times New Roman" w:cs="Times New Roman"/>
        </w:rPr>
        <w:t xml:space="preserve"> </w:t>
      </w:r>
      <w:r w:rsidR="00924C19">
        <w:rPr>
          <w:rFonts w:ascii="Times New Roman" w:hAnsi="Times New Roman" w:cs="Times New Roman"/>
          <w:i/>
          <w:u w:val="single"/>
        </w:rPr>
        <w:t>Women and Punishment: The Struggle for J</w:t>
      </w:r>
      <w:r w:rsidRPr="00B60C38">
        <w:rPr>
          <w:rFonts w:ascii="Times New Roman" w:hAnsi="Times New Roman" w:cs="Times New Roman"/>
          <w:i/>
          <w:u w:val="single"/>
        </w:rPr>
        <w:t>ustice</w:t>
      </w:r>
      <w:r w:rsidR="008432FE">
        <w:rPr>
          <w:rFonts w:ascii="Times New Roman" w:hAnsi="Times New Roman" w:cs="Times New Roman"/>
        </w:rPr>
        <w:t xml:space="preserve">. </w:t>
      </w:r>
      <w:r w:rsidR="00F57CB6" w:rsidRPr="00E450AA">
        <w:rPr>
          <w:rFonts w:ascii="Times New Roman" w:hAnsi="Times New Roman" w:cs="Times New Roman"/>
        </w:rPr>
        <w:t xml:space="preserve">Collumpton: </w:t>
      </w:r>
      <w:r w:rsidRPr="00E450AA">
        <w:rPr>
          <w:rFonts w:ascii="Times New Roman" w:hAnsi="Times New Roman" w:cs="Times New Roman"/>
        </w:rPr>
        <w:t>Willan Publishing.</w:t>
      </w:r>
    </w:p>
    <w:p w14:paraId="0D0DAF7D" w14:textId="77777777" w:rsidR="002E6D55" w:rsidRPr="00E450AA" w:rsidRDefault="002E6D55" w:rsidP="00045C85">
      <w:pPr>
        <w:spacing w:line="276" w:lineRule="auto"/>
        <w:rPr>
          <w:rFonts w:ascii="Times New Roman" w:hAnsi="Times New Roman" w:cs="Times New Roman"/>
          <w:b/>
        </w:rPr>
      </w:pPr>
    </w:p>
    <w:p w14:paraId="4DE4C845" w14:textId="5CE3EEA2" w:rsidR="00EB288D" w:rsidRPr="00E450AA" w:rsidRDefault="00EB288D" w:rsidP="00045C85">
      <w:pPr>
        <w:spacing w:after="160" w:line="276" w:lineRule="auto"/>
        <w:rPr>
          <w:rFonts w:ascii="Times New Roman" w:hAnsi="Times New Roman" w:cs="Times New Roman"/>
          <w:b/>
        </w:rPr>
      </w:pPr>
      <w:r w:rsidRPr="00E450AA">
        <w:rPr>
          <w:rFonts w:ascii="Times New Roman" w:hAnsi="Times New Roman" w:cs="Times New Roman"/>
          <w:b/>
        </w:rPr>
        <w:br w:type="page"/>
      </w:r>
    </w:p>
    <w:p w14:paraId="1634FD02" w14:textId="1A97F521" w:rsidR="00FE0406" w:rsidRDefault="006A3694" w:rsidP="00724237">
      <w:pPr>
        <w:spacing w:line="276" w:lineRule="auto"/>
        <w:outlineLvl w:val="0"/>
        <w:rPr>
          <w:rFonts w:ascii="Times New Roman" w:hAnsi="Times New Roman" w:cs="Times New Roman"/>
          <w:b/>
        </w:rPr>
      </w:pPr>
      <w:r w:rsidRPr="00E450AA">
        <w:rPr>
          <w:rFonts w:ascii="Times New Roman" w:hAnsi="Times New Roman" w:cs="Times New Roman"/>
          <w:b/>
        </w:rPr>
        <w:lastRenderedPageBreak/>
        <w:t>Appendix I: Descriptive statistics: extra-legal and legal factors (independent variables)</w:t>
      </w:r>
    </w:p>
    <w:tbl>
      <w:tblPr>
        <w:tblStyle w:val="TableGrid"/>
        <w:tblW w:w="9263" w:type="dxa"/>
        <w:tblBorders>
          <w:left w:val="none" w:sz="0" w:space="0" w:color="auto"/>
          <w:right w:val="none" w:sz="0" w:space="0" w:color="auto"/>
          <w:insideV w:val="none" w:sz="0" w:space="0" w:color="auto"/>
        </w:tblBorders>
        <w:tblLook w:val="04A0" w:firstRow="1" w:lastRow="0" w:firstColumn="1" w:lastColumn="0" w:noHBand="0" w:noVBand="1"/>
      </w:tblPr>
      <w:tblGrid>
        <w:gridCol w:w="7371"/>
        <w:gridCol w:w="993"/>
        <w:gridCol w:w="899"/>
      </w:tblGrid>
      <w:tr w:rsidR="003A3C11" w:rsidRPr="003A3C11" w14:paraId="09FF7254" w14:textId="77777777" w:rsidTr="003A3C11">
        <w:trPr>
          <w:trHeight w:val="260"/>
        </w:trPr>
        <w:tc>
          <w:tcPr>
            <w:tcW w:w="7371" w:type="dxa"/>
          </w:tcPr>
          <w:p w14:paraId="2D0C6E2B" w14:textId="77777777" w:rsidR="003A3C11" w:rsidRPr="003A3C11" w:rsidRDefault="003A3C11" w:rsidP="00592A3E">
            <w:pPr>
              <w:spacing w:after="0" w:line="276" w:lineRule="auto"/>
              <w:rPr>
                <w:rFonts w:ascii="Times New Roman" w:eastAsia="Times New Roman" w:hAnsi="Times New Roman" w:cs="Times New Roman"/>
                <w:b/>
                <w:color w:val="000000"/>
                <w:sz w:val="20"/>
                <w:szCs w:val="20"/>
                <w:lang w:val="en-US"/>
              </w:rPr>
            </w:pPr>
            <w:r w:rsidRPr="003A3C11">
              <w:rPr>
                <w:rFonts w:ascii="Times New Roman" w:eastAsia="Times New Roman" w:hAnsi="Times New Roman" w:cs="Times New Roman"/>
                <w:b/>
                <w:color w:val="000000"/>
                <w:sz w:val="20"/>
                <w:szCs w:val="20"/>
                <w:lang w:val="en-US"/>
              </w:rPr>
              <w:t>Independent variables</w:t>
            </w:r>
          </w:p>
        </w:tc>
        <w:tc>
          <w:tcPr>
            <w:tcW w:w="993" w:type="dxa"/>
          </w:tcPr>
          <w:p w14:paraId="50EB2FC7" w14:textId="77777777" w:rsidR="003A3C11" w:rsidRPr="003A3C11" w:rsidRDefault="003A3C11" w:rsidP="00592A3E">
            <w:pPr>
              <w:spacing w:after="0" w:line="276" w:lineRule="auto"/>
              <w:jc w:val="center"/>
              <w:rPr>
                <w:rFonts w:ascii="Times New Roman" w:eastAsia="Times New Roman" w:hAnsi="Times New Roman" w:cs="Times New Roman"/>
                <w:b/>
                <w:color w:val="000000"/>
                <w:sz w:val="20"/>
                <w:szCs w:val="20"/>
                <w:lang w:val="en-US"/>
              </w:rPr>
            </w:pPr>
            <w:r w:rsidRPr="003A3C11">
              <w:rPr>
                <w:rFonts w:ascii="Times New Roman" w:eastAsia="Times New Roman" w:hAnsi="Times New Roman" w:cs="Times New Roman"/>
                <w:b/>
                <w:color w:val="000000"/>
                <w:sz w:val="20"/>
                <w:szCs w:val="20"/>
                <w:lang w:val="en-US"/>
              </w:rPr>
              <w:t>n</w:t>
            </w:r>
          </w:p>
        </w:tc>
        <w:tc>
          <w:tcPr>
            <w:tcW w:w="899" w:type="dxa"/>
          </w:tcPr>
          <w:p w14:paraId="6994BC0F" w14:textId="77777777" w:rsidR="003A3C11" w:rsidRPr="003A3C11" w:rsidRDefault="003A3C11" w:rsidP="00592A3E">
            <w:pPr>
              <w:spacing w:after="0" w:line="276" w:lineRule="auto"/>
              <w:jc w:val="center"/>
              <w:rPr>
                <w:rFonts w:ascii="Times New Roman" w:eastAsia="Times New Roman" w:hAnsi="Times New Roman" w:cs="Times New Roman"/>
                <w:b/>
                <w:color w:val="000000"/>
                <w:sz w:val="20"/>
                <w:szCs w:val="20"/>
                <w:lang w:val="en-US"/>
              </w:rPr>
            </w:pPr>
            <w:r w:rsidRPr="003A3C11">
              <w:rPr>
                <w:rFonts w:ascii="Times New Roman" w:eastAsia="Times New Roman" w:hAnsi="Times New Roman" w:cs="Times New Roman"/>
                <w:b/>
                <w:color w:val="000000"/>
                <w:sz w:val="20"/>
                <w:szCs w:val="20"/>
                <w:lang w:val="en-US"/>
              </w:rPr>
              <w:t>%</w:t>
            </w:r>
          </w:p>
        </w:tc>
      </w:tr>
      <w:tr w:rsidR="003A3C11" w:rsidRPr="003A3C11" w14:paraId="4B292851" w14:textId="77777777" w:rsidTr="003A3C11">
        <w:trPr>
          <w:trHeight w:val="231"/>
        </w:trPr>
        <w:tc>
          <w:tcPr>
            <w:tcW w:w="7371" w:type="dxa"/>
          </w:tcPr>
          <w:p w14:paraId="27D1C30E" w14:textId="77777777" w:rsidR="003A3C11" w:rsidRPr="003A3C11" w:rsidRDefault="003A3C11" w:rsidP="00592A3E">
            <w:pPr>
              <w:spacing w:after="0" w:line="276" w:lineRule="auto"/>
              <w:rPr>
                <w:rFonts w:ascii="Times New Roman" w:eastAsia="Times New Roman" w:hAnsi="Times New Roman" w:cs="Times New Roman"/>
                <w:b/>
                <w:color w:val="000000"/>
                <w:sz w:val="20"/>
                <w:szCs w:val="20"/>
                <w:lang w:val="en-US"/>
              </w:rPr>
            </w:pPr>
            <w:r w:rsidRPr="003A3C11">
              <w:rPr>
                <w:rFonts w:ascii="Times New Roman" w:eastAsia="Times New Roman" w:hAnsi="Times New Roman" w:cs="Times New Roman"/>
                <w:b/>
                <w:color w:val="000000"/>
                <w:sz w:val="20"/>
                <w:szCs w:val="20"/>
                <w:lang w:val="en-US"/>
              </w:rPr>
              <w:t>Sex</w:t>
            </w:r>
          </w:p>
        </w:tc>
        <w:tc>
          <w:tcPr>
            <w:tcW w:w="993" w:type="dxa"/>
          </w:tcPr>
          <w:p w14:paraId="3534AEF4"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p>
        </w:tc>
        <w:tc>
          <w:tcPr>
            <w:tcW w:w="899" w:type="dxa"/>
          </w:tcPr>
          <w:p w14:paraId="41288954"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p>
        </w:tc>
      </w:tr>
      <w:tr w:rsidR="003A3C11" w:rsidRPr="003A3C11" w14:paraId="70FE18C8" w14:textId="77777777" w:rsidTr="003A3C11">
        <w:trPr>
          <w:trHeight w:val="216"/>
        </w:trPr>
        <w:tc>
          <w:tcPr>
            <w:tcW w:w="7371" w:type="dxa"/>
          </w:tcPr>
          <w:p w14:paraId="04FC8C3D" w14:textId="77777777" w:rsidR="003A3C11" w:rsidRPr="003A3C11" w:rsidRDefault="003A3C11" w:rsidP="00592A3E">
            <w:pPr>
              <w:spacing w:after="0" w:line="276" w:lineRule="auto"/>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Male</w:t>
            </w:r>
          </w:p>
        </w:tc>
        <w:tc>
          <w:tcPr>
            <w:tcW w:w="993" w:type="dxa"/>
          </w:tcPr>
          <w:p w14:paraId="679CA758"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28004</w:t>
            </w:r>
          </w:p>
        </w:tc>
        <w:tc>
          <w:tcPr>
            <w:tcW w:w="899" w:type="dxa"/>
          </w:tcPr>
          <w:p w14:paraId="7FCCDB18"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90.75</w:t>
            </w:r>
          </w:p>
        </w:tc>
      </w:tr>
      <w:tr w:rsidR="003A3C11" w:rsidRPr="003A3C11" w14:paraId="6C0BA3EC" w14:textId="77777777" w:rsidTr="003A3C11">
        <w:trPr>
          <w:trHeight w:val="231"/>
        </w:trPr>
        <w:tc>
          <w:tcPr>
            <w:tcW w:w="7371" w:type="dxa"/>
          </w:tcPr>
          <w:p w14:paraId="5F09B49A" w14:textId="77777777" w:rsidR="003A3C11" w:rsidRPr="003A3C11" w:rsidRDefault="003A3C11" w:rsidP="00592A3E">
            <w:pPr>
              <w:spacing w:after="0" w:line="276" w:lineRule="auto"/>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Female</w:t>
            </w:r>
          </w:p>
        </w:tc>
        <w:tc>
          <w:tcPr>
            <w:tcW w:w="993" w:type="dxa"/>
          </w:tcPr>
          <w:p w14:paraId="12627335"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2855</w:t>
            </w:r>
          </w:p>
        </w:tc>
        <w:tc>
          <w:tcPr>
            <w:tcW w:w="899" w:type="dxa"/>
          </w:tcPr>
          <w:p w14:paraId="65EA6403"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9.25</w:t>
            </w:r>
          </w:p>
        </w:tc>
      </w:tr>
      <w:tr w:rsidR="003A3C11" w:rsidRPr="003A3C11" w14:paraId="4E00ED8B" w14:textId="77777777" w:rsidTr="003A3C11">
        <w:trPr>
          <w:trHeight w:val="231"/>
        </w:trPr>
        <w:tc>
          <w:tcPr>
            <w:tcW w:w="7371" w:type="dxa"/>
          </w:tcPr>
          <w:p w14:paraId="159C96F6" w14:textId="77777777" w:rsidR="003A3C11" w:rsidRPr="003A3C11" w:rsidRDefault="003A3C11" w:rsidP="00592A3E">
            <w:pPr>
              <w:spacing w:after="0" w:line="276" w:lineRule="auto"/>
              <w:rPr>
                <w:rFonts w:ascii="Times New Roman" w:eastAsia="Times New Roman" w:hAnsi="Times New Roman" w:cs="Times New Roman"/>
                <w:b/>
                <w:color w:val="000000"/>
                <w:sz w:val="20"/>
                <w:szCs w:val="20"/>
                <w:lang w:val="en-US"/>
              </w:rPr>
            </w:pPr>
            <w:r w:rsidRPr="003A3C11">
              <w:rPr>
                <w:rFonts w:ascii="Times New Roman" w:eastAsia="Times New Roman" w:hAnsi="Times New Roman" w:cs="Times New Roman"/>
                <w:b/>
                <w:color w:val="000000"/>
                <w:sz w:val="20"/>
                <w:szCs w:val="20"/>
                <w:lang w:val="en-US"/>
              </w:rPr>
              <w:t>Age group</w:t>
            </w:r>
          </w:p>
        </w:tc>
        <w:tc>
          <w:tcPr>
            <w:tcW w:w="993" w:type="dxa"/>
          </w:tcPr>
          <w:p w14:paraId="33582985"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p>
        </w:tc>
        <w:tc>
          <w:tcPr>
            <w:tcW w:w="899" w:type="dxa"/>
          </w:tcPr>
          <w:p w14:paraId="583D9819"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p>
        </w:tc>
      </w:tr>
      <w:tr w:rsidR="003A3C11" w:rsidRPr="003A3C11" w14:paraId="3A8F3254" w14:textId="77777777" w:rsidTr="003A3C11">
        <w:trPr>
          <w:trHeight w:val="231"/>
        </w:trPr>
        <w:tc>
          <w:tcPr>
            <w:tcW w:w="7371" w:type="dxa"/>
            <w:vAlign w:val="center"/>
          </w:tcPr>
          <w:p w14:paraId="14A5CE02" w14:textId="77777777" w:rsidR="003A3C11" w:rsidRPr="003A3C11" w:rsidRDefault="003A3C11" w:rsidP="00592A3E">
            <w:pPr>
              <w:spacing w:after="0" w:line="276" w:lineRule="auto"/>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18 to 24</w:t>
            </w:r>
          </w:p>
        </w:tc>
        <w:tc>
          <w:tcPr>
            <w:tcW w:w="993" w:type="dxa"/>
          </w:tcPr>
          <w:p w14:paraId="37DCD468"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11732</w:t>
            </w:r>
          </w:p>
        </w:tc>
        <w:tc>
          <w:tcPr>
            <w:tcW w:w="899" w:type="dxa"/>
          </w:tcPr>
          <w:p w14:paraId="2DCD5DAB"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38.02</w:t>
            </w:r>
          </w:p>
        </w:tc>
      </w:tr>
      <w:tr w:rsidR="003A3C11" w:rsidRPr="003A3C11" w14:paraId="3D802F9E" w14:textId="77777777" w:rsidTr="003A3C11">
        <w:trPr>
          <w:trHeight w:val="246"/>
        </w:trPr>
        <w:tc>
          <w:tcPr>
            <w:tcW w:w="7371" w:type="dxa"/>
            <w:vAlign w:val="center"/>
          </w:tcPr>
          <w:p w14:paraId="228A85C0" w14:textId="77777777" w:rsidR="003A3C11" w:rsidRPr="003A3C11" w:rsidRDefault="003A3C11" w:rsidP="00592A3E">
            <w:pPr>
              <w:spacing w:after="0" w:line="276" w:lineRule="auto"/>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25 to 34</w:t>
            </w:r>
          </w:p>
        </w:tc>
        <w:tc>
          <w:tcPr>
            <w:tcW w:w="993" w:type="dxa"/>
          </w:tcPr>
          <w:p w14:paraId="3739EA4C"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10766</w:t>
            </w:r>
          </w:p>
        </w:tc>
        <w:tc>
          <w:tcPr>
            <w:tcW w:w="899" w:type="dxa"/>
          </w:tcPr>
          <w:p w14:paraId="43DE2D64"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34.89</w:t>
            </w:r>
          </w:p>
        </w:tc>
      </w:tr>
      <w:tr w:rsidR="003A3C11" w:rsidRPr="003A3C11" w14:paraId="139D09E4" w14:textId="77777777" w:rsidTr="003A3C11">
        <w:trPr>
          <w:trHeight w:val="231"/>
        </w:trPr>
        <w:tc>
          <w:tcPr>
            <w:tcW w:w="7371" w:type="dxa"/>
            <w:vAlign w:val="center"/>
          </w:tcPr>
          <w:p w14:paraId="79AF9584" w14:textId="77777777" w:rsidR="003A3C11" w:rsidRPr="003A3C11" w:rsidRDefault="003A3C11" w:rsidP="00592A3E">
            <w:pPr>
              <w:spacing w:after="0" w:line="276" w:lineRule="auto"/>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 xml:space="preserve">35 to 44 </w:t>
            </w:r>
          </w:p>
        </w:tc>
        <w:tc>
          <w:tcPr>
            <w:tcW w:w="993" w:type="dxa"/>
          </w:tcPr>
          <w:p w14:paraId="6007CFFA"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5060</w:t>
            </w:r>
          </w:p>
        </w:tc>
        <w:tc>
          <w:tcPr>
            <w:tcW w:w="899" w:type="dxa"/>
          </w:tcPr>
          <w:p w14:paraId="26C2A0BC"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16.40</w:t>
            </w:r>
          </w:p>
        </w:tc>
      </w:tr>
      <w:tr w:rsidR="003A3C11" w:rsidRPr="003A3C11" w14:paraId="38FB5C3D" w14:textId="77777777" w:rsidTr="003A3C11">
        <w:trPr>
          <w:trHeight w:val="231"/>
        </w:trPr>
        <w:tc>
          <w:tcPr>
            <w:tcW w:w="7371" w:type="dxa"/>
            <w:vAlign w:val="center"/>
          </w:tcPr>
          <w:p w14:paraId="0A912F25" w14:textId="77777777" w:rsidR="003A3C11" w:rsidRPr="003A3C11" w:rsidRDefault="003A3C11" w:rsidP="00592A3E">
            <w:pPr>
              <w:spacing w:after="0" w:line="276" w:lineRule="auto"/>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45 to 54</w:t>
            </w:r>
          </w:p>
        </w:tc>
        <w:tc>
          <w:tcPr>
            <w:tcW w:w="993" w:type="dxa"/>
          </w:tcPr>
          <w:p w14:paraId="7ECA6492"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2564</w:t>
            </w:r>
          </w:p>
        </w:tc>
        <w:tc>
          <w:tcPr>
            <w:tcW w:w="899" w:type="dxa"/>
          </w:tcPr>
          <w:p w14:paraId="358135D7"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8.31</w:t>
            </w:r>
          </w:p>
        </w:tc>
      </w:tr>
      <w:tr w:rsidR="003A3C11" w:rsidRPr="003A3C11" w14:paraId="010AB607" w14:textId="77777777" w:rsidTr="003A3C11">
        <w:trPr>
          <w:trHeight w:val="231"/>
        </w:trPr>
        <w:tc>
          <w:tcPr>
            <w:tcW w:w="7371" w:type="dxa"/>
            <w:vAlign w:val="center"/>
          </w:tcPr>
          <w:p w14:paraId="1E0E4F8D" w14:textId="77777777" w:rsidR="003A3C11" w:rsidRPr="003A3C11" w:rsidRDefault="003A3C11" w:rsidP="00592A3E">
            <w:pPr>
              <w:spacing w:after="0" w:line="276" w:lineRule="auto"/>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Over 54</w:t>
            </w:r>
          </w:p>
        </w:tc>
        <w:tc>
          <w:tcPr>
            <w:tcW w:w="993" w:type="dxa"/>
          </w:tcPr>
          <w:p w14:paraId="260EA153"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739</w:t>
            </w:r>
          </w:p>
        </w:tc>
        <w:tc>
          <w:tcPr>
            <w:tcW w:w="899" w:type="dxa"/>
          </w:tcPr>
          <w:p w14:paraId="1A4FC379"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2.39</w:t>
            </w:r>
          </w:p>
        </w:tc>
      </w:tr>
      <w:tr w:rsidR="003A3C11" w:rsidRPr="003A3C11" w14:paraId="44F0A9BC" w14:textId="77777777" w:rsidTr="003A3C11">
        <w:trPr>
          <w:trHeight w:val="246"/>
        </w:trPr>
        <w:tc>
          <w:tcPr>
            <w:tcW w:w="7371" w:type="dxa"/>
            <w:vAlign w:val="center"/>
          </w:tcPr>
          <w:p w14:paraId="12F5DF72" w14:textId="77777777" w:rsidR="003A3C11" w:rsidRPr="003A3C11" w:rsidRDefault="003A3C11" w:rsidP="00592A3E">
            <w:pPr>
              <w:spacing w:after="0" w:line="276" w:lineRule="auto"/>
              <w:rPr>
                <w:rFonts w:ascii="Times New Roman" w:eastAsia="Times New Roman" w:hAnsi="Times New Roman" w:cs="Times New Roman"/>
                <w:b/>
                <w:color w:val="000000"/>
                <w:sz w:val="20"/>
                <w:szCs w:val="20"/>
              </w:rPr>
            </w:pPr>
            <w:r w:rsidRPr="003A3C11">
              <w:rPr>
                <w:rFonts w:ascii="Times New Roman" w:eastAsia="Times New Roman" w:hAnsi="Times New Roman" w:cs="Times New Roman"/>
                <w:b/>
                <w:color w:val="000000"/>
                <w:sz w:val="20"/>
                <w:szCs w:val="20"/>
              </w:rPr>
              <w:t>Guilty plea</w:t>
            </w:r>
          </w:p>
        </w:tc>
        <w:tc>
          <w:tcPr>
            <w:tcW w:w="993" w:type="dxa"/>
          </w:tcPr>
          <w:p w14:paraId="7D89D507"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26302</w:t>
            </w:r>
          </w:p>
        </w:tc>
        <w:tc>
          <w:tcPr>
            <w:tcW w:w="899" w:type="dxa"/>
          </w:tcPr>
          <w:p w14:paraId="2BBE773A"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85.23</w:t>
            </w:r>
          </w:p>
        </w:tc>
      </w:tr>
      <w:tr w:rsidR="003A3C11" w:rsidRPr="003A3C11" w14:paraId="15EA4E2E" w14:textId="77777777" w:rsidTr="003A3C11">
        <w:trPr>
          <w:trHeight w:val="261"/>
        </w:trPr>
        <w:tc>
          <w:tcPr>
            <w:tcW w:w="7371" w:type="dxa"/>
            <w:vAlign w:val="center"/>
          </w:tcPr>
          <w:p w14:paraId="5FAC7DF1" w14:textId="77777777" w:rsidR="003A3C11" w:rsidRPr="003A3C11" w:rsidRDefault="003A3C11" w:rsidP="00592A3E">
            <w:pPr>
              <w:spacing w:after="0" w:line="276" w:lineRule="auto"/>
              <w:rPr>
                <w:rFonts w:ascii="Times New Roman" w:eastAsia="Times New Roman" w:hAnsi="Times New Roman" w:cs="Times New Roman"/>
                <w:b/>
                <w:color w:val="000000"/>
                <w:sz w:val="20"/>
                <w:szCs w:val="20"/>
              </w:rPr>
            </w:pPr>
            <w:r w:rsidRPr="003A3C11">
              <w:rPr>
                <w:rFonts w:ascii="Times New Roman" w:eastAsia="Times New Roman" w:hAnsi="Times New Roman" w:cs="Times New Roman"/>
                <w:b/>
                <w:color w:val="000000"/>
                <w:sz w:val="20"/>
                <w:szCs w:val="20"/>
              </w:rPr>
              <w:t>Previous convictions</w:t>
            </w:r>
          </w:p>
        </w:tc>
        <w:tc>
          <w:tcPr>
            <w:tcW w:w="993" w:type="dxa"/>
          </w:tcPr>
          <w:p w14:paraId="77686EEC"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p>
        </w:tc>
        <w:tc>
          <w:tcPr>
            <w:tcW w:w="899" w:type="dxa"/>
          </w:tcPr>
          <w:p w14:paraId="7C7454E8"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p>
        </w:tc>
      </w:tr>
      <w:tr w:rsidR="003A3C11" w:rsidRPr="003A3C11" w14:paraId="304FA02E" w14:textId="77777777" w:rsidTr="003A3C11">
        <w:trPr>
          <w:trHeight w:val="261"/>
        </w:trPr>
        <w:tc>
          <w:tcPr>
            <w:tcW w:w="7371" w:type="dxa"/>
            <w:vAlign w:val="center"/>
          </w:tcPr>
          <w:p w14:paraId="58C604F7"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None</w:t>
            </w:r>
          </w:p>
        </w:tc>
        <w:tc>
          <w:tcPr>
            <w:tcW w:w="993" w:type="dxa"/>
          </w:tcPr>
          <w:p w14:paraId="3FB951CB"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16409</w:t>
            </w:r>
          </w:p>
        </w:tc>
        <w:tc>
          <w:tcPr>
            <w:tcW w:w="899" w:type="dxa"/>
          </w:tcPr>
          <w:p w14:paraId="4383BF53"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53.17</w:t>
            </w:r>
          </w:p>
        </w:tc>
      </w:tr>
      <w:tr w:rsidR="003A3C11" w:rsidRPr="003A3C11" w14:paraId="21509FC9" w14:textId="77777777" w:rsidTr="003A3C11">
        <w:trPr>
          <w:trHeight w:val="246"/>
        </w:trPr>
        <w:tc>
          <w:tcPr>
            <w:tcW w:w="7371" w:type="dxa"/>
            <w:vAlign w:val="center"/>
          </w:tcPr>
          <w:p w14:paraId="79C0D40F"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Between 1 &amp; 3</w:t>
            </w:r>
          </w:p>
        </w:tc>
        <w:tc>
          <w:tcPr>
            <w:tcW w:w="993" w:type="dxa"/>
          </w:tcPr>
          <w:p w14:paraId="75942AFF"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8492</w:t>
            </w:r>
          </w:p>
        </w:tc>
        <w:tc>
          <w:tcPr>
            <w:tcW w:w="899" w:type="dxa"/>
          </w:tcPr>
          <w:p w14:paraId="50427A0A"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27.52</w:t>
            </w:r>
          </w:p>
        </w:tc>
      </w:tr>
      <w:tr w:rsidR="003A3C11" w:rsidRPr="003A3C11" w14:paraId="41CABDEB" w14:textId="77777777" w:rsidTr="003A3C11">
        <w:trPr>
          <w:trHeight w:val="261"/>
        </w:trPr>
        <w:tc>
          <w:tcPr>
            <w:tcW w:w="7371" w:type="dxa"/>
            <w:vAlign w:val="center"/>
          </w:tcPr>
          <w:p w14:paraId="2D0EA6CE"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Between 4 &amp; 9</w:t>
            </w:r>
          </w:p>
        </w:tc>
        <w:tc>
          <w:tcPr>
            <w:tcW w:w="993" w:type="dxa"/>
          </w:tcPr>
          <w:p w14:paraId="2621FCF0"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3987</w:t>
            </w:r>
          </w:p>
        </w:tc>
        <w:tc>
          <w:tcPr>
            <w:tcW w:w="899" w:type="dxa"/>
          </w:tcPr>
          <w:p w14:paraId="00F13D56"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12.92</w:t>
            </w:r>
          </w:p>
        </w:tc>
      </w:tr>
      <w:tr w:rsidR="003A3C11" w:rsidRPr="003A3C11" w14:paraId="45FEF468" w14:textId="77777777" w:rsidTr="003A3C11">
        <w:trPr>
          <w:trHeight w:val="246"/>
        </w:trPr>
        <w:tc>
          <w:tcPr>
            <w:tcW w:w="7371" w:type="dxa"/>
            <w:vAlign w:val="center"/>
          </w:tcPr>
          <w:p w14:paraId="19E4CAA0"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10 or more</w:t>
            </w:r>
          </w:p>
        </w:tc>
        <w:tc>
          <w:tcPr>
            <w:tcW w:w="993" w:type="dxa"/>
          </w:tcPr>
          <w:p w14:paraId="793E0A6D"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1488</w:t>
            </w:r>
          </w:p>
        </w:tc>
        <w:tc>
          <w:tcPr>
            <w:tcW w:w="899" w:type="dxa"/>
          </w:tcPr>
          <w:p w14:paraId="5C23018A"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4.82</w:t>
            </w:r>
          </w:p>
        </w:tc>
      </w:tr>
      <w:tr w:rsidR="003A3C11" w:rsidRPr="003A3C11" w14:paraId="1C9ABB00" w14:textId="77777777" w:rsidTr="003A3C11">
        <w:trPr>
          <w:trHeight w:val="261"/>
        </w:trPr>
        <w:tc>
          <w:tcPr>
            <w:tcW w:w="7371" w:type="dxa"/>
            <w:vAlign w:val="center"/>
          </w:tcPr>
          <w:p w14:paraId="60F31B7C"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Not answered</w:t>
            </w:r>
          </w:p>
        </w:tc>
        <w:tc>
          <w:tcPr>
            <w:tcW w:w="993" w:type="dxa"/>
          </w:tcPr>
          <w:p w14:paraId="69725EDA"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485</w:t>
            </w:r>
          </w:p>
        </w:tc>
        <w:tc>
          <w:tcPr>
            <w:tcW w:w="899" w:type="dxa"/>
          </w:tcPr>
          <w:p w14:paraId="63ADC63B"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1.57</w:t>
            </w:r>
          </w:p>
        </w:tc>
      </w:tr>
      <w:tr w:rsidR="003A3C11" w:rsidRPr="003A3C11" w14:paraId="60DFA73E" w14:textId="77777777" w:rsidTr="003A3C11">
        <w:trPr>
          <w:trHeight w:val="246"/>
        </w:trPr>
        <w:tc>
          <w:tcPr>
            <w:tcW w:w="7371" w:type="dxa"/>
            <w:vAlign w:val="center"/>
          </w:tcPr>
          <w:p w14:paraId="7704A23F" w14:textId="77777777" w:rsidR="003A3C11" w:rsidRPr="003A3C11" w:rsidRDefault="003A3C11" w:rsidP="00592A3E">
            <w:pPr>
              <w:spacing w:after="0" w:line="276" w:lineRule="auto"/>
              <w:rPr>
                <w:rFonts w:ascii="Times New Roman" w:eastAsia="Times New Roman" w:hAnsi="Times New Roman" w:cs="Times New Roman"/>
                <w:b/>
                <w:color w:val="000000"/>
                <w:sz w:val="20"/>
                <w:szCs w:val="20"/>
              </w:rPr>
            </w:pPr>
            <w:r w:rsidRPr="003A3C11">
              <w:rPr>
                <w:rFonts w:ascii="Times New Roman" w:eastAsia="Times New Roman" w:hAnsi="Times New Roman" w:cs="Times New Roman"/>
                <w:b/>
                <w:color w:val="000000"/>
                <w:sz w:val="20"/>
                <w:szCs w:val="20"/>
              </w:rPr>
              <w:t>Aggravating factors</w:t>
            </w:r>
          </w:p>
        </w:tc>
        <w:tc>
          <w:tcPr>
            <w:tcW w:w="993" w:type="dxa"/>
          </w:tcPr>
          <w:p w14:paraId="07D15462"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p>
        </w:tc>
        <w:tc>
          <w:tcPr>
            <w:tcW w:w="899" w:type="dxa"/>
          </w:tcPr>
          <w:p w14:paraId="049EF312"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p>
        </w:tc>
      </w:tr>
      <w:tr w:rsidR="003A3C11" w:rsidRPr="003A3C11" w14:paraId="39AC638D" w14:textId="77777777" w:rsidTr="003A3C11">
        <w:trPr>
          <w:trHeight w:val="261"/>
        </w:trPr>
        <w:tc>
          <w:tcPr>
            <w:tcW w:w="7371" w:type="dxa"/>
            <w:vAlign w:val="center"/>
          </w:tcPr>
          <w:p w14:paraId="7F1FEE14"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Location of the offence</w:t>
            </w:r>
          </w:p>
        </w:tc>
        <w:tc>
          <w:tcPr>
            <w:tcW w:w="993" w:type="dxa"/>
          </w:tcPr>
          <w:p w14:paraId="06FD7F70"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12335</w:t>
            </w:r>
          </w:p>
        </w:tc>
        <w:tc>
          <w:tcPr>
            <w:tcW w:w="899" w:type="dxa"/>
          </w:tcPr>
          <w:p w14:paraId="460E9D11"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39.97</w:t>
            </w:r>
          </w:p>
        </w:tc>
      </w:tr>
      <w:tr w:rsidR="003A3C11" w:rsidRPr="003A3C11" w14:paraId="6324D595" w14:textId="77777777" w:rsidTr="003A3C11">
        <w:trPr>
          <w:trHeight w:val="261"/>
        </w:trPr>
        <w:tc>
          <w:tcPr>
            <w:tcW w:w="7371" w:type="dxa"/>
            <w:vAlign w:val="center"/>
          </w:tcPr>
          <w:p w14:paraId="2573F1EA"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Timing of the offence</w:t>
            </w:r>
          </w:p>
        </w:tc>
        <w:tc>
          <w:tcPr>
            <w:tcW w:w="993" w:type="dxa"/>
          </w:tcPr>
          <w:p w14:paraId="6C1461BE"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7055</w:t>
            </w:r>
          </w:p>
        </w:tc>
        <w:tc>
          <w:tcPr>
            <w:tcW w:w="899" w:type="dxa"/>
          </w:tcPr>
          <w:p w14:paraId="64F697A7"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22.86</w:t>
            </w:r>
          </w:p>
        </w:tc>
      </w:tr>
      <w:tr w:rsidR="003A3C11" w:rsidRPr="003A3C11" w14:paraId="3CA7763E" w14:textId="77777777" w:rsidTr="003A3C11">
        <w:trPr>
          <w:trHeight w:val="246"/>
        </w:trPr>
        <w:tc>
          <w:tcPr>
            <w:tcW w:w="7371" w:type="dxa"/>
            <w:vAlign w:val="center"/>
          </w:tcPr>
          <w:p w14:paraId="17228EE5"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Ongoing effect on victim</w:t>
            </w:r>
          </w:p>
        </w:tc>
        <w:tc>
          <w:tcPr>
            <w:tcW w:w="993" w:type="dxa"/>
          </w:tcPr>
          <w:p w14:paraId="23D0B1E6"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6707</w:t>
            </w:r>
          </w:p>
        </w:tc>
        <w:tc>
          <w:tcPr>
            <w:tcW w:w="899" w:type="dxa"/>
          </w:tcPr>
          <w:p w14:paraId="18457BB4"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21.73</w:t>
            </w:r>
          </w:p>
        </w:tc>
      </w:tr>
      <w:tr w:rsidR="003A3C11" w:rsidRPr="003A3C11" w14:paraId="52D7A2B2" w14:textId="77777777" w:rsidTr="003A3C11">
        <w:trPr>
          <w:trHeight w:val="261"/>
        </w:trPr>
        <w:tc>
          <w:tcPr>
            <w:tcW w:w="7371" w:type="dxa"/>
            <w:vAlign w:val="center"/>
          </w:tcPr>
          <w:p w14:paraId="7F6FF7CB"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 xml:space="preserve">Offence against those in the public sector/service to public              </w:t>
            </w:r>
          </w:p>
        </w:tc>
        <w:tc>
          <w:tcPr>
            <w:tcW w:w="993" w:type="dxa"/>
          </w:tcPr>
          <w:p w14:paraId="05822DB2"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1719</w:t>
            </w:r>
          </w:p>
        </w:tc>
        <w:tc>
          <w:tcPr>
            <w:tcW w:w="899" w:type="dxa"/>
          </w:tcPr>
          <w:p w14:paraId="6E1FBE62"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5.57</w:t>
            </w:r>
          </w:p>
        </w:tc>
      </w:tr>
      <w:tr w:rsidR="003A3C11" w:rsidRPr="003A3C11" w14:paraId="631F16DB" w14:textId="77777777" w:rsidTr="003A3C11">
        <w:trPr>
          <w:trHeight w:val="246"/>
        </w:trPr>
        <w:tc>
          <w:tcPr>
            <w:tcW w:w="7371" w:type="dxa"/>
            <w:vAlign w:val="center"/>
          </w:tcPr>
          <w:p w14:paraId="3589727D"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 xml:space="preserve">Presence of others                 </w:t>
            </w:r>
          </w:p>
        </w:tc>
        <w:tc>
          <w:tcPr>
            <w:tcW w:w="993" w:type="dxa"/>
          </w:tcPr>
          <w:p w14:paraId="74F9E77E"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6676</w:t>
            </w:r>
          </w:p>
        </w:tc>
        <w:tc>
          <w:tcPr>
            <w:tcW w:w="899" w:type="dxa"/>
          </w:tcPr>
          <w:p w14:paraId="3232D4EB"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21.63</w:t>
            </w:r>
          </w:p>
        </w:tc>
      </w:tr>
      <w:tr w:rsidR="003A3C11" w:rsidRPr="003A3C11" w14:paraId="71CFDC0C" w14:textId="77777777" w:rsidTr="003A3C11">
        <w:trPr>
          <w:trHeight w:val="261"/>
        </w:trPr>
        <w:tc>
          <w:tcPr>
            <w:tcW w:w="7371" w:type="dxa"/>
            <w:vAlign w:val="center"/>
          </w:tcPr>
          <w:p w14:paraId="3ABCC772"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 xml:space="preserve">Gratuitous degradation              </w:t>
            </w:r>
          </w:p>
        </w:tc>
        <w:tc>
          <w:tcPr>
            <w:tcW w:w="993" w:type="dxa"/>
          </w:tcPr>
          <w:p w14:paraId="773C2BDD"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826</w:t>
            </w:r>
          </w:p>
        </w:tc>
        <w:tc>
          <w:tcPr>
            <w:tcW w:w="899" w:type="dxa"/>
          </w:tcPr>
          <w:p w14:paraId="5A6BBA1D"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2.68</w:t>
            </w:r>
          </w:p>
        </w:tc>
      </w:tr>
      <w:tr w:rsidR="003A3C11" w:rsidRPr="003A3C11" w14:paraId="6A0CED74" w14:textId="77777777" w:rsidTr="003A3C11">
        <w:trPr>
          <w:trHeight w:val="129"/>
        </w:trPr>
        <w:tc>
          <w:tcPr>
            <w:tcW w:w="7371" w:type="dxa"/>
            <w:vAlign w:val="center"/>
          </w:tcPr>
          <w:p w14:paraId="4E39BFAE"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Victim compelled to leave home (domestic violence in particular)</w:t>
            </w:r>
          </w:p>
        </w:tc>
        <w:tc>
          <w:tcPr>
            <w:tcW w:w="993" w:type="dxa"/>
          </w:tcPr>
          <w:p w14:paraId="187B51DA"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635</w:t>
            </w:r>
          </w:p>
        </w:tc>
        <w:tc>
          <w:tcPr>
            <w:tcW w:w="899" w:type="dxa"/>
          </w:tcPr>
          <w:p w14:paraId="4DFFD14A"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2.06</w:t>
            </w:r>
          </w:p>
        </w:tc>
      </w:tr>
      <w:tr w:rsidR="003A3C11" w:rsidRPr="003A3C11" w14:paraId="3D9B6D39" w14:textId="77777777" w:rsidTr="003A3C11">
        <w:trPr>
          <w:trHeight w:val="261"/>
        </w:trPr>
        <w:tc>
          <w:tcPr>
            <w:tcW w:w="7371" w:type="dxa"/>
            <w:vAlign w:val="center"/>
          </w:tcPr>
          <w:p w14:paraId="0CFE78B9"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Failure to comply with current court orders</w:t>
            </w:r>
          </w:p>
        </w:tc>
        <w:tc>
          <w:tcPr>
            <w:tcW w:w="993" w:type="dxa"/>
          </w:tcPr>
          <w:p w14:paraId="196A152B"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2274</w:t>
            </w:r>
          </w:p>
        </w:tc>
        <w:tc>
          <w:tcPr>
            <w:tcW w:w="899" w:type="dxa"/>
          </w:tcPr>
          <w:p w14:paraId="15BAE2CC"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7.37</w:t>
            </w:r>
          </w:p>
        </w:tc>
      </w:tr>
      <w:tr w:rsidR="003A3C11" w:rsidRPr="003A3C11" w14:paraId="73BBCF50" w14:textId="77777777" w:rsidTr="003A3C11">
        <w:trPr>
          <w:trHeight w:val="246"/>
        </w:trPr>
        <w:tc>
          <w:tcPr>
            <w:tcW w:w="7371" w:type="dxa"/>
            <w:vAlign w:val="center"/>
          </w:tcPr>
          <w:p w14:paraId="0EB9F7A1"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 xml:space="preserve">On licence                         </w:t>
            </w:r>
          </w:p>
        </w:tc>
        <w:tc>
          <w:tcPr>
            <w:tcW w:w="993" w:type="dxa"/>
          </w:tcPr>
          <w:p w14:paraId="0F5D9FC0"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771</w:t>
            </w:r>
          </w:p>
        </w:tc>
        <w:tc>
          <w:tcPr>
            <w:tcW w:w="899" w:type="dxa"/>
          </w:tcPr>
          <w:p w14:paraId="15C64E70"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2.50</w:t>
            </w:r>
          </w:p>
        </w:tc>
      </w:tr>
      <w:tr w:rsidR="003A3C11" w:rsidRPr="003A3C11" w14:paraId="7C99D0F6" w14:textId="77777777" w:rsidTr="003A3C11">
        <w:trPr>
          <w:trHeight w:val="261"/>
        </w:trPr>
        <w:tc>
          <w:tcPr>
            <w:tcW w:w="7371" w:type="dxa"/>
            <w:vAlign w:val="center"/>
          </w:tcPr>
          <w:p w14:paraId="070D2BD9"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 xml:space="preserve">Attempt to conceal/dispose of evidence                   </w:t>
            </w:r>
          </w:p>
        </w:tc>
        <w:tc>
          <w:tcPr>
            <w:tcW w:w="993" w:type="dxa"/>
          </w:tcPr>
          <w:p w14:paraId="1F57DA02"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229</w:t>
            </w:r>
          </w:p>
        </w:tc>
        <w:tc>
          <w:tcPr>
            <w:tcW w:w="899" w:type="dxa"/>
          </w:tcPr>
          <w:p w14:paraId="08533EB8"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0.74%</w:t>
            </w:r>
          </w:p>
        </w:tc>
      </w:tr>
      <w:tr w:rsidR="003A3C11" w:rsidRPr="003A3C11" w14:paraId="394D44AC" w14:textId="77777777" w:rsidTr="003A3C11">
        <w:trPr>
          <w:trHeight w:val="261"/>
        </w:trPr>
        <w:tc>
          <w:tcPr>
            <w:tcW w:w="7371" w:type="dxa"/>
            <w:vAlign w:val="center"/>
          </w:tcPr>
          <w:p w14:paraId="33F26F72"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Failure to respond warnings/concerns</w:t>
            </w:r>
          </w:p>
        </w:tc>
        <w:tc>
          <w:tcPr>
            <w:tcW w:w="993" w:type="dxa"/>
          </w:tcPr>
          <w:p w14:paraId="76AA287A"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576</w:t>
            </w:r>
          </w:p>
        </w:tc>
        <w:tc>
          <w:tcPr>
            <w:tcW w:w="899" w:type="dxa"/>
          </w:tcPr>
          <w:p w14:paraId="78DFB5C5"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1.87</w:t>
            </w:r>
          </w:p>
        </w:tc>
      </w:tr>
      <w:tr w:rsidR="003A3C11" w:rsidRPr="003A3C11" w14:paraId="7CB91A79" w14:textId="77777777" w:rsidTr="003A3C11">
        <w:trPr>
          <w:trHeight w:val="246"/>
        </w:trPr>
        <w:tc>
          <w:tcPr>
            <w:tcW w:w="7371" w:type="dxa"/>
            <w:vAlign w:val="center"/>
          </w:tcPr>
          <w:p w14:paraId="645048EF"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 xml:space="preserve">Offender was under the influence of alcohol/drugs                </w:t>
            </w:r>
          </w:p>
        </w:tc>
        <w:tc>
          <w:tcPr>
            <w:tcW w:w="993" w:type="dxa"/>
          </w:tcPr>
          <w:p w14:paraId="770AD97B"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7460</w:t>
            </w:r>
          </w:p>
        </w:tc>
        <w:tc>
          <w:tcPr>
            <w:tcW w:w="899" w:type="dxa"/>
          </w:tcPr>
          <w:p w14:paraId="764629A8"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24.17</w:t>
            </w:r>
          </w:p>
        </w:tc>
      </w:tr>
      <w:tr w:rsidR="003A3C11" w:rsidRPr="003A3C11" w14:paraId="39F19A5E" w14:textId="77777777" w:rsidTr="003A3C11">
        <w:trPr>
          <w:trHeight w:val="261"/>
        </w:trPr>
        <w:tc>
          <w:tcPr>
            <w:tcW w:w="7371" w:type="dxa"/>
            <w:vAlign w:val="center"/>
          </w:tcPr>
          <w:p w14:paraId="64398B51"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 xml:space="preserve">Abuse of power/trust               </w:t>
            </w:r>
          </w:p>
        </w:tc>
        <w:tc>
          <w:tcPr>
            <w:tcW w:w="993" w:type="dxa"/>
          </w:tcPr>
          <w:p w14:paraId="0EA289E8"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976</w:t>
            </w:r>
          </w:p>
        </w:tc>
        <w:tc>
          <w:tcPr>
            <w:tcW w:w="899" w:type="dxa"/>
          </w:tcPr>
          <w:p w14:paraId="0C9136D7"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3.16</w:t>
            </w:r>
          </w:p>
        </w:tc>
      </w:tr>
      <w:tr w:rsidR="003A3C11" w:rsidRPr="003A3C11" w14:paraId="5EBD06FF" w14:textId="77777777" w:rsidTr="003A3C11">
        <w:trPr>
          <w:trHeight w:val="246"/>
        </w:trPr>
        <w:tc>
          <w:tcPr>
            <w:tcW w:w="7371" w:type="dxa"/>
            <w:vAlign w:val="center"/>
          </w:tcPr>
          <w:p w14:paraId="04BBCDD6"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 xml:space="preserve">Exploiting contact arrangements   </w:t>
            </w:r>
          </w:p>
        </w:tc>
        <w:tc>
          <w:tcPr>
            <w:tcW w:w="993" w:type="dxa"/>
          </w:tcPr>
          <w:p w14:paraId="33D43B5F"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64</w:t>
            </w:r>
          </w:p>
        </w:tc>
        <w:tc>
          <w:tcPr>
            <w:tcW w:w="899" w:type="dxa"/>
          </w:tcPr>
          <w:p w14:paraId="6FF680ED"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0.21</w:t>
            </w:r>
          </w:p>
        </w:tc>
      </w:tr>
      <w:tr w:rsidR="003A3C11" w:rsidRPr="003A3C11" w14:paraId="5F6A661F" w14:textId="77777777" w:rsidTr="003A3C11">
        <w:trPr>
          <w:trHeight w:val="261"/>
        </w:trPr>
        <w:tc>
          <w:tcPr>
            <w:tcW w:w="7371" w:type="dxa"/>
            <w:vAlign w:val="center"/>
          </w:tcPr>
          <w:p w14:paraId="14C24B11"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Previous violence/threats</w:t>
            </w:r>
          </w:p>
        </w:tc>
        <w:tc>
          <w:tcPr>
            <w:tcW w:w="993" w:type="dxa"/>
          </w:tcPr>
          <w:p w14:paraId="7CC68A43"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1787</w:t>
            </w:r>
          </w:p>
        </w:tc>
        <w:tc>
          <w:tcPr>
            <w:tcW w:w="899" w:type="dxa"/>
          </w:tcPr>
          <w:p w14:paraId="67B32A4B"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5.79</w:t>
            </w:r>
          </w:p>
        </w:tc>
      </w:tr>
      <w:tr w:rsidR="003A3C11" w:rsidRPr="003A3C11" w14:paraId="0F1145DE" w14:textId="77777777" w:rsidTr="003A3C11">
        <w:trPr>
          <w:trHeight w:val="246"/>
        </w:trPr>
        <w:tc>
          <w:tcPr>
            <w:tcW w:w="7371" w:type="dxa"/>
            <w:vAlign w:val="center"/>
          </w:tcPr>
          <w:p w14:paraId="0FDC9C2A"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Established evidence of community impact</w:t>
            </w:r>
          </w:p>
        </w:tc>
        <w:tc>
          <w:tcPr>
            <w:tcW w:w="993" w:type="dxa"/>
          </w:tcPr>
          <w:p w14:paraId="1D5FB620"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195</w:t>
            </w:r>
          </w:p>
        </w:tc>
        <w:tc>
          <w:tcPr>
            <w:tcW w:w="899" w:type="dxa"/>
          </w:tcPr>
          <w:p w14:paraId="7BDAAC4F"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0.63</w:t>
            </w:r>
          </w:p>
        </w:tc>
      </w:tr>
      <w:tr w:rsidR="003A3C11" w:rsidRPr="003A3C11" w14:paraId="602DDC49" w14:textId="77777777" w:rsidTr="003A3C11">
        <w:trPr>
          <w:trHeight w:val="144"/>
        </w:trPr>
        <w:tc>
          <w:tcPr>
            <w:tcW w:w="7371" w:type="dxa"/>
            <w:vAlign w:val="center"/>
          </w:tcPr>
          <w:p w14:paraId="24B2102B"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 xml:space="preserve">Steps take to prevent reporting / assisting prosecution                       </w:t>
            </w:r>
          </w:p>
        </w:tc>
        <w:tc>
          <w:tcPr>
            <w:tcW w:w="993" w:type="dxa"/>
          </w:tcPr>
          <w:p w14:paraId="5E231624"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177</w:t>
            </w:r>
          </w:p>
        </w:tc>
        <w:tc>
          <w:tcPr>
            <w:tcW w:w="899" w:type="dxa"/>
          </w:tcPr>
          <w:p w14:paraId="031538BA"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0.57</w:t>
            </w:r>
          </w:p>
        </w:tc>
      </w:tr>
      <w:tr w:rsidR="003A3C11" w:rsidRPr="003A3C11" w14:paraId="4B8E4863" w14:textId="77777777" w:rsidTr="003A3C11">
        <w:trPr>
          <w:trHeight w:val="246"/>
        </w:trPr>
        <w:tc>
          <w:tcPr>
            <w:tcW w:w="7371" w:type="dxa"/>
            <w:vAlign w:val="center"/>
          </w:tcPr>
          <w:p w14:paraId="5A68B682"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Taking offences into consideration (TIC's)</w:t>
            </w:r>
          </w:p>
        </w:tc>
        <w:tc>
          <w:tcPr>
            <w:tcW w:w="993" w:type="dxa"/>
          </w:tcPr>
          <w:p w14:paraId="7E2E8FD6"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22</w:t>
            </w:r>
          </w:p>
        </w:tc>
        <w:tc>
          <w:tcPr>
            <w:tcW w:w="899" w:type="dxa"/>
          </w:tcPr>
          <w:p w14:paraId="5B50F32F"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0.07</w:t>
            </w:r>
          </w:p>
        </w:tc>
      </w:tr>
      <w:tr w:rsidR="003A3C11" w:rsidRPr="003A3C11" w14:paraId="3C10FEF5" w14:textId="77777777" w:rsidTr="003A3C11">
        <w:trPr>
          <w:trHeight w:val="261"/>
        </w:trPr>
        <w:tc>
          <w:tcPr>
            <w:tcW w:w="7371" w:type="dxa"/>
            <w:vAlign w:val="center"/>
          </w:tcPr>
          <w:p w14:paraId="2C7BD08A" w14:textId="77777777" w:rsidR="003A3C11" w:rsidRPr="003A3C11" w:rsidRDefault="003A3C11" w:rsidP="00592A3E">
            <w:pPr>
              <w:spacing w:after="0" w:line="276" w:lineRule="auto"/>
              <w:rPr>
                <w:rFonts w:ascii="Times New Roman" w:eastAsia="Times New Roman" w:hAnsi="Times New Roman" w:cs="Times New Roman"/>
                <w:b/>
                <w:color w:val="000000"/>
                <w:sz w:val="20"/>
                <w:szCs w:val="20"/>
              </w:rPr>
            </w:pPr>
            <w:r w:rsidRPr="003A3C11">
              <w:rPr>
                <w:rFonts w:ascii="Times New Roman" w:eastAsia="Times New Roman" w:hAnsi="Times New Roman" w:cs="Times New Roman"/>
                <w:b/>
                <w:color w:val="000000"/>
                <w:sz w:val="20"/>
                <w:szCs w:val="20"/>
              </w:rPr>
              <w:t>Mitigating factors</w:t>
            </w:r>
          </w:p>
        </w:tc>
        <w:tc>
          <w:tcPr>
            <w:tcW w:w="993" w:type="dxa"/>
          </w:tcPr>
          <w:p w14:paraId="24FBF80E"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p>
        </w:tc>
        <w:tc>
          <w:tcPr>
            <w:tcW w:w="899" w:type="dxa"/>
          </w:tcPr>
          <w:p w14:paraId="7167F438"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p>
        </w:tc>
      </w:tr>
      <w:tr w:rsidR="003A3C11" w:rsidRPr="003A3C11" w14:paraId="2F12FDB5" w14:textId="77777777" w:rsidTr="003A3C11">
        <w:trPr>
          <w:trHeight w:val="261"/>
        </w:trPr>
        <w:tc>
          <w:tcPr>
            <w:tcW w:w="7371" w:type="dxa"/>
            <w:vAlign w:val="center"/>
          </w:tcPr>
          <w:p w14:paraId="7311C528"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 xml:space="preserve">No previous relevant convictions             </w:t>
            </w:r>
          </w:p>
        </w:tc>
        <w:tc>
          <w:tcPr>
            <w:tcW w:w="993" w:type="dxa"/>
          </w:tcPr>
          <w:p w14:paraId="0BC58CAA"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7551</w:t>
            </w:r>
          </w:p>
        </w:tc>
        <w:tc>
          <w:tcPr>
            <w:tcW w:w="899" w:type="dxa"/>
          </w:tcPr>
          <w:p w14:paraId="34B2166C"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24.47</w:t>
            </w:r>
          </w:p>
        </w:tc>
      </w:tr>
      <w:tr w:rsidR="003A3C11" w:rsidRPr="003A3C11" w14:paraId="2E0C9116" w14:textId="77777777" w:rsidTr="003A3C11">
        <w:trPr>
          <w:trHeight w:val="246"/>
        </w:trPr>
        <w:tc>
          <w:tcPr>
            <w:tcW w:w="7371" w:type="dxa"/>
            <w:vAlign w:val="center"/>
          </w:tcPr>
          <w:p w14:paraId="069BE5BE"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Single blow</w:t>
            </w:r>
          </w:p>
        </w:tc>
        <w:tc>
          <w:tcPr>
            <w:tcW w:w="993" w:type="dxa"/>
          </w:tcPr>
          <w:p w14:paraId="25C96D76"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4535</w:t>
            </w:r>
          </w:p>
        </w:tc>
        <w:tc>
          <w:tcPr>
            <w:tcW w:w="899" w:type="dxa"/>
          </w:tcPr>
          <w:p w14:paraId="3B790DA0"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14.69</w:t>
            </w:r>
          </w:p>
        </w:tc>
      </w:tr>
      <w:tr w:rsidR="003A3C11" w:rsidRPr="003A3C11" w14:paraId="74390AB8" w14:textId="77777777" w:rsidTr="003A3C11">
        <w:trPr>
          <w:trHeight w:val="261"/>
        </w:trPr>
        <w:tc>
          <w:tcPr>
            <w:tcW w:w="7371" w:type="dxa"/>
            <w:vAlign w:val="center"/>
          </w:tcPr>
          <w:p w14:paraId="3326CA4A"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Remorse</w:t>
            </w:r>
          </w:p>
        </w:tc>
        <w:tc>
          <w:tcPr>
            <w:tcW w:w="993" w:type="dxa"/>
          </w:tcPr>
          <w:p w14:paraId="722B55CB"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10416</w:t>
            </w:r>
          </w:p>
        </w:tc>
        <w:tc>
          <w:tcPr>
            <w:tcW w:w="899" w:type="dxa"/>
          </w:tcPr>
          <w:p w14:paraId="03872F95"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33.75</w:t>
            </w:r>
          </w:p>
        </w:tc>
      </w:tr>
      <w:tr w:rsidR="003A3C11" w:rsidRPr="003A3C11" w14:paraId="04E1DDCD" w14:textId="77777777" w:rsidTr="003A3C11">
        <w:trPr>
          <w:trHeight w:val="246"/>
        </w:trPr>
        <w:tc>
          <w:tcPr>
            <w:tcW w:w="7371" w:type="dxa"/>
            <w:vAlign w:val="center"/>
          </w:tcPr>
          <w:p w14:paraId="4B5D1966" w14:textId="25149A5D" w:rsidR="003A3C11" w:rsidRPr="003A3C11" w:rsidRDefault="007A3530" w:rsidP="00592A3E">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Good character/</w:t>
            </w:r>
            <w:r w:rsidR="003A3C11" w:rsidRPr="003A3C11">
              <w:rPr>
                <w:rFonts w:ascii="Times New Roman" w:eastAsia="Times New Roman" w:hAnsi="Times New Roman" w:cs="Times New Roman"/>
                <w:color w:val="000000"/>
                <w:sz w:val="20"/>
                <w:szCs w:val="20"/>
              </w:rPr>
              <w:t>exemplary conduct</w:t>
            </w:r>
          </w:p>
        </w:tc>
        <w:tc>
          <w:tcPr>
            <w:tcW w:w="993" w:type="dxa"/>
          </w:tcPr>
          <w:p w14:paraId="4DA42EE7"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4731</w:t>
            </w:r>
          </w:p>
        </w:tc>
        <w:tc>
          <w:tcPr>
            <w:tcW w:w="899" w:type="dxa"/>
          </w:tcPr>
          <w:p w14:paraId="2EA82D62"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15.33</w:t>
            </w:r>
          </w:p>
        </w:tc>
      </w:tr>
      <w:tr w:rsidR="003A3C11" w:rsidRPr="003A3C11" w14:paraId="02857B14" w14:textId="77777777" w:rsidTr="003A3C11">
        <w:trPr>
          <w:trHeight w:val="241"/>
        </w:trPr>
        <w:tc>
          <w:tcPr>
            <w:tcW w:w="7371" w:type="dxa"/>
            <w:vAlign w:val="center"/>
          </w:tcPr>
          <w:p w14:paraId="6806A2BD"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Determination/demonstration to address addiction/behaviour</w:t>
            </w:r>
          </w:p>
        </w:tc>
        <w:tc>
          <w:tcPr>
            <w:tcW w:w="993" w:type="dxa"/>
          </w:tcPr>
          <w:p w14:paraId="619E1F60"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2608</w:t>
            </w:r>
          </w:p>
        </w:tc>
        <w:tc>
          <w:tcPr>
            <w:tcW w:w="899" w:type="dxa"/>
          </w:tcPr>
          <w:p w14:paraId="0A26833D"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8.45</w:t>
            </w:r>
          </w:p>
        </w:tc>
      </w:tr>
      <w:tr w:rsidR="003A3C11" w:rsidRPr="003A3C11" w14:paraId="1C655653" w14:textId="77777777" w:rsidTr="003A3C11">
        <w:trPr>
          <w:trHeight w:val="246"/>
        </w:trPr>
        <w:tc>
          <w:tcPr>
            <w:tcW w:w="7371" w:type="dxa"/>
            <w:vAlign w:val="center"/>
          </w:tcPr>
          <w:p w14:paraId="55CF5F6B"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Serious medical conditions</w:t>
            </w:r>
          </w:p>
        </w:tc>
        <w:tc>
          <w:tcPr>
            <w:tcW w:w="993" w:type="dxa"/>
          </w:tcPr>
          <w:p w14:paraId="0F8C6BB6"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868</w:t>
            </w:r>
          </w:p>
        </w:tc>
        <w:tc>
          <w:tcPr>
            <w:tcW w:w="899" w:type="dxa"/>
          </w:tcPr>
          <w:p w14:paraId="190CD573"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2.81</w:t>
            </w:r>
          </w:p>
        </w:tc>
      </w:tr>
      <w:tr w:rsidR="003A3C11" w:rsidRPr="003A3C11" w14:paraId="6BDEDF78" w14:textId="77777777" w:rsidTr="003A3C11">
        <w:trPr>
          <w:trHeight w:val="261"/>
        </w:trPr>
        <w:tc>
          <w:tcPr>
            <w:tcW w:w="7371" w:type="dxa"/>
            <w:vAlign w:val="center"/>
          </w:tcPr>
          <w:p w14:paraId="76AD74CF"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Isolated incident</w:t>
            </w:r>
          </w:p>
        </w:tc>
        <w:tc>
          <w:tcPr>
            <w:tcW w:w="993" w:type="dxa"/>
          </w:tcPr>
          <w:p w14:paraId="77670E0D"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4857</w:t>
            </w:r>
          </w:p>
        </w:tc>
        <w:tc>
          <w:tcPr>
            <w:tcW w:w="899" w:type="dxa"/>
          </w:tcPr>
          <w:p w14:paraId="4792F572"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15.74</w:t>
            </w:r>
          </w:p>
        </w:tc>
      </w:tr>
      <w:tr w:rsidR="003A3C11" w:rsidRPr="003A3C11" w14:paraId="3470FBE4" w14:textId="77777777" w:rsidTr="003A3C11">
        <w:trPr>
          <w:trHeight w:val="261"/>
        </w:trPr>
        <w:tc>
          <w:tcPr>
            <w:tcW w:w="7371" w:type="dxa"/>
            <w:vAlign w:val="center"/>
          </w:tcPr>
          <w:p w14:paraId="602FDC41" w14:textId="15461B26" w:rsidR="003A3C11" w:rsidRPr="003A3C11" w:rsidRDefault="007A3530" w:rsidP="00592A3E">
            <w:pPr>
              <w:spacing w:after="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w:t>
            </w:r>
            <w:r w:rsidR="003A3C11" w:rsidRPr="003A3C11">
              <w:rPr>
                <w:rFonts w:ascii="Times New Roman" w:eastAsia="Times New Roman" w:hAnsi="Times New Roman" w:cs="Times New Roman"/>
                <w:color w:val="000000"/>
                <w:sz w:val="20"/>
                <w:szCs w:val="20"/>
              </w:rPr>
              <w:t>lack of maturity affecting responsibility</w:t>
            </w:r>
          </w:p>
        </w:tc>
        <w:tc>
          <w:tcPr>
            <w:tcW w:w="993" w:type="dxa"/>
          </w:tcPr>
          <w:p w14:paraId="2721858D"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2400</w:t>
            </w:r>
          </w:p>
        </w:tc>
        <w:tc>
          <w:tcPr>
            <w:tcW w:w="899" w:type="dxa"/>
          </w:tcPr>
          <w:p w14:paraId="4C0D4731"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7.78</w:t>
            </w:r>
          </w:p>
        </w:tc>
      </w:tr>
      <w:tr w:rsidR="003A3C11" w:rsidRPr="003A3C11" w14:paraId="6A7302C4" w14:textId="77777777" w:rsidTr="003A3C11">
        <w:trPr>
          <w:trHeight w:val="246"/>
        </w:trPr>
        <w:tc>
          <w:tcPr>
            <w:tcW w:w="7371" w:type="dxa"/>
            <w:vAlign w:val="center"/>
          </w:tcPr>
          <w:p w14:paraId="6D7C328A"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Lapse of time (not fault of offender)</w:t>
            </w:r>
          </w:p>
        </w:tc>
        <w:tc>
          <w:tcPr>
            <w:tcW w:w="993" w:type="dxa"/>
          </w:tcPr>
          <w:p w14:paraId="50ABDABB"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891</w:t>
            </w:r>
          </w:p>
        </w:tc>
        <w:tc>
          <w:tcPr>
            <w:tcW w:w="899" w:type="dxa"/>
          </w:tcPr>
          <w:p w14:paraId="6BF328D9"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2.89</w:t>
            </w:r>
          </w:p>
        </w:tc>
      </w:tr>
      <w:tr w:rsidR="003A3C11" w:rsidRPr="003A3C11" w14:paraId="4AA5F0E6" w14:textId="77777777" w:rsidTr="003A3C11">
        <w:trPr>
          <w:trHeight w:val="261"/>
        </w:trPr>
        <w:tc>
          <w:tcPr>
            <w:tcW w:w="7371" w:type="dxa"/>
            <w:vAlign w:val="center"/>
          </w:tcPr>
          <w:p w14:paraId="593E15CF"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Mental disorder/learning disability where not linked to the commission of the offence</w:t>
            </w:r>
          </w:p>
        </w:tc>
        <w:tc>
          <w:tcPr>
            <w:tcW w:w="993" w:type="dxa"/>
          </w:tcPr>
          <w:p w14:paraId="3DD782A9"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1137</w:t>
            </w:r>
          </w:p>
        </w:tc>
        <w:tc>
          <w:tcPr>
            <w:tcW w:w="899" w:type="dxa"/>
          </w:tcPr>
          <w:p w14:paraId="0FBC6CC8"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3.68</w:t>
            </w:r>
          </w:p>
        </w:tc>
      </w:tr>
      <w:tr w:rsidR="003A3C11" w:rsidRPr="003A3C11" w14:paraId="1EEEEEA1" w14:textId="77777777" w:rsidTr="003A3C11">
        <w:trPr>
          <w:trHeight w:val="246"/>
        </w:trPr>
        <w:tc>
          <w:tcPr>
            <w:tcW w:w="7371" w:type="dxa"/>
            <w:vAlign w:val="center"/>
          </w:tcPr>
          <w:p w14:paraId="5B1782E4" w14:textId="77777777" w:rsidR="003A3C11" w:rsidRPr="003A3C11" w:rsidRDefault="003A3C11" w:rsidP="00592A3E">
            <w:pPr>
              <w:spacing w:after="0" w:line="276" w:lineRule="auto"/>
              <w:rPr>
                <w:rFonts w:ascii="Times New Roman" w:eastAsia="Times New Roman" w:hAnsi="Times New Roman" w:cs="Times New Roman"/>
                <w:color w:val="000000"/>
                <w:sz w:val="20"/>
                <w:szCs w:val="20"/>
              </w:rPr>
            </w:pPr>
            <w:r w:rsidRPr="003A3C11">
              <w:rPr>
                <w:rFonts w:ascii="Times New Roman" w:eastAsia="Times New Roman" w:hAnsi="Times New Roman" w:cs="Times New Roman"/>
                <w:color w:val="000000"/>
                <w:sz w:val="20"/>
                <w:szCs w:val="20"/>
              </w:rPr>
              <w:t>Sole/primary carer for dependent relatives</w:t>
            </w:r>
          </w:p>
        </w:tc>
        <w:tc>
          <w:tcPr>
            <w:tcW w:w="993" w:type="dxa"/>
          </w:tcPr>
          <w:p w14:paraId="30054EC7"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1167</w:t>
            </w:r>
          </w:p>
        </w:tc>
        <w:tc>
          <w:tcPr>
            <w:tcW w:w="899" w:type="dxa"/>
          </w:tcPr>
          <w:p w14:paraId="56ABFBFD" w14:textId="77777777" w:rsidR="003A3C11" w:rsidRPr="003A3C11" w:rsidRDefault="003A3C11" w:rsidP="00592A3E">
            <w:pPr>
              <w:spacing w:after="0" w:line="276" w:lineRule="auto"/>
              <w:jc w:val="center"/>
              <w:rPr>
                <w:rFonts w:ascii="Times New Roman" w:eastAsia="Times New Roman" w:hAnsi="Times New Roman" w:cs="Times New Roman"/>
                <w:color w:val="000000"/>
                <w:sz w:val="20"/>
                <w:szCs w:val="20"/>
                <w:lang w:val="en-US"/>
              </w:rPr>
            </w:pPr>
            <w:r w:rsidRPr="003A3C11">
              <w:rPr>
                <w:rFonts w:ascii="Times New Roman" w:eastAsia="Times New Roman" w:hAnsi="Times New Roman" w:cs="Times New Roman"/>
                <w:color w:val="000000"/>
                <w:sz w:val="20"/>
                <w:szCs w:val="20"/>
                <w:lang w:val="en-US"/>
              </w:rPr>
              <w:t>3.78</w:t>
            </w:r>
          </w:p>
        </w:tc>
      </w:tr>
    </w:tbl>
    <w:p w14:paraId="573DEEA8" w14:textId="77777777" w:rsidR="003A3C11" w:rsidRDefault="003A3C11" w:rsidP="00724237">
      <w:pPr>
        <w:spacing w:line="276" w:lineRule="auto"/>
        <w:outlineLvl w:val="0"/>
        <w:rPr>
          <w:rFonts w:ascii="Times New Roman" w:hAnsi="Times New Roman" w:cs="Times New Roman"/>
          <w:b/>
        </w:rPr>
      </w:pPr>
    </w:p>
    <w:p w14:paraId="5146E761" w14:textId="77777777" w:rsidR="000B4F24" w:rsidRPr="00E450AA" w:rsidRDefault="000B4F24" w:rsidP="000B4F24">
      <w:pPr>
        <w:spacing w:line="276" w:lineRule="auto"/>
        <w:rPr>
          <w:rFonts w:ascii="Times New Roman" w:hAnsi="Times New Roman" w:cs="Times New Roman"/>
          <w:b/>
        </w:rPr>
      </w:pPr>
      <w:r w:rsidRPr="00E450AA">
        <w:rPr>
          <w:rFonts w:ascii="Times New Roman" w:hAnsi="Times New Roman" w:cs="Times New Roman"/>
          <w:b/>
        </w:rPr>
        <w:t xml:space="preserve">Table 1.  Offence type by </w:t>
      </w:r>
      <w:r>
        <w:rPr>
          <w:rFonts w:ascii="Times New Roman" w:hAnsi="Times New Roman" w:cs="Times New Roman"/>
          <w:b/>
        </w:rPr>
        <w:t>sex</w:t>
      </w:r>
      <w:r w:rsidRPr="00E450AA">
        <w:rPr>
          <w:rFonts w:ascii="Times New Roman" w:hAnsi="Times New Roman" w:cs="Times New Roman"/>
          <w:b/>
        </w:rPr>
        <w:t xml:space="preserve"> (2012-2014)</w:t>
      </w:r>
    </w:p>
    <w:tbl>
      <w:tblPr>
        <w:tblStyle w:val="PlainTable2"/>
        <w:tblW w:w="10065" w:type="dxa"/>
        <w:tblLayout w:type="fixed"/>
        <w:tblLook w:val="04A0" w:firstRow="1" w:lastRow="0" w:firstColumn="1" w:lastColumn="0" w:noHBand="0" w:noVBand="1"/>
      </w:tblPr>
      <w:tblGrid>
        <w:gridCol w:w="4962"/>
        <w:gridCol w:w="1842"/>
        <w:gridCol w:w="1544"/>
        <w:gridCol w:w="1717"/>
      </w:tblGrid>
      <w:tr w:rsidR="000B4F24" w:rsidRPr="00E450AA" w14:paraId="5869E14B" w14:textId="77777777" w:rsidTr="007337BE">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962" w:type="dxa"/>
            <w:noWrap/>
            <w:hideMark/>
          </w:tcPr>
          <w:p w14:paraId="28275054"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p>
        </w:tc>
        <w:tc>
          <w:tcPr>
            <w:tcW w:w="1842" w:type="dxa"/>
            <w:noWrap/>
            <w:hideMark/>
          </w:tcPr>
          <w:p w14:paraId="07416310" w14:textId="77777777" w:rsidR="000B4F24" w:rsidRPr="00E450AA" w:rsidRDefault="000B4F24" w:rsidP="007337B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 xml:space="preserve">Males </w:t>
            </w:r>
          </w:p>
          <w:p w14:paraId="7282074B" w14:textId="77777777" w:rsidR="000B4F24" w:rsidRPr="00E450AA" w:rsidRDefault="000B4F24" w:rsidP="007337B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n (%)</w:t>
            </w:r>
          </w:p>
        </w:tc>
        <w:tc>
          <w:tcPr>
            <w:tcW w:w="1544" w:type="dxa"/>
          </w:tcPr>
          <w:p w14:paraId="015EC814" w14:textId="77777777" w:rsidR="000B4F24" w:rsidRPr="00E450AA" w:rsidRDefault="000B4F24" w:rsidP="007337B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 xml:space="preserve">Females </w:t>
            </w:r>
          </w:p>
          <w:p w14:paraId="2C2E563F" w14:textId="77777777" w:rsidR="000B4F24" w:rsidRPr="00E450AA" w:rsidRDefault="000B4F24" w:rsidP="007337B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n (%)</w:t>
            </w:r>
          </w:p>
        </w:tc>
        <w:tc>
          <w:tcPr>
            <w:tcW w:w="1717" w:type="dxa"/>
            <w:noWrap/>
            <w:hideMark/>
          </w:tcPr>
          <w:p w14:paraId="08AF8476" w14:textId="77777777" w:rsidR="000B4F24" w:rsidRPr="00E450AA" w:rsidRDefault="000B4F24" w:rsidP="007337B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 xml:space="preserve">Total </w:t>
            </w:r>
          </w:p>
          <w:p w14:paraId="50794C1D" w14:textId="77777777" w:rsidR="000B4F24" w:rsidRPr="00E450AA" w:rsidRDefault="000B4F24" w:rsidP="007337BE">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n (%)</w:t>
            </w:r>
          </w:p>
        </w:tc>
      </w:tr>
      <w:tr w:rsidR="000B4F24" w:rsidRPr="00E450AA" w14:paraId="63F45FD5" w14:textId="77777777" w:rsidTr="007337B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962" w:type="dxa"/>
            <w:noWrap/>
            <w:hideMark/>
          </w:tcPr>
          <w:p w14:paraId="70F4D9DA"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Affray</w:t>
            </w:r>
          </w:p>
        </w:tc>
        <w:tc>
          <w:tcPr>
            <w:tcW w:w="1842" w:type="dxa"/>
            <w:noWrap/>
            <w:hideMark/>
          </w:tcPr>
          <w:p w14:paraId="7C5677B4"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 xml:space="preserve">4909 (17.53)  </w:t>
            </w:r>
          </w:p>
        </w:tc>
        <w:tc>
          <w:tcPr>
            <w:tcW w:w="1544" w:type="dxa"/>
          </w:tcPr>
          <w:p w14:paraId="1C3B29CE"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370 (12.96)</w:t>
            </w:r>
          </w:p>
        </w:tc>
        <w:tc>
          <w:tcPr>
            <w:tcW w:w="1717" w:type="dxa"/>
            <w:noWrap/>
            <w:hideMark/>
          </w:tcPr>
          <w:p w14:paraId="24BF8F97"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5279 (17.11)</w:t>
            </w:r>
          </w:p>
        </w:tc>
      </w:tr>
      <w:tr w:rsidR="000B4F24" w:rsidRPr="00E450AA" w14:paraId="5649E11A" w14:textId="77777777" w:rsidTr="007337BE">
        <w:trPr>
          <w:trHeight w:val="259"/>
        </w:trPr>
        <w:tc>
          <w:tcPr>
            <w:cnfStyle w:val="001000000000" w:firstRow="0" w:lastRow="0" w:firstColumn="1" w:lastColumn="0" w:oddVBand="0" w:evenVBand="0" w:oddHBand="0" w:evenHBand="0" w:firstRowFirstColumn="0" w:firstRowLastColumn="0" w:lastRowFirstColumn="0" w:lastRowLastColumn="0"/>
            <w:tcW w:w="4962" w:type="dxa"/>
            <w:noWrap/>
            <w:hideMark/>
          </w:tcPr>
          <w:p w14:paraId="310D4F43"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Common Assault</w:t>
            </w:r>
          </w:p>
        </w:tc>
        <w:tc>
          <w:tcPr>
            <w:tcW w:w="1842" w:type="dxa"/>
            <w:noWrap/>
            <w:hideMark/>
          </w:tcPr>
          <w:p w14:paraId="66A691DB"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2295 (8.20)</w:t>
            </w:r>
          </w:p>
        </w:tc>
        <w:tc>
          <w:tcPr>
            <w:tcW w:w="1544" w:type="dxa"/>
          </w:tcPr>
          <w:p w14:paraId="1F367A91"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272 (9.53)</w:t>
            </w:r>
          </w:p>
        </w:tc>
        <w:tc>
          <w:tcPr>
            <w:tcW w:w="1717" w:type="dxa"/>
            <w:noWrap/>
            <w:hideMark/>
          </w:tcPr>
          <w:p w14:paraId="0808D7C2"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2567 (8.32)</w:t>
            </w:r>
          </w:p>
        </w:tc>
      </w:tr>
      <w:tr w:rsidR="000B4F24" w:rsidRPr="00E450AA" w14:paraId="59DF5699" w14:textId="77777777" w:rsidTr="007337B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962" w:type="dxa"/>
            <w:noWrap/>
            <w:hideMark/>
          </w:tcPr>
          <w:p w14:paraId="6B4D820D"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Other</w:t>
            </w:r>
          </w:p>
        </w:tc>
        <w:tc>
          <w:tcPr>
            <w:tcW w:w="1842" w:type="dxa"/>
            <w:noWrap/>
            <w:hideMark/>
          </w:tcPr>
          <w:p w14:paraId="1783243C"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3107 (11.09)</w:t>
            </w:r>
          </w:p>
        </w:tc>
        <w:tc>
          <w:tcPr>
            <w:tcW w:w="1544" w:type="dxa"/>
          </w:tcPr>
          <w:p w14:paraId="1D11E0D9"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529 (18.53)</w:t>
            </w:r>
          </w:p>
        </w:tc>
        <w:tc>
          <w:tcPr>
            <w:tcW w:w="1717" w:type="dxa"/>
            <w:noWrap/>
            <w:hideMark/>
          </w:tcPr>
          <w:p w14:paraId="51EBB082"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3636 (11.78)</w:t>
            </w:r>
          </w:p>
        </w:tc>
      </w:tr>
      <w:tr w:rsidR="000B4F24" w:rsidRPr="00E450AA" w14:paraId="77CE89D9" w14:textId="77777777" w:rsidTr="007337BE">
        <w:trPr>
          <w:trHeight w:val="259"/>
        </w:trPr>
        <w:tc>
          <w:tcPr>
            <w:cnfStyle w:val="001000000000" w:firstRow="0" w:lastRow="0" w:firstColumn="1" w:lastColumn="0" w:oddVBand="0" w:evenVBand="0" w:oddHBand="0" w:evenHBand="0" w:firstRowFirstColumn="0" w:firstRowLastColumn="0" w:lastRowFirstColumn="0" w:lastRowLastColumn="0"/>
            <w:tcW w:w="4962" w:type="dxa"/>
            <w:noWrap/>
            <w:hideMark/>
          </w:tcPr>
          <w:p w14:paraId="680A1095"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S.18 Wounding/Grievous Bodily Harm</w:t>
            </w:r>
            <w:r>
              <w:rPr>
                <w:rFonts w:ascii="Times New Roman" w:eastAsia="Times New Roman" w:hAnsi="Times New Roman" w:cs="Times New Roman"/>
                <w:color w:val="000000"/>
                <w:sz w:val="20"/>
                <w:szCs w:val="20"/>
                <w:lang w:val="en-US"/>
              </w:rPr>
              <w:t xml:space="preserve"> </w:t>
            </w:r>
            <w:r w:rsidRPr="00E450AA">
              <w:rPr>
                <w:rFonts w:ascii="Times New Roman" w:eastAsia="Times New Roman" w:hAnsi="Times New Roman" w:cs="Times New Roman"/>
                <w:color w:val="000000"/>
                <w:sz w:val="20"/>
                <w:szCs w:val="20"/>
                <w:lang w:val="en-US"/>
              </w:rPr>
              <w:t>with intent</w:t>
            </w:r>
          </w:p>
        </w:tc>
        <w:tc>
          <w:tcPr>
            <w:tcW w:w="1842" w:type="dxa"/>
            <w:noWrap/>
            <w:hideMark/>
          </w:tcPr>
          <w:p w14:paraId="652B1EA2"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1846 (6.59)</w:t>
            </w:r>
          </w:p>
        </w:tc>
        <w:tc>
          <w:tcPr>
            <w:tcW w:w="1544" w:type="dxa"/>
          </w:tcPr>
          <w:p w14:paraId="42432C61"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118 (4.13)</w:t>
            </w:r>
          </w:p>
        </w:tc>
        <w:tc>
          <w:tcPr>
            <w:tcW w:w="1717" w:type="dxa"/>
            <w:noWrap/>
            <w:hideMark/>
          </w:tcPr>
          <w:p w14:paraId="260A64EC"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1964 (6.36)</w:t>
            </w:r>
          </w:p>
        </w:tc>
      </w:tr>
      <w:tr w:rsidR="000B4F24" w:rsidRPr="00E450AA" w14:paraId="291F2D31" w14:textId="77777777" w:rsidTr="007337B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962" w:type="dxa"/>
            <w:noWrap/>
            <w:hideMark/>
          </w:tcPr>
          <w:p w14:paraId="498B3B0C"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S.20 Wounding/Grievous Bodily Harm</w:t>
            </w:r>
          </w:p>
        </w:tc>
        <w:tc>
          <w:tcPr>
            <w:tcW w:w="1842" w:type="dxa"/>
            <w:noWrap/>
            <w:hideMark/>
          </w:tcPr>
          <w:p w14:paraId="7D6526E1"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5833 (20.83)</w:t>
            </w:r>
          </w:p>
        </w:tc>
        <w:tc>
          <w:tcPr>
            <w:tcW w:w="1544" w:type="dxa"/>
          </w:tcPr>
          <w:p w14:paraId="2C9178AE"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595 (20.84)</w:t>
            </w:r>
          </w:p>
        </w:tc>
        <w:tc>
          <w:tcPr>
            <w:tcW w:w="1717" w:type="dxa"/>
            <w:noWrap/>
            <w:hideMark/>
          </w:tcPr>
          <w:p w14:paraId="63CF7743"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6428 (20.83)</w:t>
            </w:r>
          </w:p>
        </w:tc>
      </w:tr>
      <w:tr w:rsidR="000B4F24" w:rsidRPr="00E450AA" w14:paraId="0C087A19" w14:textId="77777777" w:rsidTr="007337BE">
        <w:trPr>
          <w:trHeight w:val="259"/>
        </w:trPr>
        <w:tc>
          <w:tcPr>
            <w:cnfStyle w:val="001000000000" w:firstRow="0" w:lastRow="0" w:firstColumn="1" w:lastColumn="0" w:oddVBand="0" w:evenVBand="0" w:oddHBand="0" w:evenHBand="0" w:firstRowFirstColumn="0" w:firstRowLastColumn="0" w:lastRowFirstColumn="0" w:lastRowLastColumn="0"/>
            <w:tcW w:w="4962" w:type="dxa"/>
            <w:noWrap/>
            <w:hideMark/>
          </w:tcPr>
          <w:p w14:paraId="2C158133"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S.47 Assault Occasioning Actual Bodily Harm</w:t>
            </w:r>
          </w:p>
        </w:tc>
        <w:tc>
          <w:tcPr>
            <w:tcW w:w="1842" w:type="dxa"/>
            <w:noWrap/>
            <w:hideMark/>
          </w:tcPr>
          <w:p w14:paraId="500A578B"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10014 (35.76)</w:t>
            </w:r>
          </w:p>
        </w:tc>
        <w:tc>
          <w:tcPr>
            <w:tcW w:w="1544" w:type="dxa"/>
          </w:tcPr>
          <w:p w14:paraId="37CD5D6B"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971 (34.01)</w:t>
            </w:r>
          </w:p>
        </w:tc>
        <w:tc>
          <w:tcPr>
            <w:tcW w:w="1717" w:type="dxa"/>
            <w:noWrap/>
            <w:hideMark/>
          </w:tcPr>
          <w:p w14:paraId="5C859741"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10985 (35.60)</w:t>
            </w:r>
          </w:p>
        </w:tc>
      </w:tr>
      <w:tr w:rsidR="000B4F24" w:rsidRPr="00E450AA" w14:paraId="4CD1C2DA" w14:textId="77777777" w:rsidTr="007337B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962" w:type="dxa"/>
            <w:noWrap/>
            <w:hideMark/>
          </w:tcPr>
          <w:p w14:paraId="3C40D09F"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Total</w:t>
            </w:r>
          </w:p>
        </w:tc>
        <w:tc>
          <w:tcPr>
            <w:tcW w:w="1842" w:type="dxa"/>
            <w:noWrap/>
            <w:hideMark/>
          </w:tcPr>
          <w:p w14:paraId="1D903ECD"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E450AA">
              <w:rPr>
                <w:rFonts w:ascii="Times New Roman" w:eastAsia="Times New Roman" w:hAnsi="Times New Roman" w:cs="Times New Roman"/>
                <w:b/>
                <w:color w:val="000000"/>
                <w:sz w:val="20"/>
                <w:szCs w:val="20"/>
                <w:lang w:val="en-US"/>
              </w:rPr>
              <w:t>28004 (100)</w:t>
            </w:r>
          </w:p>
        </w:tc>
        <w:tc>
          <w:tcPr>
            <w:tcW w:w="1544" w:type="dxa"/>
          </w:tcPr>
          <w:p w14:paraId="41C60C8C"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E450AA">
              <w:rPr>
                <w:rFonts w:ascii="Times New Roman" w:eastAsia="Times New Roman" w:hAnsi="Times New Roman" w:cs="Times New Roman"/>
                <w:b/>
                <w:color w:val="000000"/>
                <w:sz w:val="20"/>
                <w:szCs w:val="20"/>
                <w:lang w:val="en-US"/>
              </w:rPr>
              <w:t>2855 (100)</w:t>
            </w:r>
          </w:p>
        </w:tc>
        <w:tc>
          <w:tcPr>
            <w:tcW w:w="1717" w:type="dxa"/>
            <w:noWrap/>
            <w:hideMark/>
          </w:tcPr>
          <w:p w14:paraId="65DC3B09"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E450AA">
              <w:rPr>
                <w:rFonts w:ascii="Times New Roman" w:eastAsia="Times New Roman" w:hAnsi="Times New Roman" w:cs="Times New Roman"/>
                <w:b/>
                <w:color w:val="000000"/>
                <w:sz w:val="20"/>
                <w:szCs w:val="20"/>
                <w:lang w:val="en-US"/>
              </w:rPr>
              <w:t>30859* (100)</w:t>
            </w:r>
          </w:p>
        </w:tc>
      </w:tr>
    </w:tbl>
    <w:p w14:paraId="262D0555" w14:textId="77777777" w:rsidR="000B4F24" w:rsidRPr="00E450AA" w:rsidRDefault="000B4F24" w:rsidP="000B4F24">
      <w:pPr>
        <w:spacing w:after="160" w:line="276" w:lineRule="auto"/>
        <w:rPr>
          <w:rFonts w:ascii="Times New Roman" w:hAnsi="Times New Roman" w:cs="Times New Roman"/>
          <w:sz w:val="21"/>
        </w:rPr>
      </w:pPr>
      <w:r w:rsidRPr="00E450AA">
        <w:rPr>
          <w:rFonts w:ascii="Times New Roman" w:hAnsi="Times New Roman" w:cs="Times New Roman"/>
          <w:sz w:val="21"/>
        </w:rPr>
        <w:t xml:space="preserve">* 2 cases were missing accurate gender information. </w:t>
      </w:r>
    </w:p>
    <w:p w14:paraId="28324314" w14:textId="77777777" w:rsidR="000B4F24" w:rsidRPr="00E450AA" w:rsidRDefault="000B4F24" w:rsidP="000B4F24">
      <w:pPr>
        <w:spacing w:after="160" w:line="276" w:lineRule="auto"/>
        <w:rPr>
          <w:rFonts w:ascii="Times New Roman" w:hAnsi="Times New Roman" w:cs="Times New Roman"/>
        </w:rPr>
      </w:pPr>
      <w:r w:rsidRPr="00E450AA">
        <w:rPr>
          <w:rFonts w:ascii="Times New Roman" w:hAnsi="Times New Roman" w:cs="Times New Roman"/>
        </w:rPr>
        <w:br w:type="page"/>
      </w:r>
    </w:p>
    <w:p w14:paraId="2B442EC2" w14:textId="77777777" w:rsidR="000B4F24" w:rsidRPr="00E450AA" w:rsidRDefault="000B4F24" w:rsidP="000B4F24">
      <w:pPr>
        <w:spacing w:line="276" w:lineRule="auto"/>
        <w:outlineLvl w:val="0"/>
        <w:rPr>
          <w:rFonts w:ascii="Times New Roman" w:hAnsi="Times New Roman" w:cs="Times New Roman"/>
          <w:b/>
        </w:rPr>
      </w:pPr>
      <w:r w:rsidRPr="00E450AA">
        <w:rPr>
          <w:rFonts w:ascii="Times New Roman" w:hAnsi="Times New Roman" w:cs="Times New Roman"/>
          <w:b/>
        </w:rPr>
        <w:lastRenderedPageBreak/>
        <w:t>Table 2.  Ordinal measure of sentence severity</w:t>
      </w:r>
    </w:p>
    <w:tbl>
      <w:tblPr>
        <w:tblStyle w:val="PlainTable2"/>
        <w:tblW w:w="9903" w:type="dxa"/>
        <w:tblLook w:val="04A0" w:firstRow="1" w:lastRow="0" w:firstColumn="1" w:lastColumn="0" w:noHBand="0" w:noVBand="1"/>
      </w:tblPr>
      <w:tblGrid>
        <w:gridCol w:w="5001"/>
        <w:gridCol w:w="2567"/>
        <w:gridCol w:w="2335"/>
      </w:tblGrid>
      <w:tr w:rsidR="000B4F24" w:rsidRPr="00E450AA" w14:paraId="03EE2CF9" w14:textId="77777777" w:rsidTr="007337BE">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1" w:type="dxa"/>
            <w:noWrap/>
            <w:hideMark/>
          </w:tcPr>
          <w:p w14:paraId="71C28FCE"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p>
        </w:tc>
        <w:tc>
          <w:tcPr>
            <w:tcW w:w="2567" w:type="dxa"/>
            <w:noWrap/>
            <w:hideMark/>
          </w:tcPr>
          <w:p w14:paraId="5013CF0A" w14:textId="77777777" w:rsidR="000B4F24" w:rsidRPr="00E450AA" w:rsidRDefault="000B4F24" w:rsidP="007337BE">
            <w:pPr>
              <w:spacing w:after="0" w:line="276" w:lineRule="auto"/>
              <w:ind w:left="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n</w:t>
            </w:r>
          </w:p>
        </w:tc>
        <w:tc>
          <w:tcPr>
            <w:tcW w:w="2335" w:type="dxa"/>
            <w:noWrap/>
            <w:hideMark/>
          </w:tcPr>
          <w:p w14:paraId="22FAA08E" w14:textId="77777777" w:rsidR="000B4F24" w:rsidRPr="00E450AA" w:rsidRDefault="000B4F24" w:rsidP="007337BE">
            <w:pPr>
              <w:spacing w:after="0" w:line="276" w:lineRule="auto"/>
              <w:ind w:left="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w:t>
            </w:r>
          </w:p>
        </w:tc>
      </w:tr>
      <w:tr w:rsidR="000B4F24" w:rsidRPr="00E450AA" w14:paraId="3CC4E7F3" w14:textId="77777777" w:rsidTr="007337B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1" w:type="dxa"/>
            <w:noWrap/>
            <w:hideMark/>
          </w:tcPr>
          <w:p w14:paraId="63400793"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Noncustodial sanction/SSO</w:t>
            </w:r>
          </w:p>
        </w:tc>
        <w:tc>
          <w:tcPr>
            <w:tcW w:w="2567" w:type="dxa"/>
            <w:noWrap/>
            <w:hideMark/>
          </w:tcPr>
          <w:p w14:paraId="2A6F784E"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14859</w:t>
            </w:r>
          </w:p>
        </w:tc>
        <w:tc>
          <w:tcPr>
            <w:tcW w:w="2335" w:type="dxa"/>
            <w:noWrap/>
            <w:hideMark/>
          </w:tcPr>
          <w:p w14:paraId="11672361"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48.15</w:t>
            </w:r>
          </w:p>
        </w:tc>
      </w:tr>
      <w:tr w:rsidR="000B4F24" w:rsidRPr="00E450AA" w14:paraId="64E9D32A" w14:textId="77777777" w:rsidTr="007337BE">
        <w:trPr>
          <w:trHeight w:val="259"/>
        </w:trPr>
        <w:tc>
          <w:tcPr>
            <w:cnfStyle w:val="001000000000" w:firstRow="0" w:lastRow="0" w:firstColumn="1" w:lastColumn="0" w:oddVBand="0" w:evenVBand="0" w:oddHBand="0" w:evenHBand="0" w:firstRowFirstColumn="0" w:firstRowLastColumn="0" w:lastRowFirstColumn="0" w:lastRowLastColumn="0"/>
            <w:tcW w:w="5001" w:type="dxa"/>
            <w:noWrap/>
            <w:hideMark/>
          </w:tcPr>
          <w:p w14:paraId="69033974"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 xml:space="preserve">Low severity       </w:t>
            </w:r>
          </w:p>
        </w:tc>
        <w:tc>
          <w:tcPr>
            <w:tcW w:w="2567" w:type="dxa"/>
            <w:noWrap/>
            <w:hideMark/>
          </w:tcPr>
          <w:p w14:paraId="3BC011B9"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 xml:space="preserve">5136  </w:t>
            </w:r>
          </w:p>
        </w:tc>
        <w:tc>
          <w:tcPr>
            <w:tcW w:w="2335" w:type="dxa"/>
            <w:noWrap/>
            <w:hideMark/>
          </w:tcPr>
          <w:p w14:paraId="5274C657"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16.64</w:t>
            </w:r>
          </w:p>
        </w:tc>
      </w:tr>
      <w:tr w:rsidR="000B4F24" w:rsidRPr="00E450AA" w14:paraId="46308441" w14:textId="77777777" w:rsidTr="007337B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1" w:type="dxa"/>
            <w:noWrap/>
            <w:hideMark/>
          </w:tcPr>
          <w:p w14:paraId="7956F11C"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Medium-low severity</w:t>
            </w:r>
          </w:p>
        </w:tc>
        <w:tc>
          <w:tcPr>
            <w:tcW w:w="2567" w:type="dxa"/>
            <w:noWrap/>
            <w:hideMark/>
          </w:tcPr>
          <w:p w14:paraId="176CACDF"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4825</w:t>
            </w:r>
          </w:p>
        </w:tc>
        <w:tc>
          <w:tcPr>
            <w:tcW w:w="2335" w:type="dxa"/>
            <w:noWrap/>
            <w:hideMark/>
          </w:tcPr>
          <w:p w14:paraId="3F30977E"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15.63</w:t>
            </w:r>
          </w:p>
        </w:tc>
      </w:tr>
      <w:tr w:rsidR="000B4F24" w:rsidRPr="00E450AA" w14:paraId="7CCA5277" w14:textId="77777777" w:rsidTr="007337BE">
        <w:trPr>
          <w:trHeight w:val="259"/>
        </w:trPr>
        <w:tc>
          <w:tcPr>
            <w:cnfStyle w:val="001000000000" w:firstRow="0" w:lastRow="0" w:firstColumn="1" w:lastColumn="0" w:oddVBand="0" w:evenVBand="0" w:oddHBand="0" w:evenHBand="0" w:firstRowFirstColumn="0" w:firstRowLastColumn="0" w:lastRowFirstColumn="0" w:lastRowLastColumn="0"/>
            <w:tcW w:w="5001" w:type="dxa"/>
            <w:noWrap/>
            <w:hideMark/>
          </w:tcPr>
          <w:p w14:paraId="4E4E9664"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Medium-high severity</w:t>
            </w:r>
          </w:p>
        </w:tc>
        <w:tc>
          <w:tcPr>
            <w:tcW w:w="2567" w:type="dxa"/>
            <w:noWrap/>
            <w:hideMark/>
          </w:tcPr>
          <w:p w14:paraId="37EC5FEF"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3979</w:t>
            </w:r>
          </w:p>
        </w:tc>
        <w:tc>
          <w:tcPr>
            <w:tcW w:w="2335" w:type="dxa"/>
            <w:noWrap/>
            <w:hideMark/>
          </w:tcPr>
          <w:p w14:paraId="022912FE"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12.89</w:t>
            </w:r>
          </w:p>
        </w:tc>
      </w:tr>
      <w:tr w:rsidR="000B4F24" w:rsidRPr="00E450AA" w14:paraId="5ECEE4FF" w14:textId="77777777" w:rsidTr="007337B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1" w:type="dxa"/>
            <w:noWrap/>
            <w:hideMark/>
          </w:tcPr>
          <w:p w14:paraId="78CAA846"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High severity</w:t>
            </w:r>
          </w:p>
        </w:tc>
        <w:tc>
          <w:tcPr>
            <w:tcW w:w="2567" w:type="dxa"/>
            <w:noWrap/>
            <w:hideMark/>
          </w:tcPr>
          <w:p w14:paraId="11A67EBE"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2062</w:t>
            </w:r>
          </w:p>
        </w:tc>
        <w:tc>
          <w:tcPr>
            <w:tcW w:w="2335" w:type="dxa"/>
            <w:noWrap/>
            <w:hideMark/>
          </w:tcPr>
          <w:p w14:paraId="3B58F57F" w14:textId="77777777" w:rsidR="000B4F24" w:rsidRPr="00E450AA" w:rsidRDefault="000B4F24" w:rsidP="007337BE">
            <w:pPr>
              <w:spacing w:after="0" w:line="276"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6.68</w:t>
            </w:r>
          </w:p>
        </w:tc>
      </w:tr>
      <w:tr w:rsidR="000B4F24" w:rsidRPr="00E450AA" w14:paraId="43C4E9C3" w14:textId="77777777" w:rsidTr="007337BE">
        <w:trPr>
          <w:trHeight w:val="259"/>
        </w:trPr>
        <w:tc>
          <w:tcPr>
            <w:cnfStyle w:val="001000000000" w:firstRow="0" w:lastRow="0" w:firstColumn="1" w:lastColumn="0" w:oddVBand="0" w:evenVBand="0" w:oddHBand="0" w:evenHBand="0" w:firstRowFirstColumn="0" w:firstRowLastColumn="0" w:lastRowFirstColumn="0" w:lastRowLastColumn="0"/>
            <w:tcW w:w="5001" w:type="dxa"/>
            <w:noWrap/>
            <w:hideMark/>
          </w:tcPr>
          <w:p w14:paraId="4233FF00" w14:textId="77777777" w:rsidR="000B4F24" w:rsidRPr="00E450AA" w:rsidRDefault="000B4F24" w:rsidP="007337BE">
            <w:pPr>
              <w:spacing w:after="0" w:line="276" w:lineRule="auto"/>
              <w:ind w:left="360"/>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Total</w:t>
            </w:r>
          </w:p>
        </w:tc>
        <w:tc>
          <w:tcPr>
            <w:tcW w:w="2567" w:type="dxa"/>
            <w:noWrap/>
            <w:hideMark/>
          </w:tcPr>
          <w:p w14:paraId="5FCA8036"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E450AA">
              <w:rPr>
                <w:rFonts w:ascii="Times New Roman" w:eastAsia="Times New Roman" w:hAnsi="Times New Roman" w:cs="Times New Roman"/>
                <w:b/>
                <w:color w:val="000000"/>
                <w:sz w:val="20"/>
                <w:szCs w:val="20"/>
                <w:lang w:val="en-US"/>
              </w:rPr>
              <w:t>30861</w:t>
            </w:r>
          </w:p>
        </w:tc>
        <w:tc>
          <w:tcPr>
            <w:tcW w:w="2335" w:type="dxa"/>
            <w:noWrap/>
            <w:hideMark/>
          </w:tcPr>
          <w:p w14:paraId="76A56FF4" w14:textId="77777777" w:rsidR="000B4F24" w:rsidRPr="00E450AA" w:rsidRDefault="000B4F24" w:rsidP="007337BE">
            <w:pPr>
              <w:spacing w:after="0" w:line="276" w:lineRule="auto"/>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US"/>
              </w:rPr>
            </w:pPr>
            <w:r w:rsidRPr="00E450AA">
              <w:rPr>
                <w:rFonts w:ascii="Times New Roman" w:eastAsia="Times New Roman" w:hAnsi="Times New Roman" w:cs="Times New Roman"/>
                <w:b/>
                <w:color w:val="000000"/>
                <w:sz w:val="20"/>
                <w:szCs w:val="20"/>
                <w:lang w:val="en-US"/>
              </w:rPr>
              <w:t>100</w:t>
            </w:r>
          </w:p>
        </w:tc>
      </w:tr>
    </w:tbl>
    <w:p w14:paraId="7448BD12" w14:textId="77777777" w:rsidR="000B4F24" w:rsidRPr="00E450AA" w:rsidRDefault="000B4F24" w:rsidP="000B4F24">
      <w:pPr>
        <w:spacing w:line="276" w:lineRule="auto"/>
        <w:rPr>
          <w:rFonts w:ascii="Times New Roman" w:hAnsi="Times New Roman" w:cs="Times New Roman"/>
        </w:rPr>
      </w:pPr>
    </w:p>
    <w:p w14:paraId="258A5693" w14:textId="77777777" w:rsidR="000B4F24" w:rsidRPr="00E450AA" w:rsidRDefault="000B4F24" w:rsidP="000B4F24">
      <w:pPr>
        <w:spacing w:after="160" w:line="276" w:lineRule="auto"/>
        <w:rPr>
          <w:rFonts w:ascii="Times New Roman" w:hAnsi="Times New Roman" w:cs="Times New Roman"/>
        </w:rPr>
      </w:pPr>
      <w:r w:rsidRPr="00E450AA">
        <w:rPr>
          <w:rFonts w:ascii="Times New Roman" w:hAnsi="Times New Roman" w:cs="Times New Roman"/>
        </w:rPr>
        <w:br w:type="page"/>
      </w:r>
    </w:p>
    <w:p w14:paraId="52A3A291" w14:textId="70ADD128" w:rsidR="000B4F24" w:rsidRDefault="000B4F24" w:rsidP="00724237">
      <w:pPr>
        <w:spacing w:line="276" w:lineRule="auto"/>
        <w:outlineLvl w:val="0"/>
        <w:rPr>
          <w:rFonts w:ascii="Times New Roman" w:hAnsi="Times New Roman" w:cs="Times New Roman"/>
          <w:b/>
        </w:rPr>
        <w:sectPr w:rsidR="000B4F24" w:rsidSect="00830918">
          <w:pgSz w:w="11906" w:h="16838"/>
          <w:pgMar w:top="1440" w:right="1440" w:bottom="1440" w:left="1440" w:header="708" w:footer="708" w:gutter="0"/>
          <w:cols w:space="708"/>
          <w:docGrid w:linePitch="360"/>
        </w:sectPr>
      </w:pPr>
    </w:p>
    <w:p w14:paraId="327A826F" w14:textId="0EE06E55" w:rsidR="0056428F" w:rsidRDefault="000B4F24" w:rsidP="00045C85">
      <w:pPr>
        <w:spacing w:line="276" w:lineRule="auto"/>
        <w:rPr>
          <w:rFonts w:ascii="Times New Roman" w:hAnsi="Times New Roman" w:cs="Times New Roman"/>
          <w:b/>
        </w:rPr>
      </w:pPr>
      <w:r>
        <w:rPr>
          <w:rFonts w:ascii="Times New Roman" w:hAnsi="Times New Roman" w:cs="Times New Roman"/>
          <w:b/>
        </w:rPr>
        <w:lastRenderedPageBreak/>
        <w:t>Table 3</w:t>
      </w:r>
      <w:r w:rsidR="00EB288D" w:rsidRPr="00E450AA">
        <w:rPr>
          <w:rFonts w:ascii="Times New Roman" w:hAnsi="Times New Roman" w:cs="Times New Roman"/>
          <w:b/>
        </w:rPr>
        <w:t xml:space="preserve"> –Logistic regression models for the probability of custody</w:t>
      </w:r>
    </w:p>
    <w:tbl>
      <w:tblPr>
        <w:tblW w:w="13818" w:type="dxa"/>
        <w:tblLook w:val="04A0" w:firstRow="1" w:lastRow="0" w:firstColumn="1" w:lastColumn="0" w:noHBand="0" w:noVBand="1"/>
      </w:tblPr>
      <w:tblGrid>
        <w:gridCol w:w="4071"/>
        <w:gridCol w:w="1970"/>
        <w:gridCol w:w="1407"/>
        <w:gridCol w:w="1829"/>
        <w:gridCol w:w="1407"/>
        <w:gridCol w:w="1829"/>
        <w:gridCol w:w="1305"/>
      </w:tblGrid>
      <w:tr w:rsidR="00FE0406" w:rsidRPr="009B70FF" w14:paraId="1F9CB24B" w14:textId="77777777" w:rsidTr="002D44C4">
        <w:trPr>
          <w:trHeight w:val="428"/>
        </w:trPr>
        <w:tc>
          <w:tcPr>
            <w:tcW w:w="40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9FCD41" w14:textId="77777777" w:rsidR="00FE0406" w:rsidRPr="009B70FF" w:rsidRDefault="00FE0406" w:rsidP="002238D0">
            <w:pPr>
              <w:spacing w:after="0"/>
              <w:rPr>
                <w:rFonts w:ascii="Times New Roman" w:eastAsia="Times New Roman" w:hAnsi="Times New Roman" w:cs="Times New Roman"/>
                <w:i/>
                <w:iCs/>
                <w:color w:val="000000"/>
                <w:sz w:val="22"/>
                <w:szCs w:val="22"/>
                <w:lang w:val="en-US"/>
              </w:rPr>
            </w:pPr>
            <w:r w:rsidRPr="009B70FF">
              <w:rPr>
                <w:rFonts w:ascii="Times New Roman" w:eastAsia="Times New Roman" w:hAnsi="Times New Roman" w:cs="Times New Roman"/>
                <w:i/>
                <w:iCs/>
                <w:color w:val="000000"/>
                <w:sz w:val="22"/>
                <w:szCs w:val="22"/>
                <w:lang w:val="en-US"/>
              </w:rPr>
              <w:t> </w:t>
            </w:r>
          </w:p>
        </w:tc>
        <w:tc>
          <w:tcPr>
            <w:tcW w:w="3377" w:type="dxa"/>
            <w:gridSpan w:val="2"/>
            <w:tcBorders>
              <w:top w:val="single" w:sz="8" w:space="0" w:color="auto"/>
              <w:left w:val="nil"/>
              <w:bottom w:val="nil"/>
              <w:right w:val="single" w:sz="8" w:space="0" w:color="000000"/>
            </w:tcBorders>
            <w:shd w:val="clear" w:color="auto" w:fill="auto"/>
            <w:vAlign w:val="center"/>
            <w:hideMark/>
          </w:tcPr>
          <w:p w14:paraId="79921804" w14:textId="77777777" w:rsidR="00FE0406" w:rsidRPr="009B70FF" w:rsidRDefault="00FE0406" w:rsidP="002238D0">
            <w:pPr>
              <w:spacing w:after="0"/>
              <w:jc w:val="center"/>
              <w:rPr>
                <w:rFonts w:ascii="Times New Roman" w:eastAsia="Times New Roman" w:hAnsi="Times New Roman" w:cs="Times New Roman"/>
                <w:b/>
                <w:bCs/>
                <w:i/>
                <w:iCs/>
                <w:color w:val="000000"/>
                <w:sz w:val="22"/>
                <w:szCs w:val="22"/>
                <w:lang w:val="en-US"/>
              </w:rPr>
            </w:pPr>
            <w:r w:rsidRPr="009B70FF">
              <w:rPr>
                <w:rFonts w:ascii="Times New Roman" w:eastAsia="Times New Roman" w:hAnsi="Times New Roman" w:cs="Times New Roman"/>
                <w:b/>
                <w:bCs/>
                <w:i/>
                <w:iCs/>
                <w:color w:val="000000"/>
                <w:sz w:val="22"/>
                <w:szCs w:val="22"/>
              </w:rPr>
              <w:t>Model 1</w:t>
            </w:r>
          </w:p>
        </w:tc>
        <w:tc>
          <w:tcPr>
            <w:tcW w:w="3236" w:type="dxa"/>
            <w:gridSpan w:val="2"/>
            <w:tcBorders>
              <w:top w:val="single" w:sz="8" w:space="0" w:color="auto"/>
              <w:left w:val="nil"/>
              <w:bottom w:val="nil"/>
              <w:right w:val="single" w:sz="8" w:space="0" w:color="000000"/>
            </w:tcBorders>
            <w:shd w:val="clear" w:color="auto" w:fill="auto"/>
            <w:vAlign w:val="center"/>
            <w:hideMark/>
          </w:tcPr>
          <w:p w14:paraId="74B056BF" w14:textId="77777777" w:rsidR="00FE0406" w:rsidRPr="009B70FF" w:rsidRDefault="00FE0406" w:rsidP="002238D0">
            <w:pPr>
              <w:spacing w:after="0"/>
              <w:jc w:val="center"/>
              <w:rPr>
                <w:rFonts w:ascii="Times New Roman" w:eastAsia="Times New Roman" w:hAnsi="Times New Roman" w:cs="Times New Roman"/>
                <w:b/>
                <w:bCs/>
                <w:i/>
                <w:iCs/>
                <w:color w:val="000000"/>
                <w:sz w:val="22"/>
                <w:szCs w:val="22"/>
                <w:lang w:val="en-US"/>
              </w:rPr>
            </w:pPr>
            <w:r w:rsidRPr="009B70FF">
              <w:rPr>
                <w:rFonts w:ascii="Times New Roman" w:eastAsia="Times New Roman" w:hAnsi="Times New Roman" w:cs="Times New Roman"/>
                <w:b/>
                <w:bCs/>
                <w:i/>
                <w:iCs/>
                <w:color w:val="000000"/>
                <w:sz w:val="22"/>
                <w:szCs w:val="22"/>
              </w:rPr>
              <w:t>Model 2</w:t>
            </w:r>
          </w:p>
        </w:tc>
        <w:tc>
          <w:tcPr>
            <w:tcW w:w="3134" w:type="dxa"/>
            <w:gridSpan w:val="2"/>
            <w:tcBorders>
              <w:top w:val="single" w:sz="8" w:space="0" w:color="auto"/>
              <w:left w:val="nil"/>
              <w:bottom w:val="nil"/>
              <w:right w:val="single" w:sz="8" w:space="0" w:color="000000"/>
            </w:tcBorders>
          </w:tcPr>
          <w:p w14:paraId="2BFCE2FC" w14:textId="77777777" w:rsidR="00FE0406" w:rsidRPr="009B70FF" w:rsidRDefault="00FE0406" w:rsidP="002238D0">
            <w:pPr>
              <w:spacing w:after="0"/>
              <w:jc w:val="center"/>
              <w:rPr>
                <w:rFonts w:ascii="Times New Roman" w:eastAsia="Times New Roman" w:hAnsi="Times New Roman" w:cs="Times New Roman"/>
                <w:b/>
                <w:bCs/>
                <w:i/>
                <w:iCs/>
                <w:color w:val="000000"/>
                <w:sz w:val="22"/>
                <w:szCs w:val="22"/>
              </w:rPr>
            </w:pPr>
            <w:r w:rsidRPr="009B70FF">
              <w:rPr>
                <w:rFonts w:ascii="Times New Roman" w:eastAsia="Times New Roman" w:hAnsi="Times New Roman" w:cs="Times New Roman"/>
                <w:b/>
                <w:bCs/>
                <w:i/>
                <w:iCs/>
                <w:color w:val="000000"/>
                <w:sz w:val="22"/>
                <w:szCs w:val="22"/>
              </w:rPr>
              <w:t>Model 3</w:t>
            </w:r>
          </w:p>
        </w:tc>
      </w:tr>
      <w:tr w:rsidR="00FE0406" w:rsidRPr="009B70FF" w14:paraId="453EAA05" w14:textId="77777777" w:rsidTr="002D44C4">
        <w:trPr>
          <w:trHeight w:val="545"/>
        </w:trPr>
        <w:tc>
          <w:tcPr>
            <w:tcW w:w="4071" w:type="dxa"/>
            <w:vMerge/>
            <w:tcBorders>
              <w:top w:val="single" w:sz="8" w:space="0" w:color="auto"/>
              <w:left w:val="single" w:sz="8" w:space="0" w:color="auto"/>
              <w:bottom w:val="single" w:sz="8" w:space="0" w:color="000000"/>
              <w:right w:val="single" w:sz="8" w:space="0" w:color="auto"/>
            </w:tcBorders>
            <w:vAlign w:val="center"/>
            <w:hideMark/>
          </w:tcPr>
          <w:p w14:paraId="5970AB6E" w14:textId="77777777" w:rsidR="00FE0406" w:rsidRPr="009B70FF" w:rsidRDefault="00FE0406" w:rsidP="002238D0">
            <w:pPr>
              <w:spacing w:after="0"/>
              <w:rPr>
                <w:rFonts w:ascii="Times New Roman" w:eastAsia="Times New Roman" w:hAnsi="Times New Roman" w:cs="Times New Roman"/>
                <w:i/>
                <w:iCs/>
                <w:color w:val="000000"/>
                <w:sz w:val="22"/>
                <w:szCs w:val="22"/>
                <w:lang w:val="en-US"/>
              </w:rPr>
            </w:pPr>
          </w:p>
        </w:tc>
        <w:tc>
          <w:tcPr>
            <w:tcW w:w="3377" w:type="dxa"/>
            <w:gridSpan w:val="2"/>
            <w:tcBorders>
              <w:top w:val="nil"/>
              <w:left w:val="nil"/>
              <w:bottom w:val="single" w:sz="8" w:space="0" w:color="auto"/>
              <w:right w:val="single" w:sz="8" w:space="0" w:color="000000"/>
            </w:tcBorders>
            <w:shd w:val="clear" w:color="auto" w:fill="auto"/>
            <w:vAlign w:val="center"/>
            <w:hideMark/>
          </w:tcPr>
          <w:p w14:paraId="526D800A" w14:textId="77777777" w:rsidR="00FE0406" w:rsidRPr="009B70FF" w:rsidRDefault="00FE0406" w:rsidP="002238D0">
            <w:pPr>
              <w:spacing w:after="0"/>
              <w:jc w:val="center"/>
              <w:rPr>
                <w:rFonts w:ascii="Times New Roman" w:eastAsia="Times New Roman" w:hAnsi="Times New Roman" w:cs="Times New Roman"/>
                <w:b/>
                <w:bCs/>
                <w:i/>
                <w:iCs/>
                <w:color w:val="000000"/>
                <w:sz w:val="22"/>
                <w:szCs w:val="22"/>
                <w:lang w:val="en-US"/>
              </w:rPr>
            </w:pPr>
            <w:r w:rsidRPr="009B70FF">
              <w:rPr>
                <w:rFonts w:ascii="Times New Roman" w:eastAsia="Times New Roman" w:hAnsi="Times New Roman" w:cs="Times New Roman"/>
                <w:b/>
                <w:bCs/>
                <w:i/>
                <w:iCs/>
                <w:color w:val="000000"/>
                <w:sz w:val="22"/>
                <w:szCs w:val="22"/>
              </w:rPr>
              <w:t>Main effects</w:t>
            </w:r>
          </w:p>
        </w:tc>
        <w:tc>
          <w:tcPr>
            <w:tcW w:w="3236" w:type="dxa"/>
            <w:gridSpan w:val="2"/>
            <w:tcBorders>
              <w:top w:val="nil"/>
              <w:left w:val="nil"/>
              <w:bottom w:val="single" w:sz="8" w:space="0" w:color="auto"/>
              <w:right w:val="single" w:sz="8" w:space="0" w:color="000000"/>
            </w:tcBorders>
            <w:shd w:val="clear" w:color="auto" w:fill="auto"/>
            <w:vAlign w:val="center"/>
            <w:hideMark/>
          </w:tcPr>
          <w:p w14:paraId="4DD5DABF" w14:textId="77777777" w:rsidR="00FE0406" w:rsidRPr="009B70FF" w:rsidRDefault="00FE0406" w:rsidP="002238D0">
            <w:pPr>
              <w:spacing w:after="0"/>
              <w:jc w:val="center"/>
              <w:rPr>
                <w:rFonts w:ascii="Times New Roman" w:eastAsia="Times New Roman" w:hAnsi="Times New Roman" w:cs="Times New Roman"/>
                <w:b/>
                <w:bCs/>
                <w:i/>
                <w:iCs/>
                <w:color w:val="000000"/>
                <w:sz w:val="22"/>
                <w:szCs w:val="22"/>
                <w:lang w:val="en-US"/>
              </w:rPr>
            </w:pPr>
            <w:r w:rsidRPr="009B70FF">
              <w:rPr>
                <w:rFonts w:ascii="Times New Roman" w:eastAsia="Times New Roman" w:hAnsi="Times New Roman" w:cs="Times New Roman"/>
                <w:b/>
                <w:bCs/>
                <w:i/>
                <w:iCs/>
                <w:color w:val="000000"/>
                <w:sz w:val="22"/>
                <w:szCs w:val="22"/>
              </w:rPr>
              <w:t>Main effects and interaction</w:t>
            </w:r>
          </w:p>
        </w:tc>
        <w:tc>
          <w:tcPr>
            <w:tcW w:w="3134" w:type="dxa"/>
            <w:gridSpan w:val="2"/>
            <w:tcBorders>
              <w:top w:val="nil"/>
              <w:left w:val="nil"/>
              <w:bottom w:val="single" w:sz="8" w:space="0" w:color="auto"/>
              <w:right w:val="single" w:sz="8" w:space="0" w:color="000000"/>
            </w:tcBorders>
            <w:vAlign w:val="center"/>
          </w:tcPr>
          <w:p w14:paraId="2035A66F" w14:textId="77777777" w:rsidR="00FE0406" w:rsidRPr="009B70FF" w:rsidRDefault="00FE0406" w:rsidP="002238D0">
            <w:pPr>
              <w:spacing w:after="0"/>
              <w:jc w:val="center"/>
              <w:rPr>
                <w:rFonts w:ascii="Times New Roman" w:eastAsia="Times New Roman" w:hAnsi="Times New Roman" w:cs="Times New Roman"/>
                <w:b/>
                <w:bCs/>
                <w:i/>
                <w:iCs/>
                <w:color w:val="000000"/>
                <w:sz w:val="22"/>
                <w:szCs w:val="22"/>
              </w:rPr>
            </w:pPr>
            <w:r w:rsidRPr="009B70FF">
              <w:rPr>
                <w:rFonts w:ascii="Times New Roman" w:eastAsia="Times New Roman" w:hAnsi="Times New Roman" w:cs="Times New Roman"/>
                <w:b/>
                <w:bCs/>
                <w:i/>
                <w:iCs/>
                <w:color w:val="000000"/>
                <w:sz w:val="22"/>
                <w:szCs w:val="22"/>
              </w:rPr>
              <w:t>Main effects and interaction</w:t>
            </w:r>
            <w:r>
              <w:rPr>
                <w:rFonts w:ascii="Times New Roman" w:eastAsia="Times New Roman" w:hAnsi="Times New Roman" w:cs="Times New Roman"/>
                <w:b/>
                <w:bCs/>
                <w:i/>
                <w:iCs/>
                <w:color w:val="000000"/>
                <w:sz w:val="22"/>
                <w:szCs w:val="22"/>
              </w:rPr>
              <w:t>s</w:t>
            </w:r>
          </w:p>
        </w:tc>
      </w:tr>
      <w:tr w:rsidR="00FE0406" w:rsidRPr="009B70FF" w14:paraId="00084193" w14:textId="77777777" w:rsidTr="002D44C4">
        <w:trPr>
          <w:trHeight w:val="545"/>
        </w:trPr>
        <w:tc>
          <w:tcPr>
            <w:tcW w:w="4071" w:type="dxa"/>
            <w:vMerge w:val="restart"/>
            <w:tcBorders>
              <w:top w:val="nil"/>
              <w:left w:val="single" w:sz="8" w:space="0" w:color="auto"/>
              <w:bottom w:val="single" w:sz="8" w:space="0" w:color="000000"/>
              <w:right w:val="single" w:sz="8" w:space="0" w:color="auto"/>
            </w:tcBorders>
            <w:shd w:val="clear" w:color="auto" w:fill="auto"/>
            <w:noWrap/>
            <w:hideMark/>
          </w:tcPr>
          <w:p w14:paraId="100D566A"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lang w:val="en-US"/>
              </w:rPr>
              <w:t> </w:t>
            </w:r>
          </w:p>
        </w:tc>
        <w:tc>
          <w:tcPr>
            <w:tcW w:w="1970" w:type="dxa"/>
            <w:tcBorders>
              <w:top w:val="nil"/>
              <w:left w:val="nil"/>
              <w:bottom w:val="nil"/>
              <w:right w:val="single" w:sz="8" w:space="0" w:color="auto"/>
            </w:tcBorders>
            <w:shd w:val="clear" w:color="auto" w:fill="auto"/>
            <w:vAlign w:val="center"/>
            <w:hideMark/>
          </w:tcPr>
          <w:p w14:paraId="6AB8D6C1"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Beta Coefficient</w:t>
            </w:r>
          </w:p>
        </w:tc>
        <w:tc>
          <w:tcPr>
            <w:tcW w:w="1406" w:type="dxa"/>
            <w:tcBorders>
              <w:top w:val="nil"/>
              <w:left w:val="nil"/>
              <w:bottom w:val="nil"/>
              <w:right w:val="single" w:sz="8" w:space="0" w:color="auto"/>
            </w:tcBorders>
            <w:shd w:val="clear" w:color="auto" w:fill="auto"/>
            <w:vAlign w:val="center"/>
            <w:hideMark/>
          </w:tcPr>
          <w:p w14:paraId="5013976F"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Odds ratio</w:t>
            </w:r>
          </w:p>
        </w:tc>
        <w:tc>
          <w:tcPr>
            <w:tcW w:w="1829" w:type="dxa"/>
            <w:tcBorders>
              <w:top w:val="nil"/>
              <w:left w:val="nil"/>
              <w:bottom w:val="nil"/>
              <w:right w:val="single" w:sz="8" w:space="0" w:color="auto"/>
            </w:tcBorders>
            <w:shd w:val="clear" w:color="auto" w:fill="auto"/>
            <w:vAlign w:val="center"/>
            <w:hideMark/>
          </w:tcPr>
          <w:p w14:paraId="1AA557B1"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Beta Coefficient</w:t>
            </w:r>
          </w:p>
        </w:tc>
        <w:tc>
          <w:tcPr>
            <w:tcW w:w="1406" w:type="dxa"/>
            <w:tcBorders>
              <w:top w:val="nil"/>
              <w:left w:val="nil"/>
              <w:bottom w:val="nil"/>
              <w:right w:val="single" w:sz="8" w:space="0" w:color="auto"/>
            </w:tcBorders>
            <w:shd w:val="clear" w:color="auto" w:fill="auto"/>
            <w:vAlign w:val="center"/>
            <w:hideMark/>
          </w:tcPr>
          <w:p w14:paraId="5421D706"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Odds ratio</w:t>
            </w:r>
          </w:p>
        </w:tc>
        <w:tc>
          <w:tcPr>
            <w:tcW w:w="1829" w:type="dxa"/>
            <w:tcBorders>
              <w:top w:val="nil"/>
              <w:left w:val="nil"/>
              <w:bottom w:val="nil"/>
              <w:right w:val="single" w:sz="8" w:space="0" w:color="auto"/>
            </w:tcBorders>
            <w:vAlign w:val="center"/>
          </w:tcPr>
          <w:p w14:paraId="3142E416" w14:textId="77777777" w:rsidR="00FE0406" w:rsidRPr="009B70FF" w:rsidRDefault="00FE0406" w:rsidP="002238D0">
            <w:pPr>
              <w:spacing w:after="0"/>
              <w:jc w:val="center"/>
              <w:rPr>
                <w:rFonts w:ascii="Times New Roman" w:eastAsia="Times New Roman" w:hAnsi="Times New Roman" w:cs="Times New Roman"/>
                <w:b/>
                <w:bCs/>
                <w:color w:val="000000"/>
                <w:sz w:val="22"/>
                <w:szCs w:val="22"/>
              </w:rPr>
            </w:pPr>
            <w:r w:rsidRPr="009B70FF">
              <w:rPr>
                <w:rFonts w:ascii="Times New Roman" w:eastAsia="Times New Roman" w:hAnsi="Times New Roman" w:cs="Times New Roman"/>
                <w:b/>
                <w:bCs/>
                <w:color w:val="000000"/>
                <w:sz w:val="22"/>
                <w:szCs w:val="22"/>
              </w:rPr>
              <w:t>Beta Coefficient</w:t>
            </w:r>
          </w:p>
        </w:tc>
        <w:tc>
          <w:tcPr>
            <w:tcW w:w="1304" w:type="dxa"/>
            <w:tcBorders>
              <w:top w:val="nil"/>
              <w:left w:val="nil"/>
              <w:bottom w:val="nil"/>
              <w:right w:val="single" w:sz="8" w:space="0" w:color="auto"/>
            </w:tcBorders>
            <w:vAlign w:val="center"/>
          </w:tcPr>
          <w:p w14:paraId="6E34F0D6" w14:textId="77777777" w:rsidR="00FE0406" w:rsidRPr="009B70FF" w:rsidRDefault="00FE0406" w:rsidP="002238D0">
            <w:pPr>
              <w:spacing w:after="0"/>
              <w:jc w:val="center"/>
              <w:rPr>
                <w:rFonts w:ascii="Times New Roman" w:eastAsia="Times New Roman" w:hAnsi="Times New Roman" w:cs="Times New Roman"/>
                <w:b/>
                <w:bCs/>
                <w:color w:val="000000"/>
                <w:sz w:val="22"/>
                <w:szCs w:val="22"/>
              </w:rPr>
            </w:pPr>
            <w:r w:rsidRPr="009B70FF">
              <w:rPr>
                <w:rFonts w:ascii="Times New Roman" w:eastAsia="Times New Roman" w:hAnsi="Times New Roman" w:cs="Times New Roman"/>
                <w:b/>
                <w:bCs/>
                <w:color w:val="000000"/>
                <w:sz w:val="22"/>
                <w:szCs w:val="22"/>
              </w:rPr>
              <w:t>Odds ratio</w:t>
            </w:r>
          </w:p>
        </w:tc>
      </w:tr>
      <w:tr w:rsidR="00FE0406" w:rsidRPr="009B70FF" w14:paraId="3B04DB86" w14:textId="77777777" w:rsidTr="002D44C4">
        <w:trPr>
          <w:trHeight w:val="45"/>
        </w:trPr>
        <w:tc>
          <w:tcPr>
            <w:tcW w:w="4071" w:type="dxa"/>
            <w:vMerge/>
            <w:tcBorders>
              <w:top w:val="nil"/>
              <w:left w:val="single" w:sz="8" w:space="0" w:color="auto"/>
              <w:bottom w:val="single" w:sz="8" w:space="0" w:color="000000"/>
              <w:right w:val="single" w:sz="8" w:space="0" w:color="auto"/>
            </w:tcBorders>
            <w:vAlign w:val="center"/>
            <w:hideMark/>
          </w:tcPr>
          <w:p w14:paraId="57C85362" w14:textId="77777777" w:rsidR="00FE0406" w:rsidRPr="009B70FF" w:rsidRDefault="00FE0406" w:rsidP="002238D0">
            <w:pPr>
              <w:spacing w:after="0"/>
              <w:rPr>
                <w:rFonts w:ascii="Times New Roman" w:eastAsia="Times New Roman" w:hAnsi="Times New Roman" w:cs="Times New Roman"/>
                <w:color w:val="000000"/>
                <w:sz w:val="22"/>
                <w:szCs w:val="22"/>
                <w:lang w:val="en-US"/>
              </w:rPr>
            </w:pPr>
          </w:p>
        </w:tc>
        <w:tc>
          <w:tcPr>
            <w:tcW w:w="1970" w:type="dxa"/>
            <w:tcBorders>
              <w:top w:val="nil"/>
              <w:left w:val="nil"/>
              <w:bottom w:val="single" w:sz="8" w:space="0" w:color="auto"/>
              <w:right w:val="single" w:sz="8" w:space="0" w:color="auto"/>
            </w:tcBorders>
            <w:shd w:val="clear" w:color="auto" w:fill="auto"/>
            <w:vAlign w:val="center"/>
            <w:hideMark/>
          </w:tcPr>
          <w:p w14:paraId="3B33AC2C"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(standard error)</w:t>
            </w:r>
          </w:p>
        </w:tc>
        <w:tc>
          <w:tcPr>
            <w:tcW w:w="1406" w:type="dxa"/>
            <w:tcBorders>
              <w:top w:val="nil"/>
              <w:left w:val="nil"/>
              <w:bottom w:val="single" w:sz="8" w:space="0" w:color="auto"/>
              <w:right w:val="single" w:sz="8" w:space="0" w:color="auto"/>
            </w:tcBorders>
            <w:shd w:val="clear" w:color="auto" w:fill="auto"/>
            <w:vAlign w:val="center"/>
            <w:hideMark/>
          </w:tcPr>
          <w:p w14:paraId="4860E5BB"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829" w:type="dxa"/>
            <w:tcBorders>
              <w:top w:val="nil"/>
              <w:left w:val="nil"/>
              <w:bottom w:val="single" w:sz="8" w:space="0" w:color="auto"/>
              <w:right w:val="single" w:sz="8" w:space="0" w:color="auto"/>
            </w:tcBorders>
            <w:shd w:val="clear" w:color="auto" w:fill="auto"/>
            <w:vAlign w:val="center"/>
            <w:hideMark/>
          </w:tcPr>
          <w:p w14:paraId="485A174B"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(standard error)</w:t>
            </w:r>
          </w:p>
        </w:tc>
        <w:tc>
          <w:tcPr>
            <w:tcW w:w="1406" w:type="dxa"/>
            <w:tcBorders>
              <w:top w:val="nil"/>
              <w:left w:val="nil"/>
              <w:bottom w:val="single" w:sz="8" w:space="0" w:color="auto"/>
              <w:right w:val="single" w:sz="8" w:space="0" w:color="auto"/>
            </w:tcBorders>
            <w:shd w:val="clear" w:color="auto" w:fill="auto"/>
            <w:vAlign w:val="center"/>
            <w:hideMark/>
          </w:tcPr>
          <w:p w14:paraId="433C625A"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829" w:type="dxa"/>
            <w:tcBorders>
              <w:top w:val="nil"/>
              <w:left w:val="nil"/>
              <w:bottom w:val="single" w:sz="8" w:space="0" w:color="auto"/>
              <w:right w:val="single" w:sz="8" w:space="0" w:color="auto"/>
            </w:tcBorders>
            <w:vAlign w:val="center"/>
          </w:tcPr>
          <w:p w14:paraId="7E95E2D2"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(standard error)</w:t>
            </w:r>
          </w:p>
        </w:tc>
        <w:tc>
          <w:tcPr>
            <w:tcW w:w="1304" w:type="dxa"/>
            <w:tcBorders>
              <w:top w:val="nil"/>
              <w:left w:val="nil"/>
              <w:bottom w:val="single" w:sz="8" w:space="0" w:color="auto"/>
              <w:right w:val="single" w:sz="8" w:space="0" w:color="auto"/>
            </w:tcBorders>
            <w:vAlign w:val="center"/>
          </w:tcPr>
          <w:p w14:paraId="572B811B"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r>
      <w:tr w:rsidR="00FE0406" w:rsidRPr="009B70FF" w14:paraId="6E7543B3"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466810A"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Intercept</w:t>
            </w:r>
          </w:p>
        </w:tc>
        <w:tc>
          <w:tcPr>
            <w:tcW w:w="1970" w:type="dxa"/>
            <w:tcBorders>
              <w:top w:val="nil"/>
              <w:left w:val="nil"/>
              <w:bottom w:val="single" w:sz="8" w:space="0" w:color="auto"/>
              <w:right w:val="single" w:sz="8" w:space="0" w:color="auto"/>
            </w:tcBorders>
            <w:shd w:val="clear" w:color="auto" w:fill="auto"/>
            <w:vAlign w:val="center"/>
            <w:hideMark/>
          </w:tcPr>
          <w:p w14:paraId="2B7142E9"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0D3964">
              <w:rPr>
                <w:rFonts w:ascii="Times New Roman" w:eastAsia="Times New Roman" w:hAnsi="Times New Roman" w:cs="Times New Roman"/>
                <w:color w:val="000000"/>
                <w:sz w:val="22"/>
                <w:szCs w:val="22"/>
              </w:rPr>
              <w:t>-0.24</w:t>
            </w:r>
            <w:r>
              <w:rPr>
                <w:rFonts w:ascii="Times New Roman" w:eastAsia="Times New Roman" w:hAnsi="Times New Roman" w:cs="Times New Roman"/>
                <w:color w:val="000000"/>
                <w:sz w:val="22"/>
                <w:szCs w:val="22"/>
              </w:rPr>
              <w:t>6</w:t>
            </w:r>
            <w:r w:rsidRPr="009B70F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0.063</w:t>
            </w:r>
            <w:r w:rsidRPr="009B70FF">
              <w:rPr>
                <w:rFonts w:ascii="Times New Roman" w:eastAsia="Times New Roman" w:hAnsi="Times New Roman" w:cs="Times New Roman"/>
                <w:color w:val="000000"/>
                <w:sz w:val="22"/>
                <w:szCs w:val="22"/>
              </w:rPr>
              <w:t>)</w:t>
            </w:r>
          </w:p>
        </w:tc>
        <w:tc>
          <w:tcPr>
            <w:tcW w:w="1406" w:type="dxa"/>
            <w:tcBorders>
              <w:top w:val="nil"/>
              <w:left w:val="nil"/>
              <w:bottom w:val="single" w:sz="8" w:space="0" w:color="auto"/>
              <w:right w:val="single" w:sz="8" w:space="0" w:color="auto"/>
            </w:tcBorders>
            <w:shd w:val="clear" w:color="auto" w:fill="auto"/>
            <w:vAlign w:val="center"/>
            <w:hideMark/>
          </w:tcPr>
          <w:p w14:paraId="3320BC29"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0.782</w:t>
            </w:r>
            <w:r w:rsidRPr="009B70FF">
              <w:rPr>
                <w:rFonts w:ascii="Times New Roman" w:eastAsia="Times New Roman" w:hAnsi="Times New Roman" w:cs="Times New Roman"/>
                <w:color w:val="000000"/>
                <w:sz w:val="22"/>
                <w:szCs w:val="22"/>
              </w:rPr>
              <w:t>***</w:t>
            </w:r>
          </w:p>
        </w:tc>
        <w:tc>
          <w:tcPr>
            <w:tcW w:w="1829" w:type="dxa"/>
            <w:tcBorders>
              <w:top w:val="nil"/>
              <w:left w:val="nil"/>
              <w:bottom w:val="single" w:sz="8" w:space="0" w:color="auto"/>
              <w:right w:val="single" w:sz="8" w:space="0" w:color="auto"/>
            </w:tcBorders>
            <w:shd w:val="clear" w:color="auto" w:fill="auto"/>
            <w:vAlign w:val="center"/>
            <w:hideMark/>
          </w:tcPr>
          <w:p w14:paraId="09DF50BB"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D1137">
              <w:rPr>
                <w:rFonts w:ascii="Times New Roman" w:eastAsia="Times New Roman" w:hAnsi="Times New Roman" w:cs="Times New Roman"/>
                <w:color w:val="000000"/>
                <w:sz w:val="22"/>
                <w:szCs w:val="22"/>
              </w:rPr>
              <w:t>-0.23</w:t>
            </w:r>
            <w:r>
              <w:rPr>
                <w:rFonts w:ascii="Times New Roman" w:eastAsia="Times New Roman" w:hAnsi="Times New Roman" w:cs="Times New Roman"/>
                <w:color w:val="000000"/>
                <w:sz w:val="22"/>
                <w:szCs w:val="22"/>
              </w:rPr>
              <w:t>8</w:t>
            </w:r>
            <w:r w:rsidRPr="009D1137">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w:t>
            </w:r>
            <w:r w:rsidRPr="009D1137">
              <w:rPr>
                <w:rFonts w:ascii="Times New Roman" w:eastAsia="Times New Roman" w:hAnsi="Times New Roman" w:cs="Times New Roman"/>
                <w:color w:val="000000"/>
                <w:sz w:val="22"/>
                <w:szCs w:val="22"/>
              </w:rPr>
              <w:t>0.06</w:t>
            </w:r>
            <w:r>
              <w:rPr>
                <w:rFonts w:ascii="Times New Roman" w:eastAsia="Times New Roman" w:hAnsi="Times New Roman" w:cs="Times New Roman"/>
                <w:color w:val="000000"/>
                <w:sz w:val="22"/>
                <w:szCs w:val="22"/>
              </w:rPr>
              <w:t>3</w:t>
            </w:r>
            <w:r w:rsidRPr="009B70FF">
              <w:rPr>
                <w:rFonts w:ascii="Times New Roman" w:eastAsia="Times New Roman" w:hAnsi="Times New Roman" w:cs="Times New Roman"/>
                <w:color w:val="000000"/>
                <w:sz w:val="22"/>
                <w:szCs w:val="22"/>
              </w:rPr>
              <w:t>)</w:t>
            </w:r>
          </w:p>
        </w:tc>
        <w:tc>
          <w:tcPr>
            <w:tcW w:w="1406" w:type="dxa"/>
            <w:tcBorders>
              <w:top w:val="nil"/>
              <w:left w:val="nil"/>
              <w:bottom w:val="single" w:sz="8" w:space="0" w:color="auto"/>
              <w:right w:val="single" w:sz="8" w:space="0" w:color="auto"/>
            </w:tcBorders>
            <w:shd w:val="clear" w:color="auto" w:fill="auto"/>
            <w:vAlign w:val="center"/>
            <w:hideMark/>
          </w:tcPr>
          <w:p w14:paraId="5728D59F"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0.788</w:t>
            </w:r>
            <w:r w:rsidRPr="009B70FF">
              <w:rPr>
                <w:rFonts w:ascii="Times New Roman" w:eastAsia="Times New Roman" w:hAnsi="Times New Roman" w:cs="Times New Roman"/>
                <w:color w:val="000000"/>
                <w:sz w:val="22"/>
                <w:szCs w:val="22"/>
              </w:rPr>
              <w:t>***</w:t>
            </w:r>
          </w:p>
        </w:tc>
        <w:tc>
          <w:tcPr>
            <w:tcW w:w="1829" w:type="dxa"/>
            <w:tcBorders>
              <w:top w:val="nil"/>
              <w:left w:val="nil"/>
              <w:bottom w:val="single" w:sz="8" w:space="0" w:color="auto"/>
              <w:right w:val="single" w:sz="8" w:space="0" w:color="auto"/>
            </w:tcBorders>
            <w:vAlign w:val="center"/>
          </w:tcPr>
          <w:p w14:paraId="54981DB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-0.199 (0.064)</w:t>
            </w:r>
          </w:p>
        </w:tc>
        <w:tc>
          <w:tcPr>
            <w:tcW w:w="1304" w:type="dxa"/>
            <w:tcBorders>
              <w:top w:val="nil"/>
              <w:left w:val="nil"/>
              <w:bottom w:val="single" w:sz="8" w:space="0" w:color="auto"/>
              <w:right w:val="single" w:sz="8" w:space="0" w:color="auto"/>
            </w:tcBorders>
            <w:vAlign w:val="center"/>
          </w:tcPr>
          <w:p w14:paraId="6AB9A17E"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0.819**</w:t>
            </w:r>
          </w:p>
        </w:tc>
      </w:tr>
      <w:tr w:rsidR="00FE0406" w:rsidRPr="009B70FF" w14:paraId="3FCD7C81"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23B31D92"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Female</w:t>
            </w:r>
          </w:p>
        </w:tc>
        <w:tc>
          <w:tcPr>
            <w:tcW w:w="1970" w:type="dxa"/>
            <w:tcBorders>
              <w:top w:val="nil"/>
              <w:left w:val="nil"/>
              <w:bottom w:val="single" w:sz="8" w:space="0" w:color="auto"/>
              <w:right w:val="single" w:sz="8" w:space="0" w:color="auto"/>
            </w:tcBorders>
            <w:shd w:val="clear" w:color="auto" w:fill="auto"/>
            <w:vAlign w:val="center"/>
            <w:hideMark/>
          </w:tcPr>
          <w:p w14:paraId="2982211D"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-0.741 (0.055)</w:t>
            </w:r>
          </w:p>
        </w:tc>
        <w:tc>
          <w:tcPr>
            <w:tcW w:w="1406" w:type="dxa"/>
            <w:tcBorders>
              <w:top w:val="nil"/>
              <w:left w:val="nil"/>
              <w:bottom w:val="single" w:sz="8" w:space="0" w:color="auto"/>
              <w:right w:val="single" w:sz="8" w:space="0" w:color="auto"/>
            </w:tcBorders>
            <w:shd w:val="clear" w:color="auto" w:fill="auto"/>
            <w:vAlign w:val="center"/>
            <w:hideMark/>
          </w:tcPr>
          <w:p w14:paraId="003D1C6C"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0.477***</w:t>
            </w:r>
          </w:p>
        </w:tc>
        <w:tc>
          <w:tcPr>
            <w:tcW w:w="1829" w:type="dxa"/>
            <w:tcBorders>
              <w:top w:val="nil"/>
              <w:left w:val="nil"/>
              <w:bottom w:val="single" w:sz="8" w:space="0" w:color="auto"/>
              <w:right w:val="single" w:sz="8" w:space="0" w:color="auto"/>
            </w:tcBorders>
            <w:shd w:val="clear" w:color="auto" w:fill="auto"/>
            <w:vAlign w:val="center"/>
            <w:hideMark/>
          </w:tcPr>
          <w:p w14:paraId="43780844"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-0.82</w:t>
            </w:r>
            <w:r w:rsidRPr="009B70FF">
              <w:rPr>
                <w:rFonts w:ascii="Times New Roman" w:eastAsia="Times New Roman" w:hAnsi="Times New Roman" w:cs="Times New Roman"/>
                <w:color w:val="000000"/>
                <w:sz w:val="22"/>
                <w:szCs w:val="22"/>
              </w:rPr>
              <w:t xml:space="preserve"> (0.064)</w:t>
            </w:r>
          </w:p>
        </w:tc>
        <w:tc>
          <w:tcPr>
            <w:tcW w:w="1406" w:type="dxa"/>
            <w:tcBorders>
              <w:top w:val="nil"/>
              <w:left w:val="nil"/>
              <w:bottom w:val="single" w:sz="8" w:space="0" w:color="auto"/>
              <w:right w:val="single" w:sz="8" w:space="0" w:color="auto"/>
            </w:tcBorders>
            <w:shd w:val="clear" w:color="auto" w:fill="auto"/>
            <w:vAlign w:val="center"/>
            <w:hideMark/>
          </w:tcPr>
          <w:p w14:paraId="6EE1F8E9"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0.437***</w:t>
            </w:r>
          </w:p>
        </w:tc>
        <w:tc>
          <w:tcPr>
            <w:tcW w:w="1829" w:type="dxa"/>
            <w:tcBorders>
              <w:top w:val="nil"/>
              <w:left w:val="nil"/>
              <w:bottom w:val="single" w:sz="8" w:space="0" w:color="auto"/>
              <w:right w:val="single" w:sz="8" w:space="0" w:color="auto"/>
            </w:tcBorders>
            <w:vAlign w:val="center"/>
          </w:tcPr>
          <w:p w14:paraId="6E16F38F"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-0.831 (0.064)</w:t>
            </w:r>
          </w:p>
        </w:tc>
        <w:tc>
          <w:tcPr>
            <w:tcW w:w="1304" w:type="dxa"/>
            <w:tcBorders>
              <w:top w:val="nil"/>
              <w:left w:val="nil"/>
              <w:bottom w:val="single" w:sz="8" w:space="0" w:color="auto"/>
              <w:right w:val="single" w:sz="8" w:space="0" w:color="auto"/>
            </w:tcBorders>
            <w:vAlign w:val="center"/>
          </w:tcPr>
          <w:p w14:paraId="018AAAF7"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0.436***</w:t>
            </w:r>
          </w:p>
        </w:tc>
      </w:tr>
      <w:tr w:rsidR="00FE0406" w:rsidRPr="009B70FF" w14:paraId="3A540D7E"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92E323D" w14:textId="63CBF0B6" w:rsidR="00FE0406" w:rsidRPr="009B70FF" w:rsidRDefault="00491554" w:rsidP="002238D0">
            <w:pPr>
              <w:spacing w:after="0"/>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Age 25-</w:t>
            </w:r>
            <w:r w:rsidR="00FE0406" w:rsidRPr="009B70FF">
              <w:rPr>
                <w:rFonts w:ascii="Times New Roman" w:eastAsia="Times New Roman" w:hAnsi="Times New Roman" w:cs="Times New Roman"/>
                <w:color w:val="000000"/>
                <w:sz w:val="22"/>
                <w:szCs w:val="22"/>
              </w:rPr>
              <w:t>34</w:t>
            </w:r>
          </w:p>
        </w:tc>
        <w:tc>
          <w:tcPr>
            <w:tcW w:w="1970" w:type="dxa"/>
            <w:tcBorders>
              <w:top w:val="nil"/>
              <w:left w:val="nil"/>
              <w:bottom w:val="single" w:sz="8" w:space="0" w:color="auto"/>
              <w:right w:val="single" w:sz="8" w:space="0" w:color="auto"/>
            </w:tcBorders>
            <w:shd w:val="clear" w:color="auto" w:fill="auto"/>
            <w:vAlign w:val="center"/>
            <w:hideMark/>
          </w:tcPr>
          <w:p w14:paraId="0C4A1725"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0.013 (0.034)</w:t>
            </w:r>
          </w:p>
        </w:tc>
        <w:tc>
          <w:tcPr>
            <w:tcW w:w="1406" w:type="dxa"/>
            <w:tcBorders>
              <w:top w:val="nil"/>
              <w:left w:val="nil"/>
              <w:bottom w:val="single" w:sz="8" w:space="0" w:color="auto"/>
              <w:right w:val="single" w:sz="8" w:space="0" w:color="auto"/>
            </w:tcBorders>
            <w:shd w:val="clear" w:color="auto" w:fill="auto"/>
            <w:vAlign w:val="center"/>
            <w:hideMark/>
          </w:tcPr>
          <w:p w14:paraId="116696C6"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1.014</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c>
          <w:tcPr>
            <w:tcW w:w="1829" w:type="dxa"/>
            <w:tcBorders>
              <w:top w:val="nil"/>
              <w:left w:val="nil"/>
              <w:bottom w:val="single" w:sz="8" w:space="0" w:color="auto"/>
              <w:right w:val="single" w:sz="8" w:space="0" w:color="auto"/>
            </w:tcBorders>
            <w:shd w:val="clear" w:color="auto" w:fill="auto"/>
            <w:vAlign w:val="center"/>
            <w:hideMark/>
          </w:tcPr>
          <w:p w14:paraId="27B2E37A"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0.013</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(0.034)</w:t>
            </w:r>
          </w:p>
        </w:tc>
        <w:tc>
          <w:tcPr>
            <w:tcW w:w="1406" w:type="dxa"/>
            <w:tcBorders>
              <w:top w:val="nil"/>
              <w:left w:val="nil"/>
              <w:bottom w:val="single" w:sz="8" w:space="0" w:color="auto"/>
              <w:right w:val="single" w:sz="8" w:space="0" w:color="auto"/>
            </w:tcBorders>
            <w:shd w:val="clear" w:color="auto" w:fill="auto"/>
            <w:vAlign w:val="center"/>
            <w:hideMark/>
          </w:tcPr>
          <w:p w14:paraId="14CD85FB"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1.013</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c>
          <w:tcPr>
            <w:tcW w:w="1829" w:type="dxa"/>
            <w:tcBorders>
              <w:top w:val="nil"/>
              <w:left w:val="nil"/>
              <w:bottom w:val="single" w:sz="8" w:space="0" w:color="auto"/>
              <w:right w:val="single" w:sz="8" w:space="0" w:color="auto"/>
            </w:tcBorders>
            <w:vAlign w:val="center"/>
          </w:tcPr>
          <w:p w14:paraId="2B99ACAD"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0.014 (0.034)</w:t>
            </w:r>
          </w:p>
        </w:tc>
        <w:tc>
          <w:tcPr>
            <w:tcW w:w="1304" w:type="dxa"/>
            <w:tcBorders>
              <w:top w:val="nil"/>
              <w:left w:val="nil"/>
              <w:bottom w:val="single" w:sz="8" w:space="0" w:color="auto"/>
              <w:right w:val="single" w:sz="8" w:space="0" w:color="auto"/>
            </w:tcBorders>
            <w:vAlign w:val="center"/>
          </w:tcPr>
          <w:p w14:paraId="41822F0E"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1.014</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r>
      <w:tr w:rsidR="00FE0406" w:rsidRPr="009B70FF" w14:paraId="60EE200E"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59679B5" w14:textId="69F0D7DF" w:rsidR="00FE0406" w:rsidRPr="009B70FF" w:rsidRDefault="00491554" w:rsidP="002238D0">
            <w:pPr>
              <w:spacing w:after="0"/>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Age 35-</w:t>
            </w:r>
            <w:r w:rsidR="00FE0406" w:rsidRPr="009B70FF">
              <w:rPr>
                <w:rFonts w:ascii="Times New Roman" w:eastAsia="Times New Roman" w:hAnsi="Times New Roman" w:cs="Times New Roman"/>
                <w:color w:val="000000"/>
                <w:sz w:val="22"/>
                <w:szCs w:val="22"/>
              </w:rPr>
              <w:t xml:space="preserve">44 </w:t>
            </w:r>
          </w:p>
        </w:tc>
        <w:tc>
          <w:tcPr>
            <w:tcW w:w="1970" w:type="dxa"/>
            <w:tcBorders>
              <w:top w:val="nil"/>
              <w:left w:val="nil"/>
              <w:bottom w:val="single" w:sz="8" w:space="0" w:color="auto"/>
              <w:right w:val="single" w:sz="8" w:space="0" w:color="auto"/>
            </w:tcBorders>
            <w:shd w:val="clear" w:color="auto" w:fill="auto"/>
            <w:vAlign w:val="center"/>
            <w:hideMark/>
          </w:tcPr>
          <w:p w14:paraId="38C7F3EA"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0.009 (0.043)</w:t>
            </w:r>
          </w:p>
        </w:tc>
        <w:tc>
          <w:tcPr>
            <w:tcW w:w="1406" w:type="dxa"/>
            <w:tcBorders>
              <w:top w:val="nil"/>
              <w:left w:val="nil"/>
              <w:bottom w:val="single" w:sz="8" w:space="0" w:color="auto"/>
              <w:right w:val="single" w:sz="8" w:space="0" w:color="auto"/>
            </w:tcBorders>
            <w:shd w:val="clear" w:color="auto" w:fill="auto"/>
            <w:vAlign w:val="center"/>
            <w:hideMark/>
          </w:tcPr>
          <w:p w14:paraId="69E525B5"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1.009</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c>
          <w:tcPr>
            <w:tcW w:w="1829" w:type="dxa"/>
            <w:tcBorders>
              <w:top w:val="nil"/>
              <w:left w:val="nil"/>
              <w:bottom w:val="single" w:sz="8" w:space="0" w:color="auto"/>
              <w:right w:val="single" w:sz="8" w:space="0" w:color="auto"/>
            </w:tcBorders>
            <w:shd w:val="clear" w:color="auto" w:fill="auto"/>
            <w:vAlign w:val="center"/>
            <w:hideMark/>
          </w:tcPr>
          <w:p w14:paraId="16E47875"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0.009</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(0.043)</w:t>
            </w:r>
          </w:p>
        </w:tc>
        <w:tc>
          <w:tcPr>
            <w:tcW w:w="1406" w:type="dxa"/>
            <w:tcBorders>
              <w:top w:val="nil"/>
              <w:left w:val="nil"/>
              <w:bottom w:val="single" w:sz="8" w:space="0" w:color="auto"/>
              <w:right w:val="single" w:sz="8" w:space="0" w:color="auto"/>
            </w:tcBorders>
            <w:shd w:val="clear" w:color="auto" w:fill="auto"/>
            <w:vAlign w:val="center"/>
            <w:hideMark/>
          </w:tcPr>
          <w:p w14:paraId="55EDE2F7"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1.009</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c>
          <w:tcPr>
            <w:tcW w:w="1829" w:type="dxa"/>
            <w:tcBorders>
              <w:top w:val="nil"/>
              <w:left w:val="nil"/>
              <w:bottom w:val="single" w:sz="8" w:space="0" w:color="auto"/>
              <w:right w:val="single" w:sz="8" w:space="0" w:color="auto"/>
            </w:tcBorders>
            <w:vAlign w:val="center"/>
          </w:tcPr>
          <w:p w14:paraId="2228FBFE"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0.011 (0.043)</w:t>
            </w:r>
          </w:p>
        </w:tc>
        <w:tc>
          <w:tcPr>
            <w:tcW w:w="1304" w:type="dxa"/>
            <w:tcBorders>
              <w:top w:val="nil"/>
              <w:left w:val="nil"/>
              <w:bottom w:val="single" w:sz="8" w:space="0" w:color="auto"/>
              <w:right w:val="single" w:sz="8" w:space="0" w:color="auto"/>
            </w:tcBorders>
            <w:vAlign w:val="center"/>
          </w:tcPr>
          <w:p w14:paraId="19580615"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1.011</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r>
      <w:tr w:rsidR="00FE0406" w:rsidRPr="009B70FF" w14:paraId="2E96C674" w14:textId="77777777" w:rsidTr="002D44C4">
        <w:trPr>
          <w:trHeight w:val="584"/>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2A509D6B" w14:textId="2B4FDAB3" w:rsidR="00FE0406" w:rsidRPr="009B70FF" w:rsidRDefault="00491554" w:rsidP="002238D0">
            <w:pPr>
              <w:spacing w:after="0"/>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Age 45-</w:t>
            </w:r>
            <w:r w:rsidR="00FE0406" w:rsidRPr="009B70FF">
              <w:rPr>
                <w:rFonts w:ascii="Times New Roman" w:eastAsia="Times New Roman" w:hAnsi="Times New Roman" w:cs="Times New Roman"/>
                <w:color w:val="000000"/>
                <w:sz w:val="22"/>
                <w:szCs w:val="22"/>
              </w:rPr>
              <w:t>54</w:t>
            </w:r>
          </w:p>
        </w:tc>
        <w:tc>
          <w:tcPr>
            <w:tcW w:w="1970" w:type="dxa"/>
            <w:tcBorders>
              <w:top w:val="nil"/>
              <w:left w:val="nil"/>
              <w:bottom w:val="single" w:sz="8" w:space="0" w:color="auto"/>
              <w:right w:val="single" w:sz="8" w:space="0" w:color="auto"/>
            </w:tcBorders>
            <w:shd w:val="clear" w:color="auto" w:fill="auto"/>
            <w:vAlign w:val="center"/>
            <w:hideMark/>
          </w:tcPr>
          <w:p w14:paraId="71B3CDA9"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-0.158 (0.056)</w:t>
            </w:r>
          </w:p>
        </w:tc>
        <w:tc>
          <w:tcPr>
            <w:tcW w:w="1406" w:type="dxa"/>
            <w:tcBorders>
              <w:top w:val="nil"/>
              <w:left w:val="nil"/>
              <w:bottom w:val="single" w:sz="8" w:space="0" w:color="auto"/>
              <w:right w:val="single" w:sz="8" w:space="0" w:color="auto"/>
            </w:tcBorders>
            <w:shd w:val="clear" w:color="auto" w:fill="auto"/>
            <w:vAlign w:val="center"/>
            <w:hideMark/>
          </w:tcPr>
          <w:p w14:paraId="19E5CAA7"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0.854**</w:t>
            </w:r>
          </w:p>
        </w:tc>
        <w:tc>
          <w:tcPr>
            <w:tcW w:w="1829" w:type="dxa"/>
            <w:tcBorders>
              <w:top w:val="nil"/>
              <w:left w:val="nil"/>
              <w:bottom w:val="single" w:sz="8" w:space="0" w:color="auto"/>
              <w:right w:val="single" w:sz="8" w:space="0" w:color="auto"/>
            </w:tcBorders>
            <w:shd w:val="clear" w:color="auto" w:fill="auto"/>
            <w:vAlign w:val="center"/>
            <w:hideMark/>
          </w:tcPr>
          <w:p w14:paraId="1F9C1EB2"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-0.159</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(0.056)</w:t>
            </w:r>
          </w:p>
        </w:tc>
        <w:tc>
          <w:tcPr>
            <w:tcW w:w="1406" w:type="dxa"/>
            <w:tcBorders>
              <w:top w:val="nil"/>
              <w:left w:val="nil"/>
              <w:bottom w:val="single" w:sz="8" w:space="0" w:color="auto"/>
              <w:right w:val="single" w:sz="8" w:space="0" w:color="auto"/>
            </w:tcBorders>
            <w:shd w:val="clear" w:color="auto" w:fill="auto"/>
            <w:vAlign w:val="center"/>
            <w:hideMark/>
          </w:tcPr>
          <w:p w14:paraId="435244B7"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0.853**</w:t>
            </w:r>
          </w:p>
        </w:tc>
        <w:tc>
          <w:tcPr>
            <w:tcW w:w="1829" w:type="dxa"/>
            <w:tcBorders>
              <w:top w:val="nil"/>
              <w:left w:val="nil"/>
              <w:bottom w:val="single" w:sz="8" w:space="0" w:color="auto"/>
              <w:right w:val="single" w:sz="8" w:space="0" w:color="auto"/>
            </w:tcBorders>
            <w:vAlign w:val="center"/>
          </w:tcPr>
          <w:p w14:paraId="46230735"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-0.155 (0.056)</w:t>
            </w:r>
          </w:p>
        </w:tc>
        <w:tc>
          <w:tcPr>
            <w:tcW w:w="1304" w:type="dxa"/>
            <w:tcBorders>
              <w:top w:val="nil"/>
              <w:left w:val="nil"/>
              <w:bottom w:val="single" w:sz="8" w:space="0" w:color="auto"/>
              <w:right w:val="single" w:sz="8" w:space="0" w:color="auto"/>
            </w:tcBorders>
            <w:vAlign w:val="center"/>
          </w:tcPr>
          <w:p w14:paraId="48D85737"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0.857**</w:t>
            </w:r>
          </w:p>
        </w:tc>
      </w:tr>
      <w:tr w:rsidR="00FE0406" w:rsidRPr="009B70FF" w14:paraId="69C79986"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69481213" w14:textId="75B2D41D"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Age 54</w:t>
            </w:r>
            <w:r w:rsidR="00491554">
              <w:rPr>
                <w:rFonts w:ascii="Times New Roman" w:eastAsia="Times New Roman" w:hAnsi="Times New Roman" w:cs="Times New Roman"/>
                <w:color w:val="000000"/>
                <w:sz w:val="22"/>
                <w:szCs w:val="22"/>
              </w:rPr>
              <w:t>+</w:t>
            </w:r>
          </w:p>
        </w:tc>
        <w:tc>
          <w:tcPr>
            <w:tcW w:w="1970" w:type="dxa"/>
            <w:tcBorders>
              <w:top w:val="nil"/>
              <w:left w:val="nil"/>
              <w:bottom w:val="single" w:sz="8" w:space="0" w:color="auto"/>
              <w:right w:val="single" w:sz="8" w:space="0" w:color="auto"/>
            </w:tcBorders>
            <w:shd w:val="clear" w:color="auto" w:fill="auto"/>
            <w:vAlign w:val="center"/>
            <w:hideMark/>
          </w:tcPr>
          <w:p w14:paraId="0CEA5D1D"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 xml:space="preserve">-0.41 </w:t>
            </w:r>
            <w:r w:rsidRPr="009B70FF">
              <w:rPr>
                <w:rFonts w:ascii="Times New Roman" w:eastAsia="Times New Roman" w:hAnsi="Times New Roman" w:cs="Times New Roman"/>
                <w:color w:val="000000"/>
                <w:sz w:val="22"/>
                <w:szCs w:val="22"/>
              </w:rPr>
              <w:t>(0.102)</w:t>
            </w:r>
          </w:p>
        </w:tc>
        <w:tc>
          <w:tcPr>
            <w:tcW w:w="1406" w:type="dxa"/>
            <w:tcBorders>
              <w:top w:val="nil"/>
              <w:left w:val="nil"/>
              <w:bottom w:val="single" w:sz="8" w:space="0" w:color="auto"/>
              <w:right w:val="single" w:sz="8" w:space="0" w:color="auto"/>
            </w:tcBorders>
            <w:shd w:val="clear" w:color="auto" w:fill="auto"/>
            <w:vAlign w:val="center"/>
            <w:hideMark/>
          </w:tcPr>
          <w:p w14:paraId="1602DED4"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0.664***</w:t>
            </w:r>
          </w:p>
        </w:tc>
        <w:tc>
          <w:tcPr>
            <w:tcW w:w="1829" w:type="dxa"/>
            <w:tcBorders>
              <w:top w:val="nil"/>
              <w:left w:val="nil"/>
              <w:bottom w:val="single" w:sz="8" w:space="0" w:color="auto"/>
              <w:right w:val="single" w:sz="8" w:space="0" w:color="auto"/>
            </w:tcBorders>
            <w:shd w:val="clear" w:color="auto" w:fill="auto"/>
            <w:vAlign w:val="center"/>
            <w:hideMark/>
          </w:tcPr>
          <w:p w14:paraId="072B34D3"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-0.409</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(0.102)</w:t>
            </w:r>
          </w:p>
        </w:tc>
        <w:tc>
          <w:tcPr>
            <w:tcW w:w="1406" w:type="dxa"/>
            <w:tcBorders>
              <w:top w:val="nil"/>
              <w:left w:val="nil"/>
              <w:bottom w:val="single" w:sz="8" w:space="0" w:color="auto"/>
              <w:right w:val="single" w:sz="8" w:space="0" w:color="auto"/>
            </w:tcBorders>
            <w:shd w:val="clear" w:color="auto" w:fill="auto"/>
            <w:vAlign w:val="center"/>
            <w:hideMark/>
          </w:tcPr>
          <w:p w14:paraId="1F9632E9"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0.664***</w:t>
            </w:r>
          </w:p>
        </w:tc>
        <w:tc>
          <w:tcPr>
            <w:tcW w:w="1829" w:type="dxa"/>
            <w:tcBorders>
              <w:top w:val="nil"/>
              <w:left w:val="nil"/>
              <w:bottom w:val="single" w:sz="8" w:space="0" w:color="auto"/>
              <w:right w:val="single" w:sz="8" w:space="0" w:color="auto"/>
            </w:tcBorders>
            <w:vAlign w:val="center"/>
          </w:tcPr>
          <w:p w14:paraId="602BC738"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-0.407 (0.102)</w:t>
            </w:r>
          </w:p>
        </w:tc>
        <w:tc>
          <w:tcPr>
            <w:tcW w:w="1304" w:type="dxa"/>
            <w:tcBorders>
              <w:top w:val="nil"/>
              <w:left w:val="nil"/>
              <w:bottom w:val="single" w:sz="8" w:space="0" w:color="auto"/>
              <w:right w:val="single" w:sz="8" w:space="0" w:color="auto"/>
            </w:tcBorders>
            <w:vAlign w:val="center"/>
          </w:tcPr>
          <w:p w14:paraId="0A86A07D"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0.666***</w:t>
            </w:r>
          </w:p>
        </w:tc>
      </w:tr>
      <w:tr w:rsidR="00FE0406" w:rsidRPr="009B70FF" w14:paraId="1F1ED2D7"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295999C6" w14:textId="77777777" w:rsidR="00FE0406" w:rsidRDefault="00FE0406" w:rsidP="002238D0">
            <w:pPr>
              <w:spacing w:after="0"/>
              <w:rPr>
                <w:rFonts w:ascii="Times New Roman" w:eastAsia="Times New Roman" w:hAnsi="Times New Roman" w:cs="Times New Roman"/>
                <w:b/>
                <w:bCs/>
                <w:color w:val="000000"/>
                <w:sz w:val="22"/>
                <w:szCs w:val="22"/>
              </w:rPr>
            </w:pPr>
            <w:r w:rsidRPr="009B70FF">
              <w:rPr>
                <w:rFonts w:ascii="Times New Roman" w:eastAsia="Times New Roman" w:hAnsi="Times New Roman" w:cs="Times New Roman"/>
                <w:b/>
                <w:bCs/>
                <w:color w:val="000000"/>
                <w:sz w:val="22"/>
                <w:szCs w:val="22"/>
              </w:rPr>
              <w:t>Crime type</w:t>
            </w:r>
            <w:r>
              <w:rPr>
                <w:rFonts w:ascii="Times New Roman" w:eastAsia="Times New Roman" w:hAnsi="Times New Roman" w:cs="Times New Roman"/>
                <w:b/>
                <w:bCs/>
                <w:color w:val="000000"/>
                <w:sz w:val="22"/>
                <w:szCs w:val="22"/>
              </w:rPr>
              <w:t xml:space="preserve"> </w:t>
            </w:r>
          </w:p>
          <w:p w14:paraId="6D6D1093" w14:textId="77777777" w:rsidR="00FE0406" w:rsidRPr="00420A39" w:rsidRDefault="00FE0406" w:rsidP="002238D0">
            <w:pPr>
              <w:spacing w:after="0"/>
              <w:rPr>
                <w:rFonts w:ascii="Times New Roman" w:eastAsia="Times New Roman" w:hAnsi="Times New Roman" w:cs="Times New Roman"/>
                <w:bCs/>
                <w:color w:val="000000"/>
                <w:sz w:val="22"/>
                <w:szCs w:val="22"/>
                <w:lang w:val="en-US"/>
              </w:rPr>
            </w:pPr>
            <w:r w:rsidRPr="00420A39">
              <w:rPr>
                <w:rFonts w:ascii="Times New Roman" w:eastAsia="Times New Roman" w:hAnsi="Times New Roman" w:cs="Times New Roman"/>
                <w:bCs/>
                <w:color w:val="000000"/>
                <w:sz w:val="22"/>
                <w:szCs w:val="22"/>
              </w:rPr>
              <w:t>Reference category ‘Other’</w:t>
            </w:r>
          </w:p>
        </w:tc>
        <w:tc>
          <w:tcPr>
            <w:tcW w:w="1970" w:type="dxa"/>
            <w:tcBorders>
              <w:top w:val="nil"/>
              <w:left w:val="nil"/>
              <w:bottom w:val="single" w:sz="8" w:space="0" w:color="auto"/>
              <w:right w:val="single" w:sz="8" w:space="0" w:color="auto"/>
            </w:tcBorders>
            <w:shd w:val="clear" w:color="auto" w:fill="auto"/>
            <w:vAlign w:val="center"/>
            <w:hideMark/>
          </w:tcPr>
          <w:p w14:paraId="0C21DAD4"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406" w:type="dxa"/>
            <w:tcBorders>
              <w:top w:val="nil"/>
              <w:left w:val="nil"/>
              <w:bottom w:val="single" w:sz="8" w:space="0" w:color="auto"/>
              <w:right w:val="single" w:sz="8" w:space="0" w:color="auto"/>
            </w:tcBorders>
            <w:shd w:val="clear" w:color="auto" w:fill="auto"/>
            <w:vAlign w:val="center"/>
            <w:hideMark/>
          </w:tcPr>
          <w:p w14:paraId="09D4C193"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829" w:type="dxa"/>
            <w:tcBorders>
              <w:top w:val="nil"/>
              <w:left w:val="nil"/>
              <w:bottom w:val="single" w:sz="8" w:space="0" w:color="auto"/>
              <w:right w:val="single" w:sz="8" w:space="0" w:color="auto"/>
            </w:tcBorders>
            <w:shd w:val="clear" w:color="auto" w:fill="auto"/>
            <w:vAlign w:val="center"/>
            <w:hideMark/>
          </w:tcPr>
          <w:p w14:paraId="4212CD9D"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406" w:type="dxa"/>
            <w:tcBorders>
              <w:top w:val="nil"/>
              <w:left w:val="nil"/>
              <w:bottom w:val="single" w:sz="8" w:space="0" w:color="auto"/>
              <w:right w:val="single" w:sz="8" w:space="0" w:color="auto"/>
            </w:tcBorders>
            <w:shd w:val="clear" w:color="auto" w:fill="auto"/>
            <w:vAlign w:val="center"/>
            <w:hideMark/>
          </w:tcPr>
          <w:p w14:paraId="6666D620"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829" w:type="dxa"/>
            <w:tcBorders>
              <w:top w:val="nil"/>
              <w:left w:val="nil"/>
              <w:bottom w:val="single" w:sz="8" w:space="0" w:color="auto"/>
              <w:right w:val="single" w:sz="8" w:space="0" w:color="auto"/>
            </w:tcBorders>
            <w:vAlign w:val="center"/>
          </w:tcPr>
          <w:p w14:paraId="12317E84" w14:textId="77777777" w:rsidR="00FE0406" w:rsidRPr="009B70FF" w:rsidRDefault="00FE0406" w:rsidP="002238D0">
            <w:pPr>
              <w:spacing w:after="0"/>
              <w:jc w:val="center"/>
              <w:rPr>
                <w:rFonts w:ascii="Times New Roman" w:eastAsia="Times New Roman" w:hAnsi="Times New Roman" w:cs="Times New Roman"/>
                <w:b/>
                <w:bCs/>
                <w:color w:val="000000"/>
                <w:sz w:val="22"/>
                <w:szCs w:val="22"/>
              </w:rPr>
            </w:pPr>
          </w:p>
        </w:tc>
        <w:tc>
          <w:tcPr>
            <w:tcW w:w="1304" w:type="dxa"/>
            <w:tcBorders>
              <w:top w:val="nil"/>
              <w:left w:val="nil"/>
              <w:bottom w:val="single" w:sz="8" w:space="0" w:color="auto"/>
              <w:right w:val="single" w:sz="8" w:space="0" w:color="auto"/>
            </w:tcBorders>
            <w:vAlign w:val="center"/>
          </w:tcPr>
          <w:p w14:paraId="0FCF4F38" w14:textId="77777777" w:rsidR="00FE0406" w:rsidRPr="009B70FF" w:rsidRDefault="00FE0406" w:rsidP="002238D0">
            <w:pPr>
              <w:spacing w:after="0"/>
              <w:jc w:val="center"/>
              <w:rPr>
                <w:rFonts w:ascii="Times New Roman" w:eastAsia="Times New Roman" w:hAnsi="Times New Roman" w:cs="Times New Roman"/>
                <w:b/>
                <w:bCs/>
                <w:color w:val="000000"/>
                <w:sz w:val="22"/>
                <w:szCs w:val="22"/>
              </w:rPr>
            </w:pPr>
          </w:p>
        </w:tc>
      </w:tr>
      <w:tr w:rsidR="00FE0406" w:rsidRPr="009B70FF" w14:paraId="1B5F8EDD"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tcPr>
          <w:p w14:paraId="7C8B3E1F" w14:textId="77777777" w:rsidR="00FE0406" w:rsidRPr="009B70FF" w:rsidRDefault="00FE0406" w:rsidP="002238D0">
            <w:pPr>
              <w:spacing w:after="0"/>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Affray</w:t>
            </w:r>
          </w:p>
        </w:tc>
        <w:tc>
          <w:tcPr>
            <w:tcW w:w="1970" w:type="dxa"/>
            <w:tcBorders>
              <w:top w:val="nil"/>
              <w:left w:val="nil"/>
              <w:bottom w:val="single" w:sz="8" w:space="0" w:color="auto"/>
              <w:right w:val="single" w:sz="8" w:space="0" w:color="auto"/>
            </w:tcBorders>
            <w:shd w:val="clear" w:color="auto" w:fill="auto"/>
            <w:vAlign w:val="center"/>
          </w:tcPr>
          <w:p w14:paraId="04DB1810"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-0.328 (0.052)</w:t>
            </w:r>
          </w:p>
        </w:tc>
        <w:tc>
          <w:tcPr>
            <w:tcW w:w="1406" w:type="dxa"/>
            <w:tcBorders>
              <w:top w:val="nil"/>
              <w:left w:val="nil"/>
              <w:bottom w:val="single" w:sz="8" w:space="0" w:color="auto"/>
              <w:right w:val="single" w:sz="8" w:space="0" w:color="auto"/>
            </w:tcBorders>
            <w:shd w:val="clear" w:color="auto" w:fill="auto"/>
            <w:vAlign w:val="center"/>
          </w:tcPr>
          <w:p w14:paraId="6436C765"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0.724***</w:t>
            </w:r>
          </w:p>
        </w:tc>
        <w:tc>
          <w:tcPr>
            <w:tcW w:w="1829" w:type="dxa"/>
            <w:tcBorders>
              <w:top w:val="nil"/>
              <w:left w:val="nil"/>
              <w:bottom w:val="single" w:sz="8" w:space="0" w:color="auto"/>
              <w:right w:val="single" w:sz="8" w:space="0" w:color="auto"/>
            </w:tcBorders>
            <w:shd w:val="clear" w:color="auto" w:fill="auto"/>
            <w:vAlign w:val="center"/>
          </w:tcPr>
          <w:p w14:paraId="248C66A1"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26668A">
              <w:rPr>
                <w:rFonts w:ascii="Times New Roman" w:eastAsia="Times New Roman" w:hAnsi="Times New Roman" w:cs="Times New Roman"/>
                <w:color w:val="000000"/>
                <w:sz w:val="22"/>
                <w:szCs w:val="22"/>
              </w:rPr>
              <w:t>-0.325</w:t>
            </w:r>
            <w:r>
              <w:rPr>
                <w:rFonts w:ascii="Times New Roman" w:eastAsia="Times New Roman" w:hAnsi="Times New Roman" w:cs="Times New Roman"/>
                <w:color w:val="000000"/>
                <w:sz w:val="22"/>
                <w:szCs w:val="22"/>
              </w:rPr>
              <w:t xml:space="preserve"> (0.052)</w:t>
            </w:r>
          </w:p>
        </w:tc>
        <w:tc>
          <w:tcPr>
            <w:tcW w:w="1406" w:type="dxa"/>
            <w:tcBorders>
              <w:top w:val="nil"/>
              <w:left w:val="nil"/>
              <w:bottom w:val="single" w:sz="8" w:space="0" w:color="auto"/>
              <w:right w:val="single" w:sz="8" w:space="0" w:color="auto"/>
            </w:tcBorders>
            <w:shd w:val="clear" w:color="auto" w:fill="auto"/>
            <w:vAlign w:val="center"/>
          </w:tcPr>
          <w:p w14:paraId="3949E869"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0.722***</w:t>
            </w:r>
          </w:p>
        </w:tc>
        <w:tc>
          <w:tcPr>
            <w:tcW w:w="1829" w:type="dxa"/>
            <w:tcBorders>
              <w:top w:val="nil"/>
              <w:left w:val="nil"/>
              <w:bottom w:val="single" w:sz="8" w:space="0" w:color="auto"/>
              <w:right w:val="single" w:sz="8" w:space="0" w:color="auto"/>
            </w:tcBorders>
            <w:vAlign w:val="center"/>
          </w:tcPr>
          <w:p w14:paraId="6365C747"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-0.391 (0.057)</w:t>
            </w:r>
          </w:p>
        </w:tc>
        <w:tc>
          <w:tcPr>
            <w:tcW w:w="1304" w:type="dxa"/>
            <w:tcBorders>
              <w:top w:val="nil"/>
              <w:left w:val="nil"/>
              <w:bottom w:val="single" w:sz="8" w:space="0" w:color="auto"/>
              <w:right w:val="single" w:sz="8" w:space="0" w:color="auto"/>
            </w:tcBorders>
            <w:vAlign w:val="center"/>
          </w:tcPr>
          <w:p w14:paraId="529AE567"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0.676***</w:t>
            </w:r>
          </w:p>
        </w:tc>
      </w:tr>
      <w:tr w:rsidR="00FE0406" w:rsidRPr="009B70FF" w14:paraId="5EFB3255"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3BF88416"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Common assault</w:t>
            </w:r>
          </w:p>
        </w:tc>
        <w:tc>
          <w:tcPr>
            <w:tcW w:w="1970" w:type="dxa"/>
            <w:tcBorders>
              <w:top w:val="nil"/>
              <w:left w:val="nil"/>
              <w:bottom w:val="single" w:sz="8" w:space="0" w:color="auto"/>
              <w:right w:val="single" w:sz="8" w:space="0" w:color="auto"/>
            </w:tcBorders>
            <w:shd w:val="clear" w:color="auto" w:fill="auto"/>
            <w:vAlign w:val="center"/>
            <w:hideMark/>
          </w:tcPr>
          <w:p w14:paraId="47F004A0"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-0.400</w:t>
            </w:r>
            <w:r w:rsidRPr="00D30D1D">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0.063</w:t>
            </w:r>
            <w:r w:rsidRPr="009B70FF">
              <w:rPr>
                <w:rFonts w:ascii="Times New Roman" w:eastAsia="Times New Roman" w:hAnsi="Times New Roman" w:cs="Times New Roman"/>
                <w:color w:val="000000"/>
                <w:sz w:val="22"/>
                <w:szCs w:val="22"/>
              </w:rPr>
              <w:t>)</w:t>
            </w:r>
          </w:p>
        </w:tc>
        <w:tc>
          <w:tcPr>
            <w:tcW w:w="1406" w:type="dxa"/>
            <w:tcBorders>
              <w:top w:val="nil"/>
              <w:left w:val="nil"/>
              <w:bottom w:val="single" w:sz="8" w:space="0" w:color="auto"/>
              <w:right w:val="single" w:sz="8" w:space="0" w:color="auto"/>
            </w:tcBorders>
            <w:shd w:val="clear" w:color="auto" w:fill="auto"/>
            <w:vAlign w:val="center"/>
            <w:hideMark/>
          </w:tcPr>
          <w:p w14:paraId="5DEE56A6"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0.670</w:t>
            </w:r>
            <w:r w:rsidRPr="009B70FF">
              <w:rPr>
                <w:rFonts w:ascii="Times New Roman" w:eastAsia="Times New Roman" w:hAnsi="Times New Roman" w:cs="Times New Roman"/>
                <w:color w:val="000000"/>
                <w:sz w:val="22"/>
                <w:szCs w:val="22"/>
              </w:rPr>
              <w:t>***</w:t>
            </w:r>
          </w:p>
        </w:tc>
        <w:tc>
          <w:tcPr>
            <w:tcW w:w="1829" w:type="dxa"/>
            <w:tcBorders>
              <w:top w:val="nil"/>
              <w:left w:val="nil"/>
              <w:bottom w:val="single" w:sz="8" w:space="0" w:color="auto"/>
              <w:right w:val="single" w:sz="8" w:space="0" w:color="auto"/>
            </w:tcBorders>
            <w:shd w:val="clear" w:color="auto" w:fill="auto"/>
            <w:vAlign w:val="center"/>
            <w:hideMark/>
          </w:tcPr>
          <w:p w14:paraId="1B7F070F"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26668A">
              <w:rPr>
                <w:rFonts w:ascii="Times New Roman" w:eastAsia="Times New Roman" w:hAnsi="Times New Roman" w:cs="Times New Roman"/>
                <w:color w:val="000000"/>
                <w:sz w:val="22"/>
                <w:szCs w:val="22"/>
              </w:rPr>
              <w:t>-0.40</w:t>
            </w:r>
            <w:r>
              <w:rPr>
                <w:rFonts w:ascii="Times New Roman" w:eastAsia="Times New Roman" w:hAnsi="Times New Roman" w:cs="Times New Roman"/>
                <w:color w:val="000000"/>
                <w:sz w:val="22"/>
                <w:szCs w:val="22"/>
              </w:rPr>
              <w:t>3</w:t>
            </w:r>
            <w:r w:rsidRPr="0026668A">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w:t>
            </w:r>
            <w:r w:rsidRPr="0026668A">
              <w:rPr>
                <w:rFonts w:ascii="Times New Roman" w:eastAsia="Times New Roman" w:hAnsi="Times New Roman" w:cs="Times New Roman"/>
                <w:color w:val="000000"/>
                <w:sz w:val="22"/>
                <w:szCs w:val="22"/>
              </w:rPr>
              <w:t>0.06</w:t>
            </w:r>
            <w:r>
              <w:rPr>
                <w:rFonts w:ascii="Times New Roman" w:eastAsia="Times New Roman" w:hAnsi="Times New Roman" w:cs="Times New Roman"/>
                <w:color w:val="000000"/>
                <w:sz w:val="22"/>
                <w:szCs w:val="22"/>
              </w:rPr>
              <w:t>3</w:t>
            </w:r>
            <w:r w:rsidRPr="009B70FF">
              <w:rPr>
                <w:rFonts w:ascii="Times New Roman" w:eastAsia="Times New Roman" w:hAnsi="Times New Roman" w:cs="Times New Roman"/>
                <w:color w:val="000000"/>
                <w:sz w:val="22"/>
                <w:szCs w:val="22"/>
              </w:rPr>
              <w:t>)</w:t>
            </w:r>
          </w:p>
        </w:tc>
        <w:tc>
          <w:tcPr>
            <w:tcW w:w="1406" w:type="dxa"/>
            <w:tcBorders>
              <w:top w:val="nil"/>
              <w:left w:val="nil"/>
              <w:bottom w:val="single" w:sz="8" w:space="0" w:color="auto"/>
              <w:right w:val="single" w:sz="8" w:space="0" w:color="auto"/>
            </w:tcBorders>
            <w:shd w:val="clear" w:color="auto" w:fill="auto"/>
            <w:vAlign w:val="center"/>
            <w:hideMark/>
          </w:tcPr>
          <w:p w14:paraId="733E7B60"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0.669***</w:t>
            </w:r>
          </w:p>
        </w:tc>
        <w:tc>
          <w:tcPr>
            <w:tcW w:w="1829" w:type="dxa"/>
            <w:tcBorders>
              <w:top w:val="nil"/>
              <w:left w:val="nil"/>
              <w:bottom w:val="single" w:sz="8" w:space="0" w:color="auto"/>
              <w:right w:val="single" w:sz="8" w:space="0" w:color="auto"/>
            </w:tcBorders>
            <w:vAlign w:val="center"/>
          </w:tcPr>
          <w:p w14:paraId="3F10032B"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-0.386 (0.068)</w:t>
            </w:r>
          </w:p>
        </w:tc>
        <w:tc>
          <w:tcPr>
            <w:tcW w:w="1304" w:type="dxa"/>
            <w:tcBorders>
              <w:top w:val="nil"/>
              <w:left w:val="nil"/>
              <w:bottom w:val="single" w:sz="8" w:space="0" w:color="auto"/>
              <w:right w:val="single" w:sz="8" w:space="0" w:color="auto"/>
            </w:tcBorders>
            <w:vAlign w:val="center"/>
          </w:tcPr>
          <w:p w14:paraId="645654A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0.680***</w:t>
            </w:r>
          </w:p>
        </w:tc>
      </w:tr>
      <w:tr w:rsidR="00FE0406" w:rsidRPr="009B70FF" w14:paraId="0A5980E5"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65C6DDA3" w14:textId="7A0C8ED6" w:rsidR="00FE0406" w:rsidRPr="009B70FF" w:rsidRDefault="00491554" w:rsidP="002238D0">
            <w:pPr>
              <w:spacing w:after="0"/>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GBH</w:t>
            </w:r>
            <w:r w:rsidR="00FE0406" w:rsidRPr="009B70FF">
              <w:rPr>
                <w:rFonts w:ascii="Times New Roman" w:eastAsia="Times New Roman" w:hAnsi="Times New Roman" w:cs="Times New Roman"/>
                <w:color w:val="000000"/>
                <w:sz w:val="22"/>
                <w:szCs w:val="22"/>
              </w:rPr>
              <w:t>(s18)</w:t>
            </w:r>
          </w:p>
        </w:tc>
        <w:tc>
          <w:tcPr>
            <w:tcW w:w="1970" w:type="dxa"/>
            <w:tcBorders>
              <w:top w:val="nil"/>
              <w:left w:val="nil"/>
              <w:bottom w:val="single" w:sz="8" w:space="0" w:color="auto"/>
              <w:right w:val="single" w:sz="8" w:space="0" w:color="auto"/>
            </w:tcBorders>
            <w:shd w:val="clear" w:color="auto" w:fill="auto"/>
            <w:vAlign w:val="center"/>
            <w:hideMark/>
          </w:tcPr>
          <w:p w14:paraId="1931B299"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4.261</w:t>
            </w:r>
            <w:r w:rsidRPr="00D30D1D">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0.136</w:t>
            </w:r>
            <w:r w:rsidRPr="009B70FF">
              <w:rPr>
                <w:rFonts w:ascii="Times New Roman" w:eastAsia="Times New Roman" w:hAnsi="Times New Roman" w:cs="Times New Roman"/>
                <w:color w:val="000000"/>
                <w:sz w:val="22"/>
                <w:szCs w:val="22"/>
              </w:rPr>
              <w:t>)</w:t>
            </w:r>
          </w:p>
        </w:tc>
        <w:tc>
          <w:tcPr>
            <w:tcW w:w="1406" w:type="dxa"/>
            <w:tcBorders>
              <w:top w:val="nil"/>
              <w:left w:val="nil"/>
              <w:bottom w:val="single" w:sz="8" w:space="0" w:color="auto"/>
              <w:right w:val="single" w:sz="8" w:space="0" w:color="auto"/>
            </w:tcBorders>
            <w:shd w:val="clear" w:color="auto" w:fill="auto"/>
            <w:vAlign w:val="center"/>
            <w:hideMark/>
          </w:tcPr>
          <w:p w14:paraId="229D5F24"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70.864</w:t>
            </w:r>
            <w:r w:rsidRPr="009B70FF">
              <w:rPr>
                <w:rFonts w:ascii="Times New Roman" w:eastAsia="Times New Roman" w:hAnsi="Times New Roman" w:cs="Times New Roman"/>
                <w:color w:val="000000"/>
                <w:sz w:val="22"/>
                <w:szCs w:val="22"/>
              </w:rPr>
              <w:t>***</w:t>
            </w:r>
          </w:p>
        </w:tc>
        <w:tc>
          <w:tcPr>
            <w:tcW w:w="1829" w:type="dxa"/>
            <w:tcBorders>
              <w:top w:val="nil"/>
              <w:left w:val="nil"/>
              <w:bottom w:val="single" w:sz="8" w:space="0" w:color="auto"/>
              <w:right w:val="single" w:sz="8" w:space="0" w:color="auto"/>
            </w:tcBorders>
            <w:shd w:val="clear" w:color="auto" w:fill="auto"/>
            <w:vAlign w:val="center"/>
            <w:hideMark/>
          </w:tcPr>
          <w:p w14:paraId="0A57AD77"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4.260</w:t>
            </w:r>
            <w:r w:rsidRPr="0026668A">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w:t>
            </w:r>
            <w:r w:rsidRPr="0026668A">
              <w:rPr>
                <w:rFonts w:ascii="Times New Roman" w:eastAsia="Times New Roman" w:hAnsi="Times New Roman" w:cs="Times New Roman"/>
                <w:color w:val="000000"/>
                <w:sz w:val="22"/>
                <w:szCs w:val="22"/>
              </w:rPr>
              <w:t>0.136</w:t>
            </w:r>
            <w:r w:rsidRPr="009B70FF">
              <w:rPr>
                <w:rFonts w:ascii="Times New Roman" w:eastAsia="Times New Roman" w:hAnsi="Times New Roman" w:cs="Times New Roman"/>
                <w:color w:val="000000"/>
                <w:sz w:val="22"/>
                <w:szCs w:val="22"/>
              </w:rPr>
              <w:t>)</w:t>
            </w:r>
          </w:p>
        </w:tc>
        <w:tc>
          <w:tcPr>
            <w:tcW w:w="1406" w:type="dxa"/>
            <w:tcBorders>
              <w:top w:val="nil"/>
              <w:left w:val="nil"/>
              <w:bottom w:val="single" w:sz="8" w:space="0" w:color="auto"/>
              <w:right w:val="single" w:sz="8" w:space="0" w:color="auto"/>
            </w:tcBorders>
            <w:shd w:val="clear" w:color="auto" w:fill="auto"/>
            <w:vAlign w:val="center"/>
            <w:hideMark/>
          </w:tcPr>
          <w:p w14:paraId="60A66959"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70.787</w:t>
            </w:r>
            <w:r w:rsidRPr="009B70FF">
              <w:rPr>
                <w:rFonts w:ascii="Times New Roman" w:eastAsia="Times New Roman" w:hAnsi="Times New Roman" w:cs="Times New Roman"/>
                <w:color w:val="000000"/>
                <w:sz w:val="22"/>
                <w:szCs w:val="22"/>
              </w:rPr>
              <w:t>***</w:t>
            </w:r>
          </w:p>
        </w:tc>
        <w:tc>
          <w:tcPr>
            <w:tcW w:w="1829" w:type="dxa"/>
            <w:tcBorders>
              <w:top w:val="nil"/>
              <w:left w:val="nil"/>
              <w:bottom w:val="single" w:sz="8" w:space="0" w:color="auto"/>
              <w:right w:val="single" w:sz="8" w:space="0" w:color="auto"/>
            </w:tcBorders>
            <w:vAlign w:val="center"/>
          </w:tcPr>
          <w:p w14:paraId="6B24613B"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4.121 (0.148)</w:t>
            </w:r>
          </w:p>
        </w:tc>
        <w:tc>
          <w:tcPr>
            <w:tcW w:w="1304" w:type="dxa"/>
            <w:tcBorders>
              <w:top w:val="nil"/>
              <w:left w:val="nil"/>
              <w:bottom w:val="single" w:sz="8" w:space="0" w:color="auto"/>
              <w:right w:val="single" w:sz="8" w:space="0" w:color="auto"/>
            </w:tcBorders>
            <w:vAlign w:val="center"/>
          </w:tcPr>
          <w:p w14:paraId="6DB315D5"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61.608***</w:t>
            </w:r>
          </w:p>
        </w:tc>
      </w:tr>
      <w:tr w:rsidR="00FE0406" w:rsidRPr="009B70FF" w14:paraId="5C3A984E"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26B2960D" w14:textId="32FC00F0" w:rsidR="00FE0406" w:rsidRPr="009B70FF" w:rsidRDefault="00491554" w:rsidP="002238D0">
            <w:pPr>
              <w:spacing w:after="0"/>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GBH</w:t>
            </w:r>
            <w:r w:rsidR="00FE0406" w:rsidRPr="009B70FF">
              <w:rPr>
                <w:rFonts w:ascii="Times New Roman" w:eastAsia="Times New Roman" w:hAnsi="Times New Roman" w:cs="Times New Roman"/>
                <w:color w:val="000000"/>
                <w:sz w:val="22"/>
                <w:szCs w:val="22"/>
              </w:rPr>
              <w:t>(s20)</w:t>
            </w:r>
          </w:p>
        </w:tc>
        <w:tc>
          <w:tcPr>
            <w:tcW w:w="1970" w:type="dxa"/>
            <w:tcBorders>
              <w:top w:val="nil"/>
              <w:left w:val="nil"/>
              <w:bottom w:val="single" w:sz="8" w:space="0" w:color="auto"/>
              <w:right w:val="single" w:sz="8" w:space="0" w:color="auto"/>
            </w:tcBorders>
            <w:shd w:val="clear" w:color="auto" w:fill="auto"/>
            <w:vAlign w:val="center"/>
            <w:hideMark/>
          </w:tcPr>
          <w:p w14:paraId="2C3347CA"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1.033</w:t>
            </w:r>
            <w:r w:rsidRPr="00D30D1D">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0.053</w:t>
            </w:r>
            <w:r w:rsidRPr="009B70FF">
              <w:rPr>
                <w:rFonts w:ascii="Times New Roman" w:eastAsia="Times New Roman" w:hAnsi="Times New Roman" w:cs="Times New Roman"/>
                <w:color w:val="000000"/>
                <w:sz w:val="22"/>
                <w:szCs w:val="22"/>
              </w:rPr>
              <w:t>)</w:t>
            </w:r>
          </w:p>
        </w:tc>
        <w:tc>
          <w:tcPr>
            <w:tcW w:w="1406" w:type="dxa"/>
            <w:tcBorders>
              <w:top w:val="nil"/>
              <w:left w:val="nil"/>
              <w:bottom w:val="single" w:sz="8" w:space="0" w:color="auto"/>
              <w:right w:val="single" w:sz="8" w:space="0" w:color="auto"/>
            </w:tcBorders>
            <w:shd w:val="clear" w:color="auto" w:fill="auto"/>
            <w:vAlign w:val="center"/>
            <w:hideMark/>
          </w:tcPr>
          <w:p w14:paraId="4655ECC5"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2.810</w:t>
            </w:r>
            <w:r w:rsidRPr="009B70FF">
              <w:rPr>
                <w:rFonts w:ascii="Times New Roman" w:eastAsia="Times New Roman" w:hAnsi="Times New Roman" w:cs="Times New Roman"/>
                <w:color w:val="000000"/>
                <w:sz w:val="22"/>
                <w:szCs w:val="22"/>
              </w:rPr>
              <w:t>***</w:t>
            </w:r>
          </w:p>
        </w:tc>
        <w:tc>
          <w:tcPr>
            <w:tcW w:w="1829" w:type="dxa"/>
            <w:tcBorders>
              <w:top w:val="nil"/>
              <w:left w:val="nil"/>
              <w:bottom w:val="single" w:sz="8" w:space="0" w:color="auto"/>
              <w:right w:val="single" w:sz="8" w:space="0" w:color="auto"/>
            </w:tcBorders>
            <w:shd w:val="clear" w:color="auto" w:fill="auto"/>
            <w:vAlign w:val="center"/>
            <w:hideMark/>
          </w:tcPr>
          <w:p w14:paraId="696919FB"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1.031</w:t>
            </w:r>
            <w:r w:rsidRPr="0026668A">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0.053</w:t>
            </w:r>
            <w:r w:rsidRPr="009B70FF">
              <w:rPr>
                <w:rFonts w:ascii="Times New Roman" w:eastAsia="Times New Roman" w:hAnsi="Times New Roman" w:cs="Times New Roman"/>
                <w:color w:val="000000"/>
                <w:sz w:val="22"/>
                <w:szCs w:val="22"/>
              </w:rPr>
              <w:t>)</w:t>
            </w:r>
          </w:p>
        </w:tc>
        <w:tc>
          <w:tcPr>
            <w:tcW w:w="1406" w:type="dxa"/>
            <w:tcBorders>
              <w:top w:val="nil"/>
              <w:left w:val="nil"/>
              <w:bottom w:val="single" w:sz="8" w:space="0" w:color="auto"/>
              <w:right w:val="single" w:sz="8" w:space="0" w:color="auto"/>
            </w:tcBorders>
            <w:shd w:val="clear" w:color="auto" w:fill="auto"/>
            <w:vAlign w:val="center"/>
            <w:hideMark/>
          </w:tcPr>
          <w:p w14:paraId="001698EA"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2.805</w:t>
            </w:r>
            <w:r w:rsidRPr="009B70FF">
              <w:rPr>
                <w:rFonts w:ascii="Times New Roman" w:eastAsia="Times New Roman" w:hAnsi="Times New Roman" w:cs="Times New Roman"/>
                <w:color w:val="000000"/>
                <w:sz w:val="22"/>
                <w:szCs w:val="22"/>
              </w:rPr>
              <w:t>***</w:t>
            </w:r>
          </w:p>
        </w:tc>
        <w:tc>
          <w:tcPr>
            <w:tcW w:w="1829" w:type="dxa"/>
            <w:tcBorders>
              <w:top w:val="nil"/>
              <w:left w:val="nil"/>
              <w:bottom w:val="single" w:sz="8" w:space="0" w:color="auto"/>
              <w:right w:val="single" w:sz="8" w:space="0" w:color="auto"/>
            </w:tcBorders>
            <w:vAlign w:val="center"/>
          </w:tcPr>
          <w:p w14:paraId="7DF4FD9B"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0.943 (0.057)</w:t>
            </w:r>
          </w:p>
        </w:tc>
        <w:tc>
          <w:tcPr>
            <w:tcW w:w="1304" w:type="dxa"/>
            <w:tcBorders>
              <w:top w:val="nil"/>
              <w:left w:val="nil"/>
              <w:bottom w:val="single" w:sz="8" w:space="0" w:color="auto"/>
              <w:right w:val="single" w:sz="8" w:space="0" w:color="auto"/>
            </w:tcBorders>
            <w:vAlign w:val="center"/>
          </w:tcPr>
          <w:p w14:paraId="3AB210C8"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2.568***</w:t>
            </w:r>
          </w:p>
        </w:tc>
      </w:tr>
      <w:tr w:rsidR="00FE0406" w:rsidRPr="009B70FF" w14:paraId="325FDD93"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EF1C565" w14:textId="4F3E649E" w:rsidR="00FE0406" w:rsidRPr="009B70FF" w:rsidRDefault="00491554" w:rsidP="002238D0">
            <w:pPr>
              <w:spacing w:after="0"/>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ABH</w:t>
            </w:r>
            <w:r w:rsidR="00FE0406" w:rsidRPr="009B70FF">
              <w:rPr>
                <w:rFonts w:ascii="Times New Roman" w:eastAsia="Times New Roman" w:hAnsi="Times New Roman" w:cs="Times New Roman"/>
                <w:color w:val="000000"/>
                <w:sz w:val="22"/>
                <w:szCs w:val="22"/>
              </w:rPr>
              <w:t>(s47)</w:t>
            </w:r>
          </w:p>
        </w:tc>
        <w:tc>
          <w:tcPr>
            <w:tcW w:w="1970" w:type="dxa"/>
            <w:tcBorders>
              <w:top w:val="nil"/>
              <w:left w:val="nil"/>
              <w:bottom w:val="single" w:sz="8" w:space="0" w:color="auto"/>
              <w:right w:val="single" w:sz="8" w:space="0" w:color="auto"/>
            </w:tcBorders>
            <w:shd w:val="clear" w:color="auto" w:fill="auto"/>
            <w:vAlign w:val="center"/>
            <w:hideMark/>
          </w:tcPr>
          <w:p w14:paraId="2C2EA476"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0.209 (0.046</w:t>
            </w:r>
            <w:r w:rsidRPr="009B70FF">
              <w:rPr>
                <w:rFonts w:ascii="Times New Roman" w:eastAsia="Times New Roman" w:hAnsi="Times New Roman" w:cs="Times New Roman"/>
                <w:color w:val="000000"/>
                <w:sz w:val="22"/>
                <w:szCs w:val="22"/>
              </w:rPr>
              <w:t>)</w:t>
            </w:r>
          </w:p>
        </w:tc>
        <w:tc>
          <w:tcPr>
            <w:tcW w:w="1406" w:type="dxa"/>
            <w:tcBorders>
              <w:top w:val="nil"/>
              <w:left w:val="nil"/>
              <w:bottom w:val="single" w:sz="8" w:space="0" w:color="auto"/>
              <w:right w:val="single" w:sz="8" w:space="0" w:color="auto"/>
            </w:tcBorders>
            <w:shd w:val="clear" w:color="auto" w:fill="auto"/>
            <w:vAlign w:val="center"/>
            <w:hideMark/>
          </w:tcPr>
          <w:p w14:paraId="14680482"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1.233</w:t>
            </w:r>
            <w:r w:rsidRPr="009B70FF">
              <w:rPr>
                <w:rFonts w:ascii="Times New Roman" w:eastAsia="Times New Roman" w:hAnsi="Times New Roman" w:cs="Times New Roman"/>
                <w:color w:val="000000"/>
                <w:sz w:val="22"/>
                <w:szCs w:val="22"/>
              </w:rPr>
              <w:t>***</w:t>
            </w:r>
          </w:p>
        </w:tc>
        <w:tc>
          <w:tcPr>
            <w:tcW w:w="1829" w:type="dxa"/>
            <w:tcBorders>
              <w:top w:val="nil"/>
              <w:left w:val="nil"/>
              <w:bottom w:val="single" w:sz="8" w:space="0" w:color="auto"/>
              <w:right w:val="single" w:sz="8" w:space="0" w:color="auto"/>
            </w:tcBorders>
            <w:shd w:val="clear" w:color="auto" w:fill="auto"/>
            <w:vAlign w:val="center"/>
            <w:hideMark/>
          </w:tcPr>
          <w:p w14:paraId="7581A732"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0.207</w:t>
            </w:r>
            <w:r w:rsidRPr="0026668A">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0.046</w:t>
            </w:r>
            <w:r w:rsidRPr="009B70FF">
              <w:rPr>
                <w:rFonts w:ascii="Times New Roman" w:eastAsia="Times New Roman" w:hAnsi="Times New Roman" w:cs="Times New Roman"/>
                <w:color w:val="000000"/>
                <w:sz w:val="22"/>
                <w:szCs w:val="22"/>
              </w:rPr>
              <w:t>)</w:t>
            </w:r>
          </w:p>
        </w:tc>
        <w:tc>
          <w:tcPr>
            <w:tcW w:w="1406" w:type="dxa"/>
            <w:tcBorders>
              <w:top w:val="nil"/>
              <w:left w:val="nil"/>
              <w:bottom w:val="single" w:sz="8" w:space="0" w:color="auto"/>
              <w:right w:val="single" w:sz="8" w:space="0" w:color="auto"/>
            </w:tcBorders>
            <w:shd w:val="clear" w:color="auto" w:fill="auto"/>
            <w:vAlign w:val="center"/>
            <w:hideMark/>
          </w:tcPr>
          <w:p w14:paraId="09F81D4E"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1.230</w:t>
            </w:r>
            <w:r w:rsidRPr="009B70FF">
              <w:rPr>
                <w:rFonts w:ascii="Times New Roman" w:eastAsia="Times New Roman" w:hAnsi="Times New Roman" w:cs="Times New Roman"/>
                <w:color w:val="000000"/>
                <w:sz w:val="22"/>
                <w:szCs w:val="22"/>
              </w:rPr>
              <w:t>***</w:t>
            </w:r>
          </w:p>
        </w:tc>
        <w:tc>
          <w:tcPr>
            <w:tcW w:w="1829" w:type="dxa"/>
            <w:tcBorders>
              <w:top w:val="nil"/>
              <w:left w:val="nil"/>
              <w:bottom w:val="single" w:sz="8" w:space="0" w:color="auto"/>
              <w:right w:val="single" w:sz="8" w:space="0" w:color="auto"/>
            </w:tcBorders>
            <w:vAlign w:val="center"/>
          </w:tcPr>
          <w:p w14:paraId="0E8901C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0.178 (0.050)</w:t>
            </w:r>
          </w:p>
        </w:tc>
        <w:tc>
          <w:tcPr>
            <w:tcW w:w="1304" w:type="dxa"/>
            <w:tcBorders>
              <w:top w:val="nil"/>
              <w:left w:val="nil"/>
              <w:bottom w:val="single" w:sz="8" w:space="0" w:color="auto"/>
              <w:right w:val="single" w:sz="8" w:space="0" w:color="auto"/>
            </w:tcBorders>
            <w:vAlign w:val="center"/>
          </w:tcPr>
          <w:p w14:paraId="39169506"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1.195***</w:t>
            </w:r>
          </w:p>
        </w:tc>
      </w:tr>
      <w:tr w:rsidR="00FE0406" w:rsidRPr="009B70FF" w14:paraId="773F35DE"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22C41470" w14:textId="77777777" w:rsidR="00FE0406" w:rsidRPr="009B70FF" w:rsidRDefault="00FE0406" w:rsidP="002238D0">
            <w:pPr>
              <w:spacing w:after="0"/>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Guilty plea</w:t>
            </w:r>
          </w:p>
        </w:tc>
        <w:tc>
          <w:tcPr>
            <w:tcW w:w="1970" w:type="dxa"/>
            <w:tcBorders>
              <w:top w:val="nil"/>
              <w:left w:val="nil"/>
              <w:bottom w:val="single" w:sz="8" w:space="0" w:color="auto"/>
              <w:right w:val="single" w:sz="8" w:space="0" w:color="auto"/>
            </w:tcBorders>
            <w:shd w:val="clear" w:color="auto" w:fill="auto"/>
            <w:vAlign w:val="center"/>
            <w:hideMark/>
          </w:tcPr>
          <w:p w14:paraId="5750E3D4"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0.153 (0.040)</w:t>
            </w:r>
          </w:p>
        </w:tc>
        <w:tc>
          <w:tcPr>
            <w:tcW w:w="1406" w:type="dxa"/>
            <w:tcBorders>
              <w:top w:val="nil"/>
              <w:left w:val="nil"/>
              <w:bottom w:val="single" w:sz="8" w:space="0" w:color="auto"/>
              <w:right w:val="single" w:sz="8" w:space="0" w:color="auto"/>
            </w:tcBorders>
            <w:shd w:val="clear" w:color="auto" w:fill="auto"/>
            <w:vAlign w:val="center"/>
            <w:hideMark/>
          </w:tcPr>
          <w:p w14:paraId="55411F5F"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1.165***</w:t>
            </w:r>
          </w:p>
        </w:tc>
        <w:tc>
          <w:tcPr>
            <w:tcW w:w="1829" w:type="dxa"/>
            <w:tcBorders>
              <w:top w:val="nil"/>
              <w:left w:val="nil"/>
              <w:bottom w:val="single" w:sz="8" w:space="0" w:color="auto"/>
              <w:right w:val="single" w:sz="8" w:space="0" w:color="auto"/>
            </w:tcBorders>
            <w:shd w:val="clear" w:color="auto" w:fill="auto"/>
            <w:vAlign w:val="center"/>
            <w:hideMark/>
          </w:tcPr>
          <w:p w14:paraId="3E5D53CE"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0.153</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(0.040)</w:t>
            </w:r>
          </w:p>
        </w:tc>
        <w:tc>
          <w:tcPr>
            <w:tcW w:w="1406" w:type="dxa"/>
            <w:tcBorders>
              <w:top w:val="nil"/>
              <w:left w:val="nil"/>
              <w:bottom w:val="single" w:sz="8" w:space="0" w:color="auto"/>
              <w:right w:val="single" w:sz="8" w:space="0" w:color="auto"/>
            </w:tcBorders>
            <w:shd w:val="clear" w:color="auto" w:fill="auto"/>
            <w:vAlign w:val="center"/>
            <w:hideMark/>
          </w:tcPr>
          <w:p w14:paraId="1D64ECF1"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1.165***</w:t>
            </w:r>
          </w:p>
        </w:tc>
        <w:tc>
          <w:tcPr>
            <w:tcW w:w="1829" w:type="dxa"/>
            <w:tcBorders>
              <w:top w:val="nil"/>
              <w:left w:val="nil"/>
              <w:bottom w:val="single" w:sz="8" w:space="0" w:color="auto"/>
              <w:right w:val="single" w:sz="8" w:space="0" w:color="auto"/>
            </w:tcBorders>
            <w:vAlign w:val="center"/>
          </w:tcPr>
          <w:p w14:paraId="43E28AA1"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0.153 (0.041)</w:t>
            </w:r>
          </w:p>
        </w:tc>
        <w:tc>
          <w:tcPr>
            <w:tcW w:w="1304" w:type="dxa"/>
            <w:tcBorders>
              <w:top w:val="nil"/>
              <w:left w:val="nil"/>
              <w:bottom w:val="single" w:sz="8" w:space="0" w:color="auto"/>
              <w:right w:val="single" w:sz="8" w:space="0" w:color="auto"/>
            </w:tcBorders>
            <w:vAlign w:val="center"/>
          </w:tcPr>
          <w:p w14:paraId="64ED1B5A"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1.165***</w:t>
            </w:r>
          </w:p>
        </w:tc>
      </w:tr>
      <w:tr w:rsidR="00FE0406" w:rsidRPr="009B70FF" w14:paraId="1729A784" w14:textId="77777777" w:rsidTr="002D44C4">
        <w:trPr>
          <w:trHeight w:val="309"/>
        </w:trPr>
        <w:tc>
          <w:tcPr>
            <w:tcW w:w="4071" w:type="dxa"/>
            <w:tcBorders>
              <w:top w:val="nil"/>
              <w:left w:val="single" w:sz="8" w:space="0" w:color="auto"/>
              <w:bottom w:val="nil"/>
              <w:right w:val="single" w:sz="8" w:space="0" w:color="auto"/>
            </w:tcBorders>
            <w:shd w:val="clear" w:color="auto" w:fill="auto"/>
            <w:noWrap/>
            <w:vAlign w:val="center"/>
            <w:hideMark/>
          </w:tcPr>
          <w:p w14:paraId="4F026E3F" w14:textId="77777777" w:rsidR="00FE0406" w:rsidRPr="009B70FF" w:rsidRDefault="00FE0406" w:rsidP="002238D0">
            <w:pPr>
              <w:spacing w:after="0"/>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 xml:space="preserve">Previous convictions </w:t>
            </w:r>
          </w:p>
        </w:tc>
        <w:tc>
          <w:tcPr>
            <w:tcW w:w="1970" w:type="dxa"/>
            <w:vMerge w:val="restart"/>
            <w:tcBorders>
              <w:top w:val="nil"/>
              <w:left w:val="single" w:sz="8" w:space="0" w:color="auto"/>
              <w:bottom w:val="single" w:sz="8" w:space="0" w:color="000000"/>
              <w:right w:val="single" w:sz="8" w:space="0" w:color="auto"/>
            </w:tcBorders>
            <w:shd w:val="clear" w:color="auto" w:fill="auto"/>
            <w:vAlign w:val="center"/>
            <w:hideMark/>
          </w:tcPr>
          <w:p w14:paraId="2B4C569B"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14:paraId="2AA34B7B"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829" w:type="dxa"/>
            <w:vMerge w:val="restart"/>
            <w:tcBorders>
              <w:top w:val="nil"/>
              <w:left w:val="single" w:sz="8" w:space="0" w:color="auto"/>
              <w:bottom w:val="single" w:sz="8" w:space="0" w:color="000000"/>
              <w:right w:val="single" w:sz="8" w:space="0" w:color="auto"/>
            </w:tcBorders>
            <w:shd w:val="clear" w:color="auto" w:fill="auto"/>
            <w:vAlign w:val="center"/>
            <w:hideMark/>
          </w:tcPr>
          <w:p w14:paraId="559378FC"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14:paraId="15954A72"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829" w:type="dxa"/>
            <w:vMerge w:val="restart"/>
            <w:tcBorders>
              <w:top w:val="nil"/>
              <w:left w:val="single" w:sz="8" w:space="0" w:color="auto"/>
              <w:right w:val="single" w:sz="8" w:space="0" w:color="auto"/>
            </w:tcBorders>
            <w:vAlign w:val="center"/>
          </w:tcPr>
          <w:p w14:paraId="1B55A44C" w14:textId="77777777" w:rsidR="00FE0406" w:rsidRPr="009B70FF" w:rsidRDefault="00FE0406" w:rsidP="002238D0">
            <w:pPr>
              <w:spacing w:after="0"/>
              <w:jc w:val="center"/>
              <w:rPr>
                <w:rFonts w:ascii="Times New Roman" w:eastAsia="Times New Roman" w:hAnsi="Times New Roman" w:cs="Times New Roman"/>
                <w:b/>
                <w:bCs/>
                <w:color w:val="000000"/>
                <w:sz w:val="22"/>
                <w:szCs w:val="22"/>
              </w:rPr>
            </w:pPr>
          </w:p>
        </w:tc>
        <w:tc>
          <w:tcPr>
            <w:tcW w:w="1304" w:type="dxa"/>
            <w:vMerge w:val="restart"/>
            <w:tcBorders>
              <w:top w:val="nil"/>
              <w:left w:val="single" w:sz="8" w:space="0" w:color="auto"/>
              <w:right w:val="single" w:sz="8" w:space="0" w:color="auto"/>
            </w:tcBorders>
            <w:vAlign w:val="center"/>
          </w:tcPr>
          <w:p w14:paraId="3F8CC9E2" w14:textId="77777777" w:rsidR="00FE0406" w:rsidRPr="009B70FF" w:rsidRDefault="00FE0406" w:rsidP="002238D0">
            <w:pPr>
              <w:spacing w:after="0"/>
              <w:jc w:val="center"/>
              <w:rPr>
                <w:rFonts w:ascii="Times New Roman" w:eastAsia="Times New Roman" w:hAnsi="Times New Roman" w:cs="Times New Roman"/>
                <w:b/>
                <w:bCs/>
                <w:color w:val="000000"/>
                <w:sz w:val="22"/>
                <w:szCs w:val="22"/>
              </w:rPr>
            </w:pPr>
          </w:p>
        </w:tc>
      </w:tr>
      <w:tr w:rsidR="00FE0406" w:rsidRPr="009B70FF" w14:paraId="5DB635CF"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340C2036" w14:textId="726417AD" w:rsidR="00FE0406" w:rsidRPr="009B70FF" w:rsidRDefault="007A3530" w:rsidP="002238D0">
            <w:pPr>
              <w:spacing w:after="0"/>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 xml:space="preserve">Reference category </w:t>
            </w:r>
            <w:r w:rsidR="00FE0406" w:rsidRPr="009B70FF">
              <w:rPr>
                <w:rFonts w:ascii="Times New Roman" w:eastAsia="Times New Roman" w:hAnsi="Times New Roman" w:cs="Times New Roman"/>
                <w:color w:val="000000"/>
                <w:sz w:val="22"/>
                <w:szCs w:val="22"/>
              </w:rPr>
              <w:t>1</w:t>
            </w:r>
            <w:r w:rsidR="00491554">
              <w:rPr>
                <w:rFonts w:ascii="Times New Roman" w:eastAsia="Times New Roman" w:hAnsi="Times New Roman" w:cs="Times New Roman"/>
                <w:color w:val="000000"/>
                <w:sz w:val="22"/>
                <w:szCs w:val="22"/>
              </w:rPr>
              <w:t>-</w:t>
            </w:r>
            <w:r w:rsidR="00FE0406" w:rsidRPr="009B70FF">
              <w:rPr>
                <w:rFonts w:ascii="Times New Roman" w:eastAsia="Times New Roman" w:hAnsi="Times New Roman" w:cs="Times New Roman"/>
                <w:color w:val="000000"/>
                <w:sz w:val="22"/>
                <w:szCs w:val="22"/>
              </w:rPr>
              <w:t>3</w:t>
            </w:r>
          </w:p>
        </w:tc>
        <w:tc>
          <w:tcPr>
            <w:tcW w:w="1970" w:type="dxa"/>
            <w:vMerge/>
            <w:tcBorders>
              <w:top w:val="nil"/>
              <w:left w:val="single" w:sz="8" w:space="0" w:color="auto"/>
              <w:bottom w:val="single" w:sz="8" w:space="0" w:color="000000"/>
              <w:right w:val="single" w:sz="8" w:space="0" w:color="auto"/>
            </w:tcBorders>
            <w:vAlign w:val="center"/>
            <w:hideMark/>
          </w:tcPr>
          <w:p w14:paraId="503C865E"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406" w:type="dxa"/>
            <w:vMerge/>
            <w:tcBorders>
              <w:top w:val="nil"/>
              <w:left w:val="single" w:sz="8" w:space="0" w:color="auto"/>
              <w:bottom w:val="single" w:sz="8" w:space="0" w:color="000000"/>
              <w:right w:val="single" w:sz="8" w:space="0" w:color="auto"/>
            </w:tcBorders>
            <w:vAlign w:val="center"/>
            <w:hideMark/>
          </w:tcPr>
          <w:p w14:paraId="3CFB9A51"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829" w:type="dxa"/>
            <w:vMerge/>
            <w:tcBorders>
              <w:top w:val="nil"/>
              <w:left w:val="single" w:sz="8" w:space="0" w:color="auto"/>
              <w:bottom w:val="single" w:sz="8" w:space="0" w:color="000000"/>
              <w:right w:val="single" w:sz="8" w:space="0" w:color="auto"/>
            </w:tcBorders>
            <w:vAlign w:val="center"/>
            <w:hideMark/>
          </w:tcPr>
          <w:p w14:paraId="1B5BEAEC"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406" w:type="dxa"/>
            <w:vMerge/>
            <w:tcBorders>
              <w:top w:val="nil"/>
              <w:left w:val="single" w:sz="8" w:space="0" w:color="auto"/>
              <w:bottom w:val="single" w:sz="8" w:space="0" w:color="000000"/>
              <w:right w:val="single" w:sz="8" w:space="0" w:color="auto"/>
            </w:tcBorders>
            <w:vAlign w:val="center"/>
            <w:hideMark/>
          </w:tcPr>
          <w:p w14:paraId="30501CE1"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829" w:type="dxa"/>
            <w:vMerge/>
            <w:tcBorders>
              <w:left w:val="single" w:sz="8" w:space="0" w:color="auto"/>
              <w:bottom w:val="single" w:sz="8" w:space="0" w:color="000000"/>
              <w:right w:val="single" w:sz="8" w:space="0" w:color="auto"/>
            </w:tcBorders>
            <w:vAlign w:val="center"/>
          </w:tcPr>
          <w:p w14:paraId="0C709F9C" w14:textId="77777777" w:rsidR="00FE0406" w:rsidRPr="007471D5" w:rsidRDefault="00FE0406" w:rsidP="002238D0">
            <w:pPr>
              <w:spacing w:after="0"/>
              <w:jc w:val="center"/>
              <w:rPr>
                <w:rFonts w:ascii="Times New Roman" w:eastAsia="Times New Roman" w:hAnsi="Times New Roman" w:cs="Times New Roman"/>
                <w:b/>
                <w:bCs/>
                <w:color w:val="000000"/>
                <w:sz w:val="22"/>
                <w:szCs w:val="22"/>
              </w:rPr>
            </w:pPr>
          </w:p>
        </w:tc>
        <w:tc>
          <w:tcPr>
            <w:tcW w:w="1304" w:type="dxa"/>
            <w:vMerge/>
            <w:tcBorders>
              <w:left w:val="single" w:sz="8" w:space="0" w:color="auto"/>
              <w:bottom w:val="single" w:sz="8" w:space="0" w:color="000000"/>
              <w:right w:val="single" w:sz="8" w:space="0" w:color="auto"/>
            </w:tcBorders>
            <w:vAlign w:val="center"/>
          </w:tcPr>
          <w:p w14:paraId="57A7DC2B"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r>
      <w:tr w:rsidR="00FE0406" w:rsidRPr="009B70FF" w14:paraId="19C5C64A"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323B3E63"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None</w:t>
            </w:r>
          </w:p>
        </w:tc>
        <w:tc>
          <w:tcPr>
            <w:tcW w:w="1970" w:type="dxa"/>
            <w:tcBorders>
              <w:top w:val="nil"/>
              <w:left w:val="nil"/>
              <w:bottom w:val="single" w:sz="8" w:space="0" w:color="auto"/>
              <w:right w:val="single" w:sz="8" w:space="0" w:color="auto"/>
            </w:tcBorders>
            <w:shd w:val="clear" w:color="auto" w:fill="auto"/>
            <w:vAlign w:val="center"/>
            <w:hideMark/>
          </w:tcPr>
          <w:p w14:paraId="25D51CEE"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-0.524 (0.037)</w:t>
            </w:r>
          </w:p>
        </w:tc>
        <w:tc>
          <w:tcPr>
            <w:tcW w:w="1406" w:type="dxa"/>
            <w:tcBorders>
              <w:top w:val="nil"/>
              <w:left w:val="nil"/>
              <w:bottom w:val="single" w:sz="8" w:space="0" w:color="auto"/>
              <w:right w:val="single" w:sz="8" w:space="0" w:color="auto"/>
            </w:tcBorders>
            <w:shd w:val="clear" w:color="auto" w:fill="auto"/>
            <w:vAlign w:val="center"/>
            <w:hideMark/>
          </w:tcPr>
          <w:p w14:paraId="7BC39C71"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0.592***</w:t>
            </w:r>
          </w:p>
        </w:tc>
        <w:tc>
          <w:tcPr>
            <w:tcW w:w="1829" w:type="dxa"/>
            <w:tcBorders>
              <w:top w:val="nil"/>
              <w:left w:val="nil"/>
              <w:bottom w:val="single" w:sz="8" w:space="0" w:color="auto"/>
              <w:right w:val="single" w:sz="8" w:space="0" w:color="auto"/>
            </w:tcBorders>
            <w:shd w:val="clear" w:color="auto" w:fill="auto"/>
            <w:vAlign w:val="center"/>
            <w:hideMark/>
          </w:tcPr>
          <w:p w14:paraId="1A558DEB"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-0.524</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(0.037)</w:t>
            </w:r>
          </w:p>
        </w:tc>
        <w:tc>
          <w:tcPr>
            <w:tcW w:w="1406" w:type="dxa"/>
            <w:tcBorders>
              <w:top w:val="nil"/>
              <w:left w:val="nil"/>
              <w:bottom w:val="single" w:sz="8" w:space="0" w:color="auto"/>
              <w:right w:val="single" w:sz="8" w:space="0" w:color="auto"/>
            </w:tcBorders>
            <w:shd w:val="clear" w:color="auto" w:fill="auto"/>
            <w:vAlign w:val="center"/>
            <w:hideMark/>
          </w:tcPr>
          <w:p w14:paraId="5F323561"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0.592***</w:t>
            </w:r>
          </w:p>
        </w:tc>
        <w:tc>
          <w:tcPr>
            <w:tcW w:w="1829" w:type="dxa"/>
            <w:tcBorders>
              <w:top w:val="nil"/>
              <w:left w:val="nil"/>
              <w:bottom w:val="single" w:sz="8" w:space="0" w:color="auto"/>
              <w:right w:val="single" w:sz="8" w:space="0" w:color="auto"/>
            </w:tcBorders>
            <w:vAlign w:val="center"/>
          </w:tcPr>
          <w:p w14:paraId="2436AF3E"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-0.524 (0.037)</w:t>
            </w:r>
          </w:p>
        </w:tc>
        <w:tc>
          <w:tcPr>
            <w:tcW w:w="1304" w:type="dxa"/>
            <w:tcBorders>
              <w:top w:val="nil"/>
              <w:left w:val="nil"/>
              <w:bottom w:val="single" w:sz="8" w:space="0" w:color="auto"/>
              <w:right w:val="single" w:sz="8" w:space="0" w:color="auto"/>
            </w:tcBorders>
            <w:vAlign w:val="center"/>
          </w:tcPr>
          <w:p w14:paraId="60EDB1AB"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0.592***</w:t>
            </w:r>
          </w:p>
        </w:tc>
      </w:tr>
      <w:tr w:rsidR="00FE0406" w:rsidRPr="009B70FF" w14:paraId="00BC0C1C"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5354BE34" w14:textId="2A16B613" w:rsidR="00FE0406" w:rsidRPr="009B70FF" w:rsidRDefault="00491554" w:rsidP="002238D0">
            <w:pPr>
              <w:spacing w:after="0"/>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4-</w:t>
            </w:r>
            <w:r w:rsidR="00FE0406" w:rsidRPr="009B70FF">
              <w:rPr>
                <w:rFonts w:ascii="Times New Roman" w:eastAsia="Times New Roman" w:hAnsi="Times New Roman" w:cs="Times New Roman"/>
                <w:color w:val="000000"/>
                <w:sz w:val="22"/>
                <w:szCs w:val="22"/>
              </w:rPr>
              <w:t>9</w:t>
            </w:r>
          </w:p>
        </w:tc>
        <w:tc>
          <w:tcPr>
            <w:tcW w:w="1970" w:type="dxa"/>
            <w:tcBorders>
              <w:top w:val="nil"/>
              <w:left w:val="nil"/>
              <w:bottom w:val="single" w:sz="8" w:space="0" w:color="auto"/>
              <w:right w:val="single" w:sz="8" w:space="0" w:color="auto"/>
            </w:tcBorders>
            <w:shd w:val="clear" w:color="auto" w:fill="auto"/>
            <w:vAlign w:val="center"/>
            <w:hideMark/>
          </w:tcPr>
          <w:p w14:paraId="7511A901"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0.554 (0.048)</w:t>
            </w:r>
          </w:p>
        </w:tc>
        <w:tc>
          <w:tcPr>
            <w:tcW w:w="1406" w:type="dxa"/>
            <w:tcBorders>
              <w:top w:val="nil"/>
              <w:left w:val="nil"/>
              <w:bottom w:val="single" w:sz="8" w:space="0" w:color="auto"/>
              <w:right w:val="single" w:sz="8" w:space="0" w:color="auto"/>
            </w:tcBorders>
            <w:shd w:val="clear" w:color="auto" w:fill="auto"/>
            <w:vAlign w:val="center"/>
            <w:hideMark/>
          </w:tcPr>
          <w:p w14:paraId="418D7C95"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1.740***</w:t>
            </w:r>
          </w:p>
        </w:tc>
        <w:tc>
          <w:tcPr>
            <w:tcW w:w="1829" w:type="dxa"/>
            <w:tcBorders>
              <w:top w:val="nil"/>
              <w:left w:val="nil"/>
              <w:bottom w:val="single" w:sz="8" w:space="0" w:color="auto"/>
              <w:right w:val="single" w:sz="8" w:space="0" w:color="auto"/>
            </w:tcBorders>
            <w:shd w:val="clear" w:color="auto" w:fill="auto"/>
            <w:vAlign w:val="center"/>
            <w:hideMark/>
          </w:tcPr>
          <w:p w14:paraId="6BF12549"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0.555</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(0.048)</w:t>
            </w:r>
          </w:p>
        </w:tc>
        <w:tc>
          <w:tcPr>
            <w:tcW w:w="1406" w:type="dxa"/>
            <w:tcBorders>
              <w:top w:val="nil"/>
              <w:left w:val="nil"/>
              <w:bottom w:val="single" w:sz="8" w:space="0" w:color="auto"/>
              <w:right w:val="single" w:sz="8" w:space="0" w:color="auto"/>
            </w:tcBorders>
            <w:shd w:val="clear" w:color="auto" w:fill="auto"/>
            <w:vAlign w:val="center"/>
            <w:hideMark/>
          </w:tcPr>
          <w:p w14:paraId="1D305476"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1.741***</w:t>
            </w:r>
          </w:p>
        </w:tc>
        <w:tc>
          <w:tcPr>
            <w:tcW w:w="1829" w:type="dxa"/>
            <w:tcBorders>
              <w:top w:val="nil"/>
              <w:left w:val="nil"/>
              <w:bottom w:val="single" w:sz="8" w:space="0" w:color="auto"/>
              <w:right w:val="single" w:sz="8" w:space="0" w:color="auto"/>
            </w:tcBorders>
            <w:vAlign w:val="center"/>
          </w:tcPr>
          <w:p w14:paraId="6224FEEB"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0.558 (0.048)</w:t>
            </w:r>
          </w:p>
        </w:tc>
        <w:tc>
          <w:tcPr>
            <w:tcW w:w="1304" w:type="dxa"/>
            <w:tcBorders>
              <w:top w:val="nil"/>
              <w:left w:val="nil"/>
              <w:bottom w:val="single" w:sz="8" w:space="0" w:color="auto"/>
              <w:right w:val="single" w:sz="8" w:space="0" w:color="auto"/>
            </w:tcBorders>
            <w:vAlign w:val="center"/>
          </w:tcPr>
          <w:p w14:paraId="40546539"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1.748***</w:t>
            </w:r>
          </w:p>
        </w:tc>
      </w:tr>
      <w:tr w:rsidR="00FE0406" w:rsidRPr="009B70FF" w14:paraId="562BF409"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9293DD3" w14:textId="59CD309F"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10</w:t>
            </w:r>
            <w:r w:rsidR="00491554">
              <w:rPr>
                <w:rFonts w:ascii="Times New Roman" w:eastAsia="Times New Roman" w:hAnsi="Times New Roman" w:cs="Times New Roman"/>
                <w:color w:val="000000"/>
                <w:sz w:val="22"/>
                <w:szCs w:val="22"/>
              </w:rPr>
              <w:t>+</w:t>
            </w:r>
          </w:p>
        </w:tc>
        <w:tc>
          <w:tcPr>
            <w:tcW w:w="1970" w:type="dxa"/>
            <w:tcBorders>
              <w:top w:val="nil"/>
              <w:left w:val="nil"/>
              <w:bottom w:val="single" w:sz="8" w:space="0" w:color="auto"/>
              <w:right w:val="single" w:sz="8" w:space="0" w:color="auto"/>
            </w:tcBorders>
            <w:shd w:val="clear" w:color="auto" w:fill="auto"/>
            <w:vAlign w:val="center"/>
            <w:hideMark/>
          </w:tcPr>
          <w:p w14:paraId="4E35B593" w14:textId="77777777" w:rsidR="00FE0406" w:rsidRPr="009B70FF" w:rsidRDefault="00FE0406" w:rsidP="002238D0">
            <w:pPr>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0.974 (0.077)</w:t>
            </w:r>
          </w:p>
        </w:tc>
        <w:tc>
          <w:tcPr>
            <w:tcW w:w="1406" w:type="dxa"/>
            <w:tcBorders>
              <w:top w:val="nil"/>
              <w:left w:val="nil"/>
              <w:bottom w:val="single" w:sz="8" w:space="0" w:color="auto"/>
              <w:right w:val="single" w:sz="8" w:space="0" w:color="auto"/>
            </w:tcBorders>
            <w:shd w:val="clear" w:color="auto" w:fill="auto"/>
            <w:vAlign w:val="center"/>
            <w:hideMark/>
          </w:tcPr>
          <w:p w14:paraId="7D83993F"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2.649***</w:t>
            </w:r>
          </w:p>
        </w:tc>
        <w:tc>
          <w:tcPr>
            <w:tcW w:w="1829" w:type="dxa"/>
            <w:tcBorders>
              <w:top w:val="nil"/>
              <w:left w:val="nil"/>
              <w:bottom w:val="single" w:sz="8" w:space="0" w:color="auto"/>
              <w:right w:val="single" w:sz="8" w:space="0" w:color="auto"/>
            </w:tcBorders>
            <w:shd w:val="clear" w:color="auto" w:fill="auto"/>
            <w:vAlign w:val="center"/>
            <w:hideMark/>
          </w:tcPr>
          <w:p w14:paraId="3C9B05B7"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0.972</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(0.077)</w:t>
            </w:r>
          </w:p>
        </w:tc>
        <w:tc>
          <w:tcPr>
            <w:tcW w:w="1406" w:type="dxa"/>
            <w:tcBorders>
              <w:top w:val="nil"/>
              <w:left w:val="nil"/>
              <w:bottom w:val="single" w:sz="8" w:space="0" w:color="auto"/>
              <w:right w:val="single" w:sz="8" w:space="0" w:color="auto"/>
            </w:tcBorders>
            <w:shd w:val="clear" w:color="auto" w:fill="auto"/>
            <w:vAlign w:val="center"/>
            <w:hideMark/>
          </w:tcPr>
          <w:p w14:paraId="223712D3"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2.643***</w:t>
            </w:r>
          </w:p>
        </w:tc>
        <w:tc>
          <w:tcPr>
            <w:tcW w:w="1829" w:type="dxa"/>
            <w:tcBorders>
              <w:top w:val="nil"/>
              <w:left w:val="nil"/>
              <w:bottom w:val="single" w:sz="8" w:space="0" w:color="auto"/>
              <w:right w:val="single" w:sz="8" w:space="0" w:color="auto"/>
            </w:tcBorders>
            <w:vAlign w:val="center"/>
          </w:tcPr>
          <w:p w14:paraId="35D9FE39"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0.979 (0.077)</w:t>
            </w:r>
          </w:p>
        </w:tc>
        <w:tc>
          <w:tcPr>
            <w:tcW w:w="1304" w:type="dxa"/>
            <w:tcBorders>
              <w:top w:val="nil"/>
              <w:left w:val="nil"/>
              <w:bottom w:val="single" w:sz="8" w:space="0" w:color="auto"/>
              <w:right w:val="single" w:sz="8" w:space="0" w:color="auto"/>
            </w:tcBorders>
            <w:vAlign w:val="center"/>
          </w:tcPr>
          <w:p w14:paraId="06FA94D2"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2.663***</w:t>
            </w:r>
          </w:p>
        </w:tc>
      </w:tr>
      <w:tr w:rsidR="00FE0406" w:rsidRPr="009B70FF" w14:paraId="46999F0E"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6F3DDC80"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Not answered</w:t>
            </w:r>
          </w:p>
        </w:tc>
        <w:tc>
          <w:tcPr>
            <w:tcW w:w="1970" w:type="dxa"/>
            <w:tcBorders>
              <w:top w:val="nil"/>
              <w:left w:val="nil"/>
              <w:bottom w:val="single" w:sz="8" w:space="0" w:color="auto"/>
              <w:right w:val="single" w:sz="8" w:space="0" w:color="auto"/>
            </w:tcBorders>
            <w:shd w:val="clear" w:color="auto" w:fill="auto"/>
            <w:vAlign w:val="center"/>
            <w:hideMark/>
          </w:tcPr>
          <w:p w14:paraId="33411589"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0.267 (0.114)</w:t>
            </w:r>
          </w:p>
        </w:tc>
        <w:tc>
          <w:tcPr>
            <w:tcW w:w="1406" w:type="dxa"/>
            <w:tcBorders>
              <w:top w:val="nil"/>
              <w:left w:val="nil"/>
              <w:bottom w:val="single" w:sz="8" w:space="0" w:color="auto"/>
              <w:right w:val="single" w:sz="8" w:space="0" w:color="auto"/>
            </w:tcBorders>
            <w:shd w:val="clear" w:color="auto" w:fill="auto"/>
            <w:vAlign w:val="center"/>
            <w:hideMark/>
          </w:tcPr>
          <w:p w14:paraId="62E3E622"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1.306*</w:t>
            </w:r>
          </w:p>
        </w:tc>
        <w:tc>
          <w:tcPr>
            <w:tcW w:w="1829" w:type="dxa"/>
            <w:tcBorders>
              <w:top w:val="nil"/>
              <w:left w:val="nil"/>
              <w:bottom w:val="single" w:sz="8" w:space="0" w:color="auto"/>
              <w:right w:val="single" w:sz="8" w:space="0" w:color="auto"/>
            </w:tcBorders>
            <w:shd w:val="clear" w:color="auto" w:fill="auto"/>
            <w:vAlign w:val="center"/>
            <w:hideMark/>
          </w:tcPr>
          <w:p w14:paraId="5C009D7C"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0.266</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(0.114)</w:t>
            </w:r>
          </w:p>
        </w:tc>
        <w:tc>
          <w:tcPr>
            <w:tcW w:w="1406" w:type="dxa"/>
            <w:tcBorders>
              <w:top w:val="nil"/>
              <w:left w:val="nil"/>
              <w:bottom w:val="single" w:sz="8" w:space="0" w:color="auto"/>
              <w:right w:val="single" w:sz="8" w:space="0" w:color="auto"/>
            </w:tcBorders>
            <w:shd w:val="clear" w:color="auto" w:fill="auto"/>
            <w:vAlign w:val="center"/>
            <w:hideMark/>
          </w:tcPr>
          <w:p w14:paraId="1EA696E9"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1.304*</w:t>
            </w:r>
          </w:p>
        </w:tc>
        <w:tc>
          <w:tcPr>
            <w:tcW w:w="1829" w:type="dxa"/>
            <w:tcBorders>
              <w:top w:val="nil"/>
              <w:left w:val="nil"/>
              <w:bottom w:val="single" w:sz="8" w:space="0" w:color="auto"/>
              <w:right w:val="single" w:sz="8" w:space="0" w:color="auto"/>
            </w:tcBorders>
            <w:vAlign w:val="center"/>
          </w:tcPr>
          <w:p w14:paraId="77F81B98"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0.281 (0.114)</w:t>
            </w:r>
          </w:p>
        </w:tc>
        <w:tc>
          <w:tcPr>
            <w:tcW w:w="1304" w:type="dxa"/>
            <w:tcBorders>
              <w:top w:val="nil"/>
              <w:left w:val="nil"/>
              <w:bottom w:val="single" w:sz="8" w:space="0" w:color="auto"/>
              <w:right w:val="single" w:sz="8" w:space="0" w:color="auto"/>
            </w:tcBorders>
            <w:vAlign w:val="center"/>
          </w:tcPr>
          <w:p w14:paraId="044783D8"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1.324*</w:t>
            </w:r>
          </w:p>
        </w:tc>
      </w:tr>
      <w:tr w:rsidR="00FE0406" w:rsidRPr="009B70FF" w14:paraId="52028B16"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0E77AEA9" w14:textId="77777777" w:rsidR="00FE0406" w:rsidRPr="009B70FF" w:rsidRDefault="00FE0406" w:rsidP="002238D0">
            <w:pPr>
              <w:spacing w:after="0"/>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lastRenderedPageBreak/>
              <w:t>Aggravating factors</w:t>
            </w:r>
          </w:p>
        </w:tc>
        <w:tc>
          <w:tcPr>
            <w:tcW w:w="1970" w:type="dxa"/>
            <w:tcBorders>
              <w:top w:val="nil"/>
              <w:left w:val="nil"/>
              <w:bottom w:val="single" w:sz="8" w:space="0" w:color="auto"/>
              <w:right w:val="single" w:sz="8" w:space="0" w:color="auto"/>
            </w:tcBorders>
            <w:shd w:val="clear" w:color="auto" w:fill="auto"/>
            <w:vAlign w:val="center"/>
            <w:hideMark/>
          </w:tcPr>
          <w:p w14:paraId="20744351"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406" w:type="dxa"/>
            <w:tcBorders>
              <w:top w:val="nil"/>
              <w:left w:val="nil"/>
              <w:bottom w:val="single" w:sz="8" w:space="0" w:color="auto"/>
              <w:right w:val="single" w:sz="8" w:space="0" w:color="auto"/>
            </w:tcBorders>
            <w:shd w:val="clear" w:color="auto" w:fill="auto"/>
            <w:vAlign w:val="center"/>
            <w:hideMark/>
          </w:tcPr>
          <w:p w14:paraId="27473D90"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829" w:type="dxa"/>
            <w:tcBorders>
              <w:top w:val="nil"/>
              <w:left w:val="nil"/>
              <w:bottom w:val="single" w:sz="8" w:space="0" w:color="auto"/>
              <w:right w:val="single" w:sz="8" w:space="0" w:color="auto"/>
            </w:tcBorders>
            <w:shd w:val="clear" w:color="auto" w:fill="auto"/>
            <w:vAlign w:val="center"/>
            <w:hideMark/>
          </w:tcPr>
          <w:p w14:paraId="73118D8F"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406" w:type="dxa"/>
            <w:tcBorders>
              <w:top w:val="nil"/>
              <w:left w:val="nil"/>
              <w:bottom w:val="single" w:sz="8" w:space="0" w:color="auto"/>
              <w:right w:val="single" w:sz="8" w:space="0" w:color="auto"/>
            </w:tcBorders>
            <w:shd w:val="clear" w:color="auto" w:fill="auto"/>
            <w:vAlign w:val="center"/>
            <w:hideMark/>
          </w:tcPr>
          <w:p w14:paraId="03709566"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829" w:type="dxa"/>
            <w:tcBorders>
              <w:top w:val="nil"/>
              <w:left w:val="nil"/>
              <w:bottom w:val="single" w:sz="8" w:space="0" w:color="auto"/>
              <w:right w:val="single" w:sz="8" w:space="0" w:color="auto"/>
            </w:tcBorders>
            <w:vAlign w:val="center"/>
          </w:tcPr>
          <w:p w14:paraId="112013A5" w14:textId="77777777" w:rsidR="00FE0406" w:rsidRPr="009B70FF" w:rsidRDefault="00FE0406" w:rsidP="002238D0">
            <w:pPr>
              <w:spacing w:after="0"/>
              <w:jc w:val="center"/>
              <w:rPr>
                <w:rFonts w:ascii="Times New Roman" w:eastAsia="Times New Roman" w:hAnsi="Times New Roman" w:cs="Times New Roman"/>
                <w:b/>
                <w:bCs/>
                <w:color w:val="000000"/>
                <w:sz w:val="22"/>
                <w:szCs w:val="22"/>
              </w:rPr>
            </w:pPr>
          </w:p>
        </w:tc>
        <w:tc>
          <w:tcPr>
            <w:tcW w:w="1304" w:type="dxa"/>
            <w:tcBorders>
              <w:top w:val="nil"/>
              <w:left w:val="nil"/>
              <w:bottom w:val="single" w:sz="8" w:space="0" w:color="auto"/>
              <w:right w:val="single" w:sz="8" w:space="0" w:color="auto"/>
            </w:tcBorders>
            <w:vAlign w:val="center"/>
          </w:tcPr>
          <w:p w14:paraId="169E4D27" w14:textId="77777777" w:rsidR="00FE0406" w:rsidRPr="009B70FF" w:rsidRDefault="00FE0406" w:rsidP="002238D0">
            <w:pPr>
              <w:spacing w:after="0"/>
              <w:jc w:val="center"/>
              <w:rPr>
                <w:rFonts w:ascii="Times New Roman" w:eastAsia="Times New Roman" w:hAnsi="Times New Roman" w:cs="Times New Roman"/>
                <w:b/>
                <w:bCs/>
                <w:color w:val="000000"/>
                <w:sz w:val="22"/>
                <w:szCs w:val="22"/>
              </w:rPr>
            </w:pPr>
          </w:p>
        </w:tc>
      </w:tr>
      <w:tr w:rsidR="00FE0406" w:rsidRPr="009B70FF" w14:paraId="691DB1E2"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69EB47E" w14:textId="1148E4A2"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Location of the offence</w:t>
            </w:r>
          </w:p>
        </w:tc>
        <w:tc>
          <w:tcPr>
            <w:tcW w:w="1970" w:type="dxa"/>
            <w:tcBorders>
              <w:top w:val="nil"/>
              <w:left w:val="nil"/>
              <w:bottom w:val="single" w:sz="8" w:space="0" w:color="auto"/>
              <w:right w:val="single" w:sz="8" w:space="0" w:color="auto"/>
            </w:tcBorders>
            <w:shd w:val="clear" w:color="auto" w:fill="auto"/>
            <w:vAlign w:val="center"/>
            <w:hideMark/>
          </w:tcPr>
          <w:p w14:paraId="517F1605"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0.324 (0.039)</w:t>
            </w:r>
          </w:p>
        </w:tc>
        <w:tc>
          <w:tcPr>
            <w:tcW w:w="1406" w:type="dxa"/>
            <w:tcBorders>
              <w:top w:val="nil"/>
              <w:left w:val="nil"/>
              <w:bottom w:val="single" w:sz="8" w:space="0" w:color="auto"/>
              <w:right w:val="single" w:sz="8" w:space="0" w:color="auto"/>
            </w:tcBorders>
            <w:shd w:val="clear" w:color="auto" w:fill="auto"/>
            <w:vAlign w:val="center"/>
            <w:hideMark/>
          </w:tcPr>
          <w:p w14:paraId="137CAC44"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1.382*</w:t>
            </w:r>
            <w:r>
              <w:rPr>
                <w:rFonts w:ascii="Times New Roman" w:eastAsia="Times New Roman" w:hAnsi="Times New Roman" w:cs="Times New Roman"/>
                <w:color w:val="000000"/>
                <w:sz w:val="22"/>
                <w:szCs w:val="22"/>
              </w:rPr>
              <w:t>**</w:t>
            </w:r>
          </w:p>
        </w:tc>
        <w:tc>
          <w:tcPr>
            <w:tcW w:w="1829" w:type="dxa"/>
            <w:tcBorders>
              <w:top w:val="nil"/>
              <w:left w:val="nil"/>
              <w:bottom w:val="single" w:sz="8" w:space="0" w:color="auto"/>
              <w:right w:val="single" w:sz="8" w:space="0" w:color="auto"/>
            </w:tcBorders>
            <w:shd w:val="clear" w:color="auto" w:fill="auto"/>
            <w:vAlign w:val="center"/>
            <w:hideMark/>
          </w:tcPr>
          <w:p w14:paraId="30E95624"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0.322</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(0.039)</w:t>
            </w:r>
          </w:p>
        </w:tc>
        <w:tc>
          <w:tcPr>
            <w:tcW w:w="1406" w:type="dxa"/>
            <w:tcBorders>
              <w:top w:val="nil"/>
              <w:left w:val="nil"/>
              <w:bottom w:val="single" w:sz="8" w:space="0" w:color="auto"/>
              <w:right w:val="single" w:sz="8" w:space="0" w:color="auto"/>
            </w:tcBorders>
            <w:shd w:val="clear" w:color="auto" w:fill="auto"/>
            <w:vAlign w:val="center"/>
            <w:hideMark/>
          </w:tcPr>
          <w:p w14:paraId="029A67B7"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1.380***</w:t>
            </w:r>
          </w:p>
        </w:tc>
        <w:tc>
          <w:tcPr>
            <w:tcW w:w="1829" w:type="dxa"/>
            <w:tcBorders>
              <w:top w:val="nil"/>
              <w:left w:val="nil"/>
              <w:bottom w:val="single" w:sz="8" w:space="0" w:color="auto"/>
              <w:right w:val="single" w:sz="8" w:space="0" w:color="auto"/>
            </w:tcBorders>
            <w:vAlign w:val="center"/>
          </w:tcPr>
          <w:p w14:paraId="788999A4"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0.325 (0.039)</w:t>
            </w:r>
          </w:p>
        </w:tc>
        <w:tc>
          <w:tcPr>
            <w:tcW w:w="1304" w:type="dxa"/>
            <w:tcBorders>
              <w:top w:val="nil"/>
              <w:left w:val="nil"/>
              <w:bottom w:val="single" w:sz="8" w:space="0" w:color="auto"/>
              <w:right w:val="single" w:sz="8" w:space="0" w:color="auto"/>
            </w:tcBorders>
            <w:vAlign w:val="center"/>
          </w:tcPr>
          <w:p w14:paraId="51D81154"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1.384***</w:t>
            </w:r>
          </w:p>
        </w:tc>
      </w:tr>
      <w:tr w:rsidR="00FE0406" w:rsidRPr="009B70FF" w14:paraId="60C505DE"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333E1A4C" w14:textId="28B88273"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Timing of the offence</w:t>
            </w:r>
          </w:p>
        </w:tc>
        <w:tc>
          <w:tcPr>
            <w:tcW w:w="1970" w:type="dxa"/>
            <w:tcBorders>
              <w:top w:val="nil"/>
              <w:left w:val="nil"/>
              <w:bottom w:val="single" w:sz="8" w:space="0" w:color="auto"/>
              <w:right w:val="single" w:sz="8" w:space="0" w:color="auto"/>
            </w:tcBorders>
            <w:shd w:val="clear" w:color="auto" w:fill="auto"/>
            <w:vAlign w:val="center"/>
            <w:hideMark/>
          </w:tcPr>
          <w:p w14:paraId="70839E5D"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0.083 (0.043)</w:t>
            </w:r>
          </w:p>
        </w:tc>
        <w:tc>
          <w:tcPr>
            <w:tcW w:w="1406" w:type="dxa"/>
            <w:tcBorders>
              <w:top w:val="nil"/>
              <w:left w:val="nil"/>
              <w:bottom w:val="single" w:sz="8" w:space="0" w:color="auto"/>
              <w:right w:val="single" w:sz="8" w:space="0" w:color="auto"/>
            </w:tcBorders>
            <w:shd w:val="clear" w:color="auto" w:fill="auto"/>
            <w:vAlign w:val="center"/>
            <w:hideMark/>
          </w:tcPr>
          <w:p w14:paraId="045F3DF1"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1.086</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c>
          <w:tcPr>
            <w:tcW w:w="1829" w:type="dxa"/>
            <w:tcBorders>
              <w:top w:val="nil"/>
              <w:left w:val="nil"/>
              <w:bottom w:val="single" w:sz="8" w:space="0" w:color="auto"/>
              <w:right w:val="single" w:sz="8" w:space="0" w:color="auto"/>
            </w:tcBorders>
            <w:shd w:val="clear" w:color="auto" w:fill="auto"/>
            <w:vAlign w:val="center"/>
            <w:hideMark/>
          </w:tcPr>
          <w:p w14:paraId="54D7E63F"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0.086</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(0.043)</w:t>
            </w:r>
          </w:p>
        </w:tc>
        <w:tc>
          <w:tcPr>
            <w:tcW w:w="1406" w:type="dxa"/>
            <w:tcBorders>
              <w:top w:val="nil"/>
              <w:left w:val="nil"/>
              <w:bottom w:val="single" w:sz="8" w:space="0" w:color="auto"/>
              <w:right w:val="single" w:sz="8" w:space="0" w:color="auto"/>
            </w:tcBorders>
            <w:shd w:val="clear" w:color="auto" w:fill="auto"/>
            <w:vAlign w:val="center"/>
            <w:hideMark/>
          </w:tcPr>
          <w:p w14:paraId="79A8D25B"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1.090*</w:t>
            </w:r>
          </w:p>
        </w:tc>
        <w:tc>
          <w:tcPr>
            <w:tcW w:w="1829" w:type="dxa"/>
            <w:tcBorders>
              <w:top w:val="nil"/>
              <w:left w:val="nil"/>
              <w:bottom w:val="single" w:sz="8" w:space="0" w:color="auto"/>
              <w:right w:val="single" w:sz="8" w:space="0" w:color="auto"/>
            </w:tcBorders>
            <w:vAlign w:val="center"/>
          </w:tcPr>
          <w:p w14:paraId="5C9AD43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0.086 (0.043)</w:t>
            </w:r>
          </w:p>
        </w:tc>
        <w:tc>
          <w:tcPr>
            <w:tcW w:w="1304" w:type="dxa"/>
            <w:tcBorders>
              <w:top w:val="nil"/>
              <w:left w:val="nil"/>
              <w:bottom w:val="single" w:sz="8" w:space="0" w:color="auto"/>
              <w:right w:val="single" w:sz="8" w:space="0" w:color="auto"/>
            </w:tcBorders>
            <w:vAlign w:val="center"/>
          </w:tcPr>
          <w:p w14:paraId="3ACCE048"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1.090*</w:t>
            </w:r>
          </w:p>
        </w:tc>
      </w:tr>
      <w:tr w:rsidR="00FE0406" w:rsidRPr="009B70FF" w14:paraId="0AFA1AB8"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017EFC14"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Ongoing effect on victim</w:t>
            </w:r>
          </w:p>
        </w:tc>
        <w:tc>
          <w:tcPr>
            <w:tcW w:w="1970" w:type="dxa"/>
            <w:tcBorders>
              <w:top w:val="nil"/>
              <w:left w:val="nil"/>
              <w:bottom w:val="single" w:sz="8" w:space="0" w:color="auto"/>
              <w:right w:val="single" w:sz="8" w:space="0" w:color="auto"/>
            </w:tcBorders>
            <w:shd w:val="clear" w:color="auto" w:fill="auto"/>
            <w:vAlign w:val="center"/>
            <w:hideMark/>
          </w:tcPr>
          <w:p w14:paraId="7F994A5A"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0.679 (0.039)</w:t>
            </w:r>
          </w:p>
        </w:tc>
        <w:tc>
          <w:tcPr>
            <w:tcW w:w="1406" w:type="dxa"/>
            <w:tcBorders>
              <w:top w:val="nil"/>
              <w:left w:val="nil"/>
              <w:bottom w:val="single" w:sz="8" w:space="0" w:color="auto"/>
              <w:right w:val="single" w:sz="8" w:space="0" w:color="auto"/>
            </w:tcBorders>
            <w:shd w:val="clear" w:color="auto" w:fill="auto"/>
            <w:vAlign w:val="center"/>
            <w:hideMark/>
          </w:tcPr>
          <w:p w14:paraId="36C65CA7"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1.973***</w:t>
            </w:r>
          </w:p>
        </w:tc>
        <w:tc>
          <w:tcPr>
            <w:tcW w:w="1829" w:type="dxa"/>
            <w:tcBorders>
              <w:top w:val="nil"/>
              <w:left w:val="nil"/>
              <w:bottom w:val="single" w:sz="8" w:space="0" w:color="auto"/>
              <w:right w:val="single" w:sz="8" w:space="0" w:color="auto"/>
            </w:tcBorders>
            <w:shd w:val="clear" w:color="auto" w:fill="auto"/>
            <w:vAlign w:val="center"/>
            <w:hideMark/>
          </w:tcPr>
          <w:p w14:paraId="72DD3EB8"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0.680</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(0.039)</w:t>
            </w:r>
          </w:p>
        </w:tc>
        <w:tc>
          <w:tcPr>
            <w:tcW w:w="1406" w:type="dxa"/>
            <w:tcBorders>
              <w:top w:val="nil"/>
              <w:left w:val="nil"/>
              <w:bottom w:val="single" w:sz="8" w:space="0" w:color="auto"/>
              <w:right w:val="single" w:sz="8" w:space="0" w:color="auto"/>
            </w:tcBorders>
            <w:shd w:val="clear" w:color="auto" w:fill="auto"/>
            <w:vAlign w:val="center"/>
            <w:hideMark/>
          </w:tcPr>
          <w:p w14:paraId="2CBC00B2"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1.973***</w:t>
            </w:r>
          </w:p>
        </w:tc>
        <w:tc>
          <w:tcPr>
            <w:tcW w:w="1829" w:type="dxa"/>
            <w:tcBorders>
              <w:top w:val="nil"/>
              <w:left w:val="nil"/>
              <w:bottom w:val="single" w:sz="8" w:space="0" w:color="auto"/>
              <w:right w:val="single" w:sz="8" w:space="0" w:color="auto"/>
            </w:tcBorders>
            <w:vAlign w:val="center"/>
          </w:tcPr>
          <w:p w14:paraId="43737D36"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0.673 (0.039)</w:t>
            </w:r>
          </w:p>
        </w:tc>
        <w:tc>
          <w:tcPr>
            <w:tcW w:w="1304" w:type="dxa"/>
            <w:tcBorders>
              <w:top w:val="nil"/>
              <w:left w:val="nil"/>
              <w:bottom w:val="single" w:sz="8" w:space="0" w:color="auto"/>
              <w:right w:val="single" w:sz="8" w:space="0" w:color="auto"/>
            </w:tcBorders>
            <w:vAlign w:val="center"/>
          </w:tcPr>
          <w:p w14:paraId="40976492"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1.961***</w:t>
            </w:r>
          </w:p>
        </w:tc>
      </w:tr>
      <w:tr w:rsidR="00FE0406" w:rsidRPr="009B70FF" w14:paraId="466ACBFC"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37DFCAFA" w14:textId="03DED132"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 xml:space="preserve">Offence against those in the public sector/service to public              </w:t>
            </w:r>
          </w:p>
        </w:tc>
        <w:tc>
          <w:tcPr>
            <w:tcW w:w="1970" w:type="dxa"/>
            <w:tcBorders>
              <w:top w:val="nil"/>
              <w:left w:val="nil"/>
              <w:bottom w:val="single" w:sz="8" w:space="0" w:color="auto"/>
              <w:right w:val="single" w:sz="8" w:space="0" w:color="auto"/>
            </w:tcBorders>
            <w:shd w:val="clear" w:color="auto" w:fill="auto"/>
            <w:vAlign w:val="center"/>
            <w:hideMark/>
          </w:tcPr>
          <w:p w14:paraId="1F7AB343" w14:textId="77777777" w:rsidR="00FE0406" w:rsidRPr="009B70FF" w:rsidRDefault="00FE0406" w:rsidP="002238D0">
            <w:pPr>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0.508 (0.063)</w:t>
            </w:r>
          </w:p>
        </w:tc>
        <w:tc>
          <w:tcPr>
            <w:tcW w:w="1406" w:type="dxa"/>
            <w:tcBorders>
              <w:top w:val="nil"/>
              <w:left w:val="nil"/>
              <w:bottom w:val="single" w:sz="8" w:space="0" w:color="auto"/>
              <w:right w:val="single" w:sz="8" w:space="0" w:color="auto"/>
            </w:tcBorders>
            <w:shd w:val="clear" w:color="auto" w:fill="auto"/>
            <w:vAlign w:val="center"/>
            <w:hideMark/>
          </w:tcPr>
          <w:p w14:paraId="413BCE08"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1.661***</w:t>
            </w:r>
          </w:p>
        </w:tc>
        <w:tc>
          <w:tcPr>
            <w:tcW w:w="1829" w:type="dxa"/>
            <w:tcBorders>
              <w:top w:val="nil"/>
              <w:left w:val="nil"/>
              <w:bottom w:val="single" w:sz="8" w:space="0" w:color="auto"/>
              <w:right w:val="single" w:sz="8" w:space="0" w:color="auto"/>
            </w:tcBorders>
            <w:shd w:val="clear" w:color="auto" w:fill="auto"/>
            <w:vAlign w:val="center"/>
            <w:hideMark/>
          </w:tcPr>
          <w:p w14:paraId="2E5BE7B1"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0.507</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(0.063)</w:t>
            </w:r>
          </w:p>
        </w:tc>
        <w:tc>
          <w:tcPr>
            <w:tcW w:w="1406" w:type="dxa"/>
            <w:tcBorders>
              <w:top w:val="nil"/>
              <w:left w:val="nil"/>
              <w:bottom w:val="single" w:sz="8" w:space="0" w:color="auto"/>
              <w:right w:val="single" w:sz="8" w:space="0" w:color="auto"/>
            </w:tcBorders>
            <w:shd w:val="clear" w:color="auto" w:fill="auto"/>
            <w:vAlign w:val="center"/>
            <w:hideMark/>
          </w:tcPr>
          <w:p w14:paraId="16D44287"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1.661***</w:t>
            </w:r>
          </w:p>
        </w:tc>
        <w:tc>
          <w:tcPr>
            <w:tcW w:w="1829" w:type="dxa"/>
            <w:tcBorders>
              <w:top w:val="nil"/>
              <w:left w:val="nil"/>
              <w:bottom w:val="single" w:sz="8" w:space="0" w:color="auto"/>
              <w:right w:val="single" w:sz="8" w:space="0" w:color="auto"/>
            </w:tcBorders>
            <w:vAlign w:val="center"/>
          </w:tcPr>
          <w:p w14:paraId="6808E49F"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0.521 (0.063)</w:t>
            </w:r>
          </w:p>
        </w:tc>
        <w:tc>
          <w:tcPr>
            <w:tcW w:w="1304" w:type="dxa"/>
            <w:tcBorders>
              <w:top w:val="nil"/>
              <w:left w:val="nil"/>
              <w:bottom w:val="single" w:sz="8" w:space="0" w:color="auto"/>
              <w:right w:val="single" w:sz="8" w:space="0" w:color="auto"/>
            </w:tcBorders>
            <w:vAlign w:val="center"/>
          </w:tcPr>
          <w:p w14:paraId="38378EB7"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1.684***</w:t>
            </w:r>
          </w:p>
        </w:tc>
      </w:tr>
      <w:tr w:rsidR="00FE0406" w:rsidRPr="009B70FF" w14:paraId="288DB3F1"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0A2063A8"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 xml:space="preserve">Presence of others                 </w:t>
            </w:r>
          </w:p>
        </w:tc>
        <w:tc>
          <w:tcPr>
            <w:tcW w:w="1970" w:type="dxa"/>
            <w:tcBorders>
              <w:top w:val="nil"/>
              <w:left w:val="nil"/>
              <w:bottom w:val="single" w:sz="8" w:space="0" w:color="auto"/>
              <w:right w:val="single" w:sz="8" w:space="0" w:color="auto"/>
            </w:tcBorders>
            <w:shd w:val="clear" w:color="auto" w:fill="auto"/>
            <w:vAlign w:val="center"/>
            <w:hideMark/>
          </w:tcPr>
          <w:p w14:paraId="179BE718"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0.353 (0.038)</w:t>
            </w:r>
          </w:p>
        </w:tc>
        <w:tc>
          <w:tcPr>
            <w:tcW w:w="1406" w:type="dxa"/>
            <w:tcBorders>
              <w:top w:val="nil"/>
              <w:left w:val="nil"/>
              <w:bottom w:val="single" w:sz="8" w:space="0" w:color="auto"/>
              <w:right w:val="single" w:sz="8" w:space="0" w:color="auto"/>
            </w:tcBorders>
            <w:shd w:val="clear" w:color="auto" w:fill="auto"/>
            <w:vAlign w:val="center"/>
            <w:hideMark/>
          </w:tcPr>
          <w:p w14:paraId="52FD4CFF"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1.423***</w:t>
            </w:r>
          </w:p>
        </w:tc>
        <w:tc>
          <w:tcPr>
            <w:tcW w:w="1829" w:type="dxa"/>
            <w:tcBorders>
              <w:top w:val="nil"/>
              <w:left w:val="nil"/>
              <w:bottom w:val="single" w:sz="8" w:space="0" w:color="auto"/>
              <w:right w:val="single" w:sz="8" w:space="0" w:color="auto"/>
            </w:tcBorders>
            <w:shd w:val="clear" w:color="auto" w:fill="auto"/>
            <w:vAlign w:val="center"/>
            <w:hideMark/>
          </w:tcPr>
          <w:p w14:paraId="5A7FC533"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0.353</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(0.038)</w:t>
            </w:r>
          </w:p>
        </w:tc>
        <w:tc>
          <w:tcPr>
            <w:tcW w:w="1406" w:type="dxa"/>
            <w:tcBorders>
              <w:top w:val="nil"/>
              <w:left w:val="nil"/>
              <w:bottom w:val="single" w:sz="8" w:space="0" w:color="auto"/>
              <w:right w:val="single" w:sz="8" w:space="0" w:color="auto"/>
            </w:tcBorders>
            <w:shd w:val="clear" w:color="auto" w:fill="auto"/>
            <w:vAlign w:val="center"/>
            <w:hideMark/>
          </w:tcPr>
          <w:p w14:paraId="72BD2B50"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1.423***</w:t>
            </w:r>
          </w:p>
        </w:tc>
        <w:tc>
          <w:tcPr>
            <w:tcW w:w="1829" w:type="dxa"/>
            <w:tcBorders>
              <w:top w:val="nil"/>
              <w:left w:val="nil"/>
              <w:bottom w:val="single" w:sz="8" w:space="0" w:color="auto"/>
              <w:right w:val="single" w:sz="8" w:space="0" w:color="auto"/>
            </w:tcBorders>
            <w:vAlign w:val="center"/>
          </w:tcPr>
          <w:p w14:paraId="5E338A95"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0.352 (0.038)</w:t>
            </w:r>
          </w:p>
        </w:tc>
        <w:tc>
          <w:tcPr>
            <w:tcW w:w="1304" w:type="dxa"/>
            <w:tcBorders>
              <w:top w:val="nil"/>
              <w:left w:val="nil"/>
              <w:bottom w:val="single" w:sz="8" w:space="0" w:color="auto"/>
              <w:right w:val="single" w:sz="8" w:space="0" w:color="auto"/>
            </w:tcBorders>
            <w:vAlign w:val="center"/>
          </w:tcPr>
          <w:p w14:paraId="7A584CF8"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1.422***</w:t>
            </w:r>
          </w:p>
        </w:tc>
      </w:tr>
      <w:tr w:rsidR="00FE0406" w:rsidRPr="009B70FF" w14:paraId="78280799"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5F3CE31D"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 xml:space="preserve">Gratuitous degradation              </w:t>
            </w:r>
          </w:p>
        </w:tc>
        <w:tc>
          <w:tcPr>
            <w:tcW w:w="1970" w:type="dxa"/>
            <w:tcBorders>
              <w:top w:val="nil"/>
              <w:left w:val="nil"/>
              <w:bottom w:val="single" w:sz="8" w:space="0" w:color="auto"/>
              <w:right w:val="single" w:sz="8" w:space="0" w:color="auto"/>
            </w:tcBorders>
            <w:shd w:val="clear" w:color="auto" w:fill="auto"/>
            <w:vAlign w:val="center"/>
            <w:hideMark/>
          </w:tcPr>
          <w:p w14:paraId="3DE1C313"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0.824 (0.105)</w:t>
            </w:r>
          </w:p>
        </w:tc>
        <w:tc>
          <w:tcPr>
            <w:tcW w:w="1406" w:type="dxa"/>
            <w:tcBorders>
              <w:top w:val="nil"/>
              <w:left w:val="nil"/>
              <w:bottom w:val="single" w:sz="8" w:space="0" w:color="auto"/>
              <w:right w:val="single" w:sz="8" w:space="0" w:color="auto"/>
            </w:tcBorders>
            <w:shd w:val="clear" w:color="auto" w:fill="auto"/>
            <w:vAlign w:val="center"/>
            <w:hideMark/>
          </w:tcPr>
          <w:p w14:paraId="19058D31"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2.280***</w:t>
            </w:r>
          </w:p>
        </w:tc>
        <w:tc>
          <w:tcPr>
            <w:tcW w:w="1829" w:type="dxa"/>
            <w:tcBorders>
              <w:top w:val="nil"/>
              <w:left w:val="nil"/>
              <w:bottom w:val="single" w:sz="8" w:space="0" w:color="auto"/>
              <w:right w:val="single" w:sz="8" w:space="0" w:color="auto"/>
            </w:tcBorders>
            <w:shd w:val="clear" w:color="auto" w:fill="auto"/>
            <w:vAlign w:val="center"/>
            <w:hideMark/>
          </w:tcPr>
          <w:p w14:paraId="050649C0"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0.823</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(0.105)</w:t>
            </w:r>
          </w:p>
        </w:tc>
        <w:tc>
          <w:tcPr>
            <w:tcW w:w="1406" w:type="dxa"/>
            <w:tcBorders>
              <w:top w:val="nil"/>
              <w:left w:val="nil"/>
              <w:bottom w:val="single" w:sz="8" w:space="0" w:color="auto"/>
              <w:right w:val="single" w:sz="8" w:space="0" w:color="auto"/>
            </w:tcBorders>
            <w:shd w:val="clear" w:color="auto" w:fill="auto"/>
            <w:vAlign w:val="center"/>
            <w:hideMark/>
          </w:tcPr>
          <w:p w14:paraId="5D480006"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2.277***</w:t>
            </w:r>
          </w:p>
        </w:tc>
        <w:tc>
          <w:tcPr>
            <w:tcW w:w="1829" w:type="dxa"/>
            <w:tcBorders>
              <w:top w:val="nil"/>
              <w:left w:val="nil"/>
              <w:bottom w:val="single" w:sz="8" w:space="0" w:color="auto"/>
              <w:right w:val="single" w:sz="8" w:space="0" w:color="auto"/>
            </w:tcBorders>
            <w:vAlign w:val="center"/>
          </w:tcPr>
          <w:p w14:paraId="2E35C5A4"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0.832 (0.105)</w:t>
            </w:r>
          </w:p>
        </w:tc>
        <w:tc>
          <w:tcPr>
            <w:tcW w:w="1304" w:type="dxa"/>
            <w:tcBorders>
              <w:top w:val="nil"/>
              <w:left w:val="nil"/>
              <w:bottom w:val="single" w:sz="8" w:space="0" w:color="auto"/>
              <w:right w:val="single" w:sz="8" w:space="0" w:color="auto"/>
            </w:tcBorders>
            <w:vAlign w:val="center"/>
          </w:tcPr>
          <w:p w14:paraId="5FEBE7CA"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2.298***</w:t>
            </w:r>
          </w:p>
        </w:tc>
      </w:tr>
      <w:tr w:rsidR="00FE0406" w:rsidRPr="009B70FF" w14:paraId="630B9F80"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32B862E8" w14:textId="5D40CF2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 xml:space="preserve">Victim compelled to leave home </w:t>
            </w:r>
          </w:p>
        </w:tc>
        <w:tc>
          <w:tcPr>
            <w:tcW w:w="1970" w:type="dxa"/>
            <w:tcBorders>
              <w:top w:val="nil"/>
              <w:left w:val="nil"/>
              <w:bottom w:val="single" w:sz="8" w:space="0" w:color="auto"/>
              <w:right w:val="single" w:sz="8" w:space="0" w:color="auto"/>
            </w:tcBorders>
            <w:shd w:val="clear" w:color="auto" w:fill="auto"/>
            <w:vAlign w:val="center"/>
            <w:hideMark/>
          </w:tcPr>
          <w:p w14:paraId="66B72E87"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0.489 (0.113)</w:t>
            </w:r>
          </w:p>
        </w:tc>
        <w:tc>
          <w:tcPr>
            <w:tcW w:w="1406" w:type="dxa"/>
            <w:tcBorders>
              <w:top w:val="nil"/>
              <w:left w:val="nil"/>
              <w:bottom w:val="single" w:sz="8" w:space="0" w:color="auto"/>
              <w:right w:val="single" w:sz="8" w:space="0" w:color="auto"/>
            </w:tcBorders>
            <w:shd w:val="clear" w:color="auto" w:fill="auto"/>
            <w:vAlign w:val="center"/>
            <w:hideMark/>
          </w:tcPr>
          <w:p w14:paraId="1C80DF7D"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1.631***</w:t>
            </w:r>
          </w:p>
        </w:tc>
        <w:tc>
          <w:tcPr>
            <w:tcW w:w="1829" w:type="dxa"/>
            <w:tcBorders>
              <w:top w:val="nil"/>
              <w:left w:val="nil"/>
              <w:bottom w:val="single" w:sz="8" w:space="0" w:color="auto"/>
              <w:right w:val="single" w:sz="8" w:space="0" w:color="auto"/>
            </w:tcBorders>
            <w:shd w:val="clear" w:color="auto" w:fill="auto"/>
            <w:vAlign w:val="center"/>
            <w:hideMark/>
          </w:tcPr>
          <w:p w14:paraId="170A8E36"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0.491</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(0.113)</w:t>
            </w:r>
          </w:p>
        </w:tc>
        <w:tc>
          <w:tcPr>
            <w:tcW w:w="1406" w:type="dxa"/>
            <w:tcBorders>
              <w:top w:val="nil"/>
              <w:left w:val="nil"/>
              <w:bottom w:val="single" w:sz="8" w:space="0" w:color="auto"/>
              <w:right w:val="single" w:sz="8" w:space="0" w:color="auto"/>
            </w:tcBorders>
            <w:shd w:val="clear" w:color="auto" w:fill="auto"/>
            <w:vAlign w:val="center"/>
            <w:hideMark/>
          </w:tcPr>
          <w:p w14:paraId="0AFE7241"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1.634***</w:t>
            </w:r>
          </w:p>
        </w:tc>
        <w:tc>
          <w:tcPr>
            <w:tcW w:w="1829" w:type="dxa"/>
            <w:tcBorders>
              <w:top w:val="nil"/>
              <w:left w:val="nil"/>
              <w:bottom w:val="single" w:sz="8" w:space="0" w:color="auto"/>
              <w:right w:val="single" w:sz="8" w:space="0" w:color="auto"/>
            </w:tcBorders>
            <w:vAlign w:val="center"/>
          </w:tcPr>
          <w:p w14:paraId="5E71E9C6"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0.495 (0.113)</w:t>
            </w:r>
          </w:p>
        </w:tc>
        <w:tc>
          <w:tcPr>
            <w:tcW w:w="1304" w:type="dxa"/>
            <w:tcBorders>
              <w:top w:val="nil"/>
              <w:left w:val="nil"/>
              <w:bottom w:val="single" w:sz="8" w:space="0" w:color="auto"/>
              <w:right w:val="single" w:sz="8" w:space="0" w:color="auto"/>
            </w:tcBorders>
            <w:vAlign w:val="center"/>
          </w:tcPr>
          <w:p w14:paraId="532239AE"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1.640***</w:t>
            </w:r>
          </w:p>
        </w:tc>
      </w:tr>
      <w:tr w:rsidR="00FE0406" w:rsidRPr="009B70FF" w14:paraId="3648016C"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FF2E2CA" w14:textId="445D4A22"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Failure to comply with court orders</w:t>
            </w:r>
          </w:p>
        </w:tc>
        <w:tc>
          <w:tcPr>
            <w:tcW w:w="1970" w:type="dxa"/>
            <w:tcBorders>
              <w:top w:val="nil"/>
              <w:left w:val="nil"/>
              <w:bottom w:val="single" w:sz="8" w:space="0" w:color="auto"/>
              <w:right w:val="single" w:sz="8" w:space="0" w:color="auto"/>
            </w:tcBorders>
            <w:shd w:val="clear" w:color="auto" w:fill="auto"/>
            <w:vAlign w:val="center"/>
            <w:hideMark/>
          </w:tcPr>
          <w:p w14:paraId="33F351CD"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0.904 (0.061)</w:t>
            </w:r>
          </w:p>
        </w:tc>
        <w:tc>
          <w:tcPr>
            <w:tcW w:w="1406" w:type="dxa"/>
            <w:tcBorders>
              <w:top w:val="nil"/>
              <w:left w:val="nil"/>
              <w:bottom w:val="single" w:sz="8" w:space="0" w:color="auto"/>
              <w:right w:val="single" w:sz="8" w:space="0" w:color="auto"/>
            </w:tcBorders>
            <w:shd w:val="clear" w:color="auto" w:fill="auto"/>
            <w:vAlign w:val="center"/>
            <w:hideMark/>
          </w:tcPr>
          <w:p w14:paraId="1895E6F6"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2.468***</w:t>
            </w:r>
          </w:p>
        </w:tc>
        <w:tc>
          <w:tcPr>
            <w:tcW w:w="1829" w:type="dxa"/>
            <w:tcBorders>
              <w:top w:val="nil"/>
              <w:left w:val="nil"/>
              <w:bottom w:val="single" w:sz="8" w:space="0" w:color="auto"/>
              <w:right w:val="single" w:sz="8" w:space="0" w:color="auto"/>
            </w:tcBorders>
            <w:shd w:val="clear" w:color="auto" w:fill="auto"/>
            <w:vAlign w:val="center"/>
            <w:hideMark/>
          </w:tcPr>
          <w:p w14:paraId="49CA3BC4"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0.901</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(0.061)</w:t>
            </w:r>
          </w:p>
        </w:tc>
        <w:tc>
          <w:tcPr>
            <w:tcW w:w="1406" w:type="dxa"/>
            <w:tcBorders>
              <w:top w:val="nil"/>
              <w:left w:val="nil"/>
              <w:bottom w:val="single" w:sz="8" w:space="0" w:color="auto"/>
              <w:right w:val="single" w:sz="8" w:space="0" w:color="auto"/>
            </w:tcBorders>
            <w:shd w:val="clear" w:color="auto" w:fill="auto"/>
            <w:vAlign w:val="center"/>
            <w:hideMark/>
          </w:tcPr>
          <w:p w14:paraId="6E63A438"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2.461***</w:t>
            </w:r>
          </w:p>
        </w:tc>
        <w:tc>
          <w:tcPr>
            <w:tcW w:w="1829" w:type="dxa"/>
            <w:tcBorders>
              <w:top w:val="nil"/>
              <w:left w:val="nil"/>
              <w:bottom w:val="single" w:sz="8" w:space="0" w:color="auto"/>
              <w:right w:val="single" w:sz="8" w:space="0" w:color="auto"/>
            </w:tcBorders>
            <w:vAlign w:val="center"/>
          </w:tcPr>
          <w:p w14:paraId="7F9FE643"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0.917 (0.062)</w:t>
            </w:r>
          </w:p>
        </w:tc>
        <w:tc>
          <w:tcPr>
            <w:tcW w:w="1304" w:type="dxa"/>
            <w:tcBorders>
              <w:top w:val="nil"/>
              <w:left w:val="nil"/>
              <w:bottom w:val="single" w:sz="8" w:space="0" w:color="auto"/>
              <w:right w:val="single" w:sz="8" w:space="0" w:color="auto"/>
            </w:tcBorders>
            <w:vAlign w:val="center"/>
          </w:tcPr>
          <w:p w14:paraId="3451842A"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2.501***</w:t>
            </w:r>
          </w:p>
        </w:tc>
      </w:tr>
      <w:tr w:rsidR="00FE0406" w:rsidRPr="009B70FF" w14:paraId="5305F977"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036B4EA0"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 xml:space="preserve">On licence                         </w:t>
            </w:r>
          </w:p>
        </w:tc>
        <w:tc>
          <w:tcPr>
            <w:tcW w:w="1970" w:type="dxa"/>
            <w:tcBorders>
              <w:top w:val="nil"/>
              <w:left w:val="nil"/>
              <w:bottom w:val="single" w:sz="8" w:space="0" w:color="auto"/>
              <w:right w:val="single" w:sz="8" w:space="0" w:color="auto"/>
            </w:tcBorders>
            <w:shd w:val="clear" w:color="auto" w:fill="auto"/>
            <w:vAlign w:val="center"/>
            <w:hideMark/>
          </w:tcPr>
          <w:p w14:paraId="46B4010E" w14:textId="77777777" w:rsidR="00FE0406" w:rsidRPr="00635072"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1.71</w:t>
            </w:r>
            <w:r>
              <w:rPr>
                <w:rFonts w:ascii="Times New Roman" w:eastAsia="Times New Roman" w:hAnsi="Times New Roman" w:cs="Times New Roman"/>
                <w:color w:val="000000"/>
                <w:sz w:val="22"/>
                <w:szCs w:val="22"/>
              </w:rPr>
              <w:t>0</w:t>
            </w:r>
            <w:r w:rsidRPr="009B70FF">
              <w:rPr>
                <w:rFonts w:ascii="Times New Roman" w:eastAsia="Times New Roman" w:hAnsi="Times New Roman" w:cs="Times New Roman"/>
                <w:color w:val="000000"/>
                <w:sz w:val="22"/>
                <w:szCs w:val="22"/>
              </w:rPr>
              <w:t xml:space="preserve"> (0.129)</w:t>
            </w:r>
          </w:p>
        </w:tc>
        <w:tc>
          <w:tcPr>
            <w:tcW w:w="1406" w:type="dxa"/>
            <w:tcBorders>
              <w:top w:val="nil"/>
              <w:left w:val="nil"/>
              <w:bottom w:val="single" w:sz="8" w:space="0" w:color="auto"/>
              <w:right w:val="single" w:sz="8" w:space="0" w:color="auto"/>
            </w:tcBorders>
            <w:shd w:val="clear" w:color="auto" w:fill="auto"/>
            <w:vAlign w:val="center"/>
            <w:hideMark/>
          </w:tcPr>
          <w:p w14:paraId="02994105"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5.529***</w:t>
            </w:r>
          </w:p>
        </w:tc>
        <w:tc>
          <w:tcPr>
            <w:tcW w:w="1829" w:type="dxa"/>
            <w:tcBorders>
              <w:top w:val="nil"/>
              <w:left w:val="nil"/>
              <w:bottom w:val="single" w:sz="8" w:space="0" w:color="auto"/>
              <w:right w:val="single" w:sz="8" w:space="0" w:color="auto"/>
            </w:tcBorders>
            <w:shd w:val="clear" w:color="auto" w:fill="auto"/>
            <w:vAlign w:val="center"/>
            <w:hideMark/>
          </w:tcPr>
          <w:p w14:paraId="4C600281"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1.709</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(0.129)</w:t>
            </w:r>
          </w:p>
        </w:tc>
        <w:tc>
          <w:tcPr>
            <w:tcW w:w="1406" w:type="dxa"/>
            <w:tcBorders>
              <w:top w:val="nil"/>
              <w:left w:val="nil"/>
              <w:bottom w:val="single" w:sz="8" w:space="0" w:color="auto"/>
              <w:right w:val="single" w:sz="8" w:space="0" w:color="auto"/>
            </w:tcBorders>
            <w:shd w:val="clear" w:color="auto" w:fill="auto"/>
            <w:vAlign w:val="center"/>
            <w:hideMark/>
          </w:tcPr>
          <w:p w14:paraId="1A4CF6B8"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5.525***</w:t>
            </w:r>
          </w:p>
        </w:tc>
        <w:tc>
          <w:tcPr>
            <w:tcW w:w="1829" w:type="dxa"/>
            <w:tcBorders>
              <w:top w:val="nil"/>
              <w:left w:val="nil"/>
              <w:bottom w:val="single" w:sz="8" w:space="0" w:color="auto"/>
              <w:right w:val="single" w:sz="8" w:space="0" w:color="auto"/>
            </w:tcBorders>
            <w:vAlign w:val="center"/>
          </w:tcPr>
          <w:p w14:paraId="15A1B1E2"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1.715 (0.129)</w:t>
            </w:r>
          </w:p>
        </w:tc>
        <w:tc>
          <w:tcPr>
            <w:tcW w:w="1304" w:type="dxa"/>
            <w:tcBorders>
              <w:top w:val="nil"/>
              <w:left w:val="nil"/>
              <w:bottom w:val="single" w:sz="8" w:space="0" w:color="auto"/>
              <w:right w:val="single" w:sz="8" w:space="0" w:color="auto"/>
            </w:tcBorders>
            <w:vAlign w:val="center"/>
          </w:tcPr>
          <w:p w14:paraId="7731F80D"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5.557***</w:t>
            </w:r>
          </w:p>
        </w:tc>
      </w:tr>
      <w:tr w:rsidR="00FE0406" w:rsidRPr="009B70FF" w14:paraId="270C8E2C"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2740360E"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 xml:space="preserve">Attempt to conceal/dispose of evidence                   </w:t>
            </w:r>
          </w:p>
        </w:tc>
        <w:tc>
          <w:tcPr>
            <w:tcW w:w="1970" w:type="dxa"/>
            <w:tcBorders>
              <w:top w:val="nil"/>
              <w:left w:val="nil"/>
              <w:bottom w:val="single" w:sz="8" w:space="0" w:color="auto"/>
              <w:right w:val="single" w:sz="8" w:space="0" w:color="auto"/>
            </w:tcBorders>
            <w:shd w:val="clear" w:color="auto" w:fill="auto"/>
            <w:vAlign w:val="center"/>
            <w:hideMark/>
          </w:tcPr>
          <w:p w14:paraId="6566792C"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2.247 (0.285)</w:t>
            </w:r>
          </w:p>
        </w:tc>
        <w:tc>
          <w:tcPr>
            <w:tcW w:w="1406" w:type="dxa"/>
            <w:tcBorders>
              <w:top w:val="nil"/>
              <w:left w:val="nil"/>
              <w:bottom w:val="single" w:sz="8" w:space="0" w:color="auto"/>
              <w:right w:val="single" w:sz="8" w:space="0" w:color="auto"/>
            </w:tcBorders>
            <w:shd w:val="clear" w:color="auto" w:fill="auto"/>
            <w:vAlign w:val="center"/>
            <w:hideMark/>
          </w:tcPr>
          <w:p w14:paraId="27436EC5"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9.460***</w:t>
            </w:r>
          </w:p>
        </w:tc>
        <w:tc>
          <w:tcPr>
            <w:tcW w:w="1829" w:type="dxa"/>
            <w:tcBorders>
              <w:top w:val="nil"/>
              <w:left w:val="nil"/>
              <w:bottom w:val="single" w:sz="8" w:space="0" w:color="auto"/>
              <w:right w:val="single" w:sz="8" w:space="0" w:color="auto"/>
            </w:tcBorders>
            <w:shd w:val="clear" w:color="auto" w:fill="auto"/>
            <w:vAlign w:val="center"/>
            <w:hideMark/>
          </w:tcPr>
          <w:p w14:paraId="60FD309D"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2.241</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(0.285)</w:t>
            </w:r>
          </w:p>
        </w:tc>
        <w:tc>
          <w:tcPr>
            <w:tcW w:w="1406" w:type="dxa"/>
            <w:tcBorders>
              <w:top w:val="nil"/>
              <w:left w:val="nil"/>
              <w:bottom w:val="single" w:sz="8" w:space="0" w:color="auto"/>
              <w:right w:val="single" w:sz="8" w:space="0" w:color="auto"/>
            </w:tcBorders>
            <w:shd w:val="clear" w:color="auto" w:fill="auto"/>
            <w:vAlign w:val="center"/>
            <w:hideMark/>
          </w:tcPr>
          <w:p w14:paraId="6C3EE7F3"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9.401***</w:t>
            </w:r>
          </w:p>
        </w:tc>
        <w:tc>
          <w:tcPr>
            <w:tcW w:w="1829" w:type="dxa"/>
            <w:tcBorders>
              <w:top w:val="nil"/>
              <w:left w:val="nil"/>
              <w:bottom w:val="single" w:sz="8" w:space="0" w:color="auto"/>
              <w:right w:val="single" w:sz="8" w:space="0" w:color="auto"/>
            </w:tcBorders>
            <w:vAlign w:val="center"/>
          </w:tcPr>
          <w:p w14:paraId="44554B37"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2.255 (0.286)</w:t>
            </w:r>
          </w:p>
        </w:tc>
        <w:tc>
          <w:tcPr>
            <w:tcW w:w="1304" w:type="dxa"/>
            <w:tcBorders>
              <w:top w:val="nil"/>
              <w:left w:val="nil"/>
              <w:bottom w:val="single" w:sz="8" w:space="0" w:color="auto"/>
              <w:right w:val="single" w:sz="8" w:space="0" w:color="auto"/>
            </w:tcBorders>
            <w:vAlign w:val="center"/>
          </w:tcPr>
          <w:p w14:paraId="1733533A"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9.533***</w:t>
            </w:r>
          </w:p>
        </w:tc>
      </w:tr>
      <w:tr w:rsidR="00FE0406" w:rsidRPr="009B70FF" w14:paraId="65A4B2CC"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27B6E702"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Failure to respond warnings/concerns</w:t>
            </w:r>
          </w:p>
        </w:tc>
        <w:tc>
          <w:tcPr>
            <w:tcW w:w="1970" w:type="dxa"/>
            <w:tcBorders>
              <w:top w:val="nil"/>
              <w:left w:val="nil"/>
              <w:bottom w:val="single" w:sz="8" w:space="0" w:color="auto"/>
              <w:right w:val="single" w:sz="8" w:space="0" w:color="auto"/>
            </w:tcBorders>
            <w:shd w:val="clear" w:color="auto" w:fill="auto"/>
            <w:vAlign w:val="center"/>
            <w:hideMark/>
          </w:tcPr>
          <w:p w14:paraId="2EC8F3F8"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0.794 (0.123)</w:t>
            </w:r>
          </w:p>
        </w:tc>
        <w:tc>
          <w:tcPr>
            <w:tcW w:w="1406" w:type="dxa"/>
            <w:tcBorders>
              <w:top w:val="nil"/>
              <w:left w:val="nil"/>
              <w:bottom w:val="single" w:sz="8" w:space="0" w:color="auto"/>
              <w:right w:val="single" w:sz="8" w:space="0" w:color="auto"/>
            </w:tcBorders>
            <w:shd w:val="clear" w:color="auto" w:fill="auto"/>
            <w:vAlign w:val="center"/>
            <w:hideMark/>
          </w:tcPr>
          <w:p w14:paraId="6E444C6E"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2.212***</w:t>
            </w:r>
          </w:p>
        </w:tc>
        <w:tc>
          <w:tcPr>
            <w:tcW w:w="1829" w:type="dxa"/>
            <w:tcBorders>
              <w:top w:val="nil"/>
              <w:left w:val="nil"/>
              <w:bottom w:val="single" w:sz="8" w:space="0" w:color="auto"/>
              <w:right w:val="single" w:sz="8" w:space="0" w:color="auto"/>
            </w:tcBorders>
            <w:shd w:val="clear" w:color="auto" w:fill="auto"/>
            <w:vAlign w:val="center"/>
            <w:hideMark/>
          </w:tcPr>
          <w:p w14:paraId="4D3501E9"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0.796</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(0.122)</w:t>
            </w:r>
          </w:p>
        </w:tc>
        <w:tc>
          <w:tcPr>
            <w:tcW w:w="1406" w:type="dxa"/>
            <w:tcBorders>
              <w:top w:val="nil"/>
              <w:left w:val="nil"/>
              <w:bottom w:val="single" w:sz="8" w:space="0" w:color="auto"/>
              <w:right w:val="single" w:sz="8" w:space="0" w:color="auto"/>
            </w:tcBorders>
            <w:shd w:val="clear" w:color="auto" w:fill="auto"/>
            <w:vAlign w:val="center"/>
            <w:hideMark/>
          </w:tcPr>
          <w:p w14:paraId="05971B7E"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2.216***</w:t>
            </w:r>
          </w:p>
        </w:tc>
        <w:tc>
          <w:tcPr>
            <w:tcW w:w="1829" w:type="dxa"/>
            <w:tcBorders>
              <w:top w:val="nil"/>
              <w:left w:val="nil"/>
              <w:bottom w:val="single" w:sz="8" w:space="0" w:color="auto"/>
              <w:right w:val="single" w:sz="8" w:space="0" w:color="auto"/>
            </w:tcBorders>
            <w:vAlign w:val="center"/>
          </w:tcPr>
          <w:p w14:paraId="11066E11"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0.802 (0.123)</w:t>
            </w:r>
          </w:p>
        </w:tc>
        <w:tc>
          <w:tcPr>
            <w:tcW w:w="1304" w:type="dxa"/>
            <w:tcBorders>
              <w:top w:val="nil"/>
              <w:left w:val="nil"/>
              <w:bottom w:val="single" w:sz="8" w:space="0" w:color="auto"/>
              <w:right w:val="single" w:sz="8" w:space="0" w:color="auto"/>
            </w:tcBorders>
            <w:vAlign w:val="center"/>
          </w:tcPr>
          <w:p w14:paraId="3EB94BFB"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2.231***</w:t>
            </w:r>
          </w:p>
        </w:tc>
      </w:tr>
      <w:tr w:rsidR="00FE0406" w:rsidRPr="009B70FF" w14:paraId="4F7E3AB4"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7A6C3B69" w14:textId="5F15B071"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 xml:space="preserve">Offender was under the influence of alcohol/drugs                </w:t>
            </w:r>
          </w:p>
        </w:tc>
        <w:tc>
          <w:tcPr>
            <w:tcW w:w="1970" w:type="dxa"/>
            <w:tcBorders>
              <w:top w:val="nil"/>
              <w:left w:val="nil"/>
              <w:bottom w:val="single" w:sz="8" w:space="0" w:color="auto"/>
              <w:right w:val="single" w:sz="8" w:space="0" w:color="auto"/>
            </w:tcBorders>
            <w:shd w:val="clear" w:color="auto" w:fill="auto"/>
            <w:vAlign w:val="center"/>
            <w:hideMark/>
          </w:tcPr>
          <w:p w14:paraId="25301C4A"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0.255 (0.036)</w:t>
            </w:r>
          </w:p>
        </w:tc>
        <w:tc>
          <w:tcPr>
            <w:tcW w:w="1406" w:type="dxa"/>
            <w:tcBorders>
              <w:top w:val="nil"/>
              <w:left w:val="nil"/>
              <w:bottom w:val="single" w:sz="8" w:space="0" w:color="auto"/>
              <w:right w:val="single" w:sz="8" w:space="0" w:color="auto"/>
            </w:tcBorders>
            <w:shd w:val="clear" w:color="auto" w:fill="auto"/>
            <w:vAlign w:val="center"/>
            <w:hideMark/>
          </w:tcPr>
          <w:p w14:paraId="41BA0126"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1.290***</w:t>
            </w:r>
          </w:p>
        </w:tc>
        <w:tc>
          <w:tcPr>
            <w:tcW w:w="1829" w:type="dxa"/>
            <w:tcBorders>
              <w:top w:val="nil"/>
              <w:left w:val="nil"/>
              <w:bottom w:val="single" w:sz="8" w:space="0" w:color="auto"/>
              <w:right w:val="single" w:sz="8" w:space="0" w:color="auto"/>
            </w:tcBorders>
            <w:shd w:val="clear" w:color="auto" w:fill="auto"/>
            <w:vAlign w:val="center"/>
            <w:hideMark/>
          </w:tcPr>
          <w:p w14:paraId="17CAE679"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0.228</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(0.037)</w:t>
            </w:r>
          </w:p>
        </w:tc>
        <w:tc>
          <w:tcPr>
            <w:tcW w:w="1406" w:type="dxa"/>
            <w:tcBorders>
              <w:top w:val="nil"/>
              <w:left w:val="nil"/>
              <w:bottom w:val="single" w:sz="8" w:space="0" w:color="auto"/>
              <w:right w:val="single" w:sz="8" w:space="0" w:color="auto"/>
            </w:tcBorders>
            <w:shd w:val="clear" w:color="auto" w:fill="auto"/>
            <w:vAlign w:val="center"/>
            <w:hideMark/>
          </w:tcPr>
          <w:p w14:paraId="5DF8775D"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1.256***</w:t>
            </w:r>
          </w:p>
        </w:tc>
        <w:tc>
          <w:tcPr>
            <w:tcW w:w="1829" w:type="dxa"/>
            <w:tcBorders>
              <w:top w:val="nil"/>
              <w:left w:val="nil"/>
              <w:bottom w:val="single" w:sz="8" w:space="0" w:color="auto"/>
              <w:right w:val="single" w:sz="8" w:space="0" w:color="auto"/>
            </w:tcBorders>
            <w:vAlign w:val="center"/>
          </w:tcPr>
          <w:p w14:paraId="20080899" w14:textId="77777777" w:rsidR="00FE0406" w:rsidRPr="00FE0406" w:rsidRDefault="00FE0406" w:rsidP="002238D0">
            <w:pPr>
              <w:spacing w:after="0"/>
              <w:jc w:val="center"/>
              <w:rPr>
                <w:rFonts w:ascii="Times New Roman" w:eastAsia="Times New Roman" w:hAnsi="Times New Roman" w:cs="Times New Roman"/>
                <w:color w:val="000000"/>
                <w:sz w:val="22"/>
                <w:szCs w:val="22"/>
              </w:rPr>
            </w:pPr>
            <w:r w:rsidRPr="00FE0406">
              <w:rPr>
                <w:rFonts w:ascii="Times New Roman" w:eastAsia="Times New Roman" w:hAnsi="Times New Roman" w:cs="Times New Roman"/>
                <w:color w:val="000000"/>
                <w:sz w:val="22"/>
                <w:szCs w:val="22"/>
              </w:rPr>
              <w:t>-0.134 (0.122)</w:t>
            </w:r>
          </w:p>
        </w:tc>
        <w:tc>
          <w:tcPr>
            <w:tcW w:w="1304" w:type="dxa"/>
            <w:tcBorders>
              <w:top w:val="nil"/>
              <w:left w:val="nil"/>
              <w:bottom w:val="single" w:sz="8" w:space="0" w:color="auto"/>
              <w:right w:val="single" w:sz="8" w:space="0" w:color="auto"/>
            </w:tcBorders>
            <w:vAlign w:val="center"/>
          </w:tcPr>
          <w:p w14:paraId="6F3E98F1" w14:textId="77777777" w:rsidR="00FE0406" w:rsidRPr="00FE0406" w:rsidRDefault="00FE0406" w:rsidP="002238D0">
            <w:pPr>
              <w:spacing w:after="0"/>
              <w:jc w:val="center"/>
              <w:rPr>
                <w:rFonts w:ascii="Times New Roman" w:eastAsia="Times New Roman" w:hAnsi="Times New Roman" w:cs="Times New Roman"/>
                <w:color w:val="000000"/>
                <w:sz w:val="22"/>
                <w:szCs w:val="22"/>
              </w:rPr>
            </w:pPr>
            <w:r w:rsidRPr="00FE0406">
              <w:rPr>
                <w:rFonts w:ascii="Times New Roman" w:eastAsia="Times New Roman" w:hAnsi="Times New Roman" w:cs="Times New Roman"/>
                <w:color w:val="000000"/>
                <w:sz w:val="22"/>
                <w:szCs w:val="22"/>
              </w:rPr>
              <w:t>0.875 n.s.</w:t>
            </w:r>
          </w:p>
        </w:tc>
      </w:tr>
      <w:tr w:rsidR="00FE0406" w:rsidRPr="009B70FF" w14:paraId="6F179772"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389EED9F"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 xml:space="preserve">Abuse of power/trust                    </w:t>
            </w:r>
          </w:p>
        </w:tc>
        <w:tc>
          <w:tcPr>
            <w:tcW w:w="1970" w:type="dxa"/>
            <w:tcBorders>
              <w:top w:val="nil"/>
              <w:left w:val="nil"/>
              <w:bottom w:val="single" w:sz="8" w:space="0" w:color="auto"/>
              <w:right w:val="single" w:sz="8" w:space="0" w:color="auto"/>
            </w:tcBorders>
            <w:shd w:val="clear" w:color="auto" w:fill="auto"/>
            <w:vAlign w:val="center"/>
            <w:hideMark/>
          </w:tcPr>
          <w:p w14:paraId="440ECB9F"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0.677 (0.089)</w:t>
            </w:r>
          </w:p>
        </w:tc>
        <w:tc>
          <w:tcPr>
            <w:tcW w:w="1406" w:type="dxa"/>
            <w:tcBorders>
              <w:top w:val="nil"/>
              <w:left w:val="nil"/>
              <w:bottom w:val="single" w:sz="8" w:space="0" w:color="auto"/>
              <w:right w:val="single" w:sz="8" w:space="0" w:color="auto"/>
            </w:tcBorders>
            <w:shd w:val="clear" w:color="auto" w:fill="auto"/>
            <w:vAlign w:val="center"/>
            <w:hideMark/>
          </w:tcPr>
          <w:p w14:paraId="06A66AF5"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1.968***</w:t>
            </w:r>
          </w:p>
        </w:tc>
        <w:tc>
          <w:tcPr>
            <w:tcW w:w="1829" w:type="dxa"/>
            <w:tcBorders>
              <w:top w:val="nil"/>
              <w:left w:val="nil"/>
              <w:bottom w:val="single" w:sz="8" w:space="0" w:color="auto"/>
              <w:right w:val="single" w:sz="8" w:space="0" w:color="auto"/>
            </w:tcBorders>
            <w:shd w:val="clear" w:color="auto" w:fill="auto"/>
            <w:vAlign w:val="center"/>
            <w:hideMark/>
          </w:tcPr>
          <w:p w14:paraId="3961E477"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0.683</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(0.089)</w:t>
            </w:r>
          </w:p>
        </w:tc>
        <w:tc>
          <w:tcPr>
            <w:tcW w:w="1406" w:type="dxa"/>
            <w:tcBorders>
              <w:top w:val="nil"/>
              <w:left w:val="nil"/>
              <w:bottom w:val="single" w:sz="8" w:space="0" w:color="auto"/>
              <w:right w:val="single" w:sz="8" w:space="0" w:color="auto"/>
            </w:tcBorders>
            <w:shd w:val="clear" w:color="auto" w:fill="auto"/>
            <w:vAlign w:val="center"/>
            <w:hideMark/>
          </w:tcPr>
          <w:p w14:paraId="7B866A31"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1.979***</w:t>
            </w:r>
          </w:p>
        </w:tc>
        <w:tc>
          <w:tcPr>
            <w:tcW w:w="1829" w:type="dxa"/>
            <w:tcBorders>
              <w:top w:val="nil"/>
              <w:left w:val="nil"/>
              <w:bottom w:val="single" w:sz="8" w:space="0" w:color="auto"/>
              <w:right w:val="single" w:sz="8" w:space="0" w:color="auto"/>
            </w:tcBorders>
            <w:vAlign w:val="center"/>
          </w:tcPr>
          <w:p w14:paraId="6EA4C625"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0.681 (0.089)</w:t>
            </w:r>
          </w:p>
        </w:tc>
        <w:tc>
          <w:tcPr>
            <w:tcW w:w="1304" w:type="dxa"/>
            <w:tcBorders>
              <w:top w:val="nil"/>
              <w:left w:val="nil"/>
              <w:bottom w:val="single" w:sz="8" w:space="0" w:color="auto"/>
              <w:right w:val="single" w:sz="8" w:space="0" w:color="auto"/>
            </w:tcBorders>
            <w:vAlign w:val="center"/>
          </w:tcPr>
          <w:p w14:paraId="42526C75"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1.975***</w:t>
            </w:r>
          </w:p>
        </w:tc>
      </w:tr>
      <w:tr w:rsidR="00FE0406" w:rsidRPr="009B70FF" w14:paraId="6B44C7A8"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7719F389"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 xml:space="preserve">Exploiting contact arrangements   </w:t>
            </w:r>
          </w:p>
        </w:tc>
        <w:tc>
          <w:tcPr>
            <w:tcW w:w="1970" w:type="dxa"/>
            <w:tcBorders>
              <w:top w:val="nil"/>
              <w:left w:val="nil"/>
              <w:bottom w:val="single" w:sz="8" w:space="0" w:color="auto"/>
              <w:right w:val="single" w:sz="8" w:space="0" w:color="auto"/>
            </w:tcBorders>
            <w:shd w:val="clear" w:color="auto" w:fill="auto"/>
            <w:vAlign w:val="center"/>
            <w:hideMark/>
          </w:tcPr>
          <w:p w14:paraId="39A0CA2D"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0.452 (0.335)</w:t>
            </w:r>
          </w:p>
        </w:tc>
        <w:tc>
          <w:tcPr>
            <w:tcW w:w="1406" w:type="dxa"/>
            <w:tcBorders>
              <w:top w:val="nil"/>
              <w:left w:val="nil"/>
              <w:bottom w:val="single" w:sz="8" w:space="0" w:color="auto"/>
              <w:right w:val="single" w:sz="8" w:space="0" w:color="auto"/>
            </w:tcBorders>
            <w:shd w:val="clear" w:color="auto" w:fill="auto"/>
            <w:vAlign w:val="center"/>
            <w:hideMark/>
          </w:tcPr>
          <w:p w14:paraId="6879007A"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1.571</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c>
          <w:tcPr>
            <w:tcW w:w="1829" w:type="dxa"/>
            <w:tcBorders>
              <w:top w:val="nil"/>
              <w:left w:val="nil"/>
              <w:bottom w:val="single" w:sz="8" w:space="0" w:color="auto"/>
              <w:right w:val="single" w:sz="8" w:space="0" w:color="auto"/>
            </w:tcBorders>
            <w:shd w:val="clear" w:color="auto" w:fill="auto"/>
            <w:vAlign w:val="center"/>
            <w:hideMark/>
          </w:tcPr>
          <w:p w14:paraId="05144A40"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0.447</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(0.334)</w:t>
            </w:r>
          </w:p>
        </w:tc>
        <w:tc>
          <w:tcPr>
            <w:tcW w:w="1406" w:type="dxa"/>
            <w:tcBorders>
              <w:top w:val="nil"/>
              <w:left w:val="nil"/>
              <w:bottom w:val="single" w:sz="8" w:space="0" w:color="auto"/>
              <w:right w:val="single" w:sz="8" w:space="0" w:color="auto"/>
            </w:tcBorders>
            <w:shd w:val="clear" w:color="auto" w:fill="auto"/>
            <w:vAlign w:val="center"/>
            <w:hideMark/>
          </w:tcPr>
          <w:p w14:paraId="76712B60"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1.563</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c>
          <w:tcPr>
            <w:tcW w:w="1829" w:type="dxa"/>
            <w:tcBorders>
              <w:top w:val="nil"/>
              <w:left w:val="nil"/>
              <w:bottom w:val="single" w:sz="8" w:space="0" w:color="auto"/>
              <w:right w:val="single" w:sz="8" w:space="0" w:color="auto"/>
            </w:tcBorders>
            <w:vAlign w:val="center"/>
          </w:tcPr>
          <w:p w14:paraId="6E99EF91"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0.473 (0.335)</w:t>
            </w:r>
          </w:p>
        </w:tc>
        <w:tc>
          <w:tcPr>
            <w:tcW w:w="1304" w:type="dxa"/>
            <w:tcBorders>
              <w:top w:val="nil"/>
              <w:left w:val="nil"/>
              <w:bottom w:val="single" w:sz="8" w:space="0" w:color="auto"/>
              <w:right w:val="single" w:sz="8" w:space="0" w:color="auto"/>
            </w:tcBorders>
            <w:vAlign w:val="center"/>
          </w:tcPr>
          <w:p w14:paraId="22888AE2"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1.605</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r>
      <w:tr w:rsidR="00FE0406" w:rsidRPr="009B70FF" w14:paraId="6C13A310"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8AC63C7"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Previous violence/threats</w:t>
            </w:r>
          </w:p>
        </w:tc>
        <w:tc>
          <w:tcPr>
            <w:tcW w:w="1970" w:type="dxa"/>
            <w:tcBorders>
              <w:top w:val="nil"/>
              <w:left w:val="nil"/>
              <w:bottom w:val="single" w:sz="8" w:space="0" w:color="auto"/>
              <w:right w:val="single" w:sz="8" w:space="0" w:color="auto"/>
            </w:tcBorders>
            <w:shd w:val="clear" w:color="auto" w:fill="auto"/>
            <w:vAlign w:val="center"/>
            <w:hideMark/>
          </w:tcPr>
          <w:p w14:paraId="187CAAED"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0.537 (0.068)</w:t>
            </w:r>
          </w:p>
        </w:tc>
        <w:tc>
          <w:tcPr>
            <w:tcW w:w="1406" w:type="dxa"/>
            <w:tcBorders>
              <w:top w:val="nil"/>
              <w:left w:val="nil"/>
              <w:bottom w:val="single" w:sz="8" w:space="0" w:color="auto"/>
              <w:right w:val="single" w:sz="8" w:space="0" w:color="auto"/>
            </w:tcBorders>
            <w:shd w:val="clear" w:color="auto" w:fill="auto"/>
            <w:vAlign w:val="center"/>
            <w:hideMark/>
          </w:tcPr>
          <w:p w14:paraId="01B61394"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1.712***</w:t>
            </w:r>
          </w:p>
        </w:tc>
        <w:tc>
          <w:tcPr>
            <w:tcW w:w="1829" w:type="dxa"/>
            <w:tcBorders>
              <w:top w:val="nil"/>
              <w:left w:val="nil"/>
              <w:bottom w:val="single" w:sz="8" w:space="0" w:color="auto"/>
              <w:right w:val="single" w:sz="8" w:space="0" w:color="auto"/>
            </w:tcBorders>
            <w:shd w:val="clear" w:color="auto" w:fill="auto"/>
            <w:vAlign w:val="center"/>
            <w:hideMark/>
          </w:tcPr>
          <w:p w14:paraId="4119C133"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0.537</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(0.068)</w:t>
            </w:r>
          </w:p>
        </w:tc>
        <w:tc>
          <w:tcPr>
            <w:tcW w:w="1406" w:type="dxa"/>
            <w:tcBorders>
              <w:top w:val="nil"/>
              <w:left w:val="nil"/>
              <w:bottom w:val="single" w:sz="8" w:space="0" w:color="auto"/>
              <w:right w:val="single" w:sz="8" w:space="0" w:color="auto"/>
            </w:tcBorders>
            <w:shd w:val="clear" w:color="auto" w:fill="auto"/>
            <w:vAlign w:val="center"/>
            <w:hideMark/>
          </w:tcPr>
          <w:p w14:paraId="1415905B"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1.711***</w:t>
            </w:r>
          </w:p>
        </w:tc>
        <w:tc>
          <w:tcPr>
            <w:tcW w:w="1829" w:type="dxa"/>
            <w:tcBorders>
              <w:top w:val="nil"/>
              <w:left w:val="nil"/>
              <w:bottom w:val="single" w:sz="8" w:space="0" w:color="auto"/>
              <w:right w:val="single" w:sz="8" w:space="0" w:color="auto"/>
            </w:tcBorders>
            <w:vAlign w:val="center"/>
          </w:tcPr>
          <w:p w14:paraId="1A4FC0D6"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0.540 (0.068)</w:t>
            </w:r>
          </w:p>
        </w:tc>
        <w:tc>
          <w:tcPr>
            <w:tcW w:w="1304" w:type="dxa"/>
            <w:tcBorders>
              <w:top w:val="nil"/>
              <w:left w:val="nil"/>
              <w:bottom w:val="single" w:sz="8" w:space="0" w:color="auto"/>
              <w:right w:val="single" w:sz="8" w:space="0" w:color="auto"/>
            </w:tcBorders>
            <w:vAlign w:val="center"/>
          </w:tcPr>
          <w:p w14:paraId="00A59A0D"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1.716***</w:t>
            </w:r>
          </w:p>
        </w:tc>
      </w:tr>
      <w:tr w:rsidR="00FE0406" w:rsidRPr="009B70FF" w14:paraId="5AFE5553"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8637B73" w14:textId="2523F819"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Established evidence of community impact</w:t>
            </w:r>
          </w:p>
        </w:tc>
        <w:tc>
          <w:tcPr>
            <w:tcW w:w="1970" w:type="dxa"/>
            <w:tcBorders>
              <w:top w:val="nil"/>
              <w:left w:val="nil"/>
              <w:bottom w:val="single" w:sz="8" w:space="0" w:color="auto"/>
              <w:right w:val="single" w:sz="8" w:space="0" w:color="auto"/>
            </w:tcBorders>
            <w:shd w:val="clear" w:color="auto" w:fill="auto"/>
            <w:vAlign w:val="center"/>
            <w:hideMark/>
          </w:tcPr>
          <w:p w14:paraId="2B83B9AE"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0.265 (0.197)</w:t>
            </w:r>
          </w:p>
        </w:tc>
        <w:tc>
          <w:tcPr>
            <w:tcW w:w="1406" w:type="dxa"/>
            <w:tcBorders>
              <w:top w:val="nil"/>
              <w:left w:val="nil"/>
              <w:bottom w:val="single" w:sz="8" w:space="0" w:color="auto"/>
              <w:right w:val="single" w:sz="8" w:space="0" w:color="auto"/>
            </w:tcBorders>
            <w:shd w:val="clear" w:color="auto" w:fill="auto"/>
            <w:vAlign w:val="center"/>
            <w:hideMark/>
          </w:tcPr>
          <w:p w14:paraId="777705F3"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1.304</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c>
          <w:tcPr>
            <w:tcW w:w="1829" w:type="dxa"/>
            <w:tcBorders>
              <w:top w:val="nil"/>
              <w:left w:val="nil"/>
              <w:bottom w:val="single" w:sz="8" w:space="0" w:color="auto"/>
              <w:right w:val="single" w:sz="8" w:space="0" w:color="auto"/>
            </w:tcBorders>
            <w:shd w:val="clear" w:color="auto" w:fill="auto"/>
            <w:vAlign w:val="center"/>
            <w:hideMark/>
          </w:tcPr>
          <w:p w14:paraId="2C2C2EE5"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0.272</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(0.197)</w:t>
            </w:r>
          </w:p>
        </w:tc>
        <w:tc>
          <w:tcPr>
            <w:tcW w:w="1406" w:type="dxa"/>
            <w:tcBorders>
              <w:top w:val="nil"/>
              <w:left w:val="nil"/>
              <w:bottom w:val="single" w:sz="8" w:space="0" w:color="auto"/>
              <w:right w:val="single" w:sz="8" w:space="0" w:color="auto"/>
            </w:tcBorders>
            <w:shd w:val="clear" w:color="auto" w:fill="auto"/>
            <w:vAlign w:val="center"/>
            <w:hideMark/>
          </w:tcPr>
          <w:p w14:paraId="360FC528"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1.312</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c>
          <w:tcPr>
            <w:tcW w:w="1829" w:type="dxa"/>
            <w:tcBorders>
              <w:top w:val="nil"/>
              <w:left w:val="nil"/>
              <w:bottom w:val="single" w:sz="8" w:space="0" w:color="auto"/>
              <w:right w:val="single" w:sz="8" w:space="0" w:color="auto"/>
            </w:tcBorders>
            <w:vAlign w:val="center"/>
          </w:tcPr>
          <w:p w14:paraId="160B71B1"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0.320 (0.200)</w:t>
            </w:r>
          </w:p>
        </w:tc>
        <w:tc>
          <w:tcPr>
            <w:tcW w:w="1304" w:type="dxa"/>
            <w:tcBorders>
              <w:top w:val="nil"/>
              <w:left w:val="nil"/>
              <w:bottom w:val="single" w:sz="8" w:space="0" w:color="auto"/>
              <w:right w:val="single" w:sz="8" w:space="0" w:color="auto"/>
            </w:tcBorders>
            <w:vAlign w:val="center"/>
          </w:tcPr>
          <w:p w14:paraId="501544D4"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1.377</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r>
      <w:tr w:rsidR="00FE0406" w:rsidRPr="009B70FF" w14:paraId="3502477C"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6A1C48F6" w14:textId="3AF849E9" w:rsidR="00FE0406" w:rsidRPr="009B70FF" w:rsidRDefault="00491554" w:rsidP="002238D0">
            <w:pPr>
              <w:spacing w:after="0"/>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Steps take to prevent reporting/</w:t>
            </w:r>
            <w:r w:rsidR="00FE0406" w:rsidRPr="009B70FF">
              <w:rPr>
                <w:rFonts w:ascii="Times New Roman" w:eastAsia="Times New Roman" w:hAnsi="Times New Roman" w:cs="Times New Roman"/>
                <w:color w:val="000000"/>
                <w:sz w:val="22"/>
                <w:szCs w:val="22"/>
              </w:rPr>
              <w:t xml:space="preserve">assisting prosecution                       </w:t>
            </w:r>
          </w:p>
        </w:tc>
        <w:tc>
          <w:tcPr>
            <w:tcW w:w="1970" w:type="dxa"/>
            <w:tcBorders>
              <w:top w:val="nil"/>
              <w:left w:val="nil"/>
              <w:bottom w:val="single" w:sz="8" w:space="0" w:color="auto"/>
              <w:right w:val="single" w:sz="8" w:space="0" w:color="auto"/>
            </w:tcBorders>
            <w:shd w:val="clear" w:color="auto" w:fill="auto"/>
            <w:vAlign w:val="center"/>
            <w:hideMark/>
          </w:tcPr>
          <w:p w14:paraId="5A27F037"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0.816 (0.241)</w:t>
            </w:r>
          </w:p>
        </w:tc>
        <w:tc>
          <w:tcPr>
            <w:tcW w:w="1406" w:type="dxa"/>
            <w:tcBorders>
              <w:top w:val="nil"/>
              <w:left w:val="nil"/>
              <w:bottom w:val="single" w:sz="8" w:space="0" w:color="auto"/>
              <w:right w:val="single" w:sz="8" w:space="0" w:color="auto"/>
            </w:tcBorders>
            <w:shd w:val="clear" w:color="auto" w:fill="auto"/>
            <w:vAlign w:val="center"/>
            <w:hideMark/>
          </w:tcPr>
          <w:p w14:paraId="49374892"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2.262***</w:t>
            </w:r>
          </w:p>
        </w:tc>
        <w:tc>
          <w:tcPr>
            <w:tcW w:w="1829" w:type="dxa"/>
            <w:tcBorders>
              <w:top w:val="nil"/>
              <w:left w:val="nil"/>
              <w:bottom w:val="single" w:sz="8" w:space="0" w:color="auto"/>
              <w:right w:val="single" w:sz="8" w:space="0" w:color="auto"/>
            </w:tcBorders>
            <w:shd w:val="clear" w:color="auto" w:fill="auto"/>
            <w:vAlign w:val="center"/>
            <w:hideMark/>
          </w:tcPr>
          <w:p w14:paraId="68E7D3AA"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0.826</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(0.241)</w:t>
            </w:r>
          </w:p>
        </w:tc>
        <w:tc>
          <w:tcPr>
            <w:tcW w:w="1406" w:type="dxa"/>
            <w:tcBorders>
              <w:top w:val="nil"/>
              <w:left w:val="nil"/>
              <w:bottom w:val="single" w:sz="8" w:space="0" w:color="auto"/>
              <w:right w:val="single" w:sz="8" w:space="0" w:color="auto"/>
            </w:tcBorders>
            <w:shd w:val="clear" w:color="auto" w:fill="auto"/>
            <w:vAlign w:val="center"/>
            <w:hideMark/>
          </w:tcPr>
          <w:p w14:paraId="20B01DAA"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2.285***</w:t>
            </w:r>
          </w:p>
        </w:tc>
        <w:tc>
          <w:tcPr>
            <w:tcW w:w="1829" w:type="dxa"/>
            <w:tcBorders>
              <w:top w:val="nil"/>
              <w:left w:val="nil"/>
              <w:bottom w:val="single" w:sz="8" w:space="0" w:color="auto"/>
              <w:right w:val="single" w:sz="8" w:space="0" w:color="auto"/>
            </w:tcBorders>
            <w:vAlign w:val="center"/>
          </w:tcPr>
          <w:p w14:paraId="1F6ED4BB"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0.815 (0.242)</w:t>
            </w:r>
          </w:p>
        </w:tc>
        <w:tc>
          <w:tcPr>
            <w:tcW w:w="1304" w:type="dxa"/>
            <w:tcBorders>
              <w:top w:val="nil"/>
              <w:left w:val="nil"/>
              <w:bottom w:val="single" w:sz="8" w:space="0" w:color="auto"/>
              <w:right w:val="single" w:sz="8" w:space="0" w:color="auto"/>
            </w:tcBorders>
            <w:vAlign w:val="center"/>
          </w:tcPr>
          <w:p w14:paraId="79E3D8D4"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2.258***</w:t>
            </w:r>
          </w:p>
        </w:tc>
      </w:tr>
      <w:tr w:rsidR="00FE0406" w:rsidRPr="009B70FF" w14:paraId="42497F05"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337D2D4D"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Taking offences into consideration (TIC's)</w:t>
            </w:r>
          </w:p>
        </w:tc>
        <w:tc>
          <w:tcPr>
            <w:tcW w:w="1970" w:type="dxa"/>
            <w:tcBorders>
              <w:top w:val="nil"/>
              <w:left w:val="nil"/>
              <w:bottom w:val="single" w:sz="8" w:space="0" w:color="auto"/>
              <w:right w:val="single" w:sz="8" w:space="0" w:color="auto"/>
            </w:tcBorders>
            <w:shd w:val="clear" w:color="auto" w:fill="auto"/>
            <w:vAlign w:val="center"/>
            <w:hideMark/>
          </w:tcPr>
          <w:p w14:paraId="643FA0DD"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-0.416 (0.653)</w:t>
            </w:r>
          </w:p>
        </w:tc>
        <w:tc>
          <w:tcPr>
            <w:tcW w:w="1406" w:type="dxa"/>
            <w:tcBorders>
              <w:top w:val="nil"/>
              <w:left w:val="nil"/>
              <w:bottom w:val="single" w:sz="8" w:space="0" w:color="auto"/>
              <w:right w:val="single" w:sz="8" w:space="0" w:color="auto"/>
            </w:tcBorders>
            <w:shd w:val="clear" w:color="auto" w:fill="auto"/>
            <w:vAlign w:val="center"/>
            <w:hideMark/>
          </w:tcPr>
          <w:p w14:paraId="780B1978"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0.659</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c>
          <w:tcPr>
            <w:tcW w:w="1829" w:type="dxa"/>
            <w:tcBorders>
              <w:top w:val="nil"/>
              <w:left w:val="nil"/>
              <w:bottom w:val="single" w:sz="8" w:space="0" w:color="auto"/>
              <w:right w:val="single" w:sz="8" w:space="0" w:color="auto"/>
            </w:tcBorders>
            <w:shd w:val="clear" w:color="auto" w:fill="auto"/>
            <w:vAlign w:val="center"/>
            <w:hideMark/>
          </w:tcPr>
          <w:p w14:paraId="5CDD12F8"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-0.425</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(0.649)</w:t>
            </w:r>
          </w:p>
        </w:tc>
        <w:tc>
          <w:tcPr>
            <w:tcW w:w="1406" w:type="dxa"/>
            <w:tcBorders>
              <w:top w:val="nil"/>
              <w:left w:val="nil"/>
              <w:bottom w:val="single" w:sz="8" w:space="0" w:color="auto"/>
              <w:right w:val="single" w:sz="8" w:space="0" w:color="auto"/>
            </w:tcBorders>
            <w:shd w:val="clear" w:color="auto" w:fill="auto"/>
            <w:vAlign w:val="center"/>
            <w:hideMark/>
          </w:tcPr>
          <w:p w14:paraId="282D9008"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0.653</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c>
          <w:tcPr>
            <w:tcW w:w="1829" w:type="dxa"/>
            <w:tcBorders>
              <w:top w:val="nil"/>
              <w:left w:val="nil"/>
              <w:bottom w:val="single" w:sz="8" w:space="0" w:color="auto"/>
              <w:right w:val="single" w:sz="8" w:space="0" w:color="auto"/>
            </w:tcBorders>
            <w:vAlign w:val="center"/>
          </w:tcPr>
          <w:p w14:paraId="76FB57DF"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-0.446 (0.651)</w:t>
            </w:r>
          </w:p>
        </w:tc>
        <w:tc>
          <w:tcPr>
            <w:tcW w:w="1304" w:type="dxa"/>
            <w:tcBorders>
              <w:top w:val="nil"/>
              <w:left w:val="nil"/>
              <w:bottom w:val="single" w:sz="8" w:space="0" w:color="auto"/>
              <w:right w:val="single" w:sz="8" w:space="0" w:color="auto"/>
            </w:tcBorders>
            <w:vAlign w:val="center"/>
          </w:tcPr>
          <w:p w14:paraId="23670578"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0.640</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r>
      <w:tr w:rsidR="00FE0406" w:rsidRPr="009B70FF" w14:paraId="0180EE95"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189AC606" w14:textId="77777777" w:rsidR="00FE0406" w:rsidRPr="009B70FF" w:rsidRDefault="00FE0406" w:rsidP="002238D0">
            <w:pPr>
              <w:spacing w:after="0"/>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Mitigating factors</w:t>
            </w:r>
          </w:p>
        </w:tc>
        <w:tc>
          <w:tcPr>
            <w:tcW w:w="1970" w:type="dxa"/>
            <w:tcBorders>
              <w:top w:val="nil"/>
              <w:left w:val="nil"/>
              <w:bottom w:val="single" w:sz="8" w:space="0" w:color="auto"/>
              <w:right w:val="single" w:sz="8" w:space="0" w:color="auto"/>
            </w:tcBorders>
            <w:shd w:val="clear" w:color="auto" w:fill="auto"/>
            <w:vAlign w:val="center"/>
            <w:hideMark/>
          </w:tcPr>
          <w:p w14:paraId="04AB9A8B"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406" w:type="dxa"/>
            <w:tcBorders>
              <w:top w:val="nil"/>
              <w:left w:val="nil"/>
              <w:bottom w:val="single" w:sz="8" w:space="0" w:color="auto"/>
              <w:right w:val="single" w:sz="8" w:space="0" w:color="auto"/>
            </w:tcBorders>
            <w:shd w:val="clear" w:color="auto" w:fill="auto"/>
            <w:vAlign w:val="center"/>
            <w:hideMark/>
          </w:tcPr>
          <w:p w14:paraId="4654691D"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829" w:type="dxa"/>
            <w:tcBorders>
              <w:top w:val="nil"/>
              <w:left w:val="nil"/>
              <w:bottom w:val="single" w:sz="8" w:space="0" w:color="auto"/>
              <w:right w:val="single" w:sz="8" w:space="0" w:color="auto"/>
            </w:tcBorders>
            <w:shd w:val="clear" w:color="auto" w:fill="auto"/>
            <w:vAlign w:val="center"/>
            <w:hideMark/>
          </w:tcPr>
          <w:p w14:paraId="2F51543B"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406" w:type="dxa"/>
            <w:tcBorders>
              <w:top w:val="nil"/>
              <w:left w:val="nil"/>
              <w:bottom w:val="single" w:sz="8" w:space="0" w:color="auto"/>
              <w:right w:val="single" w:sz="8" w:space="0" w:color="auto"/>
            </w:tcBorders>
            <w:shd w:val="clear" w:color="auto" w:fill="auto"/>
            <w:vAlign w:val="center"/>
            <w:hideMark/>
          </w:tcPr>
          <w:p w14:paraId="5E1914FA"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p>
        </w:tc>
        <w:tc>
          <w:tcPr>
            <w:tcW w:w="1829" w:type="dxa"/>
            <w:tcBorders>
              <w:top w:val="nil"/>
              <w:left w:val="nil"/>
              <w:bottom w:val="single" w:sz="8" w:space="0" w:color="auto"/>
              <w:right w:val="single" w:sz="8" w:space="0" w:color="auto"/>
            </w:tcBorders>
            <w:vAlign w:val="center"/>
          </w:tcPr>
          <w:p w14:paraId="0346A7D8" w14:textId="77777777" w:rsidR="00FE0406" w:rsidRPr="009B70FF" w:rsidRDefault="00FE0406" w:rsidP="002238D0">
            <w:pPr>
              <w:spacing w:after="0"/>
              <w:jc w:val="center"/>
              <w:rPr>
                <w:rFonts w:ascii="Times New Roman" w:eastAsia="Times New Roman" w:hAnsi="Times New Roman" w:cs="Times New Roman"/>
                <w:b/>
                <w:bCs/>
                <w:color w:val="000000"/>
                <w:sz w:val="22"/>
                <w:szCs w:val="22"/>
              </w:rPr>
            </w:pPr>
          </w:p>
        </w:tc>
        <w:tc>
          <w:tcPr>
            <w:tcW w:w="1304" w:type="dxa"/>
            <w:tcBorders>
              <w:top w:val="nil"/>
              <w:left w:val="nil"/>
              <w:bottom w:val="single" w:sz="8" w:space="0" w:color="auto"/>
              <w:right w:val="single" w:sz="8" w:space="0" w:color="auto"/>
            </w:tcBorders>
            <w:vAlign w:val="center"/>
          </w:tcPr>
          <w:p w14:paraId="48A1C7F5" w14:textId="77777777" w:rsidR="00FE0406" w:rsidRPr="009B70FF" w:rsidRDefault="00FE0406" w:rsidP="002238D0">
            <w:pPr>
              <w:spacing w:after="0"/>
              <w:jc w:val="center"/>
              <w:rPr>
                <w:rFonts w:ascii="Times New Roman" w:eastAsia="Times New Roman" w:hAnsi="Times New Roman" w:cs="Times New Roman"/>
                <w:b/>
                <w:bCs/>
                <w:color w:val="000000"/>
                <w:sz w:val="22"/>
                <w:szCs w:val="22"/>
              </w:rPr>
            </w:pPr>
          </w:p>
        </w:tc>
      </w:tr>
      <w:tr w:rsidR="00FE0406" w:rsidRPr="009B70FF" w14:paraId="434E0CCE"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A4D75D0" w14:textId="0A34E084"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 xml:space="preserve">No previous relevant convictions             </w:t>
            </w:r>
          </w:p>
        </w:tc>
        <w:tc>
          <w:tcPr>
            <w:tcW w:w="1970" w:type="dxa"/>
            <w:tcBorders>
              <w:top w:val="nil"/>
              <w:left w:val="nil"/>
              <w:bottom w:val="single" w:sz="8" w:space="0" w:color="auto"/>
              <w:right w:val="single" w:sz="8" w:space="0" w:color="auto"/>
            </w:tcBorders>
            <w:shd w:val="clear" w:color="auto" w:fill="auto"/>
            <w:vAlign w:val="center"/>
            <w:hideMark/>
          </w:tcPr>
          <w:p w14:paraId="18AD826F"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-0.248 (0.044)</w:t>
            </w:r>
          </w:p>
        </w:tc>
        <w:tc>
          <w:tcPr>
            <w:tcW w:w="1406" w:type="dxa"/>
            <w:tcBorders>
              <w:top w:val="nil"/>
              <w:left w:val="nil"/>
              <w:bottom w:val="single" w:sz="8" w:space="0" w:color="auto"/>
              <w:right w:val="single" w:sz="8" w:space="0" w:color="auto"/>
            </w:tcBorders>
            <w:shd w:val="clear" w:color="auto" w:fill="auto"/>
            <w:vAlign w:val="center"/>
            <w:hideMark/>
          </w:tcPr>
          <w:p w14:paraId="5371A168"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0.781***</w:t>
            </w:r>
          </w:p>
        </w:tc>
        <w:tc>
          <w:tcPr>
            <w:tcW w:w="1829" w:type="dxa"/>
            <w:tcBorders>
              <w:top w:val="nil"/>
              <w:left w:val="nil"/>
              <w:bottom w:val="single" w:sz="8" w:space="0" w:color="auto"/>
              <w:right w:val="single" w:sz="8" w:space="0" w:color="auto"/>
            </w:tcBorders>
            <w:shd w:val="clear" w:color="auto" w:fill="auto"/>
            <w:vAlign w:val="center"/>
            <w:hideMark/>
          </w:tcPr>
          <w:p w14:paraId="4949FEC1"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-0.247</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(0.044)</w:t>
            </w:r>
          </w:p>
        </w:tc>
        <w:tc>
          <w:tcPr>
            <w:tcW w:w="1406" w:type="dxa"/>
            <w:tcBorders>
              <w:top w:val="nil"/>
              <w:left w:val="nil"/>
              <w:bottom w:val="single" w:sz="8" w:space="0" w:color="auto"/>
              <w:right w:val="single" w:sz="8" w:space="0" w:color="auto"/>
            </w:tcBorders>
            <w:shd w:val="clear" w:color="auto" w:fill="auto"/>
            <w:vAlign w:val="center"/>
            <w:hideMark/>
          </w:tcPr>
          <w:p w14:paraId="36BF0223"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0.781***</w:t>
            </w:r>
          </w:p>
        </w:tc>
        <w:tc>
          <w:tcPr>
            <w:tcW w:w="1829" w:type="dxa"/>
            <w:tcBorders>
              <w:top w:val="nil"/>
              <w:left w:val="nil"/>
              <w:bottom w:val="single" w:sz="8" w:space="0" w:color="auto"/>
              <w:right w:val="single" w:sz="8" w:space="0" w:color="auto"/>
            </w:tcBorders>
            <w:vAlign w:val="center"/>
          </w:tcPr>
          <w:p w14:paraId="58C1D241"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-0.248 (0.044)</w:t>
            </w:r>
          </w:p>
        </w:tc>
        <w:tc>
          <w:tcPr>
            <w:tcW w:w="1304" w:type="dxa"/>
            <w:tcBorders>
              <w:top w:val="nil"/>
              <w:left w:val="nil"/>
              <w:bottom w:val="single" w:sz="8" w:space="0" w:color="auto"/>
              <w:right w:val="single" w:sz="8" w:space="0" w:color="auto"/>
            </w:tcBorders>
            <w:vAlign w:val="center"/>
          </w:tcPr>
          <w:p w14:paraId="1EABE3C7"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0.781***</w:t>
            </w:r>
          </w:p>
        </w:tc>
      </w:tr>
      <w:tr w:rsidR="00FE0406" w:rsidRPr="009B70FF" w14:paraId="28820D0E"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244E0791"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Single blow</w:t>
            </w:r>
          </w:p>
        </w:tc>
        <w:tc>
          <w:tcPr>
            <w:tcW w:w="1970" w:type="dxa"/>
            <w:tcBorders>
              <w:top w:val="nil"/>
              <w:left w:val="nil"/>
              <w:bottom w:val="single" w:sz="8" w:space="0" w:color="auto"/>
              <w:right w:val="single" w:sz="8" w:space="0" w:color="auto"/>
            </w:tcBorders>
            <w:shd w:val="clear" w:color="auto" w:fill="auto"/>
            <w:vAlign w:val="center"/>
            <w:hideMark/>
          </w:tcPr>
          <w:p w14:paraId="6084F926"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-0.687 (0.046)</w:t>
            </w:r>
          </w:p>
        </w:tc>
        <w:tc>
          <w:tcPr>
            <w:tcW w:w="1406" w:type="dxa"/>
            <w:tcBorders>
              <w:top w:val="nil"/>
              <w:left w:val="nil"/>
              <w:bottom w:val="single" w:sz="8" w:space="0" w:color="auto"/>
              <w:right w:val="single" w:sz="8" w:space="0" w:color="auto"/>
            </w:tcBorders>
            <w:shd w:val="clear" w:color="auto" w:fill="auto"/>
            <w:vAlign w:val="center"/>
            <w:hideMark/>
          </w:tcPr>
          <w:p w14:paraId="68571ED6"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0.503***</w:t>
            </w:r>
          </w:p>
        </w:tc>
        <w:tc>
          <w:tcPr>
            <w:tcW w:w="1829" w:type="dxa"/>
            <w:tcBorders>
              <w:top w:val="nil"/>
              <w:left w:val="nil"/>
              <w:bottom w:val="single" w:sz="8" w:space="0" w:color="auto"/>
              <w:right w:val="single" w:sz="8" w:space="0" w:color="auto"/>
            </w:tcBorders>
            <w:shd w:val="clear" w:color="auto" w:fill="auto"/>
            <w:vAlign w:val="center"/>
            <w:hideMark/>
          </w:tcPr>
          <w:p w14:paraId="7146F77E"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-0.687</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(0.046)</w:t>
            </w:r>
          </w:p>
        </w:tc>
        <w:tc>
          <w:tcPr>
            <w:tcW w:w="1406" w:type="dxa"/>
            <w:tcBorders>
              <w:top w:val="nil"/>
              <w:left w:val="nil"/>
              <w:bottom w:val="single" w:sz="8" w:space="0" w:color="auto"/>
              <w:right w:val="single" w:sz="8" w:space="0" w:color="auto"/>
            </w:tcBorders>
            <w:shd w:val="clear" w:color="auto" w:fill="auto"/>
            <w:vAlign w:val="center"/>
            <w:hideMark/>
          </w:tcPr>
          <w:p w14:paraId="4A91915D"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0.503***</w:t>
            </w:r>
          </w:p>
        </w:tc>
        <w:tc>
          <w:tcPr>
            <w:tcW w:w="1829" w:type="dxa"/>
            <w:tcBorders>
              <w:top w:val="nil"/>
              <w:left w:val="nil"/>
              <w:bottom w:val="single" w:sz="8" w:space="0" w:color="auto"/>
              <w:right w:val="single" w:sz="8" w:space="0" w:color="auto"/>
            </w:tcBorders>
            <w:vAlign w:val="center"/>
          </w:tcPr>
          <w:p w14:paraId="4D82688A"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-0.690 (0.046)</w:t>
            </w:r>
          </w:p>
        </w:tc>
        <w:tc>
          <w:tcPr>
            <w:tcW w:w="1304" w:type="dxa"/>
            <w:tcBorders>
              <w:top w:val="nil"/>
              <w:left w:val="nil"/>
              <w:bottom w:val="single" w:sz="8" w:space="0" w:color="auto"/>
              <w:right w:val="single" w:sz="8" w:space="0" w:color="auto"/>
            </w:tcBorders>
            <w:vAlign w:val="center"/>
          </w:tcPr>
          <w:p w14:paraId="1EF1421D"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0.501***</w:t>
            </w:r>
          </w:p>
        </w:tc>
      </w:tr>
      <w:tr w:rsidR="00FE0406" w:rsidRPr="009B70FF" w14:paraId="030A7576"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203BA69B"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Remorse</w:t>
            </w:r>
          </w:p>
        </w:tc>
        <w:tc>
          <w:tcPr>
            <w:tcW w:w="1970" w:type="dxa"/>
            <w:tcBorders>
              <w:top w:val="nil"/>
              <w:left w:val="nil"/>
              <w:bottom w:val="single" w:sz="8" w:space="0" w:color="auto"/>
              <w:right w:val="single" w:sz="8" w:space="0" w:color="auto"/>
            </w:tcBorders>
            <w:shd w:val="clear" w:color="auto" w:fill="auto"/>
            <w:vAlign w:val="center"/>
            <w:hideMark/>
          </w:tcPr>
          <w:p w14:paraId="2B735DF4"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-0.671 (0.035)</w:t>
            </w:r>
          </w:p>
        </w:tc>
        <w:tc>
          <w:tcPr>
            <w:tcW w:w="1406" w:type="dxa"/>
            <w:tcBorders>
              <w:top w:val="nil"/>
              <w:left w:val="nil"/>
              <w:bottom w:val="single" w:sz="8" w:space="0" w:color="auto"/>
              <w:right w:val="single" w:sz="8" w:space="0" w:color="auto"/>
            </w:tcBorders>
            <w:shd w:val="clear" w:color="auto" w:fill="auto"/>
            <w:vAlign w:val="center"/>
            <w:hideMark/>
          </w:tcPr>
          <w:p w14:paraId="03E824B9"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0.511***</w:t>
            </w:r>
          </w:p>
        </w:tc>
        <w:tc>
          <w:tcPr>
            <w:tcW w:w="1829" w:type="dxa"/>
            <w:tcBorders>
              <w:top w:val="nil"/>
              <w:left w:val="nil"/>
              <w:bottom w:val="single" w:sz="8" w:space="0" w:color="auto"/>
              <w:right w:val="single" w:sz="8" w:space="0" w:color="auto"/>
            </w:tcBorders>
            <w:shd w:val="clear" w:color="auto" w:fill="auto"/>
            <w:vAlign w:val="center"/>
            <w:hideMark/>
          </w:tcPr>
          <w:p w14:paraId="7BD580D4"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-0.669</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(0.035)</w:t>
            </w:r>
          </w:p>
        </w:tc>
        <w:tc>
          <w:tcPr>
            <w:tcW w:w="1406" w:type="dxa"/>
            <w:tcBorders>
              <w:top w:val="nil"/>
              <w:left w:val="nil"/>
              <w:bottom w:val="single" w:sz="8" w:space="0" w:color="auto"/>
              <w:right w:val="single" w:sz="8" w:space="0" w:color="auto"/>
            </w:tcBorders>
            <w:shd w:val="clear" w:color="auto" w:fill="auto"/>
            <w:vAlign w:val="center"/>
            <w:hideMark/>
          </w:tcPr>
          <w:p w14:paraId="48BC4AFD"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0.512***</w:t>
            </w:r>
          </w:p>
        </w:tc>
        <w:tc>
          <w:tcPr>
            <w:tcW w:w="1829" w:type="dxa"/>
            <w:tcBorders>
              <w:top w:val="nil"/>
              <w:left w:val="nil"/>
              <w:bottom w:val="single" w:sz="8" w:space="0" w:color="auto"/>
              <w:right w:val="single" w:sz="8" w:space="0" w:color="auto"/>
            </w:tcBorders>
            <w:vAlign w:val="center"/>
          </w:tcPr>
          <w:p w14:paraId="7A959D0E"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-0.672 (0.035)</w:t>
            </w:r>
          </w:p>
        </w:tc>
        <w:tc>
          <w:tcPr>
            <w:tcW w:w="1304" w:type="dxa"/>
            <w:tcBorders>
              <w:top w:val="nil"/>
              <w:left w:val="nil"/>
              <w:bottom w:val="single" w:sz="8" w:space="0" w:color="auto"/>
              <w:right w:val="single" w:sz="8" w:space="0" w:color="auto"/>
            </w:tcBorders>
            <w:vAlign w:val="center"/>
          </w:tcPr>
          <w:p w14:paraId="58B7176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0.511***</w:t>
            </w:r>
          </w:p>
        </w:tc>
      </w:tr>
      <w:tr w:rsidR="00FE0406" w:rsidRPr="009B70FF" w14:paraId="1A7150BE"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348E092" w14:textId="0FF2BA08" w:rsidR="00FE0406" w:rsidRPr="009B70FF" w:rsidRDefault="00491554" w:rsidP="002238D0">
            <w:pPr>
              <w:spacing w:after="0"/>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Good character/</w:t>
            </w:r>
            <w:r w:rsidR="00FE0406" w:rsidRPr="009B70FF">
              <w:rPr>
                <w:rFonts w:ascii="Times New Roman" w:eastAsia="Times New Roman" w:hAnsi="Times New Roman" w:cs="Times New Roman"/>
                <w:color w:val="000000"/>
                <w:sz w:val="22"/>
                <w:szCs w:val="22"/>
              </w:rPr>
              <w:t>exemplary conduct</w:t>
            </w:r>
          </w:p>
        </w:tc>
        <w:tc>
          <w:tcPr>
            <w:tcW w:w="1970" w:type="dxa"/>
            <w:tcBorders>
              <w:top w:val="nil"/>
              <w:left w:val="nil"/>
              <w:bottom w:val="single" w:sz="8" w:space="0" w:color="auto"/>
              <w:right w:val="single" w:sz="8" w:space="0" w:color="auto"/>
            </w:tcBorders>
            <w:shd w:val="clear" w:color="auto" w:fill="auto"/>
            <w:vAlign w:val="center"/>
            <w:hideMark/>
          </w:tcPr>
          <w:p w14:paraId="5DDC1D6D"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-0.488 (0.052)</w:t>
            </w:r>
          </w:p>
        </w:tc>
        <w:tc>
          <w:tcPr>
            <w:tcW w:w="1406" w:type="dxa"/>
            <w:tcBorders>
              <w:top w:val="nil"/>
              <w:left w:val="nil"/>
              <w:bottom w:val="single" w:sz="8" w:space="0" w:color="auto"/>
              <w:right w:val="single" w:sz="8" w:space="0" w:color="auto"/>
            </w:tcBorders>
            <w:shd w:val="clear" w:color="auto" w:fill="auto"/>
            <w:vAlign w:val="center"/>
            <w:hideMark/>
          </w:tcPr>
          <w:p w14:paraId="6061CE04"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0.614***</w:t>
            </w:r>
          </w:p>
        </w:tc>
        <w:tc>
          <w:tcPr>
            <w:tcW w:w="1829" w:type="dxa"/>
            <w:tcBorders>
              <w:top w:val="nil"/>
              <w:left w:val="nil"/>
              <w:bottom w:val="single" w:sz="8" w:space="0" w:color="auto"/>
              <w:right w:val="single" w:sz="8" w:space="0" w:color="auto"/>
            </w:tcBorders>
            <w:shd w:val="clear" w:color="auto" w:fill="auto"/>
            <w:vAlign w:val="center"/>
            <w:hideMark/>
          </w:tcPr>
          <w:p w14:paraId="23294D1E"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-0.486</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(0.052)</w:t>
            </w:r>
          </w:p>
        </w:tc>
        <w:tc>
          <w:tcPr>
            <w:tcW w:w="1406" w:type="dxa"/>
            <w:tcBorders>
              <w:top w:val="nil"/>
              <w:left w:val="nil"/>
              <w:bottom w:val="single" w:sz="8" w:space="0" w:color="auto"/>
              <w:right w:val="single" w:sz="8" w:space="0" w:color="auto"/>
            </w:tcBorders>
            <w:shd w:val="clear" w:color="auto" w:fill="auto"/>
            <w:vAlign w:val="center"/>
            <w:hideMark/>
          </w:tcPr>
          <w:p w14:paraId="02802D54"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0.615***</w:t>
            </w:r>
          </w:p>
        </w:tc>
        <w:tc>
          <w:tcPr>
            <w:tcW w:w="1829" w:type="dxa"/>
            <w:tcBorders>
              <w:top w:val="nil"/>
              <w:left w:val="nil"/>
              <w:bottom w:val="single" w:sz="8" w:space="0" w:color="auto"/>
              <w:right w:val="single" w:sz="8" w:space="0" w:color="auto"/>
            </w:tcBorders>
            <w:vAlign w:val="center"/>
          </w:tcPr>
          <w:p w14:paraId="0A579030"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-0.483 (0.052)</w:t>
            </w:r>
          </w:p>
        </w:tc>
        <w:tc>
          <w:tcPr>
            <w:tcW w:w="1304" w:type="dxa"/>
            <w:tcBorders>
              <w:top w:val="nil"/>
              <w:left w:val="nil"/>
              <w:bottom w:val="single" w:sz="8" w:space="0" w:color="auto"/>
              <w:right w:val="single" w:sz="8" w:space="0" w:color="auto"/>
            </w:tcBorders>
            <w:vAlign w:val="center"/>
          </w:tcPr>
          <w:p w14:paraId="5C433C68"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0.617***</w:t>
            </w:r>
          </w:p>
        </w:tc>
      </w:tr>
      <w:tr w:rsidR="00FE0406" w:rsidRPr="009B70FF" w14:paraId="5BFA10D6"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083353F5" w14:textId="44B94796"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Determination/demonstration to address addiction/behaviour</w:t>
            </w:r>
          </w:p>
        </w:tc>
        <w:tc>
          <w:tcPr>
            <w:tcW w:w="1970" w:type="dxa"/>
            <w:tcBorders>
              <w:top w:val="nil"/>
              <w:left w:val="nil"/>
              <w:bottom w:val="single" w:sz="8" w:space="0" w:color="auto"/>
              <w:right w:val="single" w:sz="8" w:space="0" w:color="auto"/>
            </w:tcBorders>
            <w:shd w:val="clear" w:color="auto" w:fill="auto"/>
            <w:vAlign w:val="center"/>
            <w:hideMark/>
          </w:tcPr>
          <w:p w14:paraId="342883B2"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-1.332 (0.061)</w:t>
            </w:r>
          </w:p>
        </w:tc>
        <w:tc>
          <w:tcPr>
            <w:tcW w:w="1406" w:type="dxa"/>
            <w:tcBorders>
              <w:top w:val="nil"/>
              <w:left w:val="nil"/>
              <w:bottom w:val="single" w:sz="8" w:space="0" w:color="auto"/>
              <w:right w:val="single" w:sz="8" w:space="0" w:color="auto"/>
            </w:tcBorders>
            <w:shd w:val="clear" w:color="auto" w:fill="auto"/>
            <w:vAlign w:val="center"/>
            <w:hideMark/>
          </w:tcPr>
          <w:p w14:paraId="11510528"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0.264***</w:t>
            </w:r>
          </w:p>
        </w:tc>
        <w:tc>
          <w:tcPr>
            <w:tcW w:w="1829" w:type="dxa"/>
            <w:tcBorders>
              <w:top w:val="nil"/>
              <w:left w:val="nil"/>
              <w:bottom w:val="single" w:sz="8" w:space="0" w:color="auto"/>
              <w:right w:val="single" w:sz="8" w:space="0" w:color="auto"/>
            </w:tcBorders>
            <w:shd w:val="clear" w:color="auto" w:fill="auto"/>
            <w:vAlign w:val="center"/>
            <w:hideMark/>
          </w:tcPr>
          <w:p w14:paraId="6C3F7990"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-1.334</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(0.061)</w:t>
            </w:r>
          </w:p>
        </w:tc>
        <w:tc>
          <w:tcPr>
            <w:tcW w:w="1406" w:type="dxa"/>
            <w:tcBorders>
              <w:top w:val="nil"/>
              <w:left w:val="nil"/>
              <w:bottom w:val="single" w:sz="8" w:space="0" w:color="auto"/>
              <w:right w:val="single" w:sz="8" w:space="0" w:color="auto"/>
            </w:tcBorders>
            <w:shd w:val="clear" w:color="auto" w:fill="auto"/>
            <w:vAlign w:val="center"/>
            <w:hideMark/>
          </w:tcPr>
          <w:p w14:paraId="5A2785B1"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0.263***</w:t>
            </w:r>
          </w:p>
        </w:tc>
        <w:tc>
          <w:tcPr>
            <w:tcW w:w="1829" w:type="dxa"/>
            <w:tcBorders>
              <w:top w:val="nil"/>
              <w:left w:val="nil"/>
              <w:bottom w:val="single" w:sz="8" w:space="0" w:color="auto"/>
              <w:right w:val="single" w:sz="8" w:space="0" w:color="auto"/>
            </w:tcBorders>
            <w:vAlign w:val="center"/>
          </w:tcPr>
          <w:p w14:paraId="3940C539"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-1.335 (0.061)</w:t>
            </w:r>
          </w:p>
        </w:tc>
        <w:tc>
          <w:tcPr>
            <w:tcW w:w="1304" w:type="dxa"/>
            <w:tcBorders>
              <w:top w:val="nil"/>
              <w:left w:val="nil"/>
              <w:bottom w:val="single" w:sz="8" w:space="0" w:color="auto"/>
              <w:right w:val="single" w:sz="8" w:space="0" w:color="auto"/>
            </w:tcBorders>
            <w:vAlign w:val="center"/>
          </w:tcPr>
          <w:p w14:paraId="04DAE118"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0.263***</w:t>
            </w:r>
          </w:p>
        </w:tc>
      </w:tr>
      <w:tr w:rsidR="00FE0406" w:rsidRPr="009B70FF" w14:paraId="40B6DADB"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2364C7A6"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Serious medical conditions</w:t>
            </w:r>
          </w:p>
        </w:tc>
        <w:tc>
          <w:tcPr>
            <w:tcW w:w="1970" w:type="dxa"/>
            <w:tcBorders>
              <w:top w:val="nil"/>
              <w:left w:val="nil"/>
              <w:bottom w:val="single" w:sz="8" w:space="0" w:color="auto"/>
              <w:right w:val="single" w:sz="8" w:space="0" w:color="auto"/>
            </w:tcBorders>
            <w:shd w:val="clear" w:color="auto" w:fill="auto"/>
            <w:vAlign w:val="center"/>
            <w:hideMark/>
          </w:tcPr>
          <w:p w14:paraId="6C4BDFFA"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-1.122 (0.107)</w:t>
            </w:r>
          </w:p>
        </w:tc>
        <w:tc>
          <w:tcPr>
            <w:tcW w:w="1406" w:type="dxa"/>
            <w:tcBorders>
              <w:top w:val="nil"/>
              <w:left w:val="nil"/>
              <w:bottom w:val="single" w:sz="8" w:space="0" w:color="auto"/>
              <w:right w:val="single" w:sz="8" w:space="0" w:color="auto"/>
            </w:tcBorders>
            <w:shd w:val="clear" w:color="auto" w:fill="auto"/>
            <w:vAlign w:val="center"/>
            <w:hideMark/>
          </w:tcPr>
          <w:p w14:paraId="35DC6E43"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0.326***</w:t>
            </w:r>
          </w:p>
        </w:tc>
        <w:tc>
          <w:tcPr>
            <w:tcW w:w="1829" w:type="dxa"/>
            <w:tcBorders>
              <w:top w:val="nil"/>
              <w:left w:val="nil"/>
              <w:bottom w:val="single" w:sz="8" w:space="0" w:color="auto"/>
              <w:right w:val="single" w:sz="8" w:space="0" w:color="auto"/>
            </w:tcBorders>
            <w:shd w:val="clear" w:color="auto" w:fill="auto"/>
            <w:vAlign w:val="center"/>
            <w:hideMark/>
          </w:tcPr>
          <w:p w14:paraId="647EBE4E"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-1.125</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(0.107)</w:t>
            </w:r>
          </w:p>
        </w:tc>
        <w:tc>
          <w:tcPr>
            <w:tcW w:w="1406" w:type="dxa"/>
            <w:tcBorders>
              <w:top w:val="nil"/>
              <w:left w:val="nil"/>
              <w:bottom w:val="single" w:sz="8" w:space="0" w:color="auto"/>
              <w:right w:val="single" w:sz="8" w:space="0" w:color="auto"/>
            </w:tcBorders>
            <w:shd w:val="clear" w:color="auto" w:fill="auto"/>
            <w:vAlign w:val="center"/>
            <w:hideMark/>
          </w:tcPr>
          <w:p w14:paraId="6D57987D"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0.325***</w:t>
            </w:r>
          </w:p>
        </w:tc>
        <w:tc>
          <w:tcPr>
            <w:tcW w:w="1829" w:type="dxa"/>
            <w:tcBorders>
              <w:top w:val="nil"/>
              <w:left w:val="nil"/>
              <w:bottom w:val="single" w:sz="8" w:space="0" w:color="auto"/>
              <w:right w:val="single" w:sz="8" w:space="0" w:color="auto"/>
            </w:tcBorders>
            <w:vAlign w:val="center"/>
          </w:tcPr>
          <w:p w14:paraId="5481F1AA"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-1.120 (0.107)</w:t>
            </w:r>
          </w:p>
        </w:tc>
        <w:tc>
          <w:tcPr>
            <w:tcW w:w="1304" w:type="dxa"/>
            <w:tcBorders>
              <w:top w:val="nil"/>
              <w:left w:val="nil"/>
              <w:bottom w:val="single" w:sz="8" w:space="0" w:color="auto"/>
              <w:right w:val="single" w:sz="8" w:space="0" w:color="auto"/>
            </w:tcBorders>
            <w:vAlign w:val="center"/>
          </w:tcPr>
          <w:p w14:paraId="1820E326"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0.326***</w:t>
            </w:r>
          </w:p>
        </w:tc>
      </w:tr>
      <w:tr w:rsidR="00FE0406" w:rsidRPr="009B70FF" w14:paraId="57516970"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1F6EA49"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lastRenderedPageBreak/>
              <w:t>Isolated incident</w:t>
            </w:r>
          </w:p>
        </w:tc>
        <w:tc>
          <w:tcPr>
            <w:tcW w:w="1970" w:type="dxa"/>
            <w:tcBorders>
              <w:top w:val="nil"/>
              <w:left w:val="nil"/>
              <w:bottom w:val="single" w:sz="8" w:space="0" w:color="auto"/>
              <w:right w:val="single" w:sz="8" w:space="0" w:color="auto"/>
            </w:tcBorders>
            <w:shd w:val="clear" w:color="auto" w:fill="auto"/>
            <w:vAlign w:val="center"/>
            <w:hideMark/>
          </w:tcPr>
          <w:p w14:paraId="3886CD7C"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-0.662 (0.049)</w:t>
            </w:r>
          </w:p>
        </w:tc>
        <w:tc>
          <w:tcPr>
            <w:tcW w:w="1406" w:type="dxa"/>
            <w:tcBorders>
              <w:top w:val="nil"/>
              <w:left w:val="nil"/>
              <w:bottom w:val="single" w:sz="8" w:space="0" w:color="auto"/>
              <w:right w:val="single" w:sz="8" w:space="0" w:color="auto"/>
            </w:tcBorders>
            <w:shd w:val="clear" w:color="auto" w:fill="auto"/>
            <w:vAlign w:val="center"/>
            <w:hideMark/>
          </w:tcPr>
          <w:p w14:paraId="2685D528"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0.516***</w:t>
            </w:r>
          </w:p>
        </w:tc>
        <w:tc>
          <w:tcPr>
            <w:tcW w:w="1829" w:type="dxa"/>
            <w:tcBorders>
              <w:top w:val="nil"/>
              <w:left w:val="nil"/>
              <w:bottom w:val="single" w:sz="8" w:space="0" w:color="auto"/>
              <w:right w:val="single" w:sz="8" w:space="0" w:color="auto"/>
            </w:tcBorders>
            <w:shd w:val="clear" w:color="auto" w:fill="auto"/>
            <w:vAlign w:val="center"/>
            <w:hideMark/>
          </w:tcPr>
          <w:p w14:paraId="774F2177"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-0.662</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(0.049)</w:t>
            </w:r>
          </w:p>
        </w:tc>
        <w:tc>
          <w:tcPr>
            <w:tcW w:w="1406" w:type="dxa"/>
            <w:tcBorders>
              <w:top w:val="nil"/>
              <w:left w:val="nil"/>
              <w:bottom w:val="single" w:sz="8" w:space="0" w:color="auto"/>
              <w:right w:val="single" w:sz="8" w:space="0" w:color="auto"/>
            </w:tcBorders>
            <w:shd w:val="clear" w:color="auto" w:fill="auto"/>
            <w:vAlign w:val="center"/>
            <w:hideMark/>
          </w:tcPr>
          <w:p w14:paraId="31C3CC71"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0.516***</w:t>
            </w:r>
          </w:p>
        </w:tc>
        <w:tc>
          <w:tcPr>
            <w:tcW w:w="1829" w:type="dxa"/>
            <w:tcBorders>
              <w:top w:val="nil"/>
              <w:left w:val="nil"/>
              <w:bottom w:val="single" w:sz="8" w:space="0" w:color="auto"/>
              <w:right w:val="single" w:sz="8" w:space="0" w:color="auto"/>
            </w:tcBorders>
            <w:vAlign w:val="center"/>
          </w:tcPr>
          <w:p w14:paraId="3F86C86B"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-0.665 (0.049)</w:t>
            </w:r>
          </w:p>
        </w:tc>
        <w:tc>
          <w:tcPr>
            <w:tcW w:w="1304" w:type="dxa"/>
            <w:tcBorders>
              <w:top w:val="nil"/>
              <w:left w:val="nil"/>
              <w:bottom w:val="single" w:sz="8" w:space="0" w:color="auto"/>
              <w:right w:val="single" w:sz="8" w:space="0" w:color="auto"/>
            </w:tcBorders>
            <w:vAlign w:val="center"/>
          </w:tcPr>
          <w:p w14:paraId="30C381A5"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0.514***</w:t>
            </w:r>
          </w:p>
        </w:tc>
      </w:tr>
      <w:tr w:rsidR="00FE0406" w:rsidRPr="009B70FF" w14:paraId="29637A05"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6946C700" w14:textId="13C374F7" w:rsidR="00FE0406" w:rsidRPr="009B70FF" w:rsidRDefault="00491554" w:rsidP="002238D0">
            <w:pPr>
              <w:spacing w:after="0"/>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Age/</w:t>
            </w:r>
            <w:r w:rsidR="00FE0406" w:rsidRPr="009B70FF">
              <w:rPr>
                <w:rFonts w:ascii="Times New Roman" w:eastAsia="Times New Roman" w:hAnsi="Times New Roman" w:cs="Times New Roman"/>
                <w:color w:val="000000"/>
                <w:sz w:val="22"/>
                <w:szCs w:val="22"/>
              </w:rPr>
              <w:t>lack of maturity affecting responsibility</w:t>
            </w:r>
          </w:p>
        </w:tc>
        <w:tc>
          <w:tcPr>
            <w:tcW w:w="1970" w:type="dxa"/>
            <w:tcBorders>
              <w:top w:val="nil"/>
              <w:left w:val="nil"/>
              <w:bottom w:val="single" w:sz="8" w:space="0" w:color="auto"/>
              <w:right w:val="single" w:sz="8" w:space="0" w:color="auto"/>
            </w:tcBorders>
            <w:shd w:val="clear" w:color="auto" w:fill="auto"/>
            <w:vAlign w:val="center"/>
            <w:hideMark/>
          </w:tcPr>
          <w:p w14:paraId="5B4D389E"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-0.223 (0.060)</w:t>
            </w:r>
          </w:p>
        </w:tc>
        <w:tc>
          <w:tcPr>
            <w:tcW w:w="1406" w:type="dxa"/>
            <w:tcBorders>
              <w:top w:val="nil"/>
              <w:left w:val="nil"/>
              <w:bottom w:val="single" w:sz="8" w:space="0" w:color="auto"/>
              <w:right w:val="single" w:sz="8" w:space="0" w:color="auto"/>
            </w:tcBorders>
            <w:shd w:val="clear" w:color="auto" w:fill="auto"/>
            <w:vAlign w:val="center"/>
            <w:hideMark/>
          </w:tcPr>
          <w:p w14:paraId="3C81FBA3"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0.800***</w:t>
            </w:r>
          </w:p>
        </w:tc>
        <w:tc>
          <w:tcPr>
            <w:tcW w:w="1829" w:type="dxa"/>
            <w:tcBorders>
              <w:top w:val="nil"/>
              <w:left w:val="nil"/>
              <w:bottom w:val="single" w:sz="8" w:space="0" w:color="auto"/>
              <w:right w:val="single" w:sz="8" w:space="0" w:color="auto"/>
            </w:tcBorders>
            <w:shd w:val="clear" w:color="auto" w:fill="auto"/>
            <w:vAlign w:val="center"/>
            <w:hideMark/>
          </w:tcPr>
          <w:p w14:paraId="619F67D1"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-0.227</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(0.060)</w:t>
            </w:r>
          </w:p>
        </w:tc>
        <w:tc>
          <w:tcPr>
            <w:tcW w:w="1406" w:type="dxa"/>
            <w:tcBorders>
              <w:top w:val="nil"/>
              <w:left w:val="nil"/>
              <w:bottom w:val="single" w:sz="8" w:space="0" w:color="auto"/>
              <w:right w:val="single" w:sz="8" w:space="0" w:color="auto"/>
            </w:tcBorders>
            <w:shd w:val="clear" w:color="auto" w:fill="auto"/>
            <w:vAlign w:val="center"/>
            <w:hideMark/>
          </w:tcPr>
          <w:p w14:paraId="3B5EA155"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0.797***</w:t>
            </w:r>
          </w:p>
        </w:tc>
        <w:tc>
          <w:tcPr>
            <w:tcW w:w="1829" w:type="dxa"/>
            <w:tcBorders>
              <w:top w:val="nil"/>
              <w:left w:val="nil"/>
              <w:bottom w:val="single" w:sz="8" w:space="0" w:color="auto"/>
              <w:right w:val="single" w:sz="8" w:space="0" w:color="auto"/>
            </w:tcBorders>
            <w:vAlign w:val="center"/>
          </w:tcPr>
          <w:p w14:paraId="385FFCA4"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-0.224 (0.060)</w:t>
            </w:r>
          </w:p>
        </w:tc>
        <w:tc>
          <w:tcPr>
            <w:tcW w:w="1304" w:type="dxa"/>
            <w:tcBorders>
              <w:top w:val="nil"/>
              <w:left w:val="nil"/>
              <w:bottom w:val="single" w:sz="8" w:space="0" w:color="auto"/>
              <w:right w:val="single" w:sz="8" w:space="0" w:color="auto"/>
            </w:tcBorders>
            <w:vAlign w:val="center"/>
          </w:tcPr>
          <w:p w14:paraId="556BF359"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0.799***</w:t>
            </w:r>
          </w:p>
        </w:tc>
      </w:tr>
      <w:tr w:rsidR="00FE0406" w:rsidRPr="009B70FF" w14:paraId="423BF36A"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684CDFBD" w14:textId="7BE8CD5F"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Lapse of time (not fault of offender)</w:t>
            </w:r>
          </w:p>
        </w:tc>
        <w:tc>
          <w:tcPr>
            <w:tcW w:w="1970" w:type="dxa"/>
            <w:tcBorders>
              <w:top w:val="nil"/>
              <w:left w:val="nil"/>
              <w:bottom w:val="single" w:sz="8" w:space="0" w:color="auto"/>
              <w:right w:val="single" w:sz="8" w:space="0" w:color="auto"/>
            </w:tcBorders>
            <w:shd w:val="clear" w:color="auto" w:fill="auto"/>
            <w:vAlign w:val="center"/>
            <w:hideMark/>
          </w:tcPr>
          <w:p w14:paraId="68305244"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-0.859 (0.098)</w:t>
            </w:r>
          </w:p>
        </w:tc>
        <w:tc>
          <w:tcPr>
            <w:tcW w:w="1406" w:type="dxa"/>
            <w:tcBorders>
              <w:top w:val="nil"/>
              <w:left w:val="nil"/>
              <w:bottom w:val="single" w:sz="8" w:space="0" w:color="auto"/>
              <w:right w:val="single" w:sz="8" w:space="0" w:color="auto"/>
            </w:tcBorders>
            <w:shd w:val="clear" w:color="auto" w:fill="auto"/>
            <w:vAlign w:val="center"/>
            <w:hideMark/>
          </w:tcPr>
          <w:p w14:paraId="20D0D72B"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0.424***</w:t>
            </w:r>
          </w:p>
        </w:tc>
        <w:tc>
          <w:tcPr>
            <w:tcW w:w="1829" w:type="dxa"/>
            <w:tcBorders>
              <w:top w:val="nil"/>
              <w:left w:val="nil"/>
              <w:bottom w:val="single" w:sz="8" w:space="0" w:color="auto"/>
              <w:right w:val="single" w:sz="8" w:space="0" w:color="auto"/>
            </w:tcBorders>
            <w:shd w:val="clear" w:color="auto" w:fill="auto"/>
            <w:vAlign w:val="center"/>
            <w:hideMark/>
          </w:tcPr>
          <w:p w14:paraId="06DB45A5"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-0.859</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(0.098)</w:t>
            </w:r>
          </w:p>
        </w:tc>
        <w:tc>
          <w:tcPr>
            <w:tcW w:w="1406" w:type="dxa"/>
            <w:tcBorders>
              <w:top w:val="nil"/>
              <w:left w:val="nil"/>
              <w:bottom w:val="single" w:sz="8" w:space="0" w:color="auto"/>
              <w:right w:val="single" w:sz="8" w:space="0" w:color="auto"/>
            </w:tcBorders>
            <w:shd w:val="clear" w:color="auto" w:fill="auto"/>
            <w:vAlign w:val="center"/>
            <w:hideMark/>
          </w:tcPr>
          <w:p w14:paraId="250B8730"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0.423***</w:t>
            </w:r>
          </w:p>
        </w:tc>
        <w:tc>
          <w:tcPr>
            <w:tcW w:w="1829" w:type="dxa"/>
            <w:tcBorders>
              <w:top w:val="nil"/>
              <w:left w:val="nil"/>
              <w:bottom w:val="single" w:sz="8" w:space="0" w:color="auto"/>
              <w:right w:val="single" w:sz="8" w:space="0" w:color="auto"/>
            </w:tcBorders>
            <w:vAlign w:val="center"/>
          </w:tcPr>
          <w:p w14:paraId="464DF169"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-0.863 (0.098)</w:t>
            </w:r>
          </w:p>
        </w:tc>
        <w:tc>
          <w:tcPr>
            <w:tcW w:w="1304" w:type="dxa"/>
            <w:tcBorders>
              <w:top w:val="nil"/>
              <w:left w:val="nil"/>
              <w:bottom w:val="single" w:sz="8" w:space="0" w:color="auto"/>
              <w:right w:val="single" w:sz="8" w:space="0" w:color="auto"/>
            </w:tcBorders>
            <w:vAlign w:val="center"/>
          </w:tcPr>
          <w:p w14:paraId="37333318"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0.422***</w:t>
            </w:r>
          </w:p>
        </w:tc>
      </w:tr>
      <w:tr w:rsidR="00FE0406" w:rsidRPr="009B70FF" w14:paraId="764BA3CE"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10F5FF3B" w14:textId="2D919065" w:rsidR="00FE0406" w:rsidRPr="00F90116" w:rsidRDefault="00F90116" w:rsidP="002238D0">
            <w:pPr>
              <w:spacing w:after="0"/>
              <w:rPr>
                <w:rFonts w:ascii="Times New Roman" w:eastAsia="Times New Roman" w:hAnsi="Times New Roman" w:cs="Times New Roman"/>
                <w:color w:val="000000"/>
                <w:sz w:val="22"/>
                <w:szCs w:val="22"/>
                <w:lang w:val="en-US"/>
              </w:rPr>
            </w:pPr>
            <w:r w:rsidRPr="00F90116">
              <w:rPr>
                <w:rFonts w:ascii="Times New Roman" w:eastAsia="Times New Roman" w:hAnsi="Times New Roman" w:cs="Times New Roman"/>
                <w:color w:val="000000"/>
                <w:sz w:val="22"/>
                <w:szCs w:val="22"/>
              </w:rPr>
              <w:t>Mental disorder/learning disability not linked to commission of offence</w:t>
            </w:r>
          </w:p>
        </w:tc>
        <w:tc>
          <w:tcPr>
            <w:tcW w:w="1970" w:type="dxa"/>
            <w:tcBorders>
              <w:top w:val="nil"/>
              <w:left w:val="nil"/>
              <w:bottom w:val="single" w:sz="8" w:space="0" w:color="auto"/>
              <w:right w:val="single" w:sz="8" w:space="0" w:color="auto"/>
            </w:tcBorders>
            <w:shd w:val="clear" w:color="auto" w:fill="auto"/>
            <w:vAlign w:val="center"/>
            <w:hideMark/>
          </w:tcPr>
          <w:p w14:paraId="484D261E"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-0.935 (0.087)</w:t>
            </w:r>
          </w:p>
        </w:tc>
        <w:tc>
          <w:tcPr>
            <w:tcW w:w="1406" w:type="dxa"/>
            <w:tcBorders>
              <w:top w:val="nil"/>
              <w:left w:val="nil"/>
              <w:bottom w:val="single" w:sz="8" w:space="0" w:color="auto"/>
              <w:right w:val="single" w:sz="8" w:space="0" w:color="auto"/>
            </w:tcBorders>
            <w:shd w:val="clear" w:color="auto" w:fill="auto"/>
            <w:vAlign w:val="center"/>
            <w:hideMark/>
          </w:tcPr>
          <w:p w14:paraId="52BC22C4"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0.393***</w:t>
            </w:r>
          </w:p>
        </w:tc>
        <w:tc>
          <w:tcPr>
            <w:tcW w:w="1829" w:type="dxa"/>
            <w:tcBorders>
              <w:top w:val="nil"/>
              <w:left w:val="nil"/>
              <w:bottom w:val="single" w:sz="8" w:space="0" w:color="auto"/>
              <w:right w:val="single" w:sz="8" w:space="0" w:color="auto"/>
            </w:tcBorders>
            <w:shd w:val="clear" w:color="auto" w:fill="auto"/>
            <w:vAlign w:val="center"/>
            <w:hideMark/>
          </w:tcPr>
          <w:p w14:paraId="168E9930"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-0.934</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(0.087)</w:t>
            </w:r>
          </w:p>
        </w:tc>
        <w:tc>
          <w:tcPr>
            <w:tcW w:w="1406" w:type="dxa"/>
            <w:tcBorders>
              <w:top w:val="nil"/>
              <w:left w:val="nil"/>
              <w:bottom w:val="single" w:sz="8" w:space="0" w:color="auto"/>
              <w:right w:val="single" w:sz="8" w:space="0" w:color="auto"/>
            </w:tcBorders>
            <w:shd w:val="clear" w:color="auto" w:fill="auto"/>
            <w:vAlign w:val="center"/>
            <w:hideMark/>
          </w:tcPr>
          <w:p w14:paraId="7797940F"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0.393***</w:t>
            </w:r>
          </w:p>
        </w:tc>
        <w:tc>
          <w:tcPr>
            <w:tcW w:w="1829" w:type="dxa"/>
            <w:tcBorders>
              <w:top w:val="nil"/>
              <w:left w:val="nil"/>
              <w:bottom w:val="single" w:sz="8" w:space="0" w:color="auto"/>
              <w:right w:val="single" w:sz="8" w:space="0" w:color="auto"/>
            </w:tcBorders>
            <w:vAlign w:val="center"/>
          </w:tcPr>
          <w:p w14:paraId="0D180A8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-0.939 (0.087)</w:t>
            </w:r>
          </w:p>
        </w:tc>
        <w:tc>
          <w:tcPr>
            <w:tcW w:w="1304" w:type="dxa"/>
            <w:tcBorders>
              <w:top w:val="nil"/>
              <w:left w:val="nil"/>
              <w:bottom w:val="single" w:sz="8" w:space="0" w:color="auto"/>
              <w:right w:val="single" w:sz="8" w:space="0" w:color="auto"/>
            </w:tcBorders>
            <w:vAlign w:val="center"/>
          </w:tcPr>
          <w:p w14:paraId="6E596384"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0.391***</w:t>
            </w:r>
          </w:p>
        </w:tc>
      </w:tr>
      <w:tr w:rsidR="00FE0406" w:rsidRPr="009B70FF" w14:paraId="5EA3123E"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ED8028E"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Sole/primary carer for dependent relatives</w:t>
            </w:r>
          </w:p>
        </w:tc>
        <w:tc>
          <w:tcPr>
            <w:tcW w:w="1970" w:type="dxa"/>
            <w:tcBorders>
              <w:top w:val="nil"/>
              <w:left w:val="nil"/>
              <w:bottom w:val="single" w:sz="8" w:space="0" w:color="auto"/>
              <w:right w:val="single" w:sz="8" w:space="0" w:color="auto"/>
            </w:tcBorders>
            <w:shd w:val="clear" w:color="auto" w:fill="auto"/>
            <w:vAlign w:val="center"/>
            <w:hideMark/>
          </w:tcPr>
          <w:p w14:paraId="4FE6F101"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-1.023 (0.093)</w:t>
            </w:r>
          </w:p>
        </w:tc>
        <w:tc>
          <w:tcPr>
            <w:tcW w:w="1406" w:type="dxa"/>
            <w:tcBorders>
              <w:top w:val="nil"/>
              <w:left w:val="nil"/>
              <w:bottom w:val="single" w:sz="8" w:space="0" w:color="auto"/>
              <w:right w:val="single" w:sz="8" w:space="0" w:color="auto"/>
            </w:tcBorders>
            <w:shd w:val="clear" w:color="auto" w:fill="auto"/>
            <w:vAlign w:val="center"/>
            <w:hideMark/>
          </w:tcPr>
          <w:p w14:paraId="69B89105"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0.360***</w:t>
            </w:r>
          </w:p>
        </w:tc>
        <w:tc>
          <w:tcPr>
            <w:tcW w:w="1829" w:type="dxa"/>
            <w:tcBorders>
              <w:top w:val="nil"/>
              <w:left w:val="nil"/>
              <w:bottom w:val="single" w:sz="8" w:space="0" w:color="auto"/>
              <w:right w:val="single" w:sz="8" w:space="0" w:color="auto"/>
            </w:tcBorders>
            <w:shd w:val="clear" w:color="auto" w:fill="auto"/>
            <w:vAlign w:val="center"/>
            <w:hideMark/>
          </w:tcPr>
          <w:p w14:paraId="68A06EF7"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-1.034</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(0.093)</w:t>
            </w:r>
          </w:p>
        </w:tc>
        <w:tc>
          <w:tcPr>
            <w:tcW w:w="1406" w:type="dxa"/>
            <w:tcBorders>
              <w:top w:val="nil"/>
              <w:left w:val="nil"/>
              <w:bottom w:val="single" w:sz="8" w:space="0" w:color="auto"/>
              <w:right w:val="single" w:sz="8" w:space="0" w:color="auto"/>
            </w:tcBorders>
            <w:shd w:val="clear" w:color="auto" w:fill="auto"/>
            <w:vAlign w:val="center"/>
            <w:hideMark/>
          </w:tcPr>
          <w:p w14:paraId="6DCDE720"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0.355***</w:t>
            </w:r>
          </w:p>
        </w:tc>
        <w:tc>
          <w:tcPr>
            <w:tcW w:w="1829" w:type="dxa"/>
            <w:tcBorders>
              <w:top w:val="nil"/>
              <w:left w:val="nil"/>
              <w:bottom w:val="single" w:sz="8" w:space="0" w:color="auto"/>
              <w:right w:val="single" w:sz="8" w:space="0" w:color="auto"/>
            </w:tcBorders>
            <w:vAlign w:val="center"/>
          </w:tcPr>
          <w:p w14:paraId="0F2897F6"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-1.032 (0.093)</w:t>
            </w:r>
          </w:p>
        </w:tc>
        <w:tc>
          <w:tcPr>
            <w:tcW w:w="1304" w:type="dxa"/>
            <w:tcBorders>
              <w:top w:val="nil"/>
              <w:left w:val="nil"/>
              <w:bottom w:val="single" w:sz="8" w:space="0" w:color="auto"/>
              <w:right w:val="single" w:sz="8" w:space="0" w:color="auto"/>
            </w:tcBorders>
            <w:vAlign w:val="center"/>
          </w:tcPr>
          <w:p w14:paraId="235A6A0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0.356***</w:t>
            </w:r>
          </w:p>
        </w:tc>
      </w:tr>
      <w:tr w:rsidR="00FE0406" w:rsidRPr="009B70FF" w14:paraId="60FA11BC"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30FFC418" w14:textId="77777777" w:rsidR="00FE0406" w:rsidRPr="009B70FF" w:rsidRDefault="00FE0406" w:rsidP="002238D0">
            <w:pPr>
              <w:spacing w:after="0"/>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Interaction(s)</w:t>
            </w:r>
          </w:p>
        </w:tc>
        <w:tc>
          <w:tcPr>
            <w:tcW w:w="1970" w:type="dxa"/>
            <w:tcBorders>
              <w:top w:val="nil"/>
              <w:left w:val="nil"/>
              <w:bottom w:val="single" w:sz="8" w:space="0" w:color="auto"/>
              <w:right w:val="single" w:sz="8" w:space="0" w:color="auto"/>
            </w:tcBorders>
            <w:shd w:val="clear" w:color="auto" w:fill="auto"/>
            <w:vAlign w:val="center"/>
            <w:hideMark/>
          </w:tcPr>
          <w:p w14:paraId="5F1291F3"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406" w:type="dxa"/>
            <w:tcBorders>
              <w:top w:val="nil"/>
              <w:left w:val="nil"/>
              <w:bottom w:val="single" w:sz="8" w:space="0" w:color="auto"/>
              <w:right w:val="single" w:sz="8" w:space="0" w:color="auto"/>
            </w:tcBorders>
            <w:shd w:val="clear" w:color="auto" w:fill="auto"/>
            <w:vAlign w:val="center"/>
            <w:hideMark/>
          </w:tcPr>
          <w:p w14:paraId="6676112F"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829" w:type="dxa"/>
            <w:tcBorders>
              <w:top w:val="nil"/>
              <w:left w:val="nil"/>
              <w:bottom w:val="single" w:sz="8" w:space="0" w:color="auto"/>
              <w:right w:val="single" w:sz="8" w:space="0" w:color="auto"/>
            </w:tcBorders>
            <w:shd w:val="clear" w:color="auto" w:fill="auto"/>
            <w:vAlign w:val="center"/>
            <w:hideMark/>
          </w:tcPr>
          <w:p w14:paraId="5A7E2638"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406" w:type="dxa"/>
            <w:tcBorders>
              <w:top w:val="nil"/>
              <w:left w:val="nil"/>
              <w:bottom w:val="single" w:sz="8" w:space="0" w:color="auto"/>
              <w:right w:val="single" w:sz="8" w:space="0" w:color="auto"/>
            </w:tcBorders>
            <w:shd w:val="clear" w:color="auto" w:fill="auto"/>
            <w:vAlign w:val="center"/>
            <w:hideMark/>
          </w:tcPr>
          <w:p w14:paraId="348D0CA2"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829" w:type="dxa"/>
            <w:tcBorders>
              <w:top w:val="nil"/>
              <w:left w:val="nil"/>
              <w:bottom w:val="single" w:sz="8" w:space="0" w:color="auto"/>
              <w:right w:val="single" w:sz="8" w:space="0" w:color="auto"/>
            </w:tcBorders>
            <w:vAlign w:val="center"/>
          </w:tcPr>
          <w:p w14:paraId="222A77F9"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304" w:type="dxa"/>
            <w:tcBorders>
              <w:top w:val="nil"/>
              <w:left w:val="nil"/>
              <w:bottom w:val="single" w:sz="8" w:space="0" w:color="auto"/>
              <w:right w:val="single" w:sz="8" w:space="0" w:color="auto"/>
            </w:tcBorders>
            <w:vAlign w:val="center"/>
          </w:tcPr>
          <w:p w14:paraId="52494C1F"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r>
      <w:tr w:rsidR="00FE0406" w:rsidRPr="009B70FF" w14:paraId="1368992C"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74873648" w14:textId="7EF745B8"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Female*Under the influence</w:t>
            </w:r>
          </w:p>
        </w:tc>
        <w:tc>
          <w:tcPr>
            <w:tcW w:w="1970" w:type="dxa"/>
            <w:tcBorders>
              <w:top w:val="nil"/>
              <w:left w:val="nil"/>
              <w:bottom w:val="single" w:sz="8" w:space="0" w:color="auto"/>
              <w:right w:val="single" w:sz="8" w:space="0" w:color="auto"/>
            </w:tcBorders>
            <w:shd w:val="clear" w:color="auto" w:fill="auto"/>
            <w:vAlign w:val="center"/>
            <w:hideMark/>
          </w:tcPr>
          <w:p w14:paraId="023A51F6" w14:textId="46A4573A"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406" w:type="dxa"/>
            <w:tcBorders>
              <w:top w:val="nil"/>
              <w:left w:val="nil"/>
              <w:bottom w:val="single" w:sz="8" w:space="0" w:color="auto"/>
              <w:right w:val="single" w:sz="8" w:space="0" w:color="auto"/>
            </w:tcBorders>
            <w:shd w:val="clear" w:color="auto" w:fill="auto"/>
            <w:vAlign w:val="center"/>
            <w:hideMark/>
          </w:tcPr>
          <w:p w14:paraId="1266E9C4" w14:textId="58A28EBD"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829" w:type="dxa"/>
            <w:tcBorders>
              <w:top w:val="nil"/>
              <w:left w:val="nil"/>
              <w:bottom w:val="single" w:sz="8" w:space="0" w:color="auto"/>
              <w:right w:val="single" w:sz="8" w:space="0" w:color="auto"/>
            </w:tcBorders>
            <w:shd w:val="clear" w:color="auto" w:fill="auto"/>
            <w:vAlign w:val="center"/>
            <w:hideMark/>
          </w:tcPr>
          <w:p w14:paraId="1122BBCE"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0.353</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(0.125)</w:t>
            </w:r>
          </w:p>
        </w:tc>
        <w:tc>
          <w:tcPr>
            <w:tcW w:w="1406" w:type="dxa"/>
            <w:tcBorders>
              <w:top w:val="nil"/>
              <w:left w:val="nil"/>
              <w:bottom w:val="single" w:sz="8" w:space="0" w:color="auto"/>
              <w:right w:val="single" w:sz="8" w:space="0" w:color="auto"/>
            </w:tcBorders>
            <w:shd w:val="clear" w:color="auto" w:fill="auto"/>
            <w:vAlign w:val="center"/>
            <w:hideMark/>
          </w:tcPr>
          <w:p w14:paraId="7C8B8FC5" w14:textId="77777777" w:rsidR="00FE0406" w:rsidRPr="00960395"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1.424**</w:t>
            </w:r>
          </w:p>
        </w:tc>
        <w:tc>
          <w:tcPr>
            <w:tcW w:w="1829" w:type="dxa"/>
            <w:tcBorders>
              <w:top w:val="nil"/>
              <w:left w:val="nil"/>
              <w:bottom w:val="single" w:sz="8" w:space="0" w:color="auto"/>
              <w:right w:val="single" w:sz="8" w:space="0" w:color="auto"/>
            </w:tcBorders>
            <w:vAlign w:val="center"/>
          </w:tcPr>
          <w:p w14:paraId="111772C7"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0.365 (0.126)</w:t>
            </w:r>
          </w:p>
        </w:tc>
        <w:tc>
          <w:tcPr>
            <w:tcW w:w="1304" w:type="dxa"/>
            <w:tcBorders>
              <w:top w:val="nil"/>
              <w:left w:val="nil"/>
              <w:bottom w:val="single" w:sz="8" w:space="0" w:color="auto"/>
              <w:right w:val="single" w:sz="8" w:space="0" w:color="auto"/>
            </w:tcBorders>
            <w:vAlign w:val="center"/>
          </w:tcPr>
          <w:p w14:paraId="4B9AF9A9"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1.440**</w:t>
            </w:r>
          </w:p>
        </w:tc>
      </w:tr>
      <w:tr w:rsidR="00FE0406" w:rsidRPr="009B70FF" w14:paraId="0790B8CB" w14:textId="77777777" w:rsidTr="002D44C4">
        <w:trPr>
          <w:trHeight w:val="322"/>
        </w:trPr>
        <w:tc>
          <w:tcPr>
            <w:tcW w:w="4071" w:type="dxa"/>
            <w:tcBorders>
              <w:top w:val="nil"/>
              <w:left w:val="single" w:sz="8" w:space="0" w:color="auto"/>
              <w:bottom w:val="single" w:sz="8" w:space="0" w:color="auto"/>
              <w:right w:val="single" w:sz="8" w:space="0" w:color="auto"/>
            </w:tcBorders>
            <w:shd w:val="clear" w:color="auto" w:fill="auto"/>
            <w:noWrap/>
          </w:tcPr>
          <w:p w14:paraId="2EC8D91E" w14:textId="6F3A95F5" w:rsidR="00FE0406" w:rsidRPr="009B70FF" w:rsidRDefault="00FE0406" w:rsidP="002238D0">
            <w:pPr>
              <w:spacing w:after="0"/>
              <w:rPr>
                <w:rFonts w:ascii="Times New Roman" w:eastAsia="Times New Roman" w:hAnsi="Times New Roman" w:cs="Times New Roman"/>
                <w:color w:val="000000"/>
                <w:sz w:val="22"/>
                <w:szCs w:val="22"/>
              </w:rPr>
            </w:pPr>
            <w:r w:rsidRPr="009B70FF">
              <w:rPr>
                <w:rFonts w:ascii="Times New Roman" w:hAnsi="Times New Roman" w:cs="Times New Roman"/>
                <w:sz w:val="22"/>
                <w:szCs w:val="22"/>
              </w:rPr>
              <w:t>Affray*Under the influence</w:t>
            </w:r>
          </w:p>
        </w:tc>
        <w:tc>
          <w:tcPr>
            <w:tcW w:w="1970" w:type="dxa"/>
            <w:tcBorders>
              <w:top w:val="nil"/>
              <w:left w:val="nil"/>
              <w:bottom w:val="single" w:sz="8" w:space="0" w:color="auto"/>
              <w:right w:val="single" w:sz="8" w:space="0" w:color="auto"/>
            </w:tcBorders>
            <w:shd w:val="clear" w:color="auto" w:fill="auto"/>
            <w:vAlign w:val="center"/>
          </w:tcPr>
          <w:p w14:paraId="6A3E2D36"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406" w:type="dxa"/>
            <w:tcBorders>
              <w:top w:val="nil"/>
              <w:left w:val="nil"/>
              <w:bottom w:val="single" w:sz="8" w:space="0" w:color="auto"/>
              <w:right w:val="single" w:sz="8" w:space="0" w:color="auto"/>
            </w:tcBorders>
            <w:shd w:val="clear" w:color="auto" w:fill="auto"/>
            <w:vAlign w:val="center"/>
          </w:tcPr>
          <w:p w14:paraId="6E595E3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829" w:type="dxa"/>
            <w:tcBorders>
              <w:top w:val="nil"/>
              <w:left w:val="nil"/>
              <w:bottom w:val="single" w:sz="8" w:space="0" w:color="auto"/>
              <w:right w:val="single" w:sz="8" w:space="0" w:color="auto"/>
            </w:tcBorders>
            <w:shd w:val="clear" w:color="auto" w:fill="auto"/>
            <w:vAlign w:val="center"/>
          </w:tcPr>
          <w:p w14:paraId="75811A08"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406" w:type="dxa"/>
            <w:tcBorders>
              <w:top w:val="nil"/>
              <w:left w:val="nil"/>
              <w:bottom w:val="single" w:sz="8" w:space="0" w:color="auto"/>
              <w:right w:val="single" w:sz="8" w:space="0" w:color="auto"/>
            </w:tcBorders>
            <w:shd w:val="clear" w:color="auto" w:fill="auto"/>
            <w:vAlign w:val="center"/>
          </w:tcPr>
          <w:p w14:paraId="74D09705"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829" w:type="dxa"/>
            <w:tcBorders>
              <w:top w:val="nil"/>
              <w:left w:val="nil"/>
              <w:bottom w:val="single" w:sz="8" w:space="0" w:color="auto"/>
              <w:right w:val="single" w:sz="8" w:space="0" w:color="auto"/>
            </w:tcBorders>
            <w:vAlign w:val="center"/>
          </w:tcPr>
          <w:p w14:paraId="013E8D3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0.472 (0.145)</w:t>
            </w:r>
          </w:p>
        </w:tc>
        <w:tc>
          <w:tcPr>
            <w:tcW w:w="1304" w:type="dxa"/>
            <w:tcBorders>
              <w:top w:val="nil"/>
              <w:left w:val="nil"/>
              <w:bottom w:val="single" w:sz="8" w:space="0" w:color="auto"/>
              <w:right w:val="single" w:sz="8" w:space="0" w:color="auto"/>
            </w:tcBorders>
            <w:vAlign w:val="center"/>
          </w:tcPr>
          <w:p w14:paraId="57BCF85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1.602**</w:t>
            </w:r>
          </w:p>
        </w:tc>
      </w:tr>
      <w:tr w:rsidR="00FE0406" w:rsidRPr="009B70FF" w14:paraId="1A4D9F40"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tcPr>
          <w:p w14:paraId="560DFABE" w14:textId="594B183F" w:rsidR="00FE0406" w:rsidRPr="009B70FF" w:rsidRDefault="00FE0406" w:rsidP="002238D0">
            <w:pPr>
              <w:spacing w:after="0"/>
              <w:rPr>
                <w:rFonts w:ascii="Times New Roman" w:eastAsia="Times New Roman" w:hAnsi="Times New Roman" w:cs="Times New Roman"/>
                <w:color w:val="000000"/>
                <w:sz w:val="22"/>
                <w:szCs w:val="22"/>
              </w:rPr>
            </w:pPr>
            <w:r w:rsidRPr="009B70FF">
              <w:rPr>
                <w:rFonts w:ascii="Times New Roman" w:hAnsi="Times New Roman" w:cs="Times New Roman"/>
                <w:sz w:val="22"/>
                <w:szCs w:val="22"/>
              </w:rPr>
              <w:t>Common Assault*Under the influence</w:t>
            </w:r>
          </w:p>
        </w:tc>
        <w:tc>
          <w:tcPr>
            <w:tcW w:w="1970" w:type="dxa"/>
            <w:tcBorders>
              <w:top w:val="nil"/>
              <w:left w:val="nil"/>
              <w:bottom w:val="single" w:sz="8" w:space="0" w:color="auto"/>
              <w:right w:val="single" w:sz="8" w:space="0" w:color="auto"/>
            </w:tcBorders>
            <w:shd w:val="clear" w:color="auto" w:fill="auto"/>
            <w:vAlign w:val="center"/>
          </w:tcPr>
          <w:p w14:paraId="7159314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406" w:type="dxa"/>
            <w:tcBorders>
              <w:top w:val="nil"/>
              <w:left w:val="nil"/>
              <w:bottom w:val="single" w:sz="8" w:space="0" w:color="auto"/>
              <w:right w:val="single" w:sz="8" w:space="0" w:color="auto"/>
            </w:tcBorders>
            <w:shd w:val="clear" w:color="auto" w:fill="auto"/>
            <w:vAlign w:val="center"/>
          </w:tcPr>
          <w:p w14:paraId="05C52E7E"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829" w:type="dxa"/>
            <w:tcBorders>
              <w:top w:val="nil"/>
              <w:left w:val="nil"/>
              <w:bottom w:val="single" w:sz="8" w:space="0" w:color="auto"/>
              <w:right w:val="single" w:sz="8" w:space="0" w:color="auto"/>
            </w:tcBorders>
            <w:shd w:val="clear" w:color="auto" w:fill="auto"/>
            <w:vAlign w:val="center"/>
          </w:tcPr>
          <w:p w14:paraId="7895513E"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406" w:type="dxa"/>
            <w:tcBorders>
              <w:top w:val="nil"/>
              <w:left w:val="nil"/>
              <w:bottom w:val="single" w:sz="8" w:space="0" w:color="auto"/>
              <w:right w:val="single" w:sz="8" w:space="0" w:color="auto"/>
            </w:tcBorders>
            <w:shd w:val="clear" w:color="auto" w:fill="auto"/>
            <w:vAlign w:val="center"/>
          </w:tcPr>
          <w:p w14:paraId="135A9D94"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829" w:type="dxa"/>
            <w:tcBorders>
              <w:top w:val="nil"/>
              <w:left w:val="nil"/>
              <w:bottom w:val="single" w:sz="8" w:space="0" w:color="auto"/>
              <w:right w:val="single" w:sz="8" w:space="0" w:color="auto"/>
            </w:tcBorders>
            <w:vAlign w:val="center"/>
          </w:tcPr>
          <w:p w14:paraId="165BF988"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0.026 (0.174)</w:t>
            </w:r>
          </w:p>
        </w:tc>
        <w:tc>
          <w:tcPr>
            <w:tcW w:w="1304" w:type="dxa"/>
            <w:tcBorders>
              <w:top w:val="nil"/>
              <w:left w:val="nil"/>
              <w:bottom w:val="single" w:sz="8" w:space="0" w:color="auto"/>
              <w:right w:val="single" w:sz="8" w:space="0" w:color="auto"/>
            </w:tcBorders>
            <w:vAlign w:val="center"/>
          </w:tcPr>
          <w:p w14:paraId="618083D0"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1.027</w:t>
            </w:r>
            <w:r>
              <w:rPr>
                <w:rFonts w:ascii="Times New Roman" w:eastAsia="Times New Roman" w:hAnsi="Times New Roman" w:cs="Times New Roman"/>
                <w:color w:val="000000"/>
                <w:sz w:val="22"/>
                <w:szCs w:val="22"/>
              </w:rPr>
              <w:t xml:space="preserve"> </w:t>
            </w:r>
            <w:r w:rsidRPr="009B70FF">
              <w:rPr>
                <w:rFonts w:ascii="Times New Roman" w:eastAsia="Times New Roman" w:hAnsi="Times New Roman" w:cs="Times New Roman"/>
                <w:color w:val="000000"/>
                <w:sz w:val="22"/>
                <w:szCs w:val="22"/>
              </w:rPr>
              <w:t>n.s.</w:t>
            </w:r>
          </w:p>
        </w:tc>
      </w:tr>
      <w:tr w:rsidR="00FE0406" w:rsidRPr="009B70FF" w14:paraId="6B6A2584"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tcPr>
          <w:p w14:paraId="2EE3282D" w14:textId="7F87B99D" w:rsidR="00FE0406" w:rsidRPr="009B70FF" w:rsidRDefault="00491554" w:rsidP="002238D0">
            <w:pPr>
              <w:spacing w:after="0"/>
              <w:rPr>
                <w:rFonts w:ascii="Times New Roman" w:eastAsia="Times New Roman" w:hAnsi="Times New Roman" w:cs="Times New Roman"/>
                <w:color w:val="000000"/>
                <w:sz w:val="22"/>
                <w:szCs w:val="22"/>
              </w:rPr>
            </w:pPr>
            <w:r>
              <w:rPr>
                <w:rFonts w:ascii="Times New Roman" w:hAnsi="Times New Roman" w:cs="Times New Roman"/>
                <w:sz w:val="22"/>
                <w:szCs w:val="22"/>
              </w:rPr>
              <w:t>GBH</w:t>
            </w:r>
            <w:r w:rsidR="00FE0406" w:rsidRPr="009B70FF">
              <w:rPr>
                <w:rFonts w:ascii="Times New Roman" w:hAnsi="Times New Roman" w:cs="Times New Roman"/>
                <w:sz w:val="22"/>
                <w:szCs w:val="22"/>
              </w:rPr>
              <w:t>(s18)*Under the influence</w:t>
            </w:r>
          </w:p>
        </w:tc>
        <w:tc>
          <w:tcPr>
            <w:tcW w:w="1970" w:type="dxa"/>
            <w:tcBorders>
              <w:top w:val="nil"/>
              <w:left w:val="nil"/>
              <w:bottom w:val="single" w:sz="8" w:space="0" w:color="auto"/>
              <w:right w:val="single" w:sz="8" w:space="0" w:color="auto"/>
            </w:tcBorders>
            <w:shd w:val="clear" w:color="auto" w:fill="auto"/>
            <w:vAlign w:val="center"/>
          </w:tcPr>
          <w:p w14:paraId="5B891C97"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406" w:type="dxa"/>
            <w:tcBorders>
              <w:top w:val="nil"/>
              <w:left w:val="nil"/>
              <w:bottom w:val="single" w:sz="8" w:space="0" w:color="auto"/>
              <w:right w:val="single" w:sz="8" w:space="0" w:color="auto"/>
            </w:tcBorders>
            <w:shd w:val="clear" w:color="auto" w:fill="auto"/>
            <w:vAlign w:val="center"/>
          </w:tcPr>
          <w:p w14:paraId="361AA951"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829" w:type="dxa"/>
            <w:tcBorders>
              <w:top w:val="nil"/>
              <w:left w:val="nil"/>
              <w:bottom w:val="single" w:sz="8" w:space="0" w:color="auto"/>
              <w:right w:val="single" w:sz="8" w:space="0" w:color="auto"/>
            </w:tcBorders>
            <w:shd w:val="clear" w:color="auto" w:fill="auto"/>
            <w:vAlign w:val="center"/>
          </w:tcPr>
          <w:p w14:paraId="37DE67CF"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406" w:type="dxa"/>
            <w:tcBorders>
              <w:top w:val="nil"/>
              <w:left w:val="nil"/>
              <w:bottom w:val="single" w:sz="8" w:space="0" w:color="auto"/>
              <w:right w:val="single" w:sz="8" w:space="0" w:color="auto"/>
            </w:tcBorders>
            <w:shd w:val="clear" w:color="auto" w:fill="auto"/>
            <w:vAlign w:val="center"/>
          </w:tcPr>
          <w:p w14:paraId="6A4152CD"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829" w:type="dxa"/>
            <w:tcBorders>
              <w:top w:val="nil"/>
              <w:left w:val="nil"/>
              <w:bottom w:val="single" w:sz="8" w:space="0" w:color="auto"/>
              <w:right w:val="single" w:sz="8" w:space="0" w:color="auto"/>
            </w:tcBorders>
            <w:vAlign w:val="center"/>
          </w:tcPr>
          <w:p w14:paraId="6712842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0.926 (0.379)</w:t>
            </w:r>
          </w:p>
        </w:tc>
        <w:tc>
          <w:tcPr>
            <w:tcW w:w="1304" w:type="dxa"/>
            <w:tcBorders>
              <w:top w:val="nil"/>
              <w:left w:val="nil"/>
              <w:bottom w:val="single" w:sz="8" w:space="0" w:color="auto"/>
              <w:right w:val="single" w:sz="8" w:space="0" w:color="auto"/>
            </w:tcBorders>
            <w:vAlign w:val="center"/>
          </w:tcPr>
          <w:p w14:paraId="4C6575EF"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2.523*</w:t>
            </w:r>
          </w:p>
        </w:tc>
      </w:tr>
      <w:tr w:rsidR="00FE0406" w:rsidRPr="009B70FF" w14:paraId="0702EECA"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tcPr>
          <w:p w14:paraId="622E3508" w14:textId="3CDB40BE" w:rsidR="00FE0406" w:rsidRPr="009B70FF" w:rsidRDefault="00491554" w:rsidP="002238D0">
            <w:pPr>
              <w:spacing w:after="0"/>
              <w:rPr>
                <w:rFonts w:ascii="Times New Roman" w:eastAsia="Times New Roman" w:hAnsi="Times New Roman" w:cs="Times New Roman"/>
                <w:color w:val="000000"/>
                <w:sz w:val="22"/>
                <w:szCs w:val="22"/>
              </w:rPr>
            </w:pPr>
            <w:r>
              <w:rPr>
                <w:rFonts w:ascii="Times New Roman" w:hAnsi="Times New Roman" w:cs="Times New Roman"/>
                <w:sz w:val="22"/>
                <w:szCs w:val="22"/>
              </w:rPr>
              <w:t>GBH</w:t>
            </w:r>
            <w:r w:rsidR="00FE0406" w:rsidRPr="009B70FF">
              <w:rPr>
                <w:rFonts w:ascii="Times New Roman" w:hAnsi="Times New Roman" w:cs="Times New Roman"/>
                <w:sz w:val="22"/>
                <w:szCs w:val="22"/>
              </w:rPr>
              <w:t>(s20)*Under the influence</w:t>
            </w:r>
          </w:p>
        </w:tc>
        <w:tc>
          <w:tcPr>
            <w:tcW w:w="1970" w:type="dxa"/>
            <w:tcBorders>
              <w:top w:val="nil"/>
              <w:left w:val="nil"/>
              <w:bottom w:val="single" w:sz="8" w:space="0" w:color="auto"/>
              <w:right w:val="single" w:sz="8" w:space="0" w:color="auto"/>
            </w:tcBorders>
            <w:shd w:val="clear" w:color="auto" w:fill="auto"/>
            <w:vAlign w:val="center"/>
          </w:tcPr>
          <w:p w14:paraId="21B56C51"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406" w:type="dxa"/>
            <w:tcBorders>
              <w:top w:val="nil"/>
              <w:left w:val="nil"/>
              <w:bottom w:val="single" w:sz="8" w:space="0" w:color="auto"/>
              <w:right w:val="single" w:sz="8" w:space="0" w:color="auto"/>
            </w:tcBorders>
            <w:shd w:val="clear" w:color="auto" w:fill="auto"/>
            <w:vAlign w:val="center"/>
          </w:tcPr>
          <w:p w14:paraId="4809354B"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829" w:type="dxa"/>
            <w:tcBorders>
              <w:top w:val="nil"/>
              <w:left w:val="nil"/>
              <w:bottom w:val="single" w:sz="8" w:space="0" w:color="auto"/>
              <w:right w:val="single" w:sz="8" w:space="0" w:color="auto"/>
            </w:tcBorders>
            <w:shd w:val="clear" w:color="auto" w:fill="auto"/>
            <w:vAlign w:val="center"/>
          </w:tcPr>
          <w:p w14:paraId="244E5E3B"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406" w:type="dxa"/>
            <w:tcBorders>
              <w:top w:val="nil"/>
              <w:left w:val="nil"/>
              <w:bottom w:val="single" w:sz="8" w:space="0" w:color="auto"/>
              <w:right w:val="single" w:sz="8" w:space="0" w:color="auto"/>
            </w:tcBorders>
            <w:shd w:val="clear" w:color="auto" w:fill="auto"/>
            <w:vAlign w:val="center"/>
          </w:tcPr>
          <w:p w14:paraId="6D81CB0F"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829" w:type="dxa"/>
            <w:tcBorders>
              <w:top w:val="nil"/>
              <w:left w:val="nil"/>
              <w:bottom w:val="single" w:sz="8" w:space="0" w:color="auto"/>
              <w:right w:val="single" w:sz="8" w:space="0" w:color="auto"/>
            </w:tcBorders>
            <w:vAlign w:val="center"/>
          </w:tcPr>
          <w:p w14:paraId="2757DF2F"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0.548 (0.139)</w:t>
            </w:r>
          </w:p>
        </w:tc>
        <w:tc>
          <w:tcPr>
            <w:tcW w:w="1304" w:type="dxa"/>
            <w:tcBorders>
              <w:top w:val="nil"/>
              <w:left w:val="nil"/>
              <w:bottom w:val="single" w:sz="8" w:space="0" w:color="auto"/>
              <w:right w:val="single" w:sz="8" w:space="0" w:color="auto"/>
            </w:tcBorders>
            <w:vAlign w:val="center"/>
          </w:tcPr>
          <w:p w14:paraId="7119D4BB"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1.729***</w:t>
            </w:r>
          </w:p>
        </w:tc>
      </w:tr>
      <w:tr w:rsidR="00FE0406" w:rsidRPr="009B70FF" w14:paraId="6C6DAB58"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tcPr>
          <w:p w14:paraId="168F81BE" w14:textId="7FD0B054" w:rsidR="00FE0406" w:rsidRPr="009B70FF" w:rsidRDefault="00491554" w:rsidP="002238D0">
            <w:pPr>
              <w:spacing w:after="0"/>
              <w:rPr>
                <w:rFonts w:ascii="Times New Roman" w:eastAsia="Times New Roman" w:hAnsi="Times New Roman" w:cs="Times New Roman"/>
                <w:color w:val="000000"/>
                <w:sz w:val="22"/>
                <w:szCs w:val="22"/>
              </w:rPr>
            </w:pPr>
            <w:r>
              <w:rPr>
                <w:rFonts w:ascii="Times New Roman" w:hAnsi="Times New Roman" w:cs="Times New Roman"/>
                <w:sz w:val="22"/>
                <w:szCs w:val="22"/>
              </w:rPr>
              <w:t>ABH</w:t>
            </w:r>
            <w:r w:rsidR="00FE0406" w:rsidRPr="009B70FF">
              <w:rPr>
                <w:rFonts w:ascii="Times New Roman" w:hAnsi="Times New Roman" w:cs="Times New Roman"/>
                <w:sz w:val="22"/>
                <w:szCs w:val="22"/>
              </w:rPr>
              <w:t>(s47) *Under the influence</w:t>
            </w:r>
          </w:p>
        </w:tc>
        <w:tc>
          <w:tcPr>
            <w:tcW w:w="1970" w:type="dxa"/>
            <w:tcBorders>
              <w:top w:val="nil"/>
              <w:left w:val="nil"/>
              <w:bottom w:val="single" w:sz="8" w:space="0" w:color="auto"/>
              <w:right w:val="single" w:sz="8" w:space="0" w:color="auto"/>
            </w:tcBorders>
            <w:shd w:val="clear" w:color="auto" w:fill="auto"/>
            <w:vAlign w:val="center"/>
          </w:tcPr>
          <w:p w14:paraId="1A711F02"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406" w:type="dxa"/>
            <w:tcBorders>
              <w:top w:val="nil"/>
              <w:left w:val="nil"/>
              <w:bottom w:val="single" w:sz="8" w:space="0" w:color="auto"/>
              <w:right w:val="single" w:sz="8" w:space="0" w:color="auto"/>
            </w:tcBorders>
            <w:shd w:val="clear" w:color="auto" w:fill="auto"/>
            <w:vAlign w:val="center"/>
          </w:tcPr>
          <w:p w14:paraId="00BF400F"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829" w:type="dxa"/>
            <w:tcBorders>
              <w:top w:val="nil"/>
              <w:left w:val="nil"/>
              <w:bottom w:val="single" w:sz="8" w:space="0" w:color="auto"/>
              <w:right w:val="single" w:sz="8" w:space="0" w:color="auto"/>
            </w:tcBorders>
            <w:shd w:val="clear" w:color="auto" w:fill="auto"/>
            <w:vAlign w:val="center"/>
          </w:tcPr>
          <w:p w14:paraId="440938FF"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406" w:type="dxa"/>
            <w:tcBorders>
              <w:top w:val="nil"/>
              <w:left w:val="nil"/>
              <w:bottom w:val="single" w:sz="8" w:space="0" w:color="auto"/>
              <w:right w:val="single" w:sz="8" w:space="0" w:color="auto"/>
            </w:tcBorders>
            <w:shd w:val="clear" w:color="auto" w:fill="auto"/>
            <w:vAlign w:val="center"/>
          </w:tcPr>
          <w:p w14:paraId="30DC554C"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829" w:type="dxa"/>
            <w:tcBorders>
              <w:top w:val="nil"/>
              <w:left w:val="nil"/>
              <w:bottom w:val="single" w:sz="8" w:space="0" w:color="auto"/>
              <w:right w:val="single" w:sz="8" w:space="0" w:color="auto"/>
            </w:tcBorders>
            <w:vAlign w:val="center"/>
          </w:tcPr>
          <w:p w14:paraId="0FC10E91"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0.314 (0.132)</w:t>
            </w:r>
          </w:p>
        </w:tc>
        <w:tc>
          <w:tcPr>
            <w:tcW w:w="1304" w:type="dxa"/>
            <w:tcBorders>
              <w:top w:val="nil"/>
              <w:left w:val="nil"/>
              <w:bottom w:val="single" w:sz="8" w:space="0" w:color="auto"/>
              <w:right w:val="single" w:sz="8" w:space="0" w:color="auto"/>
            </w:tcBorders>
            <w:vAlign w:val="center"/>
          </w:tcPr>
          <w:p w14:paraId="7C588EDD" w14:textId="77777777" w:rsidR="00FE0406" w:rsidRPr="009B70FF" w:rsidRDefault="00FE0406" w:rsidP="002238D0">
            <w:pPr>
              <w:spacing w:after="0"/>
              <w:jc w:val="center"/>
              <w:rPr>
                <w:rFonts w:ascii="Times New Roman" w:eastAsia="Times New Roman" w:hAnsi="Times New Roman" w:cs="Times New Roman"/>
                <w:color w:val="000000"/>
                <w:sz w:val="22"/>
                <w:szCs w:val="22"/>
              </w:rPr>
            </w:pPr>
            <w:r w:rsidRPr="009B70FF">
              <w:rPr>
                <w:rFonts w:ascii="Times New Roman" w:eastAsia="Times New Roman" w:hAnsi="Times New Roman" w:cs="Times New Roman"/>
                <w:color w:val="000000"/>
                <w:sz w:val="22"/>
                <w:szCs w:val="22"/>
              </w:rPr>
              <w:t>1.369*</w:t>
            </w:r>
          </w:p>
        </w:tc>
      </w:tr>
      <w:tr w:rsidR="00FE0406" w:rsidRPr="009B70FF" w14:paraId="302AD71B" w14:textId="77777777" w:rsidTr="002D44C4">
        <w:trPr>
          <w:trHeight w:val="290"/>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465340EF" w14:textId="77777777" w:rsidR="00FE0406" w:rsidRPr="009B70FF" w:rsidRDefault="00FE0406" w:rsidP="002238D0">
            <w:pPr>
              <w:spacing w:after="0"/>
              <w:rPr>
                <w:rFonts w:ascii="Times New Roman" w:eastAsia="Times New Roman" w:hAnsi="Times New Roman" w:cs="Times New Roman"/>
                <w:color w:val="000000"/>
                <w:sz w:val="22"/>
                <w:szCs w:val="22"/>
                <w:lang w:val="en-US"/>
              </w:rPr>
            </w:pPr>
            <w:r w:rsidRPr="009B70FF">
              <w:rPr>
                <w:rFonts w:ascii="Times New Roman" w:eastAsia="Times New Roman" w:hAnsi="Times New Roman" w:cs="Times New Roman"/>
                <w:color w:val="000000"/>
                <w:sz w:val="22"/>
                <w:szCs w:val="22"/>
              </w:rPr>
              <w:t> </w:t>
            </w:r>
          </w:p>
        </w:tc>
        <w:tc>
          <w:tcPr>
            <w:tcW w:w="1970" w:type="dxa"/>
            <w:tcBorders>
              <w:top w:val="nil"/>
              <w:left w:val="nil"/>
              <w:bottom w:val="single" w:sz="8" w:space="0" w:color="auto"/>
              <w:right w:val="single" w:sz="8" w:space="0" w:color="auto"/>
            </w:tcBorders>
            <w:shd w:val="clear" w:color="auto" w:fill="auto"/>
            <w:vAlign w:val="center"/>
            <w:hideMark/>
          </w:tcPr>
          <w:p w14:paraId="02EEF54F"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406" w:type="dxa"/>
            <w:tcBorders>
              <w:top w:val="nil"/>
              <w:left w:val="nil"/>
              <w:bottom w:val="single" w:sz="8" w:space="0" w:color="auto"/>
              <w:right w:val="single" w:sz="8" w:space="0" w:color="auto"/>
            </w:tcBorders>
            <w:shd w:val="clear" w:color="auto" w:fill="auto"/>
            <w:vAlign w:val="center"/>
            <w:hideMark/>
          </w:tcPr>
          <w:p w14:paraId="24457B11"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829" w:type="dxa"/>
            <w:tcBorders>
              <w:top w:val="nil"/>
              <w:left w:val="nil"/>
              <w:bottom w:val="single" w:sz="8" w:space="0" w:color="auto"/>
              <w:right w:val="single" w:sz="8" w:space="0" w:color="auto"/>
            </w:tcBorders>
            <w:shd w:val="clear" w:color="auto" w:fill="auto"/>
            <w:vAlign w:val="center"/>
            <w:hideMark/>
          </w:tcPr>
          <w:p w14:paraId="188F0AD4"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406" w:type="dxa"/>
            <w:tcBorders>
              <w:top w:val="nil"/>
              <w:left w:val="nil"/>
              <w:bottom w:val="single" w:sz="8" w:space="0" w:color="auto"/>
              <w:right w:val="single" w:sz="8" w:space="0" w:color="auto"/>
            </w:tcBorders>
            <w:shd w:val="clear" w:color="auto" w:fill="auto"/>
            <w:vAlign w:val="center"/>
            <w:hideMark/>
          </w:tcPr>
          <w:p w14:paraId="429F34B7" w14:textId="77777777" w:rsidR="00FE0406" w:rsidRPr="009B70FF" w:rsidRDefault="00FE0406" w:rsidP="002238D0">
            <w:pPr>
              <w:spacing w:after="0"/>
              <w:jc w:val="center"/>
              <w:rPr>
                <w:rFonts w:ascii="Times New Roman" w:eastAsia="Times New Roman" w:hAnsi="Times New Roman" w:cs="Times New Roman"/>
                <w:color w:val="000000"/>
                <w:sz w:val="22"/>
                <w:szCs w:val="22"/>
                <w:lang w:val="en-US"/>
              </w:rPr>
            </w:pPr>
          </w:p>
        </w:tc>
        <w:tc>
          <w:tcPr>
            <w:tcW w:w="1829" w:type="dxa"/>
            <w:tcBorders>
              <w:top w:val="nil"/>
              <w:left w:val="nil"/>
              <w:bottom w:val="single" w:sz="8" w:space="0" w:color="auto"/>
              <w:right w:val="single" w:sz="8" w:space="0" w:color="auto"/>
            </w:tcBorders>
            <w:vAlign w:val="center"/>
          </w:tcPr>
          <w:p w14:paraId="70B6382E"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c>
          <w:tcPr>
            <w:tcW w:w="1304" w:type="dxa"/>
            <w:tcBorders>
              <w:top w:val="nil"/>
              <w:left w:val="nil"/>
              <w:bottom w:val="single" w:sz="8" w:space="0" w:color="auto"/>
              <w:right w:val="single" w:sz="8" w:space="0" w:color="auto"/>
            </w:tcBorders>
            <w:vAlign w:val="center"/>
          </w:tcPr>
          <w:p w14:paraId="1996258A" w14:textId="77777777" w:rsidR="00FE0406" w:rsidRPr="009B70FF" w:rsidRDefault="00FE0406" w:rsidP="002238D0">
            <w:pPr>
              <w:spacing w:after="0"/>
              <w:jc w:val="center"/>
              <w:rPr>
                <w:rFonts w:ascii="Times New Roman" w:eastAsia="Times New Roman" w:hAnsi="Times New Roman" w:cs="Times New Roman"/>
                <w:color w:val="000000"/>
                <w:sz w:val="22"/>
                <w:szCs w:val="22"/>
              </w:rPr>
            </w:pPr>
          </w:p>
        </w:tc>
      </w:tr>
      <w:tr w:rsidR="00FE0406" w:rsidRPr="009B70FF" w14:paraId="4255B306" w14:textId="77777777" w:rsidTr="002D44C4">
        <w:trPr>
          <w:trHeight w:val="269"/>
        </w:trPr>
        <w:tc>
          <w:tcPr>
            <w:tcW w:w="4071" w:type="dxa"/>
            <w:tcBorders>
              <w:top w:val="nil"/>
              <w:left w:val="single" w:sz="8" w:space="0" w:color="auto"/>
              <w:bottom w:val="single" w:sz="8" w:space="0" w:color="auto"/>
              <w:right w:val="single" w:sz="8" w:space="0" w:color="auto"/>
            </w:tcBorders>
            <w:shd w:val="clear" w:color="auto" w:fill="auto"/>
            <w:noWrap/>
            <w:vAlign w:val="center"/>
            <w:hideMark/>
          </w:tcPr>
          <w:p w14:paraId="768AF495" w14:textId="77777777" w:rsidR="00FE0406" w:rsidRPr="009B70FF" w:rsidRDefault="00FE0406" w:rsidP="002238D0">
            <w:pPr>
              <w:spacing w:after="0"/>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Model fit (AIC)</w:t>
            </w:r>
          </w:p>
        </w:tc>
        <w:tc>
          <w:tcPr>
            <w:tcW w:w="3377" w:type="dxa"/>
            <w:gridSpan w:val="2"/>
            <w:tcBorders>
              <w:top w:val="single" w:sz="8" w:space="0" w:color="auto"/>
              <w:left w:val="nil"/>
              <w:bottom w:val="single" w:sz="8" w:space="0" w:color="auto"/>
              <w:right w:val="single" w:sz="8" w:space="0" w:color="000000"/>
            </w:tcBorders>
            <w:shd w:val="clear" w:color="auto" w:fill="auto"/>
            <w:vAlign w:val="center"/>
            <w:hideMark/>
          </w:tcPr>
          <w:p w14:paraId="4BD5E6CC"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30346</w:t>
            </w:r>
          </w:p>
        </w:tc>
        <w:tc>
          <w:tcPr>
            <w:tcW w:w="3236" w:type="dxa"/>
            <w:gridSpan w:val="2"/>
            <w:tcBorders>
              <w:top w:val="single" w:sz="8" w:space="0" w:color="auto"/>
              <w:left w:val="nil"/>
              <w:bottom w:val="single" w:sz="8" w:space="0" w:color="auto"/>
              <w:right w:val="single" w:sz="8" w:space="0" w:color="000000"/>
            </w:tcBorders>
            <w:shd w:val="clear" w:color="auto" w:fill="auto"/>
            <w:vAlign w:val="center"/>
            <w:hideMark/>
          </w:tcPr>
          <w:p w14:paraId="680404E3" w14:textId="77777777" w:rsidR="00FE0406" w:rsidRPr="009B70FF" w:rsidRDefault="00FE0406" w:rsidP="002238D0">
            <w:pPr>
              <w:spacing w:after="0"/>
              <w:jc w:val="center"/>
              <w:rPr>
                <w:rFonts w:ascii="Times New Roman" w:eastAsia="Times New Roman" w:hAnsi="Times New Roman" w:cs="Times New Roman"/>
                <w:b/>
                <w:bCs/>
                <w:color w:val="000000"/>
                <w:sz w:val="22"/>
                <w:szCs w:val="22"/>
                <w:lang w:val="en-US"/>
              </w:rPr>
            </w:pPr>
            <w:r w:rsidRPr="009B70FF">
              <w:rPr>
                <w:rFonts w:ascii="Times New Roman" w:eastAsia="Times New Roman" w:hAnsi="Times New Roman" w:cs="Times New Roman"/>
                <w:b/>
                <w:bCs/>
                <w:color w:val="000000"/>
                <w:sz w:val="22"/>
                <w:szCs w:val="22"/>
              </w:rPr>
              <w:t>30340</w:t>
            </w:r>
          </w:p>
        </w:tc>
        <w:tc>
          <w:tcPr>
            <w:tcW w:w="1829" w:type="dxa"/>
            <w:tcBorders>
              <w:top w:val="single" w:sz="8" w:space="0" w:color="auto"/>
              <w:left w:val="nil"/>
              <w:bottom w:val="single" w:sz="8" w:space="0" w:color="auto"/>
            </w:tcBorders>
            <w:vAlign w:val="center"/>
          </w:tcPr>
          <w:p w14:paraId="7D3C5E10" w14:textId="77777777" w:rsidR="00FE0406" w:rsidRPr="009B70FF" w:rsidRDefault="00FE0406" w:rsidP="002238D0">
            <w:pPr>
              <w:spacing w:after="0"/>
              <w:jc w:val="right"/>
              <w:rPr>
                <w:rFonts w:ascii="Times New Roman" w:eastAsia="Times New Roman" w:hAnsi="Times New Roman" w:cs="Times New Roman"/>
                <w:b/>
                <w:bCs/>
                <w:color w:val="000000"/>
                <w:sz w:val="22"/>
                <w:szCs w:val="22"/>
              </w:rPr>
            </w:pPr>
            <w:r w:rsidRPr="009B70FF">
              <w:rPr>
                <w:rFonts w:ascii="Times New Roman" w:eastAsia="Times New Roman" w:hAnsi="Times New Roman" w:cs="Times New Roman"/>
                <w:b/>
                <w:bCs/>
                <w:color w:val="000000"/>
                <w:sz w:val="22"/>
                <w:szCs w:val="22"/>
              </w:rPr>
              <w:t>30321</w:t>
            </w:r>
          </w:p>
        </w:tc>
        <w:tc>
          <w:tcPr>
            <w:tcW w:w="1304" w:type="dxa"/>
            <w:tcBorders>
              <w:top w:val="single" w:sz="8" w:space="0" w:color="auto"/>
              <w:left w:val="nil"/>
              <w:bottom w:val="single" w:sz="8" w:space="0" w:color="auto"/>
              <w:right w:val="single" w:sz="8" w:space="0" w:color="000000"/>
            </w:tcBorders>
            <w:vAlign w:val="center"/>
          </w:tcPr>
          <w:p w14:paraId="0FF197B5" w14:textId="77777777" w:rsidR="00FE0406" w:rsidRPr="009B70FF" w:rsidRDefault="00FE0406" w:rsidP="002238D0">
            <w:pPr>
              <w:spacing w:after="0"/>
              <w:jc w:val="center"/>
              <w:rPr>
                <w:rFonts w:ascii="Times New Roman" w:eastAsia="Times New Roman" w:hAnsi="Times New Roman" w:cs="Times New Roman"/>
                <w:b/>
                <w:bCs/>
                <w:color w:val="000000"/>
                <w:sz w:val="22"/>
                <w:szCs w:val="22"/>
              </w:rPr>
            </w:pPr>
          </w:p>
        </w:tc>
      </w:tr>
    </w:tbl>
    <w:p w14:paraId="08D11476" w14:textId="1DB881A1" w:rsidR="00EB288D" w:rsidRPr="00E450AA" w:rsidRDefault="00EB288D" w:rsidP="00045C85">
      <w:pPr>
        <w:spacing w:line="276" w:lineRule="auto"/>
        <w:rPr>
          <w:rFonts w:ascii="Times New Roman" w:hAnsi="Times New Roman" w:cs="Times New Roman"/>
          <w:sz w:val="22"/>
          <w:szCs w:val="22"/>
        </w:rPr>
      </w:pPr>
      <w:r w:rsidRPr="00E450AA">
        <w:rPr>
          <w:rFonts w:ascii="Times New Roman" w:hAnsi="Times New Roman" w:cs="Times New Roman"/>
          <w:sz w:val="22"/>
          <w:szCs w:val="22"/>
        </w:rPr>
        <w:t xml:space="preserve">Significance levels donated by *** </w:t>
      </w:r>
      <w:r w:rsidR="00D26E9D" w:rsidRPr="00D26E9D">
        <w:rPr>
          <w:rFonts w:ascii="Times New Roman" w:hAnsi="Times New Roman" w:cs="Times New Roman"/>
          <w:sz w:val="22"/>
          <w:szCs w:val="22"/>
        </w:rPr>
        <w:t>p&lt;.0001</w:t>
      </w:r>
      <w:r w:rsidRPr="00E450AA">
        <w:rPr>
          <w:rFonts w:ascii="Times New Roman" w:hAnsi="Times New Roman" w:cs="Times New Roman"/>
          <w:sz w:val="22"/>
          <w:szCs w:val="22"/>
        </w:rPr>
        <w:t>, **p&lt;0.001, *p&lt;0.01</w:t>
      </w:r>
    </w:p>
    <w:p w14:paraId="57F7F2EE" w14:textId="77777777" w:rsidR="00FE0406" w:rsidRDefault="00FE0406">
      <w:pPr>
        <w:spacing w:after="160" w:line="259" w:lineRule="auto"/>
        <w:rPr>
          <w:rFonts w:ascii="Times New Roman" w:hAnsi="Times New Roman" w:cs="Times New Roman"/>
          <w:b/>
        </w:rPr>
      </w:pPr>
      <w:r>
        <w:rPr>
          <w:rFonts w:ascii="Times New Roman" w:hAnsi="Times New Roman" w:cs="Times New Roman"/>
          <w:b/>
        </w:rPr>
        <w:br w:type="page"/>
      </w:r>
    </w:p>
    <w:p w14:paraId="580AA6B7" w14:textId="418A8323" w:rsidR="00EB288D" w:rsidRDefault="000B4F24" w:rsidP="002238D0">
      <w:pPr>
        <w:spacing w:after="0" w:line="276" w:lineRule="auto"/>
        <w:rPr>
          <w:rFonts w:ascii="Times New Roman" w:hAnsi="Times New Roman" w:cs="Times New Roman"/>
          <w:b/>
        </w:rPr>
      </w:pPr>
      <w:r>
        <w:rPr>
          <w:rFonts w:ascii="Times New Roman" w:hAnsi="Times New Roman" w:cs="Times New Roman"/>
          <w:b/>
        </w:rPr>
        <w:lastRenderedPageBreak/>
        <w:t>Table 4</w:t>
      </w:r>
      <w:r w:rsidR="00EB288D" w:rsidRPr="00E450AA">
        <w:rPr>
          <w:rFonts w:ascii="Times New Roman" w:hAnsi="Times New Roman" w:cs="Times New Roman"/>
          <w:b/>
        </w:rPr>
        <w:t xml:space="preserve"> Ordinal regression models for the probability of sentence severity</w:t>
      </w:r>
    </w:p>
    <w:tbl>
      <w:tblPr>
        <w:tblStyle w:val="TableGrid"/>
        <w:tblW w:w="13942" w:type="dxa"/>
        <w:tblLook w:val="04A0" w:firstRow="1" w:lastRow="0" w:firstColumn="1" w:lastColumn="0" w:noHBand="0" w:noVBand="1"/>
      </w:tblPr>
      <w:tblGrid>
        <w:gridCol w:w="3645"/>
        <w:gridCol w:w="1882"/>
        <w:gridCol w:w="1419"/>
        <w:gridCol w:w="2127"/>
        <w:gridCol w:w="1423"/>
        <w:gridCol w:w="1984"/>
        <w:gridCol w:w="1462"/>
      </w:tblGrid>
      <w:tr w:rsidR="00FE0406" w:rsidRPr="002238D0" w14:paraId="0156849C" w14:textId="77777777" w:rsidTr="002238D0">
        <w:trPr>
          <w:trHeight w:val="146"/>
        </w:trPr>
        <w:tc>
          <w:tcPr>
            <w:tcW w:w="3645" w:type="dxa"/>
            <w:tcBorders>
              <w:bottom w:val="single" w:sz="4" w:space="0" w:color="auto"/>
            </w:tcBorders>
            <w:noWrap/>
          </w:tcPr>
          <w:p w14:paraId="14EC2EA0" w14:textId="77777777" w:rsidR="00FE0406" w:rsidRPr="002238D0" w:rsidRDefault="00FE0406" w:rsidP="002238D0">
            <w:pPr>
              <w:rPr>
                <w:rFonts w:ascii="Times New Roman" w:hAnsi="Times New Roman" w:cs="Times New Roman"/>
                <w:sz w:val="22"/>
                <w:szCs w:val="22"/>
                <w:lang w:val="en-US"/>
              </w:rPr>
            </w:pPr>
          </w:p>
        </w:tc>
        <w:tc>
          <w:tcPr>
            <w:tcW w:w="3301" w:type="dxa"/>
            <w:gridSpan w:val="2"/>
            <w:tcBorders>
              <w:bottom w:val="single" w:sz="4" w:space="0" w:color="auto"/>
            </w:tcBorders>
          </w:tcPr>
          <w:p w14:paraId="43C55FEE" w14:textId="77777777" w:rsidR="00FE0406" w:rsidRPr="002238D0" w:rsidRDefault="00FE0406" w:rsidP="002238D0">
            <w:pPr>
              <w:spacing w:after="0"/>
              <w:jc w:val="center"/>
              <w:rPr>
                <w:rFonts w:ascii="Times New Roman" w:hAnsi="Times New Roman" w:cs="Times New Roman"/>
                <w:b/>
                <w:i/>
                <w:sz w:val="22"/>
                <w:szCs w:val="22"/>
              </w:rPr>
            </w:pPr>
            <w:r w:rsidRPr="002238D0">
              <w:rPr>
                <w:rFonts w:ascii="Times New Roman" w:hAnsi="Times New Roman" w:cs="Times New Roman"/>
                <w:b/>
                <w:i/>
                <w:sz w:val="22"/>
                <w:szCs w:val="22"/>
              </w:rPr>
              <w:t>Model 1</w:t>
            </w:r>
          </w:p>
          <w:p w14:paraId="05FE02F5" w14:textId="77777777" w:rsidR="00FE0406" w:rsidRPr="002238D0" w:rsidRDefault="00FE0406" w:rsidP="002238D0">
            <w:pPr>
              <w:spacing w:after="0"/>
              <w:jc w:val="center"/>
              <w:rPr>
                <w:rFonts w:ascii="Times New Roman" w:hAnsi="Times New Roman" w:cs="Times New Roman"/>
                <w:b/>
                <w:sz w:val="22"/>
                <w:szCs w:val="22"/>
              </w:rPr>
            </w:pPr>
            <w:r w:rsidRPr="002238D0">
              <w:rPr>
                <w:rFonts w:ascii="Times New Roman" w:eastAsia="Times New Roman" w:hAnsi="Times New Roman" w:cs="Times New Roman"/>
                <w:b/>
                <w:bCs/>
                <w:i/>
                <w:iCs/>
                <w:color w:val="000000"/>
                <w:sz w:val="22"/>
                <w:szCs w:val="22"/>
              </w:rPr>
              <w:t xml:space="preserve">Main effects </w:t>
            </w:r>
          </w:p>
        </w:tc>
        <w:tc>
          <w:tcPr>
            <w:tcW w:w="3550" w:type="dxa"/>
            <w:gridSpan w:val="2"/>
          </w:tcPr>
          <w:p w14:paraId="7CC42E24" w14:textId="77777777" w:rsidR="00FE0406" w:rsidRPr="002238D0" w:rsidRDefault="00FE0406" w:rsidP="002238D0">
            <w:pPr>
              <w:spacing w:after="0"/>
              <w:jc w:val="center"/>
              <w:rPr>
                <w:rFonts w:ascii="Times New Roman" w:hAnsi="Times New Roman" w:cs="Times New Roman"/>
                <w:b/>
                <w:i/>
                <w:sz w:val="22"/>
                <w:szCs w:val="22"/>
              </w:rPr>
            </w:pPr>
            <w:r w:rsidRPr="002238D0">
              <w:rPr>
                <w:rFonts w:ascii="Times New Roman" w:hAnsi="Times New Roman" w:cs="Times New Roman"/>
                <w:b/>
                <w:i/>
                <w:sz w:val="22"/>
                <w:szCs w:val="22"/>
              </w:rPr>
              <w:t>Model 2</w:t>
            </w:r>
          </w:p>
          <w:p w14:paraId="0D2B23AD" w14:textId="77777777" w:rsidR="00FE0406" w:rsidRPr="002238D0" w:rsidRDefault="00FE0406" w:rsidP="002238D0">
            <w:pPr>
              <w:spacing w:after="0"/>
              <w:jc w:val="center"/>
              <w:rPr>
                <w:rFonts w:ascii="Times New Roman" w:hAnsi="Times New Roman" w:cs="Times New Roman"/>
                <w:b/>
                <w:sz w:val="22"/>
                <w:szCs w:val="22"/>
              </w:rPr>
            </w:pPr>
            <w:r w:rsidRPr="002238D0">
              <w:rPr>
                <w:rFonts w:ascii="Times New Roman" w:eastAsia="Times New Roman" w:hAnsi="Times New Roman" w:cs="Times New Roman"/>
                <w:b/>
                <w:bCs/>
                <w:i/>
                <w:iCs/>
                <w:color w:val="000000"/>
                <w:sz w:val="22"/>
                <w:szCs w:val="22"/>
              </w:rPr>
              <w:t>Main effects and interaction</w:t>
            </w:r>
          </w:p>
        </w:tc>
        <w:tc>
          <w:tcPr>
            <w:tcW w:w="3446" w:type="dxa"/>
            <w:gridSpan w:val="2"/>
          </w:tcPr>
          <w:p w14:paraId="4B045C6B" w14:textId="77777777" w:rsidR="00FE0406" w:rsidRPr="002238D0" w:rsidRDefault="00FE0406" w:rsidP="002238D0">
            <w:pPr>
              <w:spacing w:after="0"/>
              <w:jc w:val="center"/>
              <w:rPr>
                <w:rFonts w:ascii="Times New Roman" w:hAnsi="Times New Roman" w:cs="Times New Roman"/>
                <w:b/>
                <w:i/>
                <w:sz w:val="22"/>
                <w:szCs w:val="22"/>
              </w:rPr>
            </w:pPr>
            <w:r w:rsidRPr="002238D0">
              <w:rPr>
                <w:rFonts w:ascii="Times New Roman" w:hAnsi="Times New Roman" w:cs="Times New Roman"/>
                <w:b/>
                <w:i/>
                <w:sz w:val="22"/>
                <w:szCs w:val="22"/>
              </w:rPr>
              <w:t>Model 3</w:t>
            </w:r>
          </w:p>
          <w:p w14:paraId="015A5409" w14:textId="77777777" w:rsidR="00FE0406" w:rsidRPr="002238D0" w:rsidRDefault="00FE0406" w:rsidP="002238D0">
            <w:pPr>
              <w:spacing w:after="0"/>
              <w:jc w:val="center"/>
              <w:rPr>
                <w:rFonts w:ascii="Times New Roman" w:hAnsi="Times New Roman" w:cs="Times New Roman"/>
                <w:b/>
                <w:i/>
                <w:sz w:val="22"/>
                <w:szCs w:val="22"/>
              </w:rPr>
            </w:pPr>
            <w:r w:rsidRPr="002238D0">
              <w:rPr>
                <w:rFonts w:ascii="Times New Roman" w:eastAsia="Times New Roman" w:hAnsi="Times New Roman" w:cs="Times New Roman"/>
                <w:b/>
                <w:bCs/>
                <w:i/>
                <w:iCs/>
                <w:color w:val="000000"/>
                <w:sz w:val="22"/>
                <w:szCs w:val="22"/>
              </w:rPr>
              <w:t>Main effects and interactions</w:t>
            </w:r>
          </w:p>
        </w:tc>
      </w:tr>
      <w:tr w:rsidR="00FE0406" w:rsidRPr="002238D0" w14:paraId="38DDCD8F" w14:textId="77777777" w:rsidTr="002238D0">
        <w:trPr>
          <w:trHeight w:val="146"/>
        </w:trPr>
        <w:tc>
          <w:tcPr>
            <w:tcW w:w="3645" w:type="dxa"/>
            <w:tcBorders>
              <w:bottom w:val="single" w:sz="4" w:space="0" w:color="auto"/>
            </w:tcBorders>
            <w:noWrap/>
            <w:hideMark/>
          </w:tcPr>
          <w:p w14:paraId="6F2A1602" w14:textId="77777777" w:rsidR="00FE0406" w:rsidRPr="002238D0" w:rsidRDefault="00FE0406" w:rsidP="002238D0">
            <w:pPr>
              <w:rPr>
                <w:rFonts w:ascii="Times New Roman" w:hAnsi="Times New Roman" w:cs="Times New Roman"/>
                <w:sz w:val="22"/>
                <w:szCs w:val="22"/>
                <w:lang w:val="en-US"/>
              </w:rPr>
            </w:pPr>
          </w:p>
        </w:tc>
        <w:tc>
          <w:tcPr>
            <w:tcW w:w="1882" w:type="dxa"/>
            <w:tcBorders>
              <w:bottom w:val="single" w:sz="4" w:space="0" w:color="auto"/>
            </w:tcBorders>
          </w:tcPr>
          <w:p w14:paraId="3C9B3F0D" w14:textId="77777777" w:rsidR="00FE0406" w:rsidRPr="002238D0" w:rsidRDefault="00FE0406" w:rsidP="002238D0">
            <w:pPr>
              <w:spacing w:after="0"/>
              <w:jc w:val="center"/>
              <w:rPr>
                <w:rFonts w:ascii="Times New Roman" w:hAnsi="Times New Roman" w:cs="Times New Roman"/>
                <w:b/>
                <w:sz w:val="22"/>
                <w:szCs w:val="22"/>
              </w:rPr>
            </w:pPr>
            <w:r w:rsidRPr="002238D0">
              <w:rPr>
                <w:rFonts w:ascii="Times New Roman" w:hAnsi="Times New Roman" w:cs="Times New Roman"/>
                <w:b/>
                <w:sz w:val="22"/>
                <w:szCs w:val="22"/>
              </w:rPr>
              <w:t>Beta Coefficient</w:t>
            </w:r>
          </w:p>
          <w:p w14:paraId="2ACEABAB" w14:textId="77777777" w:rsidR="00FE0406" w:rsidRPr="002238D0" w:rsidRDefault="00FE0406" w:rsidP="002238D0">
            <w:pPr>
              <w:jc w:val="center"/>
              <w:rPr>
                <w:rFonts w:ascii="Times New Roman" w:hAnsi="Times New Roman" w:cs="Times New Roman"/>
                <w:sz w:val="22"/>
                <w:szCs w:val="22"/>
                <w:lang w:val="en-US"/>
              </w:rPr>
            </w:pPr>
            <w:r w:rsidRPr="002238D0">
              <w:rPr>
                <w:rFonts w:ascii="Times New Roman" w:hAnsi="Times New Roman" w:cs="Times New Roman"/>
                <w:b/>
                <w:sz w:val="22"/>
                <w:szCs w:val="22"/>
              </w:rPr>
              <w:t>(standard error)</w:t>
            </w:r>
          </w:p>
        </w:tc>
        <w:tc>
          <w:tcPr>
            <w:tcW w:w="1418" w:type="dxa"/>
            <w:tcBorders>
              <w:bottom w:val="single" w:sz="4" w:space="0" w:color="auto"/>
            </w:tcBorders>
          </w:tcPr>
          <w:p w14:paraId="559C7FB5" w14:textId="77777777" w:rsidR="00FE0406" w:rsidRPr="002238D0" w:rsidRDefault="00FE0406" w:rsidP="002238D0">
            <w:pPr>
              <w:spacing w:after="0"/>
              <w:jc w:val="center"/>
              <w:rPr>
                <w:rFonts w:ascii="Times New Roman" w:hAnsi="Times New Roman" w:cs="Times New Roman"/>
                <w:b/>
                <w:sz w:val="22"/>
                <w:szCs w:val="22"/>
              </w:rPr>
            </w:pPr>
            <w:r w:rsidRPr="002238D0">
              <w:rPr>
                <w:rFonts w:ascii="Times New Roman" w:hAnsi="Times New Roman" w:cs="Times New Roman"/>
                <w:b/>
                <w:sz w:val="22"/>
                <w:szCs w:val="22"/>
              </w:rPr>
              <w:t>Odds ratio</w:t>
            </w:r>
          </w:p>
          <w:p w14:paraId="6FDC329F" w14:textId="77777777" w:rsidR="00FE0406" w:rsidRPr="002238D0" w:rsidRDefault="00FE0406" w:rsidP="002238D0">
            <w:pPr>
              <w:jc w:val="center"/>
              <w:rPr>
                <w:rFonts w:ascii="Times New Roman" w:hAnsi="Times New Roman" w:cs="Times New Roman"/>
                <w:sz w:val="22"/>
                <w:szCs w:val="22"/>
                <w:lang w:val="en-US"/>
              </w:rPr>
            </w:pPr>
          </w:p>
        </w:tc>
        <w:tc>
          <w:tcPr>
            <w:tcW w:w="2127" w:type="dxa"/>
          </w:tcPr>
          <w:p w14:paraId="6D8EDEDE" w14:textId="77777777" w:rsidR="00FE0406" w:rsidRPr="002238D0" w:rsidRDefault="00FE0406" w:rsidP="002238D0">
            <w:pPr>
              <w:spacing w:after="0"/>
              <w:jc w:val="center"/>
              <w:rPr>
                <w:rFonts w:ascii="Times New Roman" w:hAnsi="Times New Roman" w:cs="Times New Roman"/>
                <w:b/>
                <w:sz w:val="22"/>
                <w:szCs w:val="22"/>
              </w:rPr>
            </w:pPr>
            <w:r w:rsidRPr="002238D0">
              <w:rPr>
                <w:rFonts w:ascii="Times New Roman" w:hAnsi="Times New Roman" w:cs="Times New Roman"/>
                <w:b/>
                <w:sz w:val="22"/>
                <w:szCs w:val="22"/>
              </w:rPr>
              <w:t>Beta Coefficient</w:t>
            </w:r>
          </w:p>
          <w:p w14:paraId="1D08D413" w14:textId="77777777" w:rsidR="00FE0406" w:rsidRPr="002238D0" w:rsidRDefault="00FE0406" w:rsidP="002238D0">
            <w:pPr>
              <w:jc w:val="center"/>
              <w:rPr>
                <w:rFonts w:ascii="Times New Roman" w:hAnsi="Times New Roman" w:cs="Times New Roman"/>
                <w:sz w:val="22"/>
                <w:szCs w:val="22"/>
                <w:lang w:val="en-US"/>
              </w:rPr>
            </w:pPr>
            <w:r w:rsidRPr="002238D0">
              <w:rPr>
                <w:rFonts w:ascii="Times New Roman" w:hAnsi="Times New Roman" w:cs="Times New Roman"/>
                <w:b/>
                <w:sz w:val="22"/>
                <w:szCs w:val="22"/>
              </w:rPr>
              <w:t>(standard error)</w:t>
            </w:r>
          </w:p>
        </w:tc>
        <w:tc>
          <w:tcPr>
            <w:tcW w:w="1423" w:type="dxa"/>
          </w:tcPr>
          <w:p w14:paraId="76BCA641" w14:textId="77777777" w:rsidR="00FE0406" w:rsidRPr="002238D0" w:rsidRDefault="00FE0406" w:rsidP="002238D0">
            <w:pPr>
              <w:spacing w:after="0"/>
              <w:jc w:val="center"/>
              <w:rPr>
                <w:rFonts w:ascii="Times New Roman" w:hAnsi="Times New Roman" w:cs="Times New Roman"/>
                <w:b/>
                <w:sz w:val="22"/>
                <w:szCs w:val="22"/>
              </w:rPr>
            </w:pPr>
            <w:r w:rsidRPr="002238D0">
              <w:rPr>
                <w:rFonts w:ascii="Times New Roman" w:hAnsi="Times New Roman" w:cs="Times New Roman"/>
                <w:b/>
                <w:sz w:val="22"/>
                <w:szCs w:val="22"/>
              </w:rPr>
              <w:t>Odds ratio</w:t>
            </w:r>
          </w:p>
          <w:p w14:paraId="3E430526" w14:textId="77777777" w:rsidR="00FE0406" w:rsidRPr="002238D0" w:rsidRDefault="00FE0406" w:rsidP="002238D0">
            <w:pPr>
              <w:jc w:val="center"/>
              <w:rPr>
                <w:rFonts w:ascii="Times New Roman" w:hAnsi="Times New Roman" w:cs="Times New Roman"/>
                <w:sz w:val="22"/>
                <w:szCs w:val="22"/>
                <w:lang w:val="en-US"/>
              </w:rPr>
            </w:pPr>
          </w:p>
        </w:tc>
        <w:tc>
          <w:tcPr>
            <w:tcW w:w="1984" w:type="dxa"/>
          </w:tcPr>
          <w:p w14:paraId="2C294E42" w14:textId="77777777" w:rsidR="00FE0406" w:rsidRPr="002238D0" w:rsidRDefault="00FE0406" w:rsidP="002238D0">
            <w:pPr>
              <w:spacing w:after="0"/>
              <w:jc w:val="center"/>
              <w:rPr>
                <w:rFonts w:ascii="Times New Roman" w:hAnsi="Times New Roman" w:cs="Times New Roman"/>
                <w:b/>
                <w:sz w:val="22"/>
                <w:szCs w:val="22"/>
              </w:rPr>
            </w:pPr>
            <w:r w:rsidRPr="002238D0">
              <w:rPr>
                <w:rFonts w:ascii="Times New Roman" w:hAnsi="Times New Roman" w:cs="Times New Roman"/>
                <w:b/>
                <w:sz w:val="22"/>
                <w:szCs w:val="22"/>
              </w:rPr>
              <w:t>Beta Coefficient</w:t>
            </w:r>
          </w:p>
          <w:p w14:paraId="47AC1072" w14:textId="77777777" w:rsidR="00FE0406" w:rsidRPr="002238D0" w:rsidRDefault="00FE0406" w:rsidP="002238D0">
            <w:pPr>
              <w:spacing w:after="0"/>
              <w:jc w:val="center"/>
              <w:rPr>
                <w:rFonts w:ascii="Times New Roman" w:hAnsi="Times New Roman" w:cs="Times New Roman"/>
                <w:b/>
                <w:sz w:val="22"/>
                <w:szCs w:val="22"/>
              </w:rPr>
            </w:pPr>
            <w:r w:rsidRPr="002238D0">
              <w:rPr>
                <w:rFonts w:ascii="Times New Roman" w:hAnsi="Times New Roman" w:cs="Times New Roman"/>
                <w:b/>
                <w:sz w:val="22"/>
                <w:szCs w:val="22"/>
              </w:rPr>
              <w:t>(standard error)</w:t>
            </w:r>
          </w:p>
        </w:tc>
        <w:tc>
          <w:tcPr>
            <w:tcW w:w="1461" w:type="dxa"/>
          </w:tcPr>
          <w:p w14:paraId="2EFFB06B" w14:textId="77777777" w:rsidR="00FE0406" w:rsidRPr="002238D0" w:rsidRDefault="00FE0406" w:rsidP="002238D0">
            <w:pPr>
              <w:spacing w:after="0"/>
              <w:jc w:val="center"/>
              <w:rPr>
                <w:rFonts w:ascii="Times New Roman" w:hAnsi="Times New Roman" w:cs="Times New Roman"/>
                <w:b/>
                <w:sz w:val="22"/>
                <w:szCs w:val="22"/>
              </w:rPr>
            </w:pPr>
            <w:r w:rsidRPr="002238D0">
              <w:rPr>
                <w:rFonts w:ascii="Times New Roman" w:hAnsi="Times New Roman" w:cs="Times New Roman"/>
                <w:b/>
                <w:sz w:val="22"/>
                <w:szCs w:val="22"/>
              </w:rPr>
              <w:t>Odds ratio</w:t>
            </w:r>
          </w:p>
          <w:p w14:paraId="221FCBE5" w14:textId="77777777" w:rsidR="00FE0406" w:rsidRPr="002238D0" w:rsidRDefault="00FE0406" w:rsidP="002238D0">
            <w:pPr>
              <w:spacing w:after="0"/>
              <w:jc w:val="center"/>
              <w:rPr>
                <w:rFonts w:ascii="Times New Roman" w:hAnsi="Times New Roman" w:cs="Times New Roman"/>
                <w:b/>
                <w:sz w:val="22"/>
                <w:szCs w:val="22"/>
              </w:rPr>
            </w:pPr>
          </w:p>
        </w:tc>
      </w:tr>
      <w:tr w:rsidR="00FE0406" w:rsidRPr="002238D0" w14:paraId="19F49849" w14:textId="77777777" w:rsidTr="002238D0">
        <w:trPr>
          <w:trHeight w:val="146"/>
        </w:trPr>
        <w:tc>
          <w:tcPr>
            <w:tcW w:w="3645" w:type="dxa"/>
            <w:noWrap/>
            <w:hideMark/>
          </w:tcPr>
          <w:p w14:paraId="3023B7B9" w14:textId="77777777" w:rsidR="00FE0406" w:rsidRPr="002238D0" w:rsidRDefault="00FE0406" w:rsidP="002238D0">
            <w:pPr>
              <w:spacing w:after="0"/>
              <w:rPr>
                <w:rFonts w:ascii="Times New Roman" w:hAnsi="Times New Roman" w:cs="Times New Roman"/>
                <w:b/>
                <w:bCs/>
                <w:sz w:val="22"/>
                <w:szCs w:val="22"/>
              </w:rPr>
            </w:pPr>
            <w:r w:rsidRPr="002238D0">
              <w:rPr>
                <w:rFonts w:ascii="Times New Roman" w:hAnsi="Times New Roman" w:cs="Times New Roman"/>
                <w:b/>
                <w:bCs/>
                <w:sz w:val="22"/>
                <w:szCs w:val="22"/>
              </w:rPr>
              <w:t>Sentence severity (reference case High)</w:t>
            </w:r>
          </w:p>
        </w:tc>
        <w:tc>
          <w:tcPr>
            <w:tcW w:w="1882" w:type="dxa"/>
            <w:tcBorders>
              <w:top w:val="single" w:sz="4" w:space="0" w:color="auto"/>
              <w:left w:val="nil"/>
              <w:bottom w:val="single" w:sz="4" w:space="0" w:color="auto"/>
              <w:right w:val="nil"/>
            </w:tcBorders>
            <w:shd w:val="clear" w:color="auto" w:fill="auto"/>
            <w:vAlign w:val="bottom"/>
          </w:tcPr>
          <w:p w14:paraId="654C06B3" w14:textId="77777777" w:rsidR="00FE0406" w:rsidRPr="002238D0" w:rsidRDefault="00FE0406" w:rsidP="002238D0">
            <w:pPr>
              <w:spacing w:after="0"/>
              <w:jc w:val="center"/>
              <w:rPr>
                <w:rFonts w:ascii="Times New Roman" w:hAnsi="Times New Roman" w:cs="Times New Roman"/>
                <w:b/>
                <w:bCs/>
                <w:sz w:val="22"/>
                <w:szCs w:val="22"/>
              </w:rPr>
            </w:pPr>
          </w:p>
        </w:tc>
        <w:tc>
          <w:tcPr>
            <w:tcW w:w="1418" w:type="dxa"/>
            <w:tcBorders>
              <w:bottom w:val="single" w:sz="4" w:space="0" w:color="auto"/>
            </w:tcBorders>
          </w:tcPr>
          <w:p w14:paraId="30AA00B5" w14:textId="77777777" w:rsidR="00FE0406" w:rsidRPr="002238D0" w:rsidRDefault="00FE0406" w:rsidP="002238D0">
            <w:pPr>
              <w:spacing w:after="0"/>
              <w:jc w:val="center"/>
              <w:rPr>
                <w:rFonts w:ascii="Times New Roman" w:hAnsi="Times New Roman" w:cs="Times New Roman"/>
                <w:b/>
                <w:bCs/>
                <w:sz w:val="22"/>
                <w:szCs w:val="22"/>
              </w:rPr>
            </w:pPr>
          </w:p>
        </w:tc>
        <w:tc>
          <w:tcPr>
            <w:tcW w:w="2127" w:type="dxa"/>
          </w:tcPr>
          <w:p w14:paraId="04E9E704" w14:textId="77777777" w:rsidR="00FE0406" w:rsidRPr="002238D0" w:rsidRDefault="00FE0406" w:rsidP="002238D0">
            <w:pPr>
              <w:spacing w:after="0"/>
              <w:jc w:val="center"/>
              <w:rPr>
                <w:rFonts w:ascii="Times New Roman" w:hAnsi="Times New Roman" w:cs="Times New Roman"/>
                <w:b/>
                <w:bCs/>
                <w:sz w:val="22"/>
                <w:szCs w:val="22"/>
              </w:rPr>
            </w:pPr>
          </w:p>
        </w:tc>
        <w:tc>
          <w:tcPr>
            <w:tcW w:w="1423" w:type="dxa"/>
          </w:tcPr>
          <w:p w14:paraId="1C502DF7" w14:textId="77777777" w:rsidR="00FE0406" w:rsidRPr="002238D0" w:rsidRDefault="00FE0406" w:rsidP="002238D0">
            <w:pPr>
              <w:spacing w:after="0"/>
              <w:jc w:val="center"/>
              <w:rPr>
                <w:rFonts w:ascii="Times New Roman" w:hAnsi="Times New Roman" w:cs="Times New Roman"/>
                <w:b/>
                <w:bCs/>
                <w:sz w:val="22"/>
                <w:szCs w:val="22"/>
              </w:rPr>
            </w:pPr>
          </w:p>
        </w:tc>
        <w:tc>
          <w:tcPr>
            <w:tcW w:w="1984" w:type="dxa"/>
          </w:tcPr>
          <w:p w14:paraId="4B002855" w14:textId="77777777" w:rsidR="00FE0406" w:rsidRPr="002238D0" w:rsidRDefault="00FE0406" w:rsidP="002238D0">
            <w:pPr>
              <w:spacing w:after="0"/>
              <w:jc w:val="center"/>
              <w:rPr>
                <w:rFonts w:ascii="Times New Roman" w:hAnsi="Times New Roman" w:cs="Times New Roman"/>
                <w:b/>
                <w:bCs/>
                <w:sz w:val="22"/>
                <w:szCs w:val="22"/>
              </w:rPr>
            </w:pPr>
          </w:p>
        </w:tc>
        <w:tc>
          <w:tcPr>
            <w:tcW w:w="1461" w:type="dxa"/>
          </w:tcPr>
          <w:p w14:paraId="60182948" w14:textId="77777777" w:rsidR="00FE0406" w:rsidRPr="002238D0" w:rsidRDefault="00FE0406" w:rsidP="002238D0">
            <w:pPr>
              <w:spacing w:after="0"/>
              <w:jc w:val="center"/>
              <w:rPr>
                <w:rFonts w:ascii="Times New Roman" w:hAnsi="Times New Roman" w:cs="Times New Roman"/>
                <w:b/>
                <w:bCs/>
                <w:sz w:val="22"/>
                <w:szCs w:val="22"/>
              </w:rPr>
            </w:pPr>
          </w:p>
        </w:tc>
      </w:tr>
      <w:tr w:rsidR="00FE0406" w:rsidRPr="002238D0" w14:paraId="001A338F" w14:textId="77777777" w:rsidTr="002238D0">
        <w:trPr>
          <w:trHeight w:val="146"/>
        </w:trPr>
        <w:tc>
          <w:tcPr>
            <w:tcW w:w="3645" w:type="dxa"/>
            <w:tcBorders>
              <w:top w:val="single" w:sz="4" w:space="0" w:color="auto"/>
              <w:bottom w:val="single" w:sz="4" w:space="0" w:color="auto"/>
            </w:tcBorders>
            <w:noWrap/>
            <w:hideMark/>
          </w:tcPr>
          <w:p w14:paraId="5782D5ED"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Noncustodial/SSO</w:t>
            </w:r>
          </w:p>
        </w:tc>
        <w:tc>
          <w:tcPr>
            <w:tcW w:w="1882" w:type="dxa"/>
            <w:tcBorders>
              <w:top w:val="single" w:sz="4" w:space="0" w:color="auto"/>
              <w:left w:val="nil"/>
              <w:bottom w:val="single" w:sz="4" w:space="0" w:color="auto"/>
              <w:right w:val="single" w:sz="4" w:space="0" w:color="auto"/>
            </w:tcBorders>
            <w:shd w:val="clear" w:color="auto" w:fill="auto"/>
            <w:vAlign w:val="bottom"/>
          </w:tcPr>
          <w:p w14:paraId="5155C1C9"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-0.055 (0.0532)</w:t>
            </w:r>
          </w:p>
        </w:tc>
        <w:tc>
          <w:tcPr>
            <w:tcW w:w="1418" w:type="dxa"/>
            <w:tcBorders>
              <w:top w:val="single" w:sz="4" w:space="0" w:color="auto"/>
              <w:left w:val="single" w:sz="4" w:space="0" w:color="auto"/>
              <w:bottom w:val="single" w:sz="4" w:space="0" w:color="auto"/>
              <w:right w:val="nil"/>
            </w:tcBorders>
            <w:shd w:val="clear" w:color="auto" w:fill="auto"/>
            <w:vAlign w:val="bottom"/>
          </w:tcPr>
          <w:p w14:paraId="61F809F1"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0.946 n.s.</w:t>
            </w:r>
          </w:p>
        </w:tc>
        <w:tc>
          <w:tcPr>
            <w:tcW w:w="2127" w:type="dxa"/>
            <w:vAlign w:val="bottom"/>
          </w:tcPr>
          <w:p w14:paraId="03A25F29"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-0.063 (0.053)</w:t>
            </w:r>
          </w:p>
        </w:tc>
        <w:tc>
          <w:tcPr>
            <w:tcW w:w="1423" w:type="dxa"/>
            <w:vAlign w:val="bottom"/>
          </w:tcPr>
          <w:p w14:paraId="07295DF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0.939 n.s.</w:t>
            </w:r>
          </w:p>
        </w:tc>
        <w:tc>
          <w:tcPr>
            <w:tcW w:w="1984" w:type="dxa"/>
            <w:vAlign w:val="bottom"/>
          </w:tcPr>
          <w:p w14:paraId="5907B8A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-0.095 (0.055)</w:t>
            </w:r>
          </w:p>
        </w:tc>
        <w:tc>
          <w:tcPr>
            <w:tcW w:w="1461" w:type="dxa"/>
            <w:vAlign w:val="bottom"/>
          </w:tcPr>
          <w:p w14:paraId="1843E7A4"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0.909 n.s.</w:t>
            </w:r>
          </w:p>
        </w:tc>
      </w:tr>
      <w:tr w:rsidR="00FE0406" w:rsidRPr="002238D0" w14:paraId="2A97170A" w14:textId="77777777" w:rsidTr="002238D0">
        <w:trPr>
          <w:trHeight w:val="146"/>
        </w:trPr>
        <w:tc>
          <w:tcPr>
            <w:tcW w:w="3645" w:type="dxa"/>
            <w:tcBorders>
              <w:top w:val="single" w:sz="4" w:space="0" w:color="auto"/>
              <w:bottom w:val="single" w:sz="4" w:space="0" w:color="auto"/>
            </w:tcBorders>
            <w:noWrap/>
            <w:hideMark/>
          </w:tcPr>
          <w:p w14:paraId="0838922D" w14:textId="56C20B62"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Low severity</w:t>
            </w:r>
          </w:p>
        </w:tc>
        <w:tc>
          <w:tcPr>
            <w:tcW w:w="1882" w:type="dxa"/>
            <w:tcBorders>
              <w:top w:val="single" w:sz="4" w:space="0" w:color="auto"/>
              <w:left w:val="nil"/>
              <w:bottom w:val="single" w:sz="4" w:space="0" w:color="auto"/>
              <w:right w:val="single" w:sz="4" w:space="0" w:color="auto"/>
            </w:tcBorders>
            <w:shd w:val="clear" w:color="auto" w:fill="auto"/>
            <w:vAlign w:val="bottom"/>
          </w:tcPr>
          <w:p w14:paraId="7D4C75AD"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0.914 (0.054)</w:t>
            </w:r>
          </w:p>
        </w:tc>
        <w:tc>
          <w:tcPr>
            <w:tcW w:w="1418" w:type="dxa"/>
            <w:tcBorders>
              <w:top w:val="single" w:sz="4" w:space="0" w:color="auto"/>
              <w:left w:val="single" w:sz="4" w:space="0" w:color="auto"/>
              <w:bottom w:val="single" w:sz="4" w:space="0" w:color="auto"/>
              <w:right w:val="nil"/>
            </w:tcBorders>
            <w:shd w:val="clear" w:color="auto" w:fill="auto"/>
            <w:vAlign w:val="bottom"/>
          </w:tcPr>
          <w:p w14:paraId="794B784D"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2.495***</w:t>
            </w:r>
          </w:p>
        </w:tc>
        <w:tc>
          <w:tcPr>
            <w:tcW w:w="2127" w:type="dxa"/>
            <w:vAlign w:val="bottom"/>
          </w:tcPr>
          <w:p w14:paraId="5F532CD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0.907 (0.054)</w:t>
            </w:r>
          </w:p>
        </w:tc>
        <w:tc>
          <w:tcPr>
            <w:tcW w:w="1423" w:type="dxa"/>
            <w:vAlign w:val="bottom"/>
          </w:tcPr>
          <w:p w14:paraId="14EB17BC"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2.476***</w:t>
            </w:r>
          </w:p>
        </w:tc>
        <w:tc>
          <w:tcPr>
            <w:tcW w:w="1984" w:type="dxa"/>
            <w:vAlign w:val="bottom"/>
          </w:tcPr>
          <w:p w14:paraId="19FA378E"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0.875 (0.055)</w:t>
            </w:r>
          </w:p>
        </w:tc>
        <w:tc>
          <w:tcPr>
            <w:tcW w:w="1461" w:type="dxa"/>
            <w:vAlign w:val="bottom"/>
          </w:tcPr>
          <w:p w14:paraId="2F31F52A"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2.399***</w:t>
            </w:r>
          </w:p>
        </w:tc>
      </w:tr>
      <w:tr w:rsidR="00FE0406" w:rsidRPr="002238D0" w14:paraId="1BCA5FD3" w14:textId="77777777" w:rsidTr="002238D0">
        <w:trPr>
          <w:trHeight w:val="146"/>
        </w:trPr>
        <w:tc>
          <w:tcPr>
            <w:tcW w:w="3645" w:type="dxa"/>
            <w:tcBorders>
              <w:top w:val="single" w:sz="4" w:space="0" w:color="auto"/>
              <w:bottom w:val="single" w:sz="4" w:space="0" w:color="auto"/>
            </w:tcBorders>
            <w:noWrap/>
            <w:hideMark/>
          </w:tcPr>
          <w:p w14:paraId="015B98C1" w14:textId="656F6456"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Medium low severity</w:t>
            </w:r>
          </w:p>
        </w:tc>
        <w:tc>
          <w:tcPr>
            <w:tcW w:w="1882" w:type="dxa"/>
            <w:tcBorders>
              <w:top w:val="single" w:sz="4" w:space="0" w:color="auto"/>
              <w:left w:val="nil"/>
              <w:bottom w:val="single" w:sz="4" w:space="0" w:color="auto"/>
              <w:right w:val="single" w:sz="4" w:space="0" w:color="auto"/>
            </w:tcBorders>
            <w:shd w:val="clear" w:color="auto" w:fill="auto"/>
            <w:vAlign w:val="bottom"/>
          </w:tcPr>
          <w:p w14:paraId="31FFC77B"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2.127 (0.055)</w:t>
            </w:r>
          </w:p>
        </w:tc>
        <w:tc>
          <w:tcPr>
            <w:tcW w:w="1418" w:type="dxa"/>
            <w:tcBorders>
              <w:top w:val="single" w:sz="4" w:space="0" w:color="auto"/>
              <w:left w:val="single" w:sz="4" w:space="0" w:color="auto"/>
              <w:bottom w:val="single" w:sz="4" w:space="0" w:color="auto"/>
              <w:right w:val="nil"/>
            </w:tcBorders>
            <w:shd w:val="clear" w:color="auto" w:fill="auto"/>
            <w:vAlign w:val="bottom"/>
          </w:tcPr>
          <w:p w14:paraId="3C94895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8.390***</w:t>
            </w:r>
          </w:p>
        </w:tc>
        <w:tc>
          <w:tcPr>
            <w:tcW w:w="2127" w:type="dxa"/>
            <w:vAlign w:val="bottom"/>
          </w:tcPr>
          <w:p w14:paraId="29656A71"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2.120 (0.055)</w:t>
            </w:r>
          </w:p>
        </w:tc>
        <w:tc>
          <w:tcPr>
            <w:tcW w:w="1423" w:type="dxa"/>
            <w:vAlign w:val="bottom"/>
          </w:tcPr>
          <w:p w14:paraId="32B14A11"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8.329***</w:t>
            </w:r>
          </w:p>
        </w:tc>
        <w:tc>
          <w:tcPr>
            <w:tcW w:w="1984" w:type="dxa"/>
            <w:vAlign w:val="bottom"/>
          </w:tcPr>
          <w:p w14:paraId="56733FEC"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2.090 (0.057)</w:t>
            </w:r>
          </w:p>
        </w:tc>
        <w:tc>
          <w:tcPr>
            <w:tcW w:w="1461" w:type="dxa"/>
            <w:vAlign w:val="bottom"/>
          </w:tcPr>
          <w:p w14:paraId="1E68211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8.082***</w:t>
            </w:r>
          </w:p>
        </w:tc>
      </w:tr>
      <w:tr w:rsidR="00FE0406" w:rsidRPr="002238D0" w14:paraId="4590DBC5" w14:textId="77777777" w:rsidTr="002238D0">
        <w:trPr>
          <w:trHeight w:val="146"/>
        </w:trPr>
        <w:tc>
          <w:tcPr>
            <w:tcW w:w="3645" w:type="dxa"/>
            <w:tcBorders>
              <w:top w:val="single" w:sz="4" w:space="0" w:color="auto"/>
              <w:bottom w:val="single" w:sz="4" w:space="0" w:color="auto"/>
            </w:tcBorders>
            <w:noWrap/>
            <w:hideMark/>
          </w:tcPr>
          <w:p w14:paraId="3DCAEDC8" w14:textId="0A1A0A89"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Medium high severity</w:t>
            </w:r>
          </w:p>
        </w:tc>
        <w:tc>
          <w:tcPr>
            <w:tcW w:w="1882" w:type="dxa"/>
            <w:tcBorders>
              <w:top w:val="single" w:sz="4" w:space="0" w:color="auto"/>
              <w:left w:val="nil"/>
              <w:bottom w:val="single" w:sz="4" w:space="0" w:color="auto"/>
              <w:right w:val="single" w:sz="4" w:space="0" w:color="auto"/>
            </w:tcBorders>
            <w:shd w:val="clear" w:color="auto" w:fill="auto"/>
            <w:vAlign w:val="bottom"/>
          </w:tcPr>
          <w:p w14:paraId="2D10DA1D"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4.448 (0.067)</w:t>
            </w:r>
          </w:p>
        </w:tc>
        <w:tc>
          <w:tcPr>
            <w:tcW w:w="1418" w:type="dxa"/>
            <w:tcBorders>
              <w:top w:val="single" w:sz="4" w:space="0" w:color="auto"/>
              <w:left w:val="single" w:sz="4" w:space="0" w:color="auto"/>
              <w:bottom w:val="single" w:sz="4" w:space="0" w:color="auto"/>
              <w:right w:val="nil"/>
            </w:tcBorders>
            <w:shd w:val="clear" w:color="auto" w:fill="auto"/>
            <w:vAlign w:val="bottom"/>
          </w:tcPr>
          <w:p w14:paraId="7A8C56C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85.447***</w:t>
            </w:r>
          </w:p>
        </w:tc>
        <w:tc>
          <w:tcPr>
            <w:tcW w:w="2127" w:type="dxa"/>
            <w:vAlign w:val="bottom"/>
          </w:tcPr>
          <w:p w14:paraId="74EB3FF4"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4.440 (0.067)</w:t>
            </w:r>
          </w:p>
        </w:tc>
        <w:tc>
          <w:tcPr>
            <w:tcW w:w="1423" w:type="dxa"/>
            <w:vAlign w:val="bottom"/>
          </w:tcPr>
          <w:p w14:paraId="00015E1E"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84.809***</w:t>
            </w:r>
          </w:p>
        </w:tc>
        <w:tc>
          <w:tcPr>
            <w:tcW w:w="1984" w:type="dxa"/>
            <w:vAlign w:val="bottom"/>
          </w:tcPr>
          <w:p w14:paraId="4F845CB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4.415 (0.068)</w:t>
            </w:r>
          </w:p>
        </w:tc>
        <w:tc>
          <w:tcPr>
            <w:tcW w:w="1461" w:type="dxa"/>
            <w:vAlign w:val="bottom"/>
          </w:tcPr>
          <w:p w14:paraId="23E5E50D"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82.641***</w:t>
            </w:r>
          </w:p>
        </w:tc>
      </w:tr>
      <w:tr w:rsidR="00FE0406" w:rsidRPr="002238D0" w14:paraId="0B6DA6F5" w14:textId="77777777" w:rsidTr="002238D0">
        <w:trPr>
          <w:trHeight w:val="146"/>
        </w:trPr>
        <w:tc>
          <w:tcPr>
            <w:tcW w:w="3645" w:type="dxa"/>
            <w:tcBorders>
              <w:top w:val="single" w:sz="4" w:space="0" w:color="auto"/>
              <w:bottom w:val="single" w:sz="4" w:space="0" w:color="auto"/>
            </w:tcBorders>
            <w:noWrap/>
            <w:hideMark/>
          </w:tcPr>
          <w:p w14:paraId="614BE94F"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Female</w:t>
            </w:r>
          </w:p>
        </w:tc>
        <w:tc>
          <w:tcPr>
            <w:tcW w:w="1882" w:type="dxa"/>
            <w:tcBorders>
              <w:top w:val="single" w:sz="4" w:space="0" w:color="auto"/>
              <w:left w:val="nil"/>
              <w:bottom w:val="single" w:sz="4" w:space="0" w:color="auto"/>
              <w:right w:val="single" w:sz="4" w:space="0" w:color="auto"/>
            </w:tcBorders>
            <w:shd w:val="clear" w:color="auto" w:fill="auto"/>
            <w:vAlign w:val="bottom"/>
          </w:tcPr>
          <w:p w14:paraId="3842663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 xml:space="preserve">-0.557 </w:t>
            </w:r>
            <w:r w:rsidRPr="002238D0">
              <w:rPr>
                <w:rFonts w:ascii="Times New Roman" w:hAnsi="Times New Roman" w:cs="Times New Roman"/>
                <w:sz w:val="22"/>
                <w:szCs w:val="22"/>
              </w:rPr>
              <w:t>(0.046)</w:t>
            </w:r>
          </w:p>
        </w:tc>
        <w:tc>
          <w:tcPr>
            <w:tcW w:w="1418" w:type="dxa"/>
            <w:tcBorders>
              <w:top w:val="single" w:sz="4" w:space="0" w:color="auto"/>
              <w:left w:val="single" w:sz="4" w:space="0" w:color="auto"/>
              <w:bottom w:val="single" w:sz="4" w:space="0" w:color="auto"/>
              <w:right w:val="nil"/>
            </w:tcBorders>
            <w:shd w:val="clear" w:color="auto" w:fill="auto"/>
            <w:vAlign w:val="bottom"/>
          </w:tcPr>
          <w:p w14:paraId="665963F7" w14:textId="77777777" w:rsidR="00FE0406" w:rsidRPr="002238D0" w:rsidRDefault="00FE0406" w:rsidP="002238D0">
            <w:pPr>
              <w:spacing w:after="0"/>
              <w:jc w:val="center"/>
              <w:rPr>
                <w:rFonts w:ascii="Times New Roman" w:hAnsi="Times New Roman" w:cs="Times New Roman"/>
                <w:color w:val="000000"/>
                <w:sz w:val="22"/>
                <w:szCs w:val="22"/>
              </w:rPr>
            </w:pPr>
          </w:p>
          <w:p w14:paraId="0E5CD5D9"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0.573***</w:t>
            </w:r>
          </w:p>
          <w:p w14:paraId="1A849484" w14:textId="77777777" w:rsidR="00FE0406" w:rsidRPr="002238D0" w:rsidRDefault="00FE0406" w:rsidP="002238D0">
            <w:pPr>
              <w:spacing w:after="0"/>
              <w:jc w:val="center"/>
              <w:rPr>
                <w:rFonts w:ascii="Times New Roman" w:hAnsi="Times New Roman" w:cs="Times New Roman"/>
                <w:sz w:val="22"/>
                <w:szCs w:val="22"/>
              </w:rPr>
            </w:pPr>
          </w:p>
        </w:tc>
        <w:tc>
          <w:tcPr>
            <w:tcW w:w="2127" w:type="dxa"/>
            <w:vAlign w:val="bottom"/>
          </w:tcPr>
          <w:p w14:paraId="6B4245A5"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-0.645 (0.054)</w:t>
            </w:r>
          </w:p>
          <w:p w14:paraId="6876C5E6" w14:textId="77777777" w:rsidR="00FE0406" w:rsidRPr="002238D0" w:rsidRDefault="00FE0406" w:rsidP="002238D0">
            <w:pPr>
              <w:spacing w:after="0"/>
              <w:jc w:val="center"/>
              <w:rPr>
                <w:rFonts w:ascii="Times New Roman" w:hAnsi="Times New Roman" w:cs="Times New Roman"/>
                <w:sz w:val="22"/>
                <w:szCs w:val="22"/>
              </w:rPr>
            </w:pPr>
          </w:p>
        </w:tc>
        <w:tc>
          <w:tcPr>
            <w:tcW w:w="1423" w:type="dxa"/>
            <w:vAlign w:val="bottom"/>
          </w:tcPr>
          <w:p w14:paraId="2F92E53E"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0.525</w:t>
            </w:r>
          </w:p>
          <w:p w14:paraId="31714973" w14:textId="77777777" w:rsidR="00FE0406" w:rsidRPr="002238D0" w:rsidRDefault="00FE0406" w:rsidP="002238D0">
            <w:pPr>
              <w:spacing w:after="0"/>
              <w:jc w:val="center"/>
              <w:rPr>
                <w:rFonts w:ascii="Times New Roman" w:hAnsi="Times New Roman" w:cs="Times New Roman"/>
                <w:sz w:val="22"/>
                <w:szCs w:val="22"/>
              </w:rPr>
            </w:pPr>
          </w:p>
        </w:tc>
        <w:tc>
          <w:tcPr>
            <w:tcW w:w="1984" w:type="dxa"/>
          </w:tcPr>
          <w:p w14:paraId="621B9705"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-0.646 (0.054)</w:t>
            </w:r>
          </w:p>
          <w:p w14:paraId="577D7747" w14:textId="77777777" w:rsidR="00FE0406" w:rsidRPr="002238D0" w:rsidRDefault="00FE0406" w:rsidP="002238D0">
            <w:pPr>
              <w:spacing w:after="0"/>
              <w:jc w:val="center"/>
              <w:rPr>
                <w:rFonts w:ascii="Times New Roman" w:hAnsi="Times New Roman" w:cs="Times New Roman"/>
                <w:color w:val="000000"/>
                <w:sz w:val="22"/>
                <w:szCs w:val="22"/>
              </w:rPr>
            </w:pPr>
          </w:p>
        </w:tc>
        <w:tc>
          <w:tcPr>
            <w:tcW w:w="1461" w:type="dxa"/>
          </w:tcPr>
          <w:p w14:paraId="0355BE2E"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0.524***</w:t>
            </w:r>
          </w:p>
        </w:tc>
      </w:tr>
      <w:tr w:rsidR="00FE0406" w:rsidRPr="002238D0" w14:paraId="7ADF30D8" w14:textId="77777777" w:rsidTr="002238D0">
        <w:trPr>
          <w:trHeight w:val="146"/>
        </w:trPr>
        <w:tc>
          <w:tcPr>
            <w:tcW w:w="3645" w:type="dxa"/>
            <w:tcBorders>
              <w:top w:val="single" w:sz="4" w:space="0" w:color="auto"/>
              <w:bottom w:val="single" w:sz="4" w:space="0" w:color="auto"/>
            </w:tcBorders>
            <w:noWrap/>
            <w:hideMark/>
          </w:tcPr>
          <w:p w14:paraId="08AAB9FB" w14:textId="2A165626" w:rsidR="00FE0406" w:rsidRPr="002238D0" w:rsidRDefault="00491554" w:rsidP="002238D0">
            <w:pPr>
              <w:spacing w:after="0"/>
              <w:rPr>
                <w:rFonts w:ascii="Times New Roman" w:hAnsi="Times New Roman" w:cs="Times New Roman"/>
                <w:sz w:val="22"/>
                <w:szCs w:val="22"/>
              </w:rPr>
            </w:pPr>
            <w:r w:rsidRPr="002238D0">
              <w:rPr>
                <w:rFonts w:ascii="Times New Roman" w:hAnsi="Times New Roman" w:cs="Times New Roman"/>
                <w:sz w:val="22"/>
                <w:szCs w:val="22"/>
              </w:rPr>
              <w:t>Age 25-3</w:t>
            </w:r>
            <w:r w:rsidR="00FE0406" w:rsidRPr="002238D0">
              <w:rPr>
                <w:rFonts w:ascii="Times New Roman" w:hAnsi="Times New Roman" w:cs="Times New Roman"/>
                <w:sz w:val="22"/>
                <w:szCs w:val="22"/>
              </w:rPr>
              <w:t>4</w:t>
            </w:r>
          </w:p>
        </w:tc>
        <w:tc>
          <w:tcPr>
            <w:tcW w:w="1882" w:type="dxa"/>
            <w:tcBorders>
              <w:top w:val="single" w:sz="4" w:space="0" w:color="auto"/>
              <w:left w:val="nil"/>
              <w:bottom w:val="single" w:sz="4" w:space="0" w:color="auto"/>
              <w:right w:val="single" w:sz="4" w:space="0" w:color="auto"/>
            </w:tcBorders>
            <w:shd w:val="clear" w:color="auto" w:fill="auto"/>
            <w:vAlign w:val="bottom"/>
          </w:tcPr>
          <w:p w14:paraId="18AD95C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0.037 (0.028)</w:t>
            </w:r>
          </w:p>
        </w:tc>
        <w:tc>
          <w:tcPr>
            <w:tcW w:w="1418" w:type="dxa"/>
            <w:tcBorders>
              <w:top w:val="single" w:sz="4" w:space="0" w:color="auto"/>
              <w:left w:val="single" w:sz="4" w:space="0" w:color="auto"/>
              <w:bottom w:val="single" w:sz="4" w:space="0" w:color="auto"/>
              <w:right w:val="nil"/>
            </w:tcBorders>
            <w:shd w:val="clear" w:color="auto" w:fill="auto"/>
            <w:vAlign w:val="center"/>
          </w:tcPr>
          <w:p w14:paraId="56577A43"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1.038 n.s.</w:t>
            </w:r>
          </w:p>
        </w:tc>
        <w:tc>
          <w:tcPr>
            <w:tcW w:w="2127" w:type="dxa"/>
            <w:vAlign w:val="bottom"/>
          </w:tcPr>
          <w:p w14:paraId="74FA320E"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0.037 (0.028)</w:t>
            </w:r>
          </w:p>
        </w:tc>
        <w:tc>
          <w:tcPr>
            <w:tcW w:w="1423" w:type="dxa"/>
            <w:vAlign w:val="center"/>
          </w:tcPr>
          <w:p w14:paraId="3D5F3B7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1.037 n.s.</w:t>
            </w:r>
          </w:p>
        </w:tc>
        <w:tc>
          <w:tcPr>
            <w:tcW w:w="1984" w:type="dxa"/>
            <w:vAlign w:val="bottom"/>
          </w:tcPr>
          <w:p w14:paraId="097A4D15"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0.038 (0.028)</w:t>
            </w:r>
          </w:p>
        </w:tc>
        <w:tc>
          <w:tcPr>
            <w:tcW w:w="1461" w:type="dxa"/>
            <w:vAlign w:val="center"/>
          </w:tcPr>
          <w:p w14:paraId="33EBDF3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1.038 n.s.</w:t>
            </w:r>
          </w:p>
        </w:tc>
      </w:tr>
      <w:tr w:rsidR="00FE0406" w:rsidRPr="002238D0" w14:paraId="2EADBB0F" w14:textId="77777777" w:rsidTr="002238D0">
        <w:trPr>
          <w:trHeight w:val="146"/>
        </w:trPr>
        <w:tc>
          <w:tcPr>
            <w:tcW w:w="3645" w:type="dxa"/>
            <w:tcBorders>
              <w:top w:val="single" w:sz="4" w:space="0" w:color="auto"/>
              <w:bottom w:val="single" w:sz="4" w:space="0" w:color="auto"/>
            </w:tcBorders>
            <w:noWrap/>
            <w:hideMark/>
          </w:tcPr>
          <w:p w14:paraId="5F61D5F0" w14:textId="5FD309E7" w:rsidR="00FE0406" w:rsidRPr="002238D0" w:rsidRDefault="00491554" w:rsidP="002238D0">
            <w:pPr>
              <w:spacing w:after="0"/>
              <w:rPr>
                <w:rFonts w:ascii="Times New Roman" w:hAnsi="Times New Roman" w:cs="Times New Roman"/>
                <w:sz w:val="22"/>
                <w:szCs w:val="22"/>
              </w:rPr>
            </w:pPr>
            <w:r w:rsidRPr="002238D0">
              <w:rPr>
                <w:rFonts w:ascii="Times New Roman" w:hAnsi="Times New Roman" w:cs="Times New Roman"/>
                <w:sz w:val="22"/>
                <w:szCs w:val="22"/>
              </w:rPr>
              <w:t>Age 35-</w:t>
            </w:r>
            <w:r w:rsidR="00FE0406" w:rsidRPr="002238D0">
              <w:rPr>
                <w:rFonts w:ascii="Times New Roman" w:hAnsi="Times New Roman" w:cs="Times New Roman"/>
                <w:sz w:val="22"/>
                <w:szCs w:val="22"/>
              </w:rPr>
              <w:t xml:space="preserve">44 </w:t>
            </w:r>
          </w:p>
        </w:tc>
        <w:tc>
          <w:tcPr>
            <w:tcW w:w="1882" w:type="dxa"/>
            <w:tcBorders>
              <w:top w:val="single" w:sz="4" w:space="0" w:color="auto"/>
              <w:left w:val="nil"/>
              <w:bottom w:val="single" w:sz="4" w:space="0" w:color="auto"/>
              <w:right w:val="single" w:sz="4" w:space="0" w:color="auto"/>
            </w:tcBorders>
            <w:shd w:val="clear" w:color="auto" w:fill="auto"/>
            <w:vAlign w:val="bottom"/>
          </w:tcPr>
          <w:p w14:paraId="4759419D"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0.024 (0.035)</w:t>
            </w:r>
          </w:p>
        </w:tc>
        <w:tc>
          <w:tcPr>
            <w:tcW w:w="1418" w:type="dxa"/>
            <w:tcBorders>
              <w:top w:val="single" w:sz="4" w:space="0" w:color="auto"/>
              <w:left w:val="single" w:sz="4" w:space="0" w:color="auto"/>
              <w:bottom w:val="single" w:sz="4" w:space="0" w:color="auto"/>
              <w:right w:val="nil"/>
            </w:tcBorders>
            <w:shd w:val="clear" w:color="auto" w:fill="auto"/>
            <w:vAlign w:val="center"/>
          </w:tcPr>
          <w:p w14:paraId="4636ED51"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1.024 n.s.</w:t>
            </w:r>
          </w:p>
        </w:tc>
        <w:tc>
          <w:tcPr>
            <w:tcW w:w="2127" w:type="dxa"/>
            <w:vAlign w:val="bottom"/>
          </w:tcPr>
          <w:p w14:paraId="443B08A1"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0.024 (0.035)</w:t>
            </w:r>
          </w:p>
        </w:tc>
        <w:tc>
          <w:tcPr>
            <w:tcW w:w="1423" w:type="dxa"/>
            <w:vAlign w:val="center"/>
          </w:tcPr>
          <w:p w14:paraId="27C6D7EA"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1.025 n.s.</w:t>
            </w:r>
          </w:p>
        </w:tc>
        <w:tc>
          <w:tcPr>
            <w:tcW w:w="1984" w:type="dxa"/>
            <w:vAlign w:val="bottom"/>
          </w:tcPr>
          <w:p w14:paraId="1255F42B"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0.026 (0.035)</w:t>
            </w:r>
          </w:p>
        </w:tc>
        <w:tc>
          <w:tcPr>
            <w:tcW w:w="1461" w:type="dxa"/>
            <w:vAlign w:val="center"/>
          </w:tcPr>
          <w:p w14:paraId="0684C607"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1.026 n.s.</w:t>
            </w:r>
          </w:p>
        </w:tc>
      </w:tr>
      <w:tr w:rsidR="00FE0406" w:rsidRPr="002238D0" w14:paraId="7DFA9E63" w14:textId="77777777" w:rsidTr="002238D0">
        <w:trPr>
          <w:trHeight w:val="146"/>
        </w:trPr>
        <w:tc>
          <w:tcPr>
            <w:tcW w:w="3645" w:type="dxa"/>
            <w:tcBorders>
              <w:top w:val="single" w:sz="4" w:space="0" w:color="auto"/>
              <w:bottom w:val="single" w:sz="4" w:space="0" w:color="auto"/>
            </w:tcBorders>
            <w:noWrap/>
            <w:hideMark/>
          </w:tcPr>
          <w:p w14:paraId="59EDF0FC" w14:textId="429940DC" w:rsidR="00FE0406" w:rsidRPr="002238D0" w:rsidRDefault="00491554" w:rsidP="002238D0">
            <w:pPr>
              <w:spacing w:after="0"/>
              <w:rPr>
                <w:rFonts w:ascii="Times New Roman" w:hAnsi="Times New Roman" w:cs="Times New Roman"/>
                <w:sz w:val="22"/>
                <w:szCs w:val="22"/>
              </w:rPr>
            </w:pPr>
            <w:r w:rsidRPr="002238D0">
              <w:rPr>
                <w:rFonts w:ascii="Times New Roman" w:hAnsi="Times New Roman" w:cs="Times New Roman"/>
                <w:sz w:val="22"/>
                <w:szCs w:val="22"/>
              </w:rPr>
              <w:t>Age 45-</w:t>
            </w:r>
            <w:r w:rsidR="00FE0406" w:rsidRPr="002238D0">
              <w:rPr>
                <w:rFonts w:ascii="Times New Roman" w:hAnsi="Times New Roman" w:cs="Times New Roman"/>
                <w:sz w:val="22"/>
                <w:szCs w:val="22"/>
              </w:rPr>
              <w:t>54</w:t>
            </w:r>
          </w:p>
        </w:tc>
        <w:tc>
          <w:tcPr>
            <w:tcW w:w="1882" w:type="dxa"/>
            <w:tcBorders>
              <w:top w:val="single" w:sz="4" w:space="0" w:color="auto"/>
              <w:left w:val="nil"/>
              <w:bottom w:val="single" w:sz="4" w:space="0" w:color="auto"/>
              <w:right w:val="single" w:sz="4" w:space="0" w:color="auto"/>
            </w:tcBorders>
            <w:shd w:val="clear" w:color="auto" w:fill="auto"/>
            <w:vAlign w:val="bottom"/>
          </w:tcPr>
          <w:p w14:paraId="1842D8C7"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-0.104 (0.046)</w:t>
            </w:r>
          </w:p>
        </w:tc>
        <w:tc>
          <w:tcPr>
            <w:tcW w:w="1418" w:type="dxa"/>
            <w:tcBorders>
              <w:top w:val="single" w:sz="4" w:space="0" w:color="auto"/>
              <w:left w:val="single" w:sz="4" w:space="0" w:color="auto"/>
              <w:bottom w:val="single" w:sz="4" w:space="0" w:color="auto"/>
              <w:right w:val="nil"/>
            </w:tcBorders>
            <w:shd w:val="clear" w:color="auto" w:fill="auto"/>
            <w:vAlign w:val="center"/>
          </w:tcPr>
          <w:p w14:paraId="57830CFA"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0.901 n.s.</w:t>
            </w:r>
          </w:p>
        </w:tc>
        <w:tc>
          <w:tcPr>
            <w:tcW w:w="2127" w:type="dxa"/>
            <w:vAlign w:val="bottom"/>
          </w:tcPr>
          <w:p w14:paraId="5995C5FC"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-0.105 (0.046)</w:t>
            </w:r>
          </w:p>
        </w:tc>
        <w:tc>
          <w:tcPr>
            <w:tcW w:w="1423" w:type="dxa"/>
            <w:vAlign w:val="center"/>
          </w:tcPr>
          <w:p w14:paraId="61D9355A"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0.900 n.s.</w:t>
            </w:r>
          </w:p>
        </w:tc>
        <w:tc>
          <w:tcPr>
            <w:tcW w:w="1984" w:type="dxa"/>
            <w:vAlign w:val="bottom"/>
          </w:tcPr>
          <w:p w14:paraId="64E0B19C"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-0.102 (0.046)</w:t>
            </w:r>
          </w:p>
        </w:tc>
        <w:tc>
          <w:tcPr>
            <w:tcW w:w="1461" w:type="dxa"/>
            <w:vAlign w:val="center"/>
          </w:tcPr>
          <w:p w14:paraId="1B0A8770"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0.903 n.s.</w:t>
            </w:r>
          </w:p>
        </w:tc>
      </w:tr>
      <w:tr w:rsidR="00FE0406" w:rsidRPr="002238D0" w14:paraId="1EBD7B2B" w14:textId="77777777" w:rsidTr="002238D0">
        <w:trPr>
          <w:trHeight w:val="146"/>
        </w:trPr>
        <w:tc>
          <w:tcPr>
            <w:tcW w:w="3645" w:type="dxa"/>
            <w:tcBorders>
              <w:top w:val="single" w:sz="4" w:space="0" w:color="auto"/>
              <w:bottom w:val="single" w:sz="4" w:space="0" w:color="auto"/>
            </w:tcBorders>
            <w:noWrap/>
            <w:hideMark/>
          </w:tcPr>
          <w:p w14:paraId="129B3FD7" w14:textId="219C5FD2" w:rsidR="00FE0406" w:rsidRPr="002238D0" w:rsidRDefault="00491554" w:rsidP="002238D0">
            <w:pPr>
              <w:spacing w:after="0"/>
              <w:rPr>
                <w:rFonts w:ascii="Times New Roman" w:hAnsi="Times New Roman" w:cs="Times New Roman"/>
                <w:sz w:val="22"/>
                <w:szCs w:val="22"/>
              </w:rPr>
            </w:pPr>
            <w:r w:rsidRPr="002238D0">
              <w:rPr>
                <w:rFonts w:ascii="Times New Roman" w:hAnsi="Times New Roman" w:cs="Times New Roman"/>
                <w:sz w:val="22"/>
                <w:szCs w:val="22"/>
              </w:rPr>
              <w:t xml:space="preserve">Age </w:t>
            </w:r>
            <w:r w:rsidR="00FE0406" w:rsidRPr="002238D0">
              <w:rPr>
                <w:rFonts w:ascii="Times New Roman" w:hAnsi="Times New Roman" w:cs="Times New Roman"/>
                <w:sz w:val="22"/>
                <w:szCs w:val="22"/>
              </w:rPr>
              <w:t>54</w:t>
            </w:r>
            <w:r w:rsidRPr="002238D0">
              <w:rPr>
                <w:rFonts w:ascii="Times New Roman" w:hAnsi="Times New Roman" w:cs="Times New Roman"/>
                <w:sz w:val="22"/>
                <w:szCs w:val="22"/>
              </w:rPr>
              <w:t>+</w:t>
            </w:r>
          </w:p>
        </w:tc>
        <w:tc>
          <w:tcPr>
            <w:tcW w:w="1882" w:type="dxa"/>
            <w:tcBorders>
              <w:top w:val="single" w:sz="4" w:space="0" w:color="auto"/>
              <w:left w:val="nil"/>
              <w:bottom w:val="single" w:sz="4" w:space="0" w:color="auto"/>
              <w:right w:val="single" w:sz="4" w:space="0" w:color="auto"/>
            </w:tcBorders>
            <w:shd w:val="clear" w:color="auto" w:fill="auto"/>
            <w:vAlign w:val="bottom"/>
          </w:tcPr>
          <w:p w14:paraId="68ECE8F4"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-0.366 (0.085)</w:t>
            </w:r>
          </w:p>
        </w:tc>
        <w:tc>
          <w:tcPr>
            <w:tcW w:w="1418" w:type="dxa"/>
            <w:tcBorders>
              <w:top w:val="single" w:sz="4" w:space="0" w:color="auto"/>
              <w:left w:val="single" w:sz="4" w:space="0" w:color="auto"/>
              <w:bottom w:val="single" w:sz="4" w:space="0" w:color="auto"/>
              <w:right w:val="nil"/>
            </w:tcBorders>
            <w:shd w:val="clear" w:color="auto" w:fill="auto"/>
            <w:vAlign w:val="center"/>
          </w:tcPr>
          <w:p w14:paraId="63B1CE47"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0.693***</w:t>
            </w:r>
          </w:p>
        </w:tc>
        <w:tc>
          <w:tcPr>
            <w:tcW w:w="2127" w:type="dxa"/>
            <w:vAlign w:val="bottom"/>
          </w:tcPr>
          <w:p w14:paraId="37435A6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-0.365 (0.085)</w:t>
            </w:r>
          </w:p>
        </w:tc>
        <w:tc>
          <w:tcPr>
            <w:tcW w:w="1423" w:type="dxa"/>
            <w:vAlign w:val="center"/>
          </w:tcPr>
          <w:p w14:paraId="2DEEF3E3"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0.694***</w:t>
            </w:r>
          </w:p>
        </w:tc>
        <w:tc>
          <w:tcPr>
            <w:tcW w:w="1984" w:type="dxa"/>
            <w:vAlign w:val="bottom"/>
          </w:tcPr>
          <w:p w14:paraId="430F0B3B"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-0.365 (0.085)</w:t>
            </w:r>
          </w:p>
        </w:tc>
        <w:tc>
          <w:tcPr>
            <w:tcW w:w="1461" w:type="dxa"/>
            <w:vAlign w:val="center"/>
          </w:tcPr>
          <w:p w14:paraId="332EA004"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0.694***</w:t>
            </w:r>
          </w:p>
        </w:tc>
      </w:tr>
      <w:tr w:rsidR="00FE0406" w:rsidRPr="002238D0" w14:paraId="5CC5A3B1" w14:textId="77777777" w:rsidTr="002238D0">
        <w:trPr>
          <w:trHeight w:val="146"/>
        </w:trPr>
        <w:tc>
          <w:tcPr>
            <w:tcW w:w="3645" w:type="dxa"/>
            <w:tcBorders>
              <w:top w:val="single" w:sz="4" w:space="0" w:color="auto"/>
              <w:bottom w:val="single" w:sz="4" w:space="0" w:color="auto"/>
            </w:tcBorders>
            <w:noWrap/>
            <w:hideMark/>
          </w:tcPr>
          <w:p w14:paraId="497E0766" w14:textId="77777777" w:rsidR="00FE0406" w:rsidRPr="002238D0" w:rsidRDefault="00FE0406" w:rsidP="002238D0">
            <w:pPr>
              <w:spacing w:after="0"/>
              <w:rPr>
                <w:rFonts w:ascii="Times New Roman" w:hAnsi="Times New Roman" w:cs="Times New Roman"/>
                <w:b/>
                <w:bCs/>
                <w:sz w:val="22"/>
                <w:szCs w:val="22"/>
              </w:rPr>
            </w:pPr>
            <w:r w:rsidRPr="002238D0">
              <w:rPr>
                <w:rFonts w:ascii="Times New Roman" w:hAnsi="Times New Roman" w:cs="Times New Roman"/>
                <w:b/>
                <w:bCs/>
                <w:sz w:val="22"/>
                <w:szCs w:val="22"/>
              </w:rPr>
              <w:t>Crime type</w:t>
            </w:r>
          </w:p>
          <w:p w14:paraId="662ADF8F" w14:textId="02EEA8BA" w:rsidR="00A57CB9" w:rsidRPr="002238D0" w:rsidRDefault="00A57CB9" w:rsidP="002238D0">
            <w:pPr>
              <w:spacing w:after="0"/>
              <w:rPr>
                <w:rFonts w:ascii="Times New Roman" w:hAnsi="Times New Roman" w:cs="Times New Roman"/>
                <w:b/>
                <w:bCs/>
                <w:sz w:val="22"/>
                <w:szCs w:val="22"/>
              </w:rPr>
            </w:pPr>
            <w:r w:rsidRPr="002238D0">
              <w:rPr>
                <w:rFonts w:ascii="Times New Roman" w:eastAsia="Times New Roman" w:hAnsi="Times New Roman" w:cs="Times New Roman"/>
                <w:bCs/>
                <w:color w:val="000000"/>
                <w:sz w:val="22"/>
                <w:szCs w:val="22"/>
              </w:rPr>
              <w:t>Reference category ‘Other’</w:t>
            </w:r>
          </w:p>
        </w:tc>
        <w:tc>
          <w:tcPr>
            <w:tcW w:w="1882" w:type="dxa"/>
            <w:tcBorders>
              <w:top w:val="single" w:sz="4" w:space="0" w:color="auto"/>
              <w:left w:val="nil"/>
              <w:bottom w:val="single" w:sz="4" w:space="0" w:color="auto"/>
              <w:right w:val="single" w:sz="4" w:space="0" w:color="auto"/>
            </w:tcBorders>
            <w:shd w:val="clear" w:color="auto" w:fill="auto"/>
            <w:vAlign w:val="bottom"/>
          </w:tcPr>
          <w:p w14:paraId="15CF60F8" w14:textId="77777777" w:rsidR="00FE0406" w:rsidRPr="002238D0" w:rsidRDefault="00FE0406" w:rsidP="002238D0">
            <w:pPr>
              <w:spacing w:after="0"/>
              <w:jc w:val="center"/>
              <w:rPr>
                <w:rFonts w:ascii="Times New Roman" w:hAnsi="Times New Roman" w:cs="Times New Roman"/>
                <w:b/>
                <w:bCs/>
                <w:sz w:val="22"/>
                <w:szCs w:val="22"/>
              </w:rPr>
            </w:pPr>
          </w:p>
        </w:tc>
        <w:tc>
          <w:tcPr>
            <w:tcW w:w="1418" w:type="dxa"/>
            <w:tcBorders>
              <w:top w:val="single" w:sz="4" w:space="0" w:color="auto"/>
              <w:left w:val="single" w:sz="4" w:space="0" w:color="auto"/>
              <w:bottom w:val="single" w:sz="4" w:space="0" w:color="auto"/>
              <w:right w:val="nil"/>
            </w:tcBorders>
            <w:shd w:val="clear" w:color="auto" w:fill="auto"/>
            <w:vAlign w:val="bottom"/>
          </w:tcPr>
          <w:p w14:paraId="4FC7D2C6" w14:textId="77777777" w:rsidR="00FE0406" w:rsidRPr="002238D0" w:rsidRDefault="00FE0406" w:rsidP="002238D0">
            <w:pPr>
              <w:spacing w:after="0"/>
              <w:jc w:val="center"/>
              <w:rPr>
                <w:rFonts w:ascii="Times New Roman" w:hAnsi="Times New Roman" w:cs="Times New Roman"/>
                <w:b/>
                <w:bCs/>
                <w:sz w:val="22"/>
                <w:szCs w:val="22"/>
              </w:rPr>
            </w:pPr>
          </w:p>
        </w:tc>
        <w:tc>
          <w:tcPr>
            <w:tcW w:w="2127" w:type="dxa"/>
            <w:vAlign w:val="bottom"/>
          </w:tcPr>
          <w:p w14:paraId="3FEDD71D" w14:textId="77777777" w:rsidR="00FE0406" w:rsidRPr="002238D0" w:rsidRDefault="00FE0406" w:rsidP="002238D0">
            <w:pPr>
              <w:spacing w:after="0"/>
              <w:jc w:val="center"/>
              <w:rPr>
                <w:rFonts w:ascii="Times New Roman" w:hAnsi="Times New Roman" w:cs="Times New Roman"/>
                <w:b/>
                <w:bCs/>
                <w:sz w:val="22"/>
                <w:szCs w:val="22"/>
              </w:rPr>
            </w:pPr>
            <w:r w:rsidRPr="002238D0">
              <w:rPr>
                <w:rFonts w:ascii="Times New Roman" w:hAnsi="Times New Roman" w:cs="Times New Roman"/>
                <w:b/>
                <w:bCs/>
                <w:sz w:val="22"/>
                <w:szCs w:val="22"/>
              </w:rPr>
              <w:t xml:space="preserve"> </w:t>
            </w:r>
          </w:p>
        </w:tc>
        <w:tc>
          <w:tcPr>
            <w:tcW w:w="1423" w:type="dxa"/>
            <w:vAlign w:val="bottom"/>
          </w:tcPr>
          <w:p w14:paraId="22623D91" w14:textId="77777777" w:rsidR="00FE0406" w:rsidRPr="002238D0" w:rsidRDefault="00FE0406" w:rsidP="002238D0">
            <w:pPr>
              <w:spacing w:after="0"/>
              <w:jc w:val="center"/>
              <w:rPr>
                <w:rFonts w:ascii="Times New Roman" w:hAnsi="Times New Roman" w:cs="Times New Roman"/>
                <w:b/>
                <w:bCs/>
                <w:sz w:val="22"/>
                <w:szCs w:val="22"/>
              </w:rPr>
            </w:pPr>
          </w:p>
        </w:tc>
        <w:tc>
          <w:tcPr>
            <w:tcW w:w="1984" w:type="dxa"/>
          </w:tcPr>
          <w:p w14:paraId="2DE0A8D6" w14:textId="77777777" w:rsidR="00FE0406" w:rsidRPr="002238D0" w:rsidRDefault="00FE0406" w:rsidP="002238D0">
            <w:pPr>
              <w:spacing w:after="0"/>
              <w:jc w:val="center"/>
              <w:rPr>
                <w:rFonts w:ascii="Times New Roman" w:hAnsi="Times New Roman" w:cs="Times New Roman"/>
                <w:b/>
                <w:bCs/>
                <w:sz w:val="22"/>
                <w:szCs w:val="22"/>
              </w:rPr>
            </w:pPr>
          </w:p>
        </w:tc>
        <w:tc>
          <w:tcPr>
            <w:tcW w:w="1461" w:type="dxa"/>
          </w:tcPr>
          <w:p w14:paraId="1EB9E652" w14:textId="77777777" w:rsidR="00FE0406" w:rsidRPr="002238D0" w:rsidRDefault="00FE0406" w:rsidP="002238D0">
            <w:pPr>
              <w:spacing w:after="0"/>
              <w:jc w:val="center"/>
              <w:rPr>
                <w:rFonts w:ascii="Times New Roman" w:hAnsi="Times New Roman" w:cs="Times New Roman"/>
                <w:b/>
                <w:bCs/>
                <w:sz w:val="22"/>
                <w:szCs w:val="22"/>
              </w:rPr>
            </w:pPr>
          </w:p>
        </w:tc>
      </w:tr>
      <w:tr w:rsidR="00FE0406" w:rsidRPr="002238D0" w14:paraId="20BC3C28" w14:textId="77777777" w:rsidTr="002238D0">
        <w:trPr>
          <w:trHeight w:val="146"/>
        </w:trPr>
        <w:tc>
          <w:tcPr>
            <w:tcW w:w="3645" w:type="dxa"/>
            <w:tcBorders>
              <w:top w:val="single" w:sz="4" w:space="0" w:color="auto"/>
              <w:bottom w:val="single" w:sz="4" w:space="0" w:color="auto"/>
            </w:tcBorders>
            <w:noWrap/>
          </w:tcPr>
          <w:p w14:paraId="25259737"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Affray</w:t>
            </w:r>
          </w:p>
        </w:tc>
        <w:tc>
          <w:tcPr>
            <w:tcW w:w="1882" w:type="dxa"/>
            <w:tcBorders>
              <w:top w:val="single" w:sz="4" w:space="0" w:color="auto"/>
              <w:left w:val="nil"/>
              <w:bottom w:val="single" w:sz="4" w:space="0" w:color="auto"/>
              <w:right w:val="single" w:sz="4" w:space="0" w:color="auto"/>
            </w:tcBorders>
            <w:shd w:val="clear" w:color="auto" w:fill="auto"/>
            <w:vAlign w:val="bottom"/>
          </w:tcPr>
          <w:p w14:paraId="2E26F19F"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-0.017 (0.044)</w:t>
            </w:r>
          </w:p>
        </w:tc>
        <w:tc>
          <w:tcPr>
            <w:tcW w:w="1418" w:type="dxa"/>
            <w:tcBorders>
              <w:top w:val="single" w:sz="4" w:space="0" w:color="auto"/>
              <w:left w:val="single" w:sz="4" w:space="0" w:color="auto"/>
              <w:bottom w:val="single" w:sz="4" w:space="0" w:color="auto"/>
              <w:right w:val="nil"/>
            </w:tcBorders>
            <w:shd w:val="clear" w:color="auto" w:fill="auto"/>
            <w:vAlign w:val="center"/>
          </w:tcPr>
          <w:p w14:paraId="2710360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0.983 n.s.</w:t>
            </w:r>
          </w:p>
        </w:tc>
        <w:tc>
          <w:tcPr>
            <w:tcW w:w="2127" w:type="dxa"/>
            <w:vAlign w:val="bottom"/>
          </w:tcPr>
          <w:p w14:paraId="33F59F82"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-0.018 (0.044)</w:t>
            </w:r>
          </w:p>
        </w:tc>
        <w:tc>
          <w:tcPr>
            <w:tcW w:w="1423" w:type="dxa"/>
            <w:vAlign w:val="center"/>
          </w:tcPr>
          <w:p w14:paraId="70F50674"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0.982 n.s.</w:t>
            </w:r>
          </w:p>
        </w:tc>
        <w:tc>
          <w:tcPr>
            <w:tcW w:w="1984" w:type="dxa"/>
            <w:vAlign w:val="bottom"/>
          </w:tcPr>
          <w:p w14:paraId="0305943E"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-0.048 (0.049)</w:t>
            </w:r>
          </w:p>
        </w:tc>
        <w:tc>
          <w:tcPr>
            <w:tcW w:w="1461" w:type="dxa"/>
            <w:vAlign w:val="center"/>
          </w:tcPr>
          <w:p w14:paraId="0814CAFF"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0.953 n.s</w:t>
            </w:r>
          </w:p>
        </w:tc>
      </w:tr>
      <w:tr w:rsidR="00FE0406" w:rsidRPr="002238D0" w14:paraId="16790AFA" w14:textId="77777777" w:rsidTr="002238D0">
        <w:trPr>
          <w:trHeight w:val="146"/>
        </w:trPr>
        <w:tc>
          <w:tcPr>
            <w:tcW w:w="3645" w:type="dxa"/>
            <w:tcBorders>
              <w:top w:val="single" w:sz="4" w:space="0" w:color="auto"/>
              <w:bottom w:val="single" w:sz="4" w:space="0" w:color="auto"/>
            </w:tcBorders>
            <w:noWrap/>
            <w:hideMark/>
          </w:tcPr>
          <w:p w14:paraId="705C98BF"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Common assault</w:t>
            </w:r>
          </w:p>
        </w:tc>
        <w:tc>
          <w:tcPr>
            <w:tcW w:w="1882" w:type="dxa"/>
            <w:tcBorders>
              <w:top w:val="single" w:sz="4" w:space="0" w:color="auto"/>
              <w:left w:val="nil"/>
              <w:bottom w:val="single" w:sz="4" w:space="0" w:color="auto"/>
              <w:right w:val="single" w:sz="4" w:space="0" w:color="auto"/>
            </w:tcBorders>
            <w:shd w:val="clear" w:color="auto" w:fill="auto"/>
            <w:vAlign w:val="bottom"/>
          </w:tcPr>
          <w:p w14:paraId="2B5CBA42"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-0.657 (0.054)</w:t>
            </w:r>
          </w:p>
        </w:tc>
        <w:tc>
          <w:tcPr>
            <w:tcW w:w="1418" w:type="dxa"/>
            <w:tcBorders>
              <w:top w:val="single" w:sz="4" w:space="0" w:color="auto"/>
              <w:left w:val="single" w:sz="4" w:space="0" w:color="auto"/>
              <w:bottom w:val="single" w:sz="4" w:space="0" w:color="auto"/>
              <w:right w:val="nil"/>
            </w:tcBorders>
            <w:shd w:val="clear" w:color="auto" w:fill="auto"/>
            <w:vAlign w:val="center"/>
          </w:tcPr>
          <w:p w14:paraId="1F623033"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0.518***</w:t>
            </w:r>
          </w:p>
        </w:tc>
        <w:tc>
          <w:tcPr>
            <w:tcW w:w="2127" w:type="dxa"/>
            <w:vAlign w:val="bottom"/>
          </w:tcPr>
          <w:p w14:paraId="14DFCD2D"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-0.659 (0.054)</w:t>
            </w:r>
          </w:p>
        </w:tc>
        <w:tc>
          <w:tcPr>
            <w:tcW w:w="1423" w:type="dxa"/>
            <w:vAlign w:val="center"/>
          </w:tcPr>
          <w:p w14:paraId="68CEF71C"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0.517***</w:t>
            </w:r>
          </w:p>
        </w:tc>
        <w:tc>
          <w:tcPr>
            <w:tcW w:w="1984" w:type="dxa"/>
            <w:vAlign w:val="bottom"/>
          </w:tcPr>
          <w:p w14:paraId="66EADD1D"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-0.647 (0.059)</w:t>
            </w:r>
          </w:p>
        </w:tc>
        <w:tc>
          <w:tcPr>
            <w:tcW w:w="1461" w:type="dxa"/>
            <w:vAlign w:val="center"/>
          </w:tcPr>
          <w:p w14:paraId="5B31899C"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0.524***</w:t>
            </w:r>
          </w:p>
        </w:tc>
      </w:tr>
      <w:tr w:rsidR="00FE0406" w:rsidRPr="002238D0" w14:paraId="68CA54E0" w14:textId="77777777" w:rsidTr="002238D0">
        <w:trPr>
          <w:trHeight w:val="146"/>
        </w:trPr>
        <w:tc>
          <w:tcPr>
            <w:tcW w:w="3645" w:type="dxa"/>
            <w:tcBorders>
              <w:top w:val="single" w:sz="4" w:space="0" w:color="auto"/>
              <w:bottom w:val="single" w:sz="4" w:space="0" w:color="auto"/>
            </w:tcBorders>
            <w:noWrap/>
            <w:hideMark/>
          </w:tcPr>
          <w:p w14:paraId="3CA6E27A" w14:textId="4BF9A4D2" w:rsidR="00FE0406" w:rsidRPr="002238D0" w:rsidRDefault="00491554" w:rsidP="002238D0">
            <w:pPr>
              <w:spacing w:after="0"/>
              <w:rPr>
                <w:rFonts w:ascii="Times New Roman" w:hAnsi="Times New Roman" w:cs="Times New Roman"/>
                <w:sz w:val="22"/>
                <w:szCs w:val="22"/>
              </w:rPr>
            </w:pPr>
            <w:r w:rsidRPr="002238D0">
              <w:rPr>
                <w:rFonts w:ascii="Times New Roman" w:hAnsi="Times New Roman" w:cs="Times New Roman"/>
                <w:sz w:val="22"/>
                <w:szCs w:val="22"/>
              </w:rPr>
              <w:t>GBH</w:t>
            </w:r>
            <w:r w:rsidR="00FE0406" w:rsidRPr="002238D0">
              <w:rPr>
                <w:rFonts w:ascii="Times New Roman" w:hAnsi="Times New Roman" w:cs="Times New Roman"/>
                <w:sz w:val="22"/>
                <w:szCs w:val="22"/>
              </w:rPr>
              <w:t>(s18)</w:t>
            </w:r>
          </w:p>
        </w:tc>
        <w:tc>
          <w:tcPr>
            <w:tcW w:w="1882" w:type="dxa"/>
            <w:tcBorders>
              <w:top w:val="single" w:sz="4" w:space="0" w:color="auto"/>
              <w:left w:val="nil"/>
              <w:bottom w:val="single" w:sz="4" w:space="0" w:color="auto"/>
              <w:right w:val="single" w:sz="4" w:space="0" w:color="auto"/>
            </w:tcBorders>
            <w:shd w:val="clear" w:color="auto" w:fill="auto"/>
            <w:vAlign w:val="bottom"/>
          </w:tcPr>
          <w:p w14:paraId="694B2B0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6.063 (0.080)</w:t>
            </w:r>
          </w:p>
        </w:tc>
        <w:tc>
          <w:tcPr>
            <w:tcW w:w="1418" w:type="dxa"/>
            <w:tcBorders>
              <w:top w:val="single" w:sz="4" w:space="0" w:color="auto"/>
              <w:left w:val="single" w:sz="4" w:space="0" w:color="auto"/>
              <w:bottom w:val="single" w:sz="4" w:space="0" w:color="auto"/>
              <w:right w:val="nil"/>
            </w:tcBorders>
            <w:shd w:val="clear" w:color="auto" w:fill="auto"/>
            <w:vAlign w:val="center"/>
          </w:tcPr>
          <w:p w14:paraId="03BD803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429.462***</w:t>
            </w:r>
          </w:p>
        </w:tc>
        <w:tc>
          <w:tcPr>
            <w:tcW w:w="2127" w:type="dxa"/>
            <w:vAlign w:val="bottom"/>
          </w:tcPr>
          <w:p w14:paraId="17EB551B"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6.060 (0.080)</w:t>
            </w:r>
          </w:p>
        </w:tc>
        <w:tc>
          <w:tcPr>
            <w:tcW w:w="1423" w:type="dxa"/>
            <w:vAlign w:val="center"/>
          </w:tcPr>
          <w:p w14:paraId="3A2CB1F8"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428.380***</w:t>
            </w:r>
          </w:p>
        </w:tc>
        <w:tc>
          <w:tcPr>
            <w:tcW w:w="1984" w:type="dxa"/>
            <w:vAlign w:val="bottom"/>
          </w:tcPr>
          <w:p w14:paraId="5FB443AB"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5.986 (0.088)</w:t>
            </w:r>
          </w:p>
        </w:tc>
        <w:tc>
          <w:tcPr>
            <w:tcW w:w="1461" w:type="dxa"/>
            <w:vAlign w:val="center"/>
          </w:tcPr>
          <w:p w14:paraId="2194E964"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397.884***</w:t>
            </w:r>
          </w:p>
        </w:tc>
      </w:tr>
      <w:tr w:rsidR="00FE0406" w:rsidRPr="002238D0" w14:paraId="011939D2" w14:textId="77777777" w:rsidTr="002238D0">
        <w:trPr>
          <w:trHeight w:val="146"/>
        </w:trPr>
        <w:tc>
          <w:tcPr>
            <w:tcW w:w="3645" w:type="dxa"/>
            <w:tcBorders>
              <w:top w:val="single" w:sz="4" w:space="0" w:color="auto"/>
              <w:bottom w:val="single" w:sz="4" w:space="0" w:color="auto"/>
            </w:tcBorders>
            <w:noWrap/>
            <w:hideMark/>
          </w:tcPr>
          <w:p w14:paraId="35271461" w14:textId="5F36B41E" w:rsidR="00FE0406" w:rsidRPr="002238D0" w:rsidRDefault="00491554" w:rsidP="002238D0">
            <w:pPr>
              <w:spacing w:after="0"/>
              <w:rPr>
                <w:rFonts w:ascii="Times New Roman" w:hAnsi="Times New Roman" w:cs="Times New Roman"/>
                <w:sz w:val="22"/>
                <w:szCs w:val="22"/>
              </w:rPr>
            </w:pPr>
            <w:r w:rsidRPr="002238D0">
              <w:rPr>
                <w:rFonts w:ascii="Times New Roman" w:hAnsi="Times New Roman" w:cs="Times New Roman"/>
                <w:sz w:val="22"/>
                <w:szCs w:val="22"/>
              </w:rPr>
              <w:t>GBH</w:t>
            </w:r>
            <w:r w:rsidR="00FE0406" w:rsidRPr="002238D0">
              <w:rPr>
                <w:rFonts w:ascii="Times New Roman" w:hAnsi="Times New Roman" w:cs="Times New Roman"/>
                <w:sz w:val="22"/>
                <w:szCs w:val="22"/>
              </w:rPr>
              <w:t>(s20)</w:t>
            </w:r>
          </w:p>
        </w:tc>
        <w:tc>
          <w:tcPr>
            <w:tcW w:w="1882" w:type="dxa"/>
            <w:tcBorders>
              <w:top w:val="single" w:sz="4" w:space="0" w:color="auto"/>
              <w:left w:val="nil"/>
              <w:bottom w:val="single" w:sz="4" w:space="0" w:color="auto"/>
              <w:right w:val="single" w:sz="4" w:space="0" w:color="auto"/>
            </w:tcBorders>
            <w:shd w:val="clear" w:color="auto" w:fill="auto"/>
            <w:vAlign w:val="bottom"/>
          </w:tcPr>
          <w:p w14:paraId="3745A282"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1.432 (0.044)</w:t>
            </w:r>
          </w:p>
        </w:tc>
        <w:tc>
          <w:tcPr>
            <w:tcW w:w="1418" w:type="dxa"/>
            <w:tcBorders>
              <w:top w:val="single" w:sz="4" w:space="0" w:color="auto"/>
              <w:left w:val="single" w:sz="4" w:space="0" w:color="auto"/>
              <w:bottom w:val="single" w:sz="4" w:space="0" w:color="auto"/>
              <w:right w:val="nil"/>
            </w:tcBorders>
            <w:shd w:val="clear" w:color="auto" w:fill="auto"/>
            <w:vAlign w:val="center"/>
          </w:tcPr>
          <w:p w14:paraId="057823D5"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4.186***</w:t>
            </w:r>
          </w:p>
        </w:tc>
        <w:tc>
          <w:tcPr>
            <w:tcW w:w="2127" w:type="dxa"/>
            <w:vAlign w:val="bottom"/>
          </w:tcPr>
          <w:p w14:paraId="6D03443E"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1.430 (0.044)</w:t>
            </w:r>
          </w:p>
        </w:tc>
        <w:tc>
          <w:tcPr>
            <w:tcW w:w="1423" w:type="dxa"/>
            <w:vAlign w:val="center"/>
          </w:tcPr>
          <w:p w14:paraId="315E02A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4.179***</w:t>
            </w:r>
          </w:p>
        </w:tc>
        <w:tc>
          <w:tcPr>
            <w:tcW w:w="1984" w:type="dxa"/>
            <w:vAlign w:val="bottom"/>
          </w:tcPr>
          <w:p w14:paraId="7E977097"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1.346 (0.049)</w:t>
            </w:r>
          </w:p>
        </w:tc>
        <w:tc>
          <w:tcPr>
            <w:tcW w:w="1461" w:type="dxa"/>
            <w:vAlign w:val="center"/>
          </w:tcPr>
          <w:p w14:paraId="12C7411A"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3.843***</w:t>
            </w:r>
          </w:p>
        </w:tc>
      </w:tr>
      <w:tr w:rsidR="00FE0406" w:rsidRPr="002238D0" w14:paraId="6F6D7804" w14:textId="77777777" w:rsidTr="002238D0">
        <w:trPr>
          <w:trHeight w:val="146"/>
        </w:trPr>
        <w:tc>
          <w:tcPr>
            <w:tcW w:w="3645" w:type="dxa"/>
            <w:tcBorders>
              <w:top w:val="single" w:sz="4" w:space="0" w:color="auto"/>
              <w:bottom w:val="single" w:sz="4" w:space="0" w:color="auto"/>
            </w:tcBorders>
            <w:noWrap/>
            <w:hideMark/>
          </w:tcPr>
          <w:p w14:paraId="3FCBE9AE" w14:textId="74888E64" w:rsidR="00FE0406" w:rsidRPr="002238D0" w:rsidRDefault="00491554" w:rsidP="002238D0">
            <w:pPr>
              <w:spacing w:after="0"/>
              <w:rPr>
                <w:rFonts w:ascii="Times New Roman" w:hAnsi="Times New Roman" w:cs="Times New Roman"/>
                <w:sz w:val="22"/>
                <w:szCs w:val="22"/>
              </w:rPr>
            </w:pPr>
            <w:r w:rsidRPr="002238D0">
              <w:rPr>
                <w:rFonts w:ascii="Times New Roman" w:hAnsi="Times New Roman" w:cs="Times New Roman"/>
                <w:sz w:val="22"/>
                <w:szCs w:val="22"/>
              </w:rPr>
              <w:t>ABH</w:t>
            </w:r>
            <w:r w:rsidR="00FE0406" w:rsidRPr="002238D0">
              <w:rPr>
                <w:rFonts w:ascii="Times New Roman" w:hAnsi="Times New Roman" w:cs="Times New Roman"/>
                <w:sz w:val="22"/>
                <w:szCs w:val="22"/>
              </w:rPr>
              <w:t>(s47)</w:t>
            </w:r>
          </w:p>
        </w:tc>
        <w:tc>
          <w:tcPr>
            <w:tcW w:w="1882" w:type="dxa"/>
            <w:tcBorders>
              <w:top w:val="single" w:sz="4" w:space="0" w:color="auto"/>
              <w:left w:val="nil"/>
              <w:bottom w:val="single" w:sz="4" w:space="0" w:color="auto"/>
              <w:right w:val="single" w:sz="4" w:space="0" w:color="auto"/>
            </w:tcBorders>
            <w:shd w:val="clear" w:color="auto" w:fill="auto"/>
            <w:vAlign w:val="bottom"/>
          </w:tcPr>
          <w:p w14:paraId="0CD0A17D"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0.325 (0.039)</w:t>
            </w:r>
          </w:p>
        </w:tc>
        <w:tc>
          <w:tcPr>
            <w:tcW w:w="1418" w:type="dxa"/>
            <w:tcBorders>
              <w:top w:val="single" w:sz="4" w:space="0" w:color="auto"/>
              <w:left w:val="single" w:sz="4" w:space="0" w:color="auto"/>
              <w:bottom w:val="single" w:sz="4" w:space="0" w:color="auto"/>
              <w:right w:val="nil"/>
            </w:tcBorders>
            <w:shd w:val="clear" w:color="auto" w:fill="auto"/>
            <w:vAlign w:val="center"/>
          </w:tcPr>
          <w:p w14:paraId="3ACFFF38"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1.383***</w:t>
            </w:r>
          </w:p>
        </w:tc>
        <w:tc>
          <w:tcPr>
            <w:tcW w:w="2127" w:type="dxa"/>
            <w:vAlign w:val="bottom"/>
          </w:tcPr>
          <w:p w14:paraId="587ED3C5"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0.323 (0.039)</w:t>
            </w:r>
          </w:p>
        </w:tc>
        <w:tc>
          <w:tcPr>
            <w:tcW w:w="1423" w:type="dxa"/>
            <w:vAlign w:val="center"/>
          </w:tcPr>
          <w:p w14:paraId="148F10E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1.381***</w:t>
            </w:r>
          </w:p>
        </w:tc>
        <w:tc>
          <w:tcPr>
            <w:tcW w:w="1984" w:type="dxa"/>
            <w:vAlign w:val="bottom"/>
          </w:tcPr>
          <w:p w14:paraId="4F880359"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0.295 (0.043)</w:t>
            </w:r>
          </w:p>
        </w:tc>
        <w:tc>
          <w:tcPr>
            <w:tcW w:w="1461" w:type="dxa"/>
            <w:vAlign w:val="center"/>
          </w:tcPr>
          <w:p w14:paraId="2FF54539"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1.343***</w:t>
            </w:r>
          </w:p>
        </w:tc>
      </w:tr>
      <w:tr w:rsidR="00FE0406" w:rsidRPr="002238D0" w14:paraId="7FAA3C8D" w14:textId="77777777" w:rsidTr="002238D0">
        <w:trPr>
          <w:trHeight w:val="146"/>
        </w:trPr>
        <w:tc>
          <w:tcPr>
            <w:tcW w:w="3645" w:type="dxa"/>
            <w:tcBorders>
              <w:top w:val="single" w:sz="4" w:space="0" w:color="auto"/>
              <w:bottom w:val="single" w:sz="4" w:space="0" w:color="auto"/>
            </w:tcBorders>
            <w:noWrap/>
            <w:hideMark/>
          </w:tcPr>
          <w:p w14:paraId="55A22943" w14:textId="77777777" w:rsidR="00FE0406" w:rsidRPr="002238D0" w:rsidRDefault="00FE0406" w:rsidP="002238D0">
            <w:pPr>
              <w:spacing w:after="0"/>
              <w:rPr>
                <w:rFonts w:ascii="Times New Roman" w:hAnsi="Times New Roman" w:cs="Times New Roman"/>
                <w:b/>
                <w:bCs/>
                <w:sz w:val="22"/>
                <w:szCs w:val="22"/>
              </w:rPr>
            </w:pPr>
            <w:r w:rsidRPr="002238D0">
              <w:rPr>
                <w:rFonts w:ascii="Times New Roman" w:hAnsi="Times New Roman" w:cs="Times New Roman"/>
                <w:b/>
                <w:bCs/>
                <w:sz w:val="22"/>
                <w:szCs w:val="22"/>
              </w:rPr>
              <w:t>Guilty plea</w:t>
            </w:r>
          </w:p>
        </w:tc>
        <w:tc>
          <w:tcPr>
            <w:tcW w:w="1882" w:type="dxa"/>
            <w:tcBorders>
              <w:top w:val="single" w:sz="4" w:space="0" w:color="auto"/>
              <w:left w:val="nil"/>
              <w:bottom w:val="single" w:sz="4" w:space="0" w:color="auto"/>
              <w:right w:val="single" w:sz="4" w:space="0" w:color="auto"/>
            </w:tcBorders>
            <w:shd w:val="clear" w:color="auto" w:fill="auto"/>
            <w:vAlign w:val="bottom"/>
          </w:tcPr>
          <w:p w14:paraId="4915DA43" w14:textId="77777777" w:rsidR="00FE0406" w:rsidRPr="002238D0" w:rsidRDefault="00FE0406" w:rsidP="002238D0">
            <w:pPr>
              <w:spacing w:after="0"/>
              <w:jc w:val="center"/>
              <w:rPr>
                <w:rFonts w:ascii="Times New Roman" w:hAnsi="Times New Roman" w:cs="Times New Roman"/>
                <w:b/>
                <w:bCs/>
                <w:sz w:val="22"/>
                <w:szCs w:val="22"/>
              </w:rPr>
            </w:pPr>
            <w:r w:rsidRPr="002238D0">
              <w:rPr>
                <w:rFonts w:ascii="Times New Roman" w:hAnsi="Times New Roman" w:cs="Times New Roman"/>
                <w:color w:val="000000"/>
                <w:sz w:val="22"/>
                <w:szCs w:val="22"/>
              </w:rPr>
              <w:t>-0.168 (0.033)</w:t>
            </w:r>
          </w:p>
        </w:tc>
        <w:tc>
          <w:tcPr>
            <w:tcW w:w="1418" w:type="dxa"/>
            <w:tcBorders>
              <w:top w:val="single" w:sz="4" w:space="0" w:color="auto"/>
              <w:left w:val="single" w:sz="4" w:space="0" w:color="auto"/>
              <w:bottom w:val="single" w:sz="4" w:space="0" w:color="auto"/>
              <w:right w:val="nil"/>
            </w:tcBorders>
            <w:shd w:val="clear" w:color="auto" w:fill="auto"/>
            <w:vAlign w:val="bottom"/>
          </w:tcPr>
          <w:p w14:paraId="66631DE5" w14:textId="77777777" w:rsidR="00FE0406" w:rsidRPr="002238D0" w:rsidRDefault="00FE0406" w:rsidP="002238D0">
            <w:pPr>
              <w:spacing w:after="0"/>
              <w:jc w:val="center"/>
              <w:rPr>
                <w:rFonts w:ascii="Times New Roman" w:hAnsi="Times New Roman" w:cs="Times New Roman"/>
                <w:b/>
                <w:bCs/>
                <w:sz w:val="22"/>
                <w:szCs w:val="22"/>
              </w:rPr>
            </w:pPr>
          </w:p>
          <w:p w14:paraId="037EC711"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0.845***</w:t>
            </w:r>
          </w:p>
        </w:tc>
        <w:tc>
          <w:tcPr>
            <w:tcW w:w="2127" w:type="dxa"/>
            <w:vAlign w:val="bottom"/>
          </w:tcPr>
          <w:p w14:paraId="31A787BB"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-0.169 (0.033)</w:t>
            </w:r>
          </w:p>
        </w:tc>
        <w:tc>
          <w:tcPr>
            <w:tcW w:w="1423" w:type="dxa"/>
            <w:vAlign w:val="bottom"/>
          </w:tcPr>
          <w:p w14:paraId="030EDF63" w14:textId="77777777" w:rsidR="00FE0406" w:rsidRPr="002238D0" w:rsidRDefault="00FE0406" w:rsidP="002238D0">
            <w:pPr>
              <w:spacing w:after="0"/>
              <w:jc w:val="center"/>
              <w:rPr>
                <w:rFonts w:ascii="Times New Roman" w:hAnsi="Times New Roman" w:cs="Times New Roman"/>
                <w:b/>
                <w:bCs/>
                <w:sz w:val="22"/>
                <w:szCs w:val="22"/>
              </w:rPr>
            </w:pPr>
            <w:r w:rsidRPr="002238D0">
              <w:rPr>
                <w:rFonts w:ascii="Times New Roman" w:hAnsi="Times New Roman" w:cs="Times New Roman"/>
                <w:color w:val="000000"/>
                <w:sz w:val="22"/>
                <w:szCs w:val="22"/>
              </w:rPr>
              <w:t>0.845</w:t>
            </w:r>
            <w:r w:rsidRPr="002238D0">
              <w:rPr>
                <w:rFonts w:ascii="Times New Roman" w:hAnsi="Times New Roman" w:cs="Times New Roman"/>
                <w:b/>
                <w:bCs/>
                <w:sz w:val="22"/>
                <w:szCs w:val="22"/>
              </w:rPr>
              <w:t>***</w:t>
            </w:r>
          </w:p>
        </w:tc>
        <w:tc>
          <w:tcPr>
            <w:tcW w:w="1984" w:type="dxa"/>
          </w:tcPr>
          <w:p w14:paraId="6C9C9342"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-0.168 (0.033)</w:t>
            </w:r>
          </w:p>
          <w:p w14:paraId="4DCA30F5" w14:textId="77777777" w:rsidR="00FE0406" w:rsidRPr="002238D0" w:rsidRDefault="00FE0406" w:rsidP="002238D0">
            <w:pPr>
              <w:spacing w:after="0"/>
              <w:jc w:val="center"/>
              <w:rPr>
                <w:rFonts w:ascii="Times New Roman" w:hAnsi="Times New Roman" w:cs="Times New Roman"/>
                <w:color w:val="000000"/>
                <w:sz w:val="22"/>
                <w:szCs w:val="22"/>
              </w:rPr>
            </w:pPr>
          </w:p>
        </w:tc>
        <w:tc>
          <w:tcPr>
            <w:tcW w:w="1461" w:type="dxa"/>
          </w:tcPr>
          <w:p w14:paraId="60C4F9A6"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0.845***</w:t>
            </w:r>
          </w:p>
        </w:tc>
      </w:tr>
      <w:tr w:rsidR="00FE0406" w:rsidRPr="002238D0" w14:paraId="32C010A9" w14:textId="77777777" w:rsidTr="002238D0">
        <w:trPr>
          <w:trHeight w:val="146"/>
        </w:trPr>
        <w:tc>
          <w:tcPr>
            <w:tcW w:w="3645" w:type="dxa"/>
            <w:tcBorders>
              <w:top w:val="single" w:sz="4" w:space="0" w:color="auto"/>
              <w:bottom w:val="single" w:sz="4" w:space="0" w:color="auto"/>
            </w:tcBorders>
            <w:noWrap/>
            <w:hideMark/>
          </w:tcPr>
          <w:p w14:paraId="1E779BFF" w14:textId="77777777" w:rsidR="007A3530" w:rsidRPr="002238D0" w:rsidRDefault="00FE0406" w:rsidP="002238D0">
            <w:pPr>
              <w:spacing w:after="0"/>
              <w:rPr>
                <w:rFonts w:ascii="Times New Roman" w:hAnsi="Times New Roman" w:cs="Times New Roman"/>
                <w:b/>
                <w:bCs/>
                <w:sz w:val="22"/>
                <w:szCs w:val="22"/>
              </w:rPr>
            </w:pPr>
            <w:r w:rsidRPr="002238D0">
              <w:rPr>
                <w:rFonts w:ascii="Times New Roman" w:hAnsi="Times New Roman" w:cs="Times New Roman"/>
                <w:b/>
                <w:bCs/>
                <w:sz w:val="22"/>
                <w:szCs w:val="22"/>
              </w:rPr>
              <w:t>Previous c</w:t>
            </w:r>
            <w:r w:rsidR="007A3530" w:rsidRPr="002238D0">
              <w:rPr>
                <w:rFonts w:ascii="Times New Roman" w:hAnsi="Times New Roman" w:cs="Times New Roman"/>
                <w:b/>
                <w:bCs/>
                <w:sz w:val="22"/>
                <w:szCs w:val="22"/>
              </w:rPr>
              <w:t xml:space="preserve">onvictions </w:t>
            </w:r>
          </w:p>
          <w:p w14:paraId="40E1F8F7" w14:textId="5C35FEAA" w:rsidR="00FE0406" w:rsidRPr="002238D0" w:rsidRDefault="007A3530" w:rsidP="002238D0">
            <w:pPr>
              <w:spacing w:after="0"/>
              <w:rPr>
                <w:rFonts w:ascii="Times New Roman" w:hAnsi="Times New Roman" w:cs="Times New Roman"/>
                <w:bCs/>
                <w:sz w:val="22"/>
                <w:szCs w:val="22"/>
              </w:rPr>
            </w:pPr>
            <w:r w:rsidRPr="002238D0">
              <w:rPr>
                <w:rFonts w:ascii="Times New Roman" w:hAnsi="Times New Roman" w:cs="Times New Roman"/>
                <w:bCs/>
                <w:sz w:val="22"/>
                <w:szCs w:val="22"/>
              </w:rPr>
              <w:t xml:space="preserve">Reference category </w:t>
            </w:r>
            <w:r w:rsidR="00491554" w:rsidRPr="002238D0">
              <w:rPr>
                <w:rFonts w:ascii="Times New Roman" w:hAnsi="Times New Roman" w:cs="Times New Roman"/>
                <w:sz w:val="22"/>
                <w:szCs w:val="22"/>
              </w:rPr>
              <w:t>1-</w:t>
            </w:r>
            <w:r w:rsidRPr="002238D0">
              <w:rPr>
                <w:rFonts w:ascii="Times New Roman" w:hAnsi="Times New Roman" w:cs="Times New Roman"/>
                <w:sz w:val="22"/>
                <w:szCs w:val="22"/>
              </w:rPr>
              <w:t>3</w:t>
            </w:r>
          </w:p>
        </w:tc>
        <w:tc>
          <w:tcPr>
            <w:tcW w:w="1882" w:type="dxa"/>
            <w:tcBorders>
              <w:top w:val="single" w:sz="4" w:space="0" w:color="auto"/>
              <w:left w:val="nil"/>
              <w:bottom w:val="single" w:sz="4" w:space="0" w:color="auto"/>
              <w:right w:val="single" w:sz="4" w:space="0" w:color="auto"/>
            </w:tcBorders>
            <w:shd w:val="clear" w:color="auto" w:fill="auto"/>
            <w:vAlign w:val="bottom"/>
          </w:tcPr>
          <w:p w14:paraId="3818EC6E" w14:textId="77777777" w:rsidR="00FE0406" w:rsidRPr="002238D0" w:rsidRDefault="00FE0406" w:rsidP="002238D0">
            <w:pPr>
              <w:spacing w:after="0"/>
              <w:jc w:val="center"/>
              <w:rPr>
                <w:rFonts w:ascii="Times New Roman" w:hAnsi="Times New Roman" w:cs="Times New Roman"/>
                <w:b/>
                <w:bCs/>
                <w:sz w:val="22"/>
                <w:szCs w:val="22"/>
              </w:rPr>
            </w:pPr>
          </w:p>
        </w:tc>
        <w:tc>
          <w:tcPr>
            <w:tcW w:w="1418" w:type="dxa"/>
            <w:tcBorders>
              <w:top w:val="single" w:sz="4" w:space="0" w:color="auto"/>
              <w:left w:val="single" w:sz="4" w:space="0" w:color="auto"/>
              <w:bottom w:val="single" w:sz="4" w:space="0" w:color="auto"/>
              <w:right w:val="nil"/>
            </w:tcBorders>
            <w:shd w:val="clear" w:color="auto" w:fill="auto"/>
            <w:vAlign w:val="bottom"/>
          </w:tcPr>
          <w:p w14:paraId="2F33037D" w14:textId="77777777" w:rsidR="00FE0406" w:rsidRPr="002238D0" w:rsidRDefault="00FE0406" w:rsidP="002238D0">
            <w:pPr>
              <w:spacing w:after="0"/>
              <w:jc w:val="center"/>
              <w:rPr>
                <w:rFonts w:ascii="Times New Roman" w:hAnsi="Times New Roman" w:cs="Times New Roman"/>
                <w:b/>
                <w:bCs/>
                <w:sz w:val="22"/>
                <w:szCs w:val="22"/>
              </w:rPr>
            </w:pPr>
          </w:p>
        </w:tc>
        <w:tc>
          <w:tcPr>
            <w:tcW w:w="2127" w:type="dxa"/>
            <w:vAlign w:val="bottom"/>
          </w:tcPr>
          <w:p w14:paraId="5319AFD8" w14:textId="77777777" w:rsidR="00FE0406" w:rsidRPr="002238D0" w:rsidRDefault="00FE0406" w:rsidP="002238D0">
            <w:pPr>
              <w:spacing w:after="0"/>
              <w:jc w:val="center"/>
              <w:rPr>
                <w:rFonts w:ascii="Times New Roman" w:hAnsi="Times New Roman" w:cs="Times New Roman"/>
                <w:b/>
                <w:bCs/>
                <w:sz w:val="22"/>
                <w:szCs w:val="22"/>
              </w:rPr>
            </w:pPr>
          </w:p>
        </w:tc>
        <w:tc>
          <w:tcPr>
            <w:tcW w:w="1423" w:type="dxa"/>
            <w:vAlign w:val="bottom"/>
          </w:tcPr>
          <w:p w14:paraId="1B7BDEB7" w14:textId="77777777" w:rsidR="00FE0406" w:rsidRPr="002238D0" w:rsidRDefault="00FE0406" w:rsidP="002238D0">
            <w:pPr>
              <w:spacing w:after="0"/>
              <w:jc w:val="center"/>
              <w:rPr>
                <w:rFonts w:ascii="Times New Roman" w:hAnsi="Times New Roman" w:cs="Times New Roman"/>
                <w:b/>
                <w:bCs/>
                <w:sz w:val="22"/>
                <w:szCs w:val="22"/>
              </w:rPr>
            </w:pPr>
          </w:p>
        </w:tc>
        <w:tc>
          <w:tcPr>
            <w:tcW w:w="1984" w:type="dxa"/>
          </w:tcPr>
          <w:p w14:paraId="7A1BE5DF" w14:textId="77777777" w:rsidR="00FE0406" w:rsidRPr="002238D0" w:rsidRDefault="00FE0406" w:rsidP="002238D0">
            <w:pPr>
              <w:spacing w:after="0"/>
              <w:jc w:val="center"/>
              <w:rPr>
                <w:rFonts w:ascii="Times New Roman" w:hAnsi="Times New Roman" w:cs="Times New Roman"/>
                <w:b/>
                <w:bCs/>
                <w:sz w:val="22"/>
                <w:szCs w:val="22"/>
              </w:rPr>
            </w:pPr>
          </w:p>
        </w:tc>
        <w:tc>
          <w:tcPr>
            <w:tcW w:w="1461" w:type="dxa"/>
          </w:tcPr>
          <w:p w14:paraId="1B4EA296" w14:textId="77777777" w:rsidR="00FE0406" w:rsidRPr="002238D0" w:rsidRDefault="00FE0406" w:rsidP="002238D0">
            <w:pPr>
              <w:spacing w:after="0"/>
              <w:jc w:val="center"/>
              <w:rPr>
                <w:rFonts w:ascii="Times New Roman" w:hAnsi="Times New Roman" w:cs="Times New Roman"/>
                <w:b/>
                <w:bCs/>
                <w:sz w:val="22"/>
                <w:szCs w:val="22"/>
              </w:rPr>
            </w:pPr>
          </w:p>
        </w:tc>
      </w:tr>
      <w:tr w:rsidR="00FE0406" w:rsidRPr="002238D0" w14:paraId="36D927F1" w14:textId="77777777" w:rsidTr="002238D0">
        <w:trPr>
          <w:trHeight w:val="146"/>
        </w:trPr>
        <w:tc>
          <w:tcPr>
            <w:tcW w:w="3645" w:type="dxa"/>
            <w:tcBorders>
              <w:top w:val="single" w:sz="4" w:space="0" w:color="auto"/>
              <w:bottom w:val="single" w:sz="4" w:space="0" w:color="auto"/>
            </w:tcBorders>
            <w:noWrap/>
            <w:hideMark/>
          </w:tcPr>
          <w:p w14:paraId="0D4BF7C4"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None</w:t>
            </w:r>
          </w:p>
        </w:tc>
        <w:tc>
          <w:tcPr>
            <w:tcW w:w="1882" w:type="dxa"/>
            <w:tcBorders>
              <w:top w:val="single" w:sz="4" w:space="0" w:color="auto"/>
              <w:left w:val="nil"/>
              <w:bottom w:val="single" w:sz="4" w:space="0" w:color="auto"/>
              <w:right w:val="single" w:sz="4" w:space="0" w:color="auto"/>
            </w:tcBorders>
            <w:shd w:val="clear" w:color="auto" w:fill="auto"/>
            <w:vAlign w:val="bottom"/>
          </w:tcPr>
          <w:p w14:paraId="366CE1E9"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-0.396 (0.031)</w:t>
            </w:r>
          </w:p>
        </w:tc>
        <w:tc>
          <w:tcPr>
            <w:tcW w:w="1418" w:type="dxa"/>
            <w:tcBorders>
              <w:top w:val="single" w:sz="4" w:space="0" w:color="auto"/>
              <w:left w:val="single" w:sz="4" w:space="0" w:color="auto"/>
              <w:bottom w:val="single" w:sz="4" w:space="0" w:color="auto"/>
              <w:right w:val="nil"/>
            </w:tcBorders>
            <w:shd w:val="clear" w:color="auto" w:fill="auto"/>
            <w:vAlign w:val="bottom"/>
          </w:tcPr>
          <w:p w14:paraId="0A237AF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0.673***</w:t>
            </w:r>
          </w:p>
        </w:tc>
        <w:tc>
          <w:tcPr>
            <w:tcW w:w="2127" w:type="dxa"/>
            <w:vAlign w:val="bottom"/>
          </w:tcPr>
          <w:p w14:paraId="0E312EF9"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-0.396 (0.031)</w:t>
            </w:r>
          </w:p>
        </w:tc>
        <w:tc>
          <w:tcPr>
            <w:tcW w:w="1423" w:type="dxa"/>
            <w:vAlign w:val="bottom"/>
          </w:tcPr>
          <w:p w14:paraId="0FE3C6C0"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0.673</w:t>
            </w:r>
            <w:r w:rsidRPr="002238D0">
              <w:rPr>
                <w:rFonts w:ascii="Times New Roman" w:hAnsi="Times New Roman" w:cs="Times New Roman"/>
                <w:sz w:val="22"/>
                <w:szCs w:val="22"/>
              </w:rPr>
              <w:t>***</w:t>
            </w:r>
          </w:p>
        </w:tc>
        <w:tc>
          <w:tcPr>
            <w:tcW w:w="1984" w:type="dxa"/>
          </w:tcPr>
          <w:p w14:paraId="304C6162"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-0.397 (0.031)</w:t>
            </w:r>
          </w:p>
        </w:tc>
        <w:tc>
          <w:tcPr>
            <w:tcW w:w="1461" w:type="dxa"/>
          </w:tcPr>
          <w:p w14:paraId="7D40B7D3"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0.672***</w:t>
            </w:r>
          </w:p>
        </w:tc>
      </w:tr>
      <w:tr w:rsidR="00FE0406" w:rsidRPr="002238D0" w14:paraId="4BD5FDD0" w14:textId="77777777" w:rsidTr="002238D0">
        <w:trPr>
          <w:trHeight w:val="146"/>
        </w:trPr>
        <w:tc>
          <w:tcPr>
            <w:tcW w:w="3645" w:type="dxa"/>
            <w:tcBorders>
              <w:top w:val="single" w:sz="4" w:space="0" w:color="auto"/>
              <w:bottom w:val="single" w:sz="4" w:space="0" w:color="auto"/>
            </w:tcBorders>
            <w:noWrap/>
            <w:hideMark/>
          </w:tcPr>
          <w:p w14:paraId="43DE1FFE" w14:textId="4365AC40" w:rsidR="00FE0406" w:rsidRPr="002238D0" w:rsidRDefault="00491554" w:rsidP="002238D0">
            <w:pPr>
              <w:spacing w:after="0"/>
              <w:rPr>
                <w:rFonts w:ascii="Times New Roman" w:hAnsi="Times New Roman" w:cs="Times New Roman"/>
                <w:sz w:val="22"/>
                <w:szCs w:val="22"/>
              </w:rPr>
            </w:pPr>
            <w:r w:rsidRPr="002238D0">
              <w:rPr>
                <w:rFonts w:ascii="Times New Roman" w:hAnsi="Times New Roman" w:cs="Times New Roman"/>
                <w:sz w:val="22"/>
                <w:szCs w:val="22"/>
              </w:rPr>
              <w:t>4-</w:t>
            </w:r>
            <w:r w:rsidR="00FE0406" w:rsidRPr="002238D0">
              <w:rPr>
                <w:rFonts w:ascii="Times New Roman" w:hAnsi="Times New Roman" w:cs="Times New Roman"/>
                <w:sz w:val="22"/>
                <w:szCs w:val="22"/>
              </w:rPr>
              <w:t>9</w:t>
            </w:r>
          </w:p>
        </w:tc>
        <w:tc>
          <w:tcPr>
            <w:tcW w:w="1882" w:type="dxa"/>
            <w:tcBorders>
              <w:top w:val="single" w:sz="4" w:space="0" w:color="auto"/>
              <w:left w:val="nil"/>
              <w:bottom w:val="single" w:sz="4" w:space="0" w:color="auto"/>
              <w:right w:val="single" w:sz="4" w:space="0" w:color="auto"/>
            </w:tcBorders>
            <w:shd w:val="clear" w:color="auto" w:fill="auto"/>
            <w:vAlign w:val="bottom"/>
          </w:tcPr>
          <w:p w14:paraId="3B7E2C24"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0.356 (0.036)</w:t>
            </w:r>
          </w:p>
        </w:tc>
        <w:tc>
          <w:tcPr>
            <w:tcW w:w="1418" w:type="dxa"/>
            <w:tcBorders>
              <w:top w:val="single" w:sz="4" w:space="0" w:color="auto"/>
              <w:left w:val="single" w:sz="4" w:space="0" w:color="auto"/>
              <w:bottom w:val="single" w:sz="4" w:space="0" w:color="auto"/>
              <w:right w:val="nil"/>
            </w:tcBorders>
            <w:shd w:val="clear" w:color="auto" w:fill="auto"/>
            <w:vAlign w:val="bottom"/>
          </w:tcPr>
          <w:p w14:paraId="727024E3"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1.427***</w:t>
            </w:r>
          </w:p>
        </w:tc>
        <w:tc>
          <w:tcPr>
            <w:tcW w:w="2127" w:type="dxa"/>
            <w:vAlign w:val="bottom"/>
          </w:tcPr>
          <w:p w14:paraId="53440110"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0.357 (0.036)</w:t>
            </w:r>
          </w:p>
        </w:tc>
        <w:tc>
          <w:tcPr>
            <w:tcW w:w="1423" w:type="dxa"/>
            <w:vAlign w:val="bottom"/>
          </w:tcPr>
          <w:p w14:paraId="72E9B287"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1.429</w:t>
            </w:r>
            <w:r w:rsidRPr="002238D0">
              <w:rPr>
                <w:rFonts w:ascii="Times New Roman" w:hAnsi="Times New Roman" w:cs="Times New Roman"/>
                <w:sz w:val="22"/>
                <w:szCs w:val="22"/>
              </w:rPr>
              <w:t>***</w:t>
            </w:r>
          </w:p>
        </w:tc>
        <w:tc>
          <w:tcPr>
            <w:tcW w:w="1984" w:type="dxa"/>
          </w:tcPr>
          <w:p w14:paraId="0A72DE95"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0.360 (0.036)</w:t>
            </w:r>
          </w:p>
        </w:tc>
        <w:tc>
          <w:tcPr>
            <w:tcW w:w="1461" w:type="dxa"/>
          </w:tcPr>
          <w:p w14:paraId="73D19F37"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1.433***</w:t>
            </w:r>
          </w:p>
        </w:tc>
      </w:tr>
      <w:tr w:rsidR="00FE0406" w:rsidRPr="002238D0" w14:paraId="30284639" w14:textId="77777777" w:rsidTr="002238D0">
        <w:trPr>
          <w:trHeight w:val="146"/>
        </w:trPr>
        <w:tc>
          <w:tcPr>
            <w:tcW w:w="3645" w:type="dxa"/>
            <w:tcBorders>
              <w:top w:val="single" w:sz="4" w:space="0" w:color="auto"/>
              <w:bottom w:val="single" w:sz="4" w:space="0" w:color="auto"/>
            </w:tcBorders>
            <w:noWrap/>
            <w:hideMark/>
          </w:tcPr>
          <w:p w14:paraId="6B76DFB7" w14:textId="2A3DDEB6"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10</w:t>
            </w:r>
            <w:r w:rsidR="00491554" w:rsidRPr="002238D0">
              <w:rPr>
                <w:rFonts w:ascii="Times New Roman" w:hAnsi="Times New Roman" w:cs="Times New Roman"/>
                <w:sz w:val="22"/>
                <w:szCs w:val="22"/>
              </w:rPr>
              <w:t>+</w:t>
            </w:r>
          </w:p>
        </w:tc>
        <w:tc>
          <w:tcPr>
            <w:tcW w:w="1882" w:type="dxa"/>
            <w:tcBorders>
              <w:top w:val="single" w:sz="4" w:space="0" w:color="auto"/>
              <w:left w:val="nil"/>
              <w:bottom w:val="single" w:sz="4" w:space="0" w:color="auto"/>
              <w:right w:val="single" w:sz="4" w:space="0" w:color="auto"/>
            </w:tcBorders>
            <w:shd w:val="clear" w:color="auto" w:fill="auto"/>
            <w:vAlign w:val="bottom"/>
          </w:tcPr>
          <w:p w14:paraId="4A715070"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0.576 (0.051)</w:t>
            </w:r>
          </w:p>
        </w:tc>
        <w:tc>
          <w:tcPr>
            <w:tcW w:w="1418" w:type="dxa"/>
            <w:tcBorders>
              <w:top w:val="single" w:sz="4" w:space="0" w:color="auto"/>
              <w:left w:val="single" w:sz="4" w:space="0" w:color="auto"/>
              <w:bottom w:val="single" w:sz="4" w:space="0" w:color="auto"/>
              <w:right w:val="nil"/>
            </w:tcBorders>
            <w:shd w:val="clear" w:color="auto" w:fill="auto"/>
            <w:vAlign w:val="bottom"/>
          </w:tcPr>
          <w:p w14:paraId="7827B452"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1.778***</w:t>
            </w:r>
          </w:p>
        </w:tc>
        <w:tc>
          <w:tcPr>
            <w:tcW w:w="2127" w:type="dxa"/>
            <w:vAlign w:val="bottom"/>
          </w:tcPr>
          <w:p w14:paraId="263DB39D"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0.575 (0.051)</w:t>
            </w:r>
          </w:p>
        </w:tc>
        <w:tc>
          <w:tcPr>
            <w:tcW w:w="1423" w:type="dxa"/>
            <w:vAlign w:val="bottom"/>
          </w:tcPr>
          <w:p w14:paraId="28205166"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1.776***</w:t>
            </w:r>
          </w:p>
        </w:tc>
        <w:tc>
          <w:tcPr>
            <w:tcW w:w="1984" w:type="dxa"/>
          </w:tcPr>
          <w:p w14:paraId="7ADF74D7"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0.583 (0.051)</w:t>
            </w:r>
          </w:p>
        </w:tc>
        <w:tc>
          <w:tcPr>
            <w:tcW w:w="1461" w:type="dxa"/>
          </w:tcPr>
          <w:p w14:paraId="6992648C"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1.791***</w:t>
            </w:r>
          </w:p>
        </w:tc>
      </w:tr>
      <w:tr w:rsidR="00FE0406" w:rsidRPr="002238D0" w14:paraId="6BDAF136" w14:textId="77777777" w:rsidTr="002238D0">
        <w:trPr>
          <w:trHeight w:val="146"/>
        </w:trPr>
        <w:tc>
          <w:tcPr>
            <w:tcW w:w="3645" w:type="dxa"/>
            <w:tcBorders>
              <w:top w:val="single" w:sz="4" w:space="0" w:color="auto"/>
              <w:bottom w:val="single" w:sz="4" w:space="0" w:color="auto"/>
            </w:tcBorders>
            <w:noWrap/>
            <w:hideMark/>
          </w:tcPr>
          <w:p w14:paraId="141AB9BF"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Not answered</w:t>
            </w:r>
          </w:p>
        </w:tc>
        <w:tc>
          <w:tcPr>
            <w:tcW w:w="1882" w:type="dxa"/>
            <w:tcBorders>
              <w:top w:val="single" w:sz="4" w:space="0" w:color="auto"/>
              <w:left w:val="nil"/>
              <w:bottom w:val="single" w:sz="4" w:space="0" w:color="auto"/>
              <w:right w:val="single" w:sz="4" w:space="0" w:color="auto"/>
            </w:tcBorders>
            <w:shd w:val="clear" w:color="auto" w:fill="auto"/>
            <w:vAlign w:val="bottom"/>
          </w:tcPr>
          <w:p w14:paraId="6054A156"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0.147 (0.090)</w:t>
            </w:r>
          </w:p>
        </w:tc>
        <w:tc>
          <w:tcPr>
            <w:tcW w:w="1418" w:type="dxa"/>
            <w:tcBorders>
              <w:top w:val="single" w:sz="4" w:space="0" w:color="auto"/>
              <w:left w:val="single" w:sz="4" w:space="0" w:color="auto"/>
              <w:bottom w:val="single" w:sz="4" w:space="0" w:color="auto"/>
              <w:right w:val="nil"/>
            </w:tcBorders>
            <w:shd w:val="clear" w:color="auto" w:fill="auto"/>
            <w:vAlign w:val="bottom"/>
          </w:tcPr>
          <w:p w14:paraId="29BE4EFD"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1.159 n.s.</w:t>
            </w:r>
          </w:p>
        </w:tc>
        <w:tc>
          <w:tcPr>
            <w:tcW w:w="2127" w:type="dxa"/>
            <w:vAlign w:val="bottom"/>
          </w:tcPr>
          <w:p w14:paraId="04E90539"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0.146 (0.090)</w:t>
            </w:r>
          </w:p>
        </w:tc>
        <w:tc>
          <w:tcPr>
            <w:tcW w:w="1423" w:type="dxa"/>
            <w:vAlign w:val="bottom"/>
          </w:tcPr>
          <w:p w14:paraId="7A7A0FDB"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 xml:space="preserve">1.157 </w:t>
            </w:r>
            <w:r w:rsidRPr="002238D0">
              <w:rPr>
                <w:rFonts w:ascii="Times New Roman" w:hAnsi="Times New Roman" w:cs="Times New Roman"/>
                <w:sz w:val="22"/>
                <w:szCs w:val="22"/>
              </w:rPr>
              <w:t>n.s.</w:t>
            </w:r>
          </w:p>
        </w:tc>
        <w:tc>
          <w:tcPr>
            <w:tcW w:w="1984" w:type="dxa"/>
          </w:tcPr>
          <w:p w14:paraId="37BF2E95"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0.156 (0.90)</w:t>
            </w:r>
          </w:p>
        </w:tc>
        <w:tc>
          <w:tcPr>
            <w:tcW w:w="1461" w:type="dxa"/>
          </w:tcPr>
          <w:p w14:paraId="3C6AE4DE"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1.169 n.s.</w:t>
            </w:r>
          </w:p>
        </w:tc>
      </w:tr>
      <w:tr w:rsidR="00FE0406" w:rsidRPr="002238D0" w14:paraId="50018AD5" w14:textId="77777777" w:rsidTr="002238D0">
        <w:trPr>
          <w:trHeight w:val="146"/>
        </w:trPr>
        <w:tc>
          <w:tcPr>
            <w:tcW w:w="3645" w:type="dxa"/>
            <w:tcBorders>
              <w:top w:val="single" w:sz="4" w:space="0" w:color="auto"/>
              <w:bottom w:val="single" w:sz="4" w:space="0" w:color="auto"/>
            </w:tcBorders>
            <w:noWrap/>
            <w:hideMark/>
          </w:tcPr>
          <w:p w14:paraId="49649948" w14:textId="77777777" w:rsidR="00FE0406" w:rsidRPr="002238D0" w:rsidRDefault="00FE0406" w:rsidP="002238D0">
            <w:pPr>
              <w:spacing w:after="0"/>
              <w:rPr>
                <w:rFonts w:ascii="Times New Roman" w:hAnsi="Times New Roman" w:cs="Times New Roman"/>
                <w:b/>
                <w:bCs/>
                <w:sz w:val="22"/>
                <w:szCs w:val="22"/>
              </w:rPr>
            </w:pPr>
            <w:r w:rsidRPr="002238D0">
              <w:rPr>
                <w:rFonts w:ascii="Times New Roman" w:hAnsi="Times New Roman" w:cs="Times New Roman"/>
                <w:b/>
                <w:bCs/>
                <w:sz w:val="22"/>
                <w:szCs w:val="22"/>
              </w:rPr>
              <w:lastRenderedPageBreak/>
              <w:t>Aggravating factors</w:t>
            </w:r>
          </w:p>
        </w:tc>
        <w:tc>
          <w:tcPr>
            <w:tcW w:w="1882" w:type="dxa"/>
            <w:tcBorders>
              <w:top w:val="single" w:sz="4" w:space="0" w:color="auto"/>
              <w:left w:val="nil"/>
              <w:bottom w:val="single" w:sz="4" w:space="0" w:color="auto"/>
              <w:right w:val="single" w:sz="4" w:space="0" w:color="auto"/>
            </w:tcBorders>
            <w:shd w:val="clear" w:color="auto" w:fill="auto"/>
            <w:vAlign w:val="bottom"/>
          </w:tcPr>
          <w:p w14:paraId="335931F4" w14:textId="77777777" w:rsidR="00FE0406" w:rsidRPr="002238D0" w:rsidRDefault="00FE0406" w:rsidP="002238D0">
            <w:pPr>
              <w:spacing w:after="0"/>
              <w:jc w:val="center"/>
              <w:rPr>
                <w:rFonts w:ascii="Times New Roman" w:hAnsi="Times New Roman" w:cs="Times New Roman"/>
                <w:b/>
                <w:bCs/>
                <w:sz w:val="22"/>
                <w:szCs w:val="22"/>
              </w:rPr>
            </w:pPr>
          </w:p>
        </w:tc>
        <w:tc>
          <w:tcPr>
            <w:tcW w:w="1418" w:type="dxa"/>
            <w:tcBorders>
              <w:top w:val="single" w:sz="4" w:space="0" w:color="auto"/>
              <w:left w:val="single" w:sz="4" w:space="0" w:color="auto"/>
              <w:bottom w:val="single" w:sz="4" w:space="0" w:color="auto"/>
              <w:right w:val="nil"/>
            </w:tcBorders>
            <w:shd w:val="clear" w:color="auto" w:fill="auto"/>
            <w:vAlign w:val="bottom"/>
          </w:tcPr>
          <w:p w14:paraId="7FDE2C76" w14:textId="77777777" w:rsidR="00FE0406" w:rsidRPr="002238D0" w:rsidRDefault="00FE0406" w:rsidP="002238D0">
            <w:pPr>
              <w:spacing w:after="0"/>
              <w:jc w:val="center"/>
              <w:rPr>
                <w:rFonts w:ascii="Times New Roman" w:hAnsi="Times New Roman" w:cs="Times New Roman"/>
                <w:b/>
                <w:bCs/>
                <w:sz w:val="22"/>
                <w:szCs w:val="22"/>
              </w:rPr>
            </w:pPr>
          </w:p>
        </w:tc>
        <w:tc>
          <w:tcPr>
            <w:tcW w:w="2127" w:type="dxa"/>
            <w:vAlign w:val="bottom"/>
          </w:tcPr>
          <w:p w14:paraId="095CAE5F" w14:textId="77777777" w:rsidR="00FE0406" w:rsidRPr="002238D0" w:rsidRDefault="00FE0406" w:rsidP="002238D0">
            <w:pPr>
              <w:spacing w:after="0"/>
              <w:jc w:val="center"/>
              <w:rPr>
                <w:rFonts w:ascii="Times New Roman" w:hAnsi="Times New Roman" w:cs="Times New Roman"/>
                <w:b/>
                <w:bCs/>
                <w:sz w:val="22"/>
                <w:szCs w:val="22"/>
              </w:rPr>
            </w:pPr>
            <w:r w:rsidRPr="002238D0">
              <w:rPr>
                <w:rFonts w:ascii="Times New Roman" w:hAnsi="Times New Roman" w:cs="Times New Roman"/>
                <w:b/>
                <w:bCs/>
                <w:sz w:val="22"/>
                <w:szCs w:val="22"/>
              </w:rPr>
              <w:t xml:space="preserve"> </w:t>
            </w:r>
          </w:p>
        </w:tc>
        <w:tc>
          <w:tcPr>
            <w:tcW w:w="1423" w:type="dxa"/>
            <w:vAlign w:val="bottom"/>
          </w:tcPr>
          <w:p w14:paraId="439A1D98" w14:textId="77777777" w:rsidR="00FE0406" w:rsidRPr="002238D0" w:rsidRDefault="00FE0406" w:rsidP="002238D0">
            <w:pPr>
              <w:spacing w:after="0"/>
              <w:jc w:val="center"/>
              <w:rPr>
                <w:rFonts w:ascii="Times New Roman" w:hAnsi="Times New Roman" w:cs="Times New Roman"/>
                <w:b/>
                <w:bCs/>
                <w:sz w:val="22"/>
                <w:szCs w:val="22"/>
              </w:rPr>
            </w:pPr>
          </w:p>
        </w:tc>
        <w:tc>
          <w:tcPr>
            <w:tcW w:w="1984" w:type="dxa"/>
          </w:tcPr>
          <w:p w14:paraId="0A6E3B12" w14:textId="77777777" w:rsidR="00FE0406" w:rsidRPr="002238D0" w:rsidRDefault="00FE0406" w:rsidP="002238D0">
            <w:pPr>
              <w:spacing w:after="0"/>
              <w:jc w:val="center"/>
              <w:rPr>
                <w:rFonts w:ascii="Times New Roman" w:hAnsi="Times New Roman" w:cs="Times New Roman"/>
                <w:b/>
                <w:bCs/>
                <w:sz w:val="22"/>
                <w:szCs w:val="22"/>
              </w:rPr>
            </w:pPr>
          </w:p>
        </w:tc>
        <w:tc>
          <w:tcPr>
            <w:tcW w:w="1461" w:type="dxa"/>
          </w:tcPr>
          <w:p w14:paraId="41DCD5C4" w14:textId="77777777" w:rsidR="00FE0406" w:rsidRPr="002238D0" w:rsidRDefault="00FE0406" w:rsidP="002238D0">
            <w:pPr>
              <w:spacing w:after="0"/>
              <w:jc w:val="center"/>
              <w:rPr>
                <w:rFonts w:ascii="Times New Roman" w:hAnsi="Times New Roman" w:cs="Times New Roman"/>
                <w:b/>
                <w:bCs/>
                <w:sz w:val="22"/>
                <w:szCs w:val="22"/>
              </w:rPr>
            </w:pPr>
          </w:p>
        </w:tc>
      </w:tr>
      <w:tr w:rsidR="00FE0406" w:rsidRPr="002238D0" w14:paraId="2A2EB476" w14:textId="77777777" w:rsidTr="002238D0">
        <w:trPr>
          <w:trHeight w:val="146"/>
        </w:trPr>
        <w:tc>
          <w:tcPr>
            <w:tcW w:w="3645" w:type="dxa"/>
            <w:tcBorders>
              <w:top w:val="single" w:sz="4" w:space="0" w:color="auto"/>
              <w:bottom w:val="single" w:sz="4" w:space="0" w:color="auto"/>
            </w:tcBorders>
            <w:noWrap/>
            <w:hideMark/>
          </w:tcPr>
          <w:p w14:paraId="6637E3EB" w14:textId="281E1F6D"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Location of the offence</w:t>
            </w:r>
          </w:p>
        </w:tc>
        <w:tc>
          <w:tcPr>
            <w:tcW w:w="1882" w:type="dxa"/>
            <w:tcBorders>
              <w:top w:val="single" w:sz="4" w:space="0" w:color="auto"/>
              <w:left w:val="nil"/>
              <w:bottom w:val="single" w:sz="4" w:space="0" w:color="auto"/>
              <w:right w:val="single" w:sz="4" w:space="0" w:color="auto"/>
            </w:tcBorders>
            <w:shd w:val="clear" w:color="auto" w:fill="auto"/>
            <w:vAlign w:val="bottom"/>
          </w:tcPr>
          <w:p w14:paraId="092FA6B6"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0.234 (0.031)</w:t>
            </w:r>
          </w:p>
        </w:tc>
        <w:tc>
          <w:tcPr>
            <w:tcW w:w="1418" w:type="dxa"/>
            <w:tcBorders>
              <w:top w:val="single" w:sz="4" w:space="0" w:color="auto"/>
              <w:left w:val="single" w:sz="4" w:space="0" w:color="auto"/>
              <w:bottom w:val="single" w:sz="4" w:space="0" w:color="auto"/>
              <w:right w:val="nil"/>
            </w:tcBorders>
            <w:shd w:val="clear" w:color="auto" w:fill="auto"/>
            <w:vAlign w:val="center"/>
          </w:tcPr>
          <w:p w14:paraId="041B3CA8"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1.264***</w:t>
            </w:r>
          </w:p>
        </w:tc>
        <w:tc>
          <w:tcPr>
            <w:tcW w:w="2127" w:type="dxa"/>
            <w:vAlign w:val="bottom"/>
          </w:tcPr>
          <w:p w14:paraId="23F2B6C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0.233 (0.031)</w:t>
            </w:r>
          </w:p>
        </w:tc>
        <w:tc>
          <w:tcPr>
            <w:tcW w:w="1423" w:type="dxa"/>
            <w:vAlign w:val="center"/>
          </w:tcPr>
          <w:p w14:paraId="315A972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1.262***</w:t>
            </w:r>
          </w:p>
        </w:tc>
        <w:tc>
          <w:tcPr>
            <w:tcW w:w="1984" w:type="dxa"/>
            <w:vAlign w:val="bottom"/>
          </w:tcPr>
          <w:p w14:paraId="7B66A3F6"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0.235 (0.031)</w:t>
            </w:r>
          </w:p>
        </w:tc>
        <w:tc>
          <w:tcPr>
            <w:tcW w:w="1461" w:type="dxa"/>
            <w:vAlign w:val="center"/>
          </w:tcPr>
          <w:p w14:paraId="2BAD15EB"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1.265***</w:t>
            </w:r>
          </w:p>
        </w:tc>
      </w:tr>
      <w:tr w:rsidR="00FE0406" w:rsidRPr="002238D0" w14:paraId="38BBA686" w14:textId="77777777" w:rsidTr="002238D0">
        <w:trPr>
          <w:trHeight w:val="146"/>
        </w:trPr>
        <w:tc>
          <w:tcPr>
            <w:tcW w:w="3645" w:type="dxa"/>
            <w:tcBorders>
              <w:top w:val="single" w:sz="4" w:space="0" w:color="auto"/>
              <w:bottom w:val="single" w:sz="4" w:space="0" w:color="auto"/>
            </w:tcBorders>
            <w:noWrap/>
            <w:hideMark/>
          </w:tcPr>
          <w:p w14:paraId="5CCDCF68" w14:textId="4D10F7DC"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Timing of the offence</w:t>
            </w:r>
          </w:p>
        </w:tc>
        <w:tc>
          <w:tcPr>
            <w:tcW w:w="1882" w:type="dxa"/>
            <w:tcBorders>
              <w:top w:val="single" w:sz="4" w:space="0" w:color="auto"/>
              <w:left w:val="nil"/>
              <w:bottom w:val="single" w:sz="4" w:space="0" w:color="auto"/>
              <w:right w:val="single" w:sz="4" w:space="0" w:color="auto"/>
            </w:tcBorders>
            <w:shd w:val="clear" w:color="auto" w:fill="auto"/>
            <w:vAlign w:val="bottom"/>
          </w:tcPr>
          <w:p w14:paraId="5E9ABFFE"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0.041 (0.033)</w:t>
            </w:r>
          </w:p>
        </w:tc>
        <w:tc>
          <w:tcPr>
            <w:tcW w:w="1418" w:type="dxa"/>
            <w:tcBorders>
              <w:top w:val="single" w:sz="4" w:space="0" w:color="auto"/>
              <w:left w:val="single" w:sz="4" w:space="0" w:color="auto"/>
              <w:bottom w:val="single" w:sz="4" w:space="0" w:color="auto"/>
              <w:right w:val="nil"/>
            </w:tcBorders>
            <w:shd w:val="clear" w:color="auto" w:fill="auto"/>
            <w:vAlign w:val="center"/>
          </w:tcPr>
          <w:p w14:paraId="71C44CBC"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1.042*</w:t>
            </w:r>
          </w:p>
        </w:tc>
        <w:tc>
          <w:tcPr>
            <w:tcW w:w="2127" w:type="dxa"/>
            <w:vAlign w:val="bottom"/>
          </w:tcPr>
          <w:p w14:paraId="12C0C3DB"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0.043 (0.033)</w:t>
            </w:r>
          </w:p>
        </w:tc>
        <w:tc>
          <w:tcPr>
            <w:tcW w:w="1423" w:type="dxa"/>
            <w:vAlign w:val="center"/>
          </w:tcPr>
          <w:p w14:paraId="08267045"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1.044 n.s.</w:t>
            </w:r>
          </w:p>
        </w:tc>
        <w:tc>
          <w:tcPr>
            <w:tcW w:w="1984" w:type="dxa"/>
            <w:vAlign w:val="bottom"/>
          </w:tcPr>
          <w:p w14:paraId="45ADB406"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0.040 (0.033)</w:t>
            </w:r>
          </w:p>
        </w:tc>
        <w:tc>
          <w:tcPr>
            <w:tcW w:w="1461" w:type="dxa"/>
            <w:vAlign w:val="center"/>
          </w:tcPr>
          <w:p w14:paraId="33E0236C"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1.041 n.s.</w:t>
            </w:r>
          </w:p>
        </w:tc>
      </w:tr>
      <w:tr w:rsidR="00FE0406" w:rsidRPr="002238D0" w14:paraId="1AEA899D" w14:textId="77777777" w:rsidTr="002238D0">
        <w:trPr>
          <w:trHeight w:val="146"/>
        </w:trPr>
        <w:tc>
          <w:tcPr>
            <w:tcW w:w="3645" w:type="dxa"/>
            <w:tcBorders>
              <w:top w:val="single" w:sz="4" w:space="0" w:color="auto"/>
              <w:bottom w:val="single" w:sz="4" w:space="0" w:color="auto"/>
            </w:tcBorders>
            <w:noWrap/>
            <w:hideMark/>
          </w:tcPr>
          <w:p w14:paraId="11F036AD"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Ongoing effect on victim</w:t>
            </w:r>
          </w:p>
        </w:tc>
        <w:tc>
          <w:tcPr>
            <w:tcW w:w="1882" w:type="dxa"/>
            <w:tcBorders>
              <w:top w:val="single" w:sz="4" w:space="0" w:color="auto"/>
              <w:left w:val="nil"/>
              <w:bottom w:val="single" w:sz="4" w:space="0" w:color="auto"/>
              <w:right w:val="single" w:sz="4" w:space="0" w:color="auto"/>
            </w:tcBorders>
            <w:shd w:val="clear" w:color="auto" w:fill="auto"/>
            <w:vAlign w:val="bottom"/>
          </w:tcPr>
          <w:p w14:paraId="476E5613"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0.615 (0.029)</w:t>
            </w:r>
          </w:p>
        </w:tc>
        <w:tc>
          <w:tcPr>
            <w:tcW w:w="1418" w:type="dxa"/>
            <w:tcBorders>
              <w:top w:val="single" w:sz="4" w:space="0" w:color="auto"/>
              <w:left w:val="single" w:sz="4" w:space="0" w:color="auto"/>
              <w:bottom w:val="single" w:sz="4" w:space="0" w:color="auto"/>
              <w:right w:val="nil"/>
            </w:tcBorders>
            <w:shd w:val="clear" w:color="auto" w:fill="auto"/>
            <w:vAlign w:val="center"/>
          </w:tcPr>
          <w:p w14:paraId="6EE8FED3"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1.850***</w:t>
            </w:r>
          </w:p>
        </w:tc>
        <w:tc>
          <w:tcPr>
            <w:tcW w:w="2127" w:type="dxa"/>
            <w:vAlign w:val="bottom"/>
          </w:tcPr>
          <w:p w14:paraId="7B84E261"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0.615 (0.029)</w:t>
            </w:r>
          </w:p>
        </w:tc>
        <w:tc>
          <w:tcPr>
            <w:tcW w:w="1423" w:type="dxa"/>
            <w:vAlign w:val="center"/>
          </w:tcPr>
          <w:p w14:paraId="33ED9BA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1.850***</w:t>
            </w:r>
          </w:p>
        </w:tc>
        <w:tc>
          <w:tcPr>
            <w:tcW w:w="1984" w:type="dxa"/>
            <w:vAlign w:val="bottom"/>
          </w:tcPr>
          <w:p w14:paraId="3D79053F"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0.609 (0.029)</w:t>
            </w:r>
          </w:p>
        </w:tc>
        <w:tc>
          <w:tcPr>
            <w:tcW w:w="1461" w:type="dxa"/>
            <w:vAlign w:val="center"/>
          </w:tcPr>
          <w:p w14:paraId="66CB28D6"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1.838***</w:t>
            </w:r>
          </w:p>
        </w:tc>
      </w:tr>
      <w:tr w:rsidR="00FE0406" w:rsidRPr="002238D0" w14:paraId="6182F5A3" w14:textId="77777777" w:rsidTr="002238D0">
        <w:trPr>
          <w:trHeight w:val="146"/>
        </w:trPr>
        <w:tc>
          <w:tcPr>
            <w:tcW w:w="3645" w:type="dxa"/>
            <w:tcBorders>
              <w:top w:val="single" w:sz="4" w:space="0" w:color="auto"/>
              <w:bottom w:val="single" w:sz="4" w:space="0" w:color="auto"/>
            </w:tcBorders>
            <w:noWrap/>
            <w:hideMark/>
          </w:tcPr>
          <w:p w14:paraId="32AE06C8" w14:textId="70A781A1"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Offence against those in the public sector/service to public</w:t>
            </w:r>
            <w:r w:rsidRPr="002238D0">
              <w:rPr>
                <w:rFonts w:ascii="Times New Roman" w:hAnsi="Times New Roman" w:cs="Times New Roman"/>
                <w:sz w:val="22"/>
                <w:szCs w:val="22"/>
              </w:rPr>
              <w:t xml:space="preserve">              </w:t>
            </w:r>
          </w:p>
        </w:tc>
        <w:tc>
          <w:tcPr>
            <w:tcW w:w="1882" w:type="dxa"/>
            <w:tcBorders>
              <w:top w:val="single" w:sz="4" w:space="0" w:color="auto"/>
              <w:left w:val="nil"/>
              <w:bottom w:val="single" w:sz="4" w:space="0" w:color="auto"/>
              <w:right w:val="single" w:sz="4" w:space="0" w:color="auto"/>
            </w:tcBorders>
            <w:shd w:val="clear" w:color="auto" w:fill="auto"/>
            <w:vAlign w:val="bottom"/>
          </w:tcPr>
          <w:p w14:paraId="5946E9B7"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0.240 (0.048)</w:t>
            </w:r>
          </w:p>
        </w:tc>
        <w:tc>
          <w:tcPr>
            <w:tcW w:w="1418" w:type="dxa"/>
            <w:tcBorders>
              <w:top w:val="single" w:sz="4" w:space="0" w:color="auto"/>
              <w:left w:val="single" w:sz="4" w:space="0" w:color="auto"/>
              <w:bottom w:val="single" w:sz="4" w:space="0" w:color="auto"/>
              <w:right w:val="nil"/>
            </w:tcBorders>
            <w:shd w:val="clear" w:color="auto" w:fill="auto"/>
            <w:vAlign w:val="center"/>
          </w:tcPr>
          <w:p w14:paraId="1081012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1.271***</w:t>
            </w:r>
          </w:p>
        </w:tc>
        <w:tc>
          <w:tcPr>
            <w:tcW w:w="2127" w:type="dxa"/>
            <w:vAlign w:val="bottom"/>
          </w:tcPr>
          <w:p w14:paraId="4014F4D4"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0.240 (0.048)</w:t>
            </w:r>
          </w:p>
        </w:tc>
        <w:tc>
          <w:tcPr>
            <w:tcW w:w="1423" w:type="dxa"/>
            <w:vAlign w:val="center"/>
          </w:tcPr>
          <w:p w14:paraId="7F01387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1.271***</w:t>
            </w:r>
          </w:p>
        </w:tc>
        <w:tc>
          <w:tcPr>
            <w:tcW w:w="1984" w:type="dxa"/>
            <w:vAlign w:val="bottom"/>
          </w:tcPr>
          <w:p w14:paraId="6CDF0F34"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0.255 (0.048)</w:t>
            </w:r>
          </w:p>
        </w:tc>
        <w:tc>
          <w:tcPr>
            <w:tcW w:w="1461" w:type="dxa"/>
            <w:vAlign w:val="center"/>
          </w:tcPr>
          <w:p w14:paraId="44573B19"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1.290***</w:t>
            </w:r>
          </w:p>
        </w:tc>
      </w:tr>
      <w:tr w:rsidR="00FE0406" w:rsidRPr="002238D0" w14:paraId="35091C15" w14:textId="77777777" w:rsidTr="002238D0">
        <w:trPr>
          <w:trHeight w:val="146"/>
        </w:trPr>
        <w:tc>
          <w:tcPr>
            <w:tcW w:w="3645" w:type="dxa"/>
            <w:tcBorders>
              <w:top w:val="single" w:sz="4" w:space="0" w:color="auto"/>
              <w:bottom w:val="single" w:sz="4" w:space="0" w:color="auto"/>
            </w:tcBorders>
            <w:noWrap/>
            <w:hideMark/>
          </w:tcPr>
          <w:p w14:paraId="781659F5"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 xml:space="preserve">Presence of others                 </w:t>
            </w:r>
          </w:p>
        </w:tc>
        <w:tc>
          <w:tcPr>
            <w:tcW w:w="1882" w:type="dxa"/>
            <w:tcBorders>
              <w:top w:val="single" w:sz="4" w:space="0" w:color="auto"/>
              <w:left w:val="nil"/>
              <w:bottom w:val="single" w:sz="4" w:space="0" w:color="auto"/>
              <w:right w:val="single" w:sz="4" w:space="0" w:color="auto"/>
            </w:tcBorders>
            <w:shd w:val="clear" w:color="auto" w:fill="auto"/>
            <w:vAlign w:val="bottom"/>
          </w:tcPr>
          <w:p w14:paraId="0C8613DA"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0.222 (0.030)</w:t>
            </w:r>
          </w:p>
        </w:tc>
        <w:tc>
          <w:tcPr>
            <w:tcW w:w="1418" w:type="dxa"/>
            <w:tcBorders>
              <w:top w:val="single" w:sz="4" w:space="0" w:color="auto"/>
              <w:left w:val="single" w:sz="4" w:space="0" w:color="auto"/>
              <w:bottom w:val="single" w:sz="4" w:space="0" w:color="auto"/>
              <w:right w:val="nil"/>
            </w:tcBorders>
            <w:shd w:val="clear" w:color="auto" w:fill="auto"/>
            <w:vAlign w:val="center"/>
          </w:tcPr>
          <w:p w14:paraId="0EB451D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1.248***</w:t>
            </w:r>
          </w:p>
        </w:tc>
        <w:tc>
          <w:tcPr>
            <w:tcW w:w="2127" w:type="dxa"/>
            <w:vAlign w:val="bottom"/>
          </w:tcPr>
          <w:p w14:paraId="36B35435"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0.222 (0.030)</w:t>
            </w:r>
          </w:p>
        </w:tc>
        <w:tc>
          <w:tcPr>
            <w:tcW w:w="1423" w:type="dxa"/>
            <w:vAlign w:val="center"/>
          </w:tcPr>
          <w:p w14:paraId="18B23F3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1.249***</w:t>
            </w:r>
          </w:p>
        </w:tc>
        <w:tc>
          <w:tcPr>
            <w:tcW w:w="1984" w:type="dxa"/>
            <w:vAlign w:val="bottom"/>
          </w:tcPr>
          <w:p w14:paraId="092FB8D0"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0.223 (0.030)</w:t>
            </w:r>
          </w:p>
        </w:tc>
        <w:tc>
          <w:tcPr>
            <w:tcW w:w="1461" w:type="dxa"/>
            <w:vAlign w:val="center"/>
          </w:tcPr>
          <w:p w14:paraId="06D1ADE7"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1.250***</w:t>
            </w:r>
          </w:p>
        </w:tc>
      </w:tr>
      <w:tr w:rsidR="00FE0406" w:rsidRPr="002238D0" w14:paraId="4F6132A2" w14:textId="77777777" w:rsidTr="002238D0">
        <w:trPr>
          <w:trHeight w:val="146"/>
        </w:trPr>
        <w:tc>
          <w:tcPr>
            <w:tcW w:w="3645" w:type="dxa"/>
            <w:tcBorders>
              <w:top w:val="single" w:sz="4" w:space="0" w:color="auto"/>
              <w:bottom w:val="single" w:sz="4" w:space="0" w:color="auto"/>
            </w:tcBorders>
            <w:noWrap/>
            <w:hideMark/>
          </w:tcPr>
          <w:p w14:paraId="39872F11"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 xml:space="preserve">Gratuitous degradation              </w:t>
            </w:r>
          </w:p>
        </w:tc>
        <w:tc>
          <w:tcPr>
            <w:tcW w:w="1882" w:type="dxa"/>
            <w:tcBorders>
              <w:top w:val="single" w:sz="4" w:space="0" w:color="auto"/>
              <w:left w:val="nil"/>
              <w:bottom w:val="single" w:sz="4" w:space="0" w:color="auto"/>
              <w:right w:val="single" w:sz="4" w:space="0" w:color="auto"/>
            </w:tcBorders>
            <w:shd w:val="clear" w:color="auto" w:fill="auto"/>
            <w:vAlign w:val="bottom"/>
          </w:tcPr>
          <w:p w14:paraId="1225661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0.612 (0.068)</w:t>
            </w:r>
          </w:p>
        </w:tc>
        <w:tc>
          <w:tcPr>
            <w:tcW w:w="1418" w:type="dxa"/>
            <w:tcBorders>
              <w:top w:val="single" w:sz="4" w:space="0" w:color="auto"/>
              <w:left w:val="single" w:sz="4" w:space="0" w:color="auto"/>
              <w:bottom w:val="single" w:sz="4" w:space="0" w:color="auto"/>
              <w:right w:val="nil"/>
            </w:tcBorders>
            <w:shd w:val="clear" w:color="auto" w:fill="auto"/>
            <w:vAlign w:val="center"/>
          </w:tcPr>
          <w:p w14:paraId="3FC920D8"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1.843***</w:t>
            </w:r>
          </w:p>
        </w:tc>
        <w:tc>
          <w:tcPr>
            <w:tcW w:w="2127" w:type="dxa"/>
            <w:vAlign w:val="bottom"/>
          </w:tcPr>
          <w:p w14:paraId="21FDDEAE"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0.612 (0.068)</w:t>
            </w:r>
          </w:p>
        </w:tc>
        <w:tc>
          <w:tcPr>
            <w:tcW w:w="1423" w:type="dxa"/>
            <w:vAlign w:val="center"/>
          </w:tcPr>
          <w:p w14:paraId="23547561"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1.845***</w:t>
            </w:r>
          </w:p>
        </w:tc>
        <w:tc>
          <w:tcPr>
            <w:tcW w:w="1984" w:type="dxa"/>
            <w:vAlign w:val="bottom"/>
          </w:tcPr>
          <w:p w14:paraId="7A27DE9B"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0.620 (0.068)</w:t>
            </w:r>
          </w:p>
        </w:tc>
        <w:tc>
          <w:tcPr>
            <w:tcW w:w="1461" w:type="dxa"/>
            <w:vAlign w:val="center"/>
          </w:tcPr>
          <w:p w14:paraId="6693CE60"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1.859***</w:t>
            </w:r>
          </w:p>
        </w:tc>
      </w:tr>
      <w:tr w:rsidR="00FE0406" w:rsidRPr="002238D0" w14:paraId="77175763" w14:textId="77777777" w:rsidTr="002238D0">
        <w:trPr>
          <w:trHeight w:val="146"/>
        </w:trPr>
        <w:tc>
          <w:tcPr>
            <w:tcW w:w="3645" w:type="dxa"/>
            <w:tcBorders>
              <w:top w:val="single" w:sz="4" w:space="0" w:color="auto"/>
              <w:bottom w:val="single" w:sz="4" w:space="0" w:color="auto"/>
            </w:tcBorders>
            <w:noWrap/>
            <w:hideMark/>
          </w:tcPr>
          <w:p w14:paraId="5EE0510F" w14:textId="49F1D337"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 xml:space="preserve">Victim compelled to leave home </w:t>
            </w:r>
          </w:p>
        </w:tc>
        <w:tc>
          <w:tcPr>
            <w:tcW w:w="1882" w:type="dxa"/>
            <w:tcBorders>
              <w:top w:val="single" w:sz="4" w:space="0" w:color="auto"/>
              <w:left w:val="nil"/>
              <w:bottom w:val="single" w:sz="4" w:space="0" w:color="auto"/>
              <w:right w:val="single" w:sz="4" w:space="0" w:color="auto"/>
            </w:tcBorders>
            <w:shd w:val="clear" w:color="auto" w:fill="auto"/>
            <w:vAlign w:val="bottom"/>
          </w:tcPr>
          <w:p w14:paraId="5E928EFA"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0.440 (0.077)</w:t>
            </w:r>
          </w:p>
        </w:tc>
        <w:tc>
          <w:tcPr>
            <w:tcW w:w="1418" w:type="dxa"/>
            <w:tcBorders>
              <w:top w:val="single" w:sz="4" w:space="0" w:color="auto"/>
              <w:left w:val="single" w:sz="4" w:space="0" w:color="auto"/>
              <w:bottom w:val="single" w:sz="4" w:space="0" w:color="auto"/>
              <w:right w:val="nil"/>
            </w:tcBorders>
            <w:shd w:val="clear" w:color="auto" w:fill="auto"/>
            <w:vAlign w:val="center"/>
          </w:tcPr>
          <w:p w14:paraId="3784078E"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1.552***</w:t>
            </w:r>
          </w:p>
        </w:tc>
        <w:tc>
          <w:tcPr>
            <w:tcW w:w="2127" w:type="dxa"/>
            <w:vAlign w:val="bottom"/>
          </w:tcPr>
          <w:p w14:paraId="5F229A4A"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0.440 (0.077)</w:t>
            </w:r>
          </w:p>
        </w:tc>
        <w:tc>
          <w:tcPr>
            <w:tcW w:w="1423" w:type="dxa"/>
            <w:vAlign w:val="center"/>
          </w:tcPr>
          <w:p w14:paraId="4D860291"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1.553***</w:t>
            </w:r>
          </w:p>
        </w:tc>
        <w:tc>
          <w:tcPr>
            <w:tcW w:w="1984" w:type="dxa"/>
            <w:vAlign w:val="bottom"/>
          </w:tcPr>
          <w:p w14:paraId="291D4DEB"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0.445 (0.077)</w:t>
            </w:r>
          </w:p>
        </w:tc>
        <w:tc>
          <w:tcPr>
            <w:tcW w:w="1461" w:type="dxa"/>
            <w:vAlign w:val="center"/>
          </w:tcPr>
          <w:p w14:paraId="6442F0A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1.561***</w:t>
            </w:r>
          </w:p>
        </w:tc>
      </w:tr>
      <w:tr w:rsidR="00FE0406" w:rsidRPr="002238D0" w14:paraId="4BF502ED" w14:textId="77777777" w:rsidTr="002238D0">
        <w:trPr>
          <w:trHeight w:val="146"/>
        </w:trPr>
        <w:tc>
          <w:tcPr>
            <w:tcW w:w="3645" w:type="dxa"/>
            <w:tcBorders>
              <w:top w:val="single" w:sz="4" w:space="0" w:color="auto"/>
              <w:bottom w:val="single" w:sz="4" w:space="0" w:color="auto"/>
            </w:tcBorders>
            <w:noWrap/>
            <w:hideMark/>
          </w:tcPr>
          <w:p w14:paraId="5580628E" w14:textId="2DEC3DAC"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Failure to comply with court orders</w:t>
            </w:r>
          </w:p>
        </w:tc>
        <w:tc>
          <w:tcPr>
            <w:tcW w:w="1882" w:type="dxa"/>
            <w:tcBorders>
              <w:top w:val="single" w:sz="4" w:space="0" w:color="auto"/>
              <w:left w:val="nil"/>
              <w:bottom w:val="single" w:sz="4" w:space="0" w:color="auto"/>
              <w:right w:val="single" w:sz="4" w:space="0" w:color="auto"/>
            </w:tcBorders>
            <w:shd w:val="clear" w:color="auto" w:fill="auto"/>
            <w:vAlign w:val="bottom"/>
          </w:tcPr>
          <w:p w14:paraId="3951C983"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0.347 (0.041)</w:t>
            </w:r>
          </w:p>
        </w:tc>
        <w:tc>
          <w:tcPr>
            <w:tcW w:w="1418" w:type="dxa"/>
            <w:tcBorders>
              <w:top w:val="single" w:sz="4" w:space="0" w:color="auto"/>
              <w:left w:val="single" w:sz="4" w:space="0" w:color="auto"/>
              <w:bottom w:val="single" w:sz="4" w:space="0" w:color="auto"/>
              <w:right w:val="nil"/>
            </w:tcBorders>
            <w:shd w:val="clear" w:color="auto" w:fill="auto"/>
            <w:vAlign w:val="center"/>
          </w:tcPr>
          <w:p w14:paraId="11AC7DF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1.415***</w:t>
            </w:r>
          </w:p>
        </w:tc>
        <w:tc>
          <w:tcPr>
            <w:tcW w:w="2127" w:type="dxa"/>
            <w:vAlign w:val="bottom"/>
          </w:tcPr>
          <w:p w14:paraId="2168F1E7"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0.345 (0.041)</w:t>
            </w:r>
          </w:p>
        </w:tc>
        <w:tc>
          <w:tcPr>
            <w:tcW w:w="1423" w:type="dxa"/>
            <w:vAlign w:val="center"/>
          </w:tcPr>
          <w:p w14:paraId="5214F2D9"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1.412***</w:t>
            </w:r>
          </w:p>
        </w:tc>
        <w:tc>
          <w:tcPr>
            <w:tcW w:w="1984" w:type="dxa"/>
            <w:vAlign w:val="bottom"/>
          </w:tcPr>
          <w:p w14:paraId="08B55710"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0.356 (0.041)</w:t>
            </w:r>
          </w:p>
        </w:tc>
        <w:tc>
          <w:tcPr>
            <w:tcW w:w="1461" w:type="dxa"/>
            <w:vAlign w:val="center"/>
          </w:tcPr>
          <w:p w14:paraId="2FD9A754"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1.427***</w:t>
            </w:r>
          </w:p>
        </w:tc>
      </w:tr>
      <w:tr w:rsidR="00FE0406" w:rsidRPr="002238D0" w14:paraId="752ED8A7" w14:textId="77777777" w:rsidTr="002238D0">
        <w:trPr>
          <w:trHeight w:val="146"/>
        </w:trPr>
        <w:tc>
          <w:tcPr>
            <w:tcW w:w="3645" w:type="dxa"/>
            <w:tcBorders>
              <w:top w:val="single" w:sz="4" w:space="0" w:color="auto"/>
              <w:bottom w:val="single" w:sz="4" w:space="0" w:color="auto"/>
            </w:tcBorders>
            <w:noWrap/>
            <w:hideMark/>
          </w:tcPr>
          <w:p w14:paraId="117E2DE5"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 xml:space="preserve">On licence                         </w:t>
            </w:r>
          </w:p>
        </w:tc>
        <w:tc>
          <w:tcPr>
            <w:tcW w:w="1882" w:type="dxa"/>
            <w:tcBorders>
              <w:top w:val="single" w:sz="4" w:space="0" w:color="auto"/>
              <w:left w:val="nil"/>
              <w:bottom w:val="single" w:sz="4" w:space="0" w:color="auto"/>
              <w:right w:val="single" w:sz="4" w:space="0" w:color="auto"/>
            </w:tcBorders>
            <w:shd w:val="clear" w:color="auto" w:fill="auto"/>
            <w:vAlign w:val="bottom"/>
          </w:tcPr>
          <w:p w14:paraId="30B35DF8"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0.712 (0.066)</w:t>
            </w:r>
          </w:p>
        </w:tc>
        <w:tc>
          <w:tcPr>
            <w:tcW w:w="1418" w:type="dxa"/>
            <w:tcBorders>
              <w:top w:val="single" w:sz="4" w:space="0" w:color="auto"/>
              <w:left w:val="single" w:sz="4" w:space="0" w:color="auto"/>
              <w:bottom w:val="single" w:sz="4" w:space="0" w:color="auto"/>
              <w:right w:val="nil"/>
            </w:tcBorders>
            <w:shd w:val="clear" w:color="auto" w:fill="auto"/>
            <w:vAlign w:val="center"/>
          </w:tcPr>
          <w:p w14:paraId="6C28BA4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2.037***</w:t>
            </w:r>
          </w:p>
        </w:tc>
        <w:tc>
          <w:tcPr>
            <w:tcW w:w="2127" w:type="dxa"/>
            <w:vAlign w:val="bottom"/>
          </w:tcPr>
          <w:p w14:paraId="717EFEB2"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0.712 (0.066)</w:t>
            </w:r>
          </w:p>
        </w:tc>
        <w:tc>
          <w:tcPr>
            <w:tcW w:w="1423" w:type="dxa"/>
            <w:vAlign w:val="center"/>
          </w:tcPr>
          <w:p w14:paraId="2FFDE8D4"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2.037***</w:t>
            </w:r>
          </w:p>
        </w:tc>
        <w:tc>
          <w:tcPr>
            <w:tcW w:w="1984" w:type="dxa"/>
            <w:vAlign w:val="bottom"/>
          </w:tcPr>
          <w:p w14:paraId="3AD9D1BA"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0.715 (0.066)</w:t>
            </w:r>
          </w:p>
        </w:tc>
        <w:tc>
          <w:tcPr>
            <w:tcW w:w="1461" w:type="dxa"/>
            <w:vAlign w:val="center"/>
          </w:tcPr>
          <w:p w14:paraId="514F95B3"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2.043***</w:t>
            </w:r>
          </w:p>
        </w:tc>
      </w:tr>
      <w:tr w:rsidR="00FE0406" w:rsidRPr="002238D0" w14:paraId="3CC6503D" w14:textId="77777777" w:rsidTr="002238D0">
        <w:trPr>
          <w:trHeight w:val="146"/>
        </w:trPr>
        <w:tc>
          <w:tcPr>
            <w:tcW w:w="3645" w:type="dxa"/>
            <w:tcBorders>
              <w:top w:val="single" w:sz="4" w:space="0" w:color="auto"/>
              <w:bottom w:val="single" w:sz="4" w:space="0" w:color="auto"/>
            </w:tcBorders>
            <w:noWrap/>
            <w:hideMark/>
          </w:tcPr>
          <w:p w14:paraId="213A7CB3" w14:textId="77777777"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Attempt to conceal/dispose of evidence</w:t>
            </w:r>
            <w:r w:rsidRPr="002238D0">
              <w:rPr>
                <w:rFonts w:ascii="Times New Roman" w:hAnsi="Times New Roman" w:cs="Times New Roman"/>
                <w:sz w:val="22"/>
                <w:szCs w:val="22"/>
              </w:rPr>
              <w:t xml:space="preserve">                   </w:t>
            </w:r>
          </w:p>
        </w:tc>
        <w:tc>
          <w:tcPr>
            <w:tcW w:w="1882" w:type="dxa"/>
            <w:tcBorders>
              <w:top w:val="single" w:sz="4" w:space="0" w:color="auto"/>
              <w:left w:val="nil"/>
              <w:bottom w:val="single" w:sz="4" w:space="0" w:color="auto"/>
              <w:right w:val="single" w:sz="4" w:space="0" w:color="auto"/>
            </w:tcBorders>
            <w:shd w:val="clear" w:color="auto" w:fill="auto"/>
            <w:vAlign w:val="bottom"/>
          </w:tcPr>
          <w:p w14:paraId="5BCEA695"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1.151 (0.137)</w:t>
            </w:r>
          </w:p>
        </w:tc>
        <w:tc>
          <w:tcPr>
            <w:tcW w:w="1418" w:type="dxa"/>
            <w:tcBorders>
              <w:top w:val="single" w:sz="4" w:space="0" w:color="auto"/>
              <w:left w:val="single" w:sz="4" w:space="0" w:color="auto"/>
              <w:bottom w:val="single" w:sz="4" w:space="0" w:color="auto"/>
              <w:right w:val="nil"/>
            </w:tcBorders>
            <w:shd w:val="clear" w:color="auto" w:fill="auto"/>
            <w:vAlign w:val="center"/>
          </w:tcPr>
          <w:p w14:paraId="21D98DE1"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3.160***</w:t>
            </w:r>
          </w:p>
        </w:tc>
        <w:tc>
          <w:tcPr>
            <w:tcW w:w="2127" w:type="dxa"/>
            <w:vAlign w:val="bottom"/>
          </w:tcPr>
          <w:p w14:paraId="3224ABDC"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1.146 (0.137)</w:t>
            </w:r>
          </w:p>
        </w:tc>
        <w:tc>
          <w:tcPr>
            <w:tcW w:w="1423" w:type="dxa"/>
            <w:vAlign w:val="center"/>
          </w:tcPr>
          <w:p w14:paraId="43E1D67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3.147***</w:t>
            </w:r>
          </w:p>
        </w:tc>
        <w:tc>
          <w:tcPr>
            <w:tcW w:w="1984" w:type="dxa"/>
            <w:vAlign w:val="bottom"/>
          </w:tcPr>
          <w:p w14:paraId="49ED47E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1.143 (0.137)</w:t>
            </w:r>
          </w:p>
        </w:tc>
        <w:tc>
          <w:tcPr>
            <w:tcW w:w="1461" w:type="dxa"/>
            <w:vAlign w:val="center"/>
          </w:tcPr>
          <w:p w14:paraId="2EEC5D5C"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3.135***</w:t>
            </w:r>
          </w:p>
        </w:tc>
      </w:tr>
      <w:tr w:rsidR="00FE0406" w:rsidRPr="002238D0" w14:paraId="3AC0AA2C" w14:textId="77777777" w:rsidTr="002238D0">
        <w:trPr>
          <w:trHeight w:val="146"/>
        </w:trPr>
        <w:tc>
          <w:tcPr>
            <w:tcW w:w="3645" w:type="dxa"/>
            <w:tcBorders>
              <w:top w:val="single" w:sz="4" w:space="0" w:color="auto"/>
              <w:bottom w:val="single" w:sz="4" w:space="0" w:color="auto"/>
            </w:tcBorders>
            <w:noWrap/>
            <w:hideMark/>
          </w:tcPr>
          <w:p w14:paraId="1F010862" w14:textId="77777777"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Failure to respond warnings/concerns</w:t>
            </w:r>
          </w:p>
        </w:tc>
        <w:tc>
          <w:tcPr>
            <w:tcW w:w="1882" w:type="dxa"/>
            <w:tcBorders>
              <w:top w:val="single" w:sz="4" w:space="0" w:color="auto"/>
              <w:left w:val="nil"/>
              <w:bottom w:val="single" w:sz="4" w:space="0" w:color="auto"/>
              <w:right w:val="single" w:sz="4" w:space="0" w:color="auto"/>
            </w:tcBorders>
            <w:shd w:val="clear" w:color="auto" w:fill="auto"/>
            <w:vAlign w:val="bottom"/>
          </w:tcPr>
          <w:p w14:paraId="05AB516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0.301 (0.080)</w:t>
            </w:r>
          </w:p>
        </w:tc>
        <w:tc>
          <w:tcPr>
            <w:tcW w:w="1418" w:type="dxa"/>
            <w:tcBorders>
              <w:top w:val="single" w:sz="4" w:space="0" w:color="auto"/>
              <w:left w:val="single" w:sz="4" w:space="0" w:color="auto"/>
              <w:bottom w:val="single" w:sz="4" w:space="0" w:color="auto"/>
              <w:right w:val="nil"/>
            </w:tcBorders>
            <w:shd w:val="clear" w:color="auto" w:fill="auto"/>
            <w:vAlign w:val="center"/>
          </w:tcPr>
          <w:p w14:paraId="185D8514"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1.351*</w:t>
            </w:r>
          </w:p>
        </w:tc>
        <w:tc>
          <w:tcPr>
            <w:tcW w:w="2127" w:type="dxa"/>
            <w:vAlign w:val="bottom"/>
          </w:tcPr>
          <w:p w14:paraId="56C70264"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 xml:space="preserve">0.305 (0.080) </w:t>
            </w:r>
          </w:p>
        </w:tc>
        <w:tc>
          <w:tcPr>
            <w:tcW w:w="1423" w:type="dxa"/>
            <w:vAlign w:val="center"/>
          </w:tcPr>
          <w:p w14:paraId="2BB3A40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1.356**</w:t>
            </w:r>
          </w:p>
        </w:tc>
        <w:tc>
          <w:tcPr>
            <w:tcW w:w="1984" w:type="dxa"/>
            <w:vAlign w:val="bottom"/>
          </w:tcPr>
          <w:p w14:paraId="25A85106"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0.313 (0.080)</w:t>
            </w:r>
          </w:p>
        </w:tc>
        <w:tc>
          <w:tcPr>
            <w:tcW w:w="1461" w:type="dxa"/>
            <w:vAlign w:val="center"/>
          </w:tcPr>
          <w:p w14:paraId="45391AA9"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1.367***</w:t>
            </w:r>
          </w:p>
        </w:tc>
      </w:tr>
      <w:tr w:rsidR="00FE0406" w:rsidRPr="002238D0" w14:paraId="6C637783" w14:textId="77777777" w:rsidTr="002238D0">
        <w:trPr>
          <w:trHeight w:val="146"/>
        </w:trPr>
        <w:tc>
          <w:tcPr>
            <w:tcW w:w="3645" w:type="dxa"/>
            <w:tcBorders>
              <w:top w:val="single" w:sz="4" w:space="0" w:color="auto"/>
              <w:bottom w:val="single" w:sz="4" w:space="0" w:color="auto"/>
            </w:tcBorders>
            <w:noWrap/>
            <w:hideMark/>
          </w:tcPr>
          <w:p w14:paraId="0C4D3F97" w14:textId="12B35B6F"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Offender was under the influence of alcohol/drugs</w:t>
            </w:r>
            <w:r w:rsidRPr="002238D0">
              <w:rPr>
                <w:rFonts w:ascii="Times New Roman" w:hAnsi="Times New Roman" w:cs="Times New Roman"/>
                <w:sz w:val="22"/>
                <w:szCs w:val="22"/>
              </w:rPr>
              <w:t xml:space="preserve">                </w:t>
            </w:r>
          </w:p>
        </w:tc>
        <w:tc>
          <w:tcPr>
            <w:tcW w:w="1882" w:type="dxa"/>
            <w:tcBorders>
              <w:top w:val="single" w:sz="4" w:space="0" w:color="auto"/>
              <w:left w:val="nil"/>
              <w:bottom w:val="single" w:sz="4" w:space="0" w:color="auto"/>
              <w:right w:val="single" w:sz="4" w:space="0" w:color="auto"/>
            </w:tcBorders>
            <w:shd w:val="clear" w:color="auto" w:fill="auto"/>
            <w:vAlign w:val="bottom"/>
          </w:tcPr>
          <w:p w14:paraId="0A8D430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0.193 (0.028)</w:t>
            </w:r>
          </w:p>
        </w:tc>
        <w:tc>
          <w:tcPr>
            <w:tcW w:w="1418" w:type="dxa"/>
            <w:tcBorders>
              <w:top w:val="single" w:sz="4" w:space="0" w:color="auto"/>
              <w:left w:val="single" w:sz="4" w:space="0" w:color="auto"/>
              <w:bottom w:val="single" w:sz="4" w:space="0" w:color="auto"/>
              <w:right w:val="nil"/>
            </w:tcBorders>
            <w:shd w:val="clear" w:color="auto" w:fill="auto"/>
            <w:vAlign w:val="center"/>
          </w:tcPr>
          <w:p w14:paraId="6850F56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1.213***</w:t>
            </w:r>
          </w:p>
        </w:tc>
        <w:tc>
          <w:tcPr>
            <w:tcW w:w="2127" w:type="dxa"/>
            <w:vAlign w:val="bottom"/>
          </w:tcPr>
          <w:p w14:paraId="04E2468F"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0.170 (0.029)</w:t>
            </w:r>
          </w:p>
        </w:tc>
        <w:tc>
          <w:tcPr>
            <w:tcW w:w="1423" w:type="dxa"/>
            <w:vAlign w:val="bottom"/>
          </w:tcPr>
          <w:p w14:paraId="77B997E4"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1.186***</w:t>
            </w:r>
          </w:p>
        </w:tc>
        <w:tc>
          <w:tcPr>
            <w:tcW w:w="1984" w:type="dxa"/>
            <w:vAlign w:val="bottom"/>
          </w:tcPr>
          <w:p w14:paraId="2604EBA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-0.087 (0.098)</w:t>
            </w:r>
          </w:p>
        </w:tc>
        <w:tc>
          <w:tcPr>
            <w:tcW w:w="1461" w:type="dxa"/>
            <w:vAlign w:val="center"/>
          </w:tcPr>
          <w:p w14:paraId="25D1602D"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0.917 n.s.</w:t>
            </w:r>
          </w:p>
        </w:tc>
      </w:tr>
      <w:tr w:rsidR="00FE0406" w:rsidRPr="002238D0" w14:paraId="1B0F5A85" w14:textId="77777777" w:rsidTr="002238D0">
        <w:trPr>
          <w:trHeight w:val="146"/>
        </w:trPr>
        <w:tc>
          <w:tcPr>
            <w:tcW w:w="3645" w:type="dxa"/>
            <w:tcBorders>
              <w:top w:val="single" w:sz="4" w:space="0" w:color="auto"/>
              <w:bottom w:val="single" w:sz="4" w:space="0" w:color="auto"/>
            </w:tcBorders>
            <w:noWrap/>
            <w:hideMark/>
          </w:tcPr>
          <w:p w14:paraId="3EECBC46" w14:textId="77777777"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Abuse of power/trust</w:t>
            </w:r>
            <w:r w:rsidRPr="002238D0">
              <w:rPr>
                <w:rFonts w:ascii="Times New Roman" w:hAnsi="Times New Roman" w:cs="Times New Roman"/>
                <w:sz w:val="22"/>
                <w:szCs w:val="22"/>
              </w:rPr>
              <w:t xml:space="preserve">                     </w:t>
            </w:r>
          </w:p>
        </w:tc>
        <w:tc>
          <w:tcPr>
            <w:tcW w:w="1882" w:type="dxa"/>
            <w:tcBorders>
              <w:top w:val="single" w:sz="4" w:space="0" w:color="auto"/>
              <w:left w:val="nil"/>
              <w:bottom w:val="single" w:sz="4" w:space="0" w:color="auto"/>
              <w:right w:val="single" w:sz="4" w:space="0" w:color="auto"/>
            </w:tcBorders>
            <w:shd w:val="clear" w:color="auto" w:fill="auto"/>
            <w:vAlign w:val="bottom"/>
          </w:tcPr>
          <w:p w14:paraId="1AFFA19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0.475 (0.065)</w:t>
            </w:r>
          </w:p>
        </w:tc>
        <w:tc>
          <w:tcPr>
            <w:tcW w:w="1418" w:type="dxa"/>
            <w:tcBorders>
              <w:top w:val="single" w:sz="4" w:space="0" w:color="auto"/>
              <w:left w:val="single" w:sz="4" w:space="0" w:color="auto"/>
              <w:bottom w:val="single" w:sz="4" w:space="0" w:color="auto"/>
              <w:right w:val="nil"/>
            </w:tcBorders>
            <w:shd w:val="clear" w:color="auto" w:fill="auto"/>
            <w:vAlign w:val="center"/>
          </w:tcPr>
          <w:p w14:paraId="5BE82295"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1.608***</w:t>
            </w:r>
          </w:p>
        </w:tc>
        <w:tc>
          <w:tcPr>
            <w:tcW w:w="2127" w:type="dxa"/>
            <w:vAlign w:val="bottom"/>
          </w:tcPr>
          <w:p w14:paraId="73839574"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0.479 (0.065)</w:t>
            </w:r>
          </w:p>
        </w:tc>
        <w:tc>
          <w:tcPr>
            <w:tcW w:w="1423" w:type="dxa"/>
            <w:vAlign w:val="bottom"/>
          </w:tcPr>
          <w:p w14:paraId="1A096F7D"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1.614***</w:t>
            </w:r>
          </w:p>
        </w:tc>
        <w:tc>
          <w:tcPr>
            <w:tcW w:w="1984" w:type="dxa"/>
            <w:vAlign w:val="bottom"/>
          </w:tcPr>
          <w:p w14:paraId="7706DB0F"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0.479 (0.065)</w:t>
            </w:r>
          </w:p>
        </w:tc>
        <w:tc>
          <w:tcPr>
            <w:tcW w:w="1461" w:type="dxa"/>
            <w:vAlign w:val="center"/>
          </w:tcPr>
          <w:p w14:paraId="5D0EC7AF"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1.614***</w:t>
            </w:r>
          </w:p>
        </w:tc>
      </w:tr>
      <w:tr w:rsidR="00FE0406" w:rsidRPr="002238D0" w14:paraId="255F73FE" w14:textId="77777777" w:rsidTr="002238D0">
        <w:trPr>
          <w:trHeight w:val="146"/>
        </w:trPr>
        <w:tc>
          <w:tcPr>
            <w:tcW w:w="3645" w:type="dxa"/>
            <w:tcBorders>
              <w:top w:val="single" w:sz="4" w:space="0" w:color="auto"/>
              <w:bottom w:val="single" w:sz="4" w:space="0" w:color="auto"/>
            </w:tcBorders>
            <w:noWrap/>
            <w:hideMark/>
          </w:tcPr>
          <w:p w14:paraId="371060E8"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 xml:space="preserve">Exploiting contact arrangements   </w:t>
            </w:r>
          </w:p>
        </w:tc>
        <w:tc>
          <w:tcPr>
            <w:tcW w:w="1882" w:type="dxa"/>
            <w:tcBorders>
              <w:top w:val="single" w:sz="4" w:space="0" w:color="auto"/>
              <w:left w:val="nil"/>
              <w:bottom w:val="single" w:sz="4" w:space="0" w:color="auto"/>
              <w:right w:val="single" w:sz="4" w:space="0" w:color="auto"/>
            </w:tcBorders>
            <w:shd w:val="clear" w:color="auto" w:fill="auto"/>
            <w:vAlign w:val="bottom"/>
          </w:tcPr>
          <w:p w14:paraId="0A626DCA"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0.036 (0.227)</w:t>
            </w:r>
          </w:p>
        </w:tc>
        <w:tc>
          <w:tcPr>
            <w:tcW w:w="1418" w:type="dxa"/>
            <w:tcBorders>
              <w:top w:val="single" w:sz="4" w:space="0" w:color="auto"/>
              <w:left w:val="single" w:sz="4" w:space="0" w:color="auto"/>
              <w:bottom w:val="single" w:sz="4" w:space="0" w:color="auto"/>
              <w:right w:val="nil"/>
            </w:tcBorders>
            <w:shd w:val="clear" w:color="auto" w:fill="auto"/>
            <w:vAlign w:val="center"/>
          </w:tcPr>
          <w:p w14:paraId="7D1A992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1.037 n.s.</w:t>
            </w:r>
          </w:p>
        </w:tc>
        <w:tc>
          <w:tcPr>
            <w:tcW w:w="2127" w:type="dxa"/>
            <w:vAlign w:val="bottom"/>
          </w:tcPr>
          <w:p w14:paraId="00714A0E"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0.034 (0.227)</w:t>
            </w:r>
          </w:p>
        </w:tc>
        <w:tc>
          <w:tcPr>
            <w:tcW w:w="1423" w:type="dxa"/>
            <w:vAlign w:val="center"/>
          </w:tcPr>
          <w:p w14:paraId="15329E15"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1.035 n.s.</w:t>
            </w:r>
          </w:p>
        </w:tc>
        <w:tc>
          <w:tcPr>
            <w:tcW w:w="1984" w:type="dxa"/>
            <w:vAlign w:val="bottom"/>
          </w:tcPr>
          <w:p w14:paraId="51E73870"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0.035 (0.227)</w:t>
            </w:r>
          </w:p>
        </w:tc>
        <w:tc>
          <w:tcPr>
            <w:tcW w:w="1461" w:type="dxa"/>
            <w:vAlign w:val="center"/>
          </w:tcPr>
          <w:p w14:paraId="2E6CF77E"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1.036 n.s.</w:t>
            </w:r>
          </w:p>
        </w:tc>
      </w:tr>
      <w:tr w:rsidR="00FE0406" w:rsidRPr="002238D0" w14:paraId="5450D421" w14:textId="77777777" w:rsidTr="002238D0">
        <w:trPr>
          <w:trHeight w:val="146"/>
        </w:trPr>
        <w:tc>
          <w:tcPr>
            <w:tcW w:w="3645" w:type="dxa"/>
            <w:tcBorders>
              <w:top w:val="single" w:sz="4" w:space="0" w:color="auto"/>
              <w:bottom w:val="single" w:sz="4" w:space="0" w:color="auto"/>
            </w:tcBorders>
            <w:noWrap/>
            <w:hideMark/>
          </w:tcPr>
          <w:p w14:paraId="59F19B3B" w14:textId="77777777"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Previous violence/threats</w:t>
            </w:r>
          </w:p>
        </w:tc>
        <w:tc>
          <w:tcPr>
            <w:tcW w:w="1882" w:type="dxa"/>
            <w:tcBorders>
              <w:top w:val="single" w:sz="4" w:space="0" w:color="auto"/>
              <w:left w:val="nil"/>
              <w:bottom w:val="single" w:sz="4" w:space="0" w:color="auto"/>
              <w:right w:val="single" w:sz="4" w:space="0" w:color="auto"/>
            </w:tcBorders>
            <w:shd w:val="clear" w:color="auto" w:fill="auto"/>
            <w:vAlign w:val="bottom"/>
          </w:tcPr>
          <w:p w14:paraId="24DD1CF9"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0.400 (0.047)</w:t>
            </w:r>
          </w:p>
        </w:tc>
        <w:tc>
          <w:tcPr>
            <w:tcW w:w="1418" w:type="dxa"/>
            <w:tcBorders>
              <w:top w:val="single" w:sz="4" w:space="0" w:color="auto"/>
              <w:left w:val="single" w:sz="4" w:space="0" w:color="auto"/>
              <w:bottom w:val="single" w:sz="4" w:space="0" w:color="auto"/>
              <w:right w:val="nil"/>
            </w:tcBorders>
            <w:shd w:val="clear" w:color="auto" w:fill="auto"/>
            <w:vAlign w:val="center"/>
          </w:tcPr>
          <w:p w14:paraId="51AD3D92"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1.491***</w:t>
            </w:r>
          </w:p>
        </w:tc>
        <w:tc>
          <w:tcPr>
            <w:tcW w:w="2127" w:type="dxa"/>
            <w:vAlign w:val="bottom"/>
          </w:tcPr>
          <w:p w14:paraId="7E1FDDF5"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0.400 (0.047)</w:t>
            </w:r>
          </w:p>
        </w:tc>
        <w:tc>
          <w:tcPr>
            <w:tcW w:w="1423" w:type="dxa"/>
            <w:vAlign w:val="center"/>
          </w:tcPr>
          <w:p w14:paraId="2792EAA1"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1.492***</w:t>
            </w:r>
          </w:p>
        </w:tc>
        <w:tc>
          <w:tcPr>
            <w:tcW w:w="1984" w:type="dxa"/>
            <w:vAlign w:val="bottom"/>
          </w:tcPr>
          <w:p w14:paraId="4A3FE83F"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0.403 (0.047)</w:t>
            </w:r>
          </w:p>
        </w:tc>
        <w:tc>
          <w:tcPr>
            <w:tcW w:w="1461" w:type="dxa"/>
            <w:vAlign w:val="center"/>
          </w:tcPr>
          <w:p w14:paraId="10BD96DA"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1.497***</w:t>
            </w:r>
          </w:p>
        </w:tc>
      </w:tr>
      <w:tr w:rsidR="00FE0406" w:rsidRPr="002238D0" w14:paraId="618457A5" w14:textId="77777777" w:rsidTr="002238D0">
        <w:trPr>
          <w:trHeight w:val="146"/>
        </w:trPr>
        <w:tc>
          <w:tcPr>
            <w:tcW w:w="3645" w:type="dxa"/>
            <w:tcBorders>
              <w:top w:val="single" w:sz="4" w:space="0" w:color="auto"/>
              <w:bottom w:val="single" w:sz="4" w:space="0" w:color="auto"/>
            </w:tcBorders>
            <w:noWrap/>
            <w:hideMark/>
          </w:tcPr>
          <w:p w14:paraId="3BE6D2E6" w14:textId="426ACBEF"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Established evidence of community impact</w:t>
            </w:r>
          </w:p>
        </w:tc>
        <w:tc>
          <w:tcPr>
            <w:tcW w:w="1882" w:type="dxa"/>
            <w:tcBorders>
              <w:top w:val="single" w:sz="4" w:space="0" w:color="auto"/>
              <w:left w:val="nil"/>
              <w:bottom w:val="single" w:sz="4" w:space="0" w:color="auto"/>
              <w:right w:val="single" w:sz="4" w:space="0" w:color="auto"/>
            </w:tcBorders>
            <w:shd w:val="clear" w:color="auto" w:fill="auto"/>
            <w:vAlign w:val="bottom"/>
          </w:tcPr>
          <w:p w14:paraId="2135A463"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0.328 (0.143)</w:t>
            </w:r>
          </w:p>
        </w:tc>
        <w:tc>
          <w:tcPr>
            <w:tcW w:w="1418" w:type="dxa"/>
            <w:tcBorders>
              <w:top w:val="single" w:sz="4" w:space="0" w:color="auto"/>
              <w:left w:val="single" w:sz="4" w:space="0" w:color="auto"/>
              <w:bottom w:val="single" w:sz="4" w:space="0" w:color="auto"/>
              <w:right w:val="nil"/>
            </w:tcBorders>
            <w:shd w:val="clear" w:color="auto" w:fill="auto"/>
            <w:vAlign w:val="center"/>
          </w:tcPr>
          <w:p w14:paraId="21F033D9" w14:textId="77777777" w:rsidR="00FE0406" w:rsidRPr="002238D0" w:rsidRDefault="00FE0406" w:rsidP="002238D0">
            <w:pPr>
              <w:spacing w:after="0"/>
              <w:jc w:val="center"/>
              <w:rPr>
                <w:rFonts w:ascii="Times New Roman" w:hAnsi="Times New Roman" w:cs="Times New Roman"/>
                <w:b/>
                <w:sz w:val="22"/>
                <w:szCs w:val="22"/>
              </w:rPr>
            </w:pPr>
            <w:r w:rsidRPr="002238D0">
              <w:rPr>
                <w:rFonts w:ascii="Times New Roman" w:hAnsi="Times New Roman" w:cs="Times New Roman"/>
                <w:color w:val="000000"/>
                <w:sz w:val="22"/>
                <w:szCs w:val="22"/>
              </w:rPr>
              <w:t>1.388 n.s.</w:t>
            </w:r>
          </w:p>
        </w:tc>
        <w:tc>
          <w:tcPr>
            <w:tcW w:w="2127" w:type="dxa"/>
            <w:vAlign w:val="bottom"/>
          </w:tcPr>
          <w:p w14:paraId="1701C30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0.332 (0.143)</w:t>
            </w:r>
          </w:p>
        </w:tc>
        <w:tc>
          <w:tcPr>
            <w:tcW w:w="1423" w:type="dxa"/>
            <w:vAlign w:val="center"/>
          </w:tcPr>
          <w:p w14:paraId="39A4C4E8"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1.394 n.s.</w:t>
            </w:r>
          </w:p>
        </w:tc>
        <w:tc>
          <w:tcPr>
            <w:tcW w:w="1984" w:type="dxa"/>
            <w:vAlign w:val="bottom"/>
          </w:tcPr>
          <w:p w14:paraId="0122C370"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0.358 (0.148)</w:t>
            </w:r>
          </w:p>
        </w:tc>
        <w:tc>
          <w:tcPr>
            <w:tcW w:w="1461" w:type="dxa"/>
            <w:vAlign w:val="center"/>
          </w:tcPr>
          <w:p w14:paraId="2DB05A4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1.431 n.s.</w:t>
            </w:r>
          </w:p>
        </w:tc>
      </w:tr>
      <w:tr w:rsidR="00FE0406" w:rsidRPr="002238D0" w14:paraId="4DD850B5" w14:textId="77777777" w:rsidTr="002238D0">
        <w:trPr>
          <w:trHeight w:val="180"/>
        </w:trPr>
        <w:tc>
          <w:tcPr>
            <w:tcW w:w="3645" w:type="dxa"/>
            <w:tcBorders>
              <w:top w:val="single" w:sz="4" w:space="0" w:color="auto"/>
              <w:bottom w:val="single" w:sz="4" w:space="0" w:color="auto"/>
            </w:tcBorders>
            <w:noWrap/>
            <w:hideMark/>
          </w:tcPr>
          <w:p w14:paraId="2D2331F7" w14:textId="395EBF1F" w:rsidR="00FE0406" w:rsidRPr="002238D0" w:rsidRDefault="00491554" w:rsidP="002238D0">
            <w:pPr>
              <w:spacing w:after="0"/>
              <w:rPr>
                <w:rFonts w:ascii="Times New Roman" w:hAnsi="Times New Roman" w:cs="Times New Roman"/>
                <w:sz w:val="22"/>
                <w:szCs w:val="22"/>
              </w:rPr>
            </w:pPr>
            <w:r w:rsidRPr="002238D0">
              <w:rPr>
                <w:rFonts w:ascii="Times New Roman" w:hAnsi="Times New Roman" w:cs="Times New Roman"/>
                <w:sz w:val="22"/>
                <w:szCs w:val="22"/>
              </w:rPr>
              <w:t>Steps take to prevent reporting/</w:t>
            </w:r>
            <w:r w:rsidR="00FE0406" w:rsidRPr="002238D0">
              <w:rPr>
                <w:rFonts w:ascii="Times New Roman" w:hAnsi="Times New Roman" w:cs="Times New Roman"/>
                <w:sz w:val="22"/>
                <w:szCs w:val="22"/>
              </w:rPr>
              <w:t xml:space="preserve">assisting prosecution                       </w:t>
            </w:r>
          </w:p>
        </w:tc>
        <w:tc>
          <w:tcPr>
            <w:tcW w:w="1882" w:type="dxa"/>
            <w:tcBorders>
              <w:top w:val="single" w:sz="4" w:space="0" w:color="auto"/>
              <w:left w:val="nil"/>
              <w:bottom w:val="single" w:sz="4" w:space="0" w:color="auto"/>
              <w:right w:val="single" w:sz="4" w:space="0" w:color="auto"/>
            </w:tcBorders>
            <w:shd w:val="clear" w:color="auto" w:fill="auto"/>
            <w:vAlign w:val="bottom"/>
          </w:tcPr>
          <w:p w14:paraId="3A40AACC"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 xml:space="preserve">0.714 (0.147) </w:t>
            </w:r>
          </w:p>
        </w:tc>
        <w:tc>
          <w:tcPr>
            <w:tcW w:w="1418" w:type="dxa"/>
            <w:tcBorders>
              <w:top w:val="single" w:sz="4" w:space="0" w:color="auto"/>
              <w:left w:val="single" w:sz="4" w:space="0" w:color="auto"/>
              <w:bottom w:val="single" w:sz="4" w:space="0" w:color="auto"/>
              <w:right w:val="nil"/>
            </w:tcBorders>
            <w:shd w:val="clear" w:color="auto" w:fill="auto"/>
            <w:vAlign w:val="center"/>
          </w:tcPr>
          <w:p w14:paraId="5DE51452"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2.042***</w:t>
            </w:r>
          </w:p>
        </w:tc>
        <w:tc>
          <w:tcPr>
            <w:tcW w:w="2127" w:type="dxa"/>
            <w:vAlign w:val="bottom"/>
          </w:tcPr>
          <w:p w14:paraId="3849812E"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0.719 (0.147)</w:t>
            </w:r>
          </w:p>
        </w:tc>
        <w:tc>
          <w:tcPr>
            <w:tcW w:w="1423" w:type="dxa"/>
            <w:vAlign w:val="center"/>
          </w:tcPr>
          <w:p w14:paraId="76ED910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2.052***</w:t>
            </w:r>
          </w:p>
        </w:tc>
        <w:tc>
          <w:tcPr>
            <w:tcW w:w="1984" w:type="dxa"/>
            <w:vAlign w:val="bottom"/>
          </w:tcPr>
          <w:p w14:paraId="12E2D401"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0.710 (0.147)</w:t>
            </w:r>
          </w:p>
        </w:tc>
        <w:tc>
          <w:tcPr>
            <w:tcW w:w="1461" w:type="dxa"/>
            <w:vAlign w:val="center"/>
          </w:tcPr>
          <w:p w14:paraId="22EBDF0A"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2.034***</w:t>
            </w:r>
          </w:p>
        </w:tc>
      </w:tr>
      <w:tr w:rsidR="00FE0406" w:rsidRPr="002238D0" w14:paraId="53DECD94" w14:textId="77777777" w:rsidTr="002238D0">
        <w:trPr>
          <w:trHeight w:val="146"/>
        </w:trPr>
        <w:tc>
          <w:tcPr>
            <w:tcW w:w="3645" w:type="dxa"/>
            <w:tcBorders>
              <w:top w:val="single" w:sz="4" w:space="0" w:color="auto"/>
              <w:bottom w:val="single" w:sz="4" w:space="0" w:color="auto"/>
            </w:tcBorders>
            <w:noWrap/>
            <w:hideMark/>
          </w:tcPr>
          <w:p w14:paraId="7E9D13EE"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TIC's</w:t>
            </w:r>
          </w:p>
        </w:tc>
        <w:tc>
          <w:tcPr>
            <w:tcW w:w="1882" w:type="dxa"/>
            <w:tcBorders>
              <w:top w:val="single" w:sz="4" w:space="0" w:color="auto"/>
              <w:left w:val="nil"/>
              <w:bottom w:val="single" w:sz="4" w:space="0" w:color="auto"/>
              <w:right w:val="single" w:sz="4" w:space="0" w:color="auto"/>
            </w:tcBorders>
            <w:shd w:val="clear" w:color="auto" w:fill="auto"/>
            <w:vAlign w:val="bottom"/>
          </w:tcPr>
          <w:p w14:paraId="6B128C0B"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-0.194 (0.446)</w:t>
            </w:r>
          </w:p>
        </w:tc>
        <w:tc>
          <w:tcPr>
            <w:tcW w:w="1418" w:type="dxa"/>
            <w:tcBorders>
              <w:top w:val="single" w:sz="4" w:space="0" w:color="auto"/>
              <w:left w:val="single" w:sz="4" w:space="0" w:color="auto"/>
              <w:bottom w:val="single" w:sz="4" w:space="0" w:color="auto"/>
              <w:right w:val="nil"/>
            </w:tcBorders>
            <w:shd w:val="clear" w:color="auto" w:fill="auto"/>
            <w:vAlign w:val="center"/>
          </w:tcPr>
          <w:p w14:paraId="41936221"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0.824 n.s.</w:t>
            </w:r>
          </w:p>
        </w:tc>
        <w:tc>
          <w:tcPr>
            <w:tcW w:w="2127" w:type="dxa"/>
            <w:vAlign w:val="bottom"/>
          </w:tcPr>
          <w:p w14:paraId="4E2867A0"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-0.198 (0.445)</w:t>
            </w:r>
          </w:p>
        </w:tc>
        <w:tc>
          <w:tcPr>
            <w:tcW w:w="1423" w:type="dxa"/>
            <w:vAlign w:val="center"/>
          </w:tcPr>
          <w:p w14:paraId="7F1C4495"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0.820 n.s.</w:t>
            </w:r>
          </w:p>
        </w:tc>
        <w:tc>
          <w:tcPr>
            <w:tcW w:w="1984" w:type="dxa"/>
            <w:vAlign w:val="bottom"/>
          </w:tcPr>
          <w:p w14:paraId="7A7FF1B3"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-0.200 (0.445)</w:t>
            </w:r>
          </w:p>
        </w:tc>
        <w:tc>
          <w:tcPr>
            <w:tcW w:w="1461" w:type="dxa"/>
            <w:vAlign w:val="center"/>
          </w:tcPr>
          <w:p w14:paraId="19685DAF"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0.819 n.s.</w:t>
            </w:r>
          </w:p>
        </w:tc>
      </w:tr>
      <w:tr w:rsidR="00FE0406" w:rsidRPr="002238D0" w14:paraId="636EC5DB" w14:textId="77777777" w:rsidTr="002238D0">
        <w:trPr>
          <w:trHeight w:val="146"/>
        </w:trPr>
        <w:tc>
          <w:tcPr>
            <w:tcW w:w="3645" w:type="dxa"/>
            <w:tcBorders>
              <w:top w:val="single" w:sz="4" w:space="0" w:color="auto"/>
              <w:bottom w:val="single" w:sz="4" w:space="0" w:color="auto"/>
            </w:tcBorders>
            <w:noWrap/>
            <w:hideMark/>
          </w:tcPr>
          <w:p w14:paraId="258179CA" w14:textId="77777777" w:rsidR="00FE0406" w:rsidRPr="002238D0" w:rsidRDefault="00FE0406" w:rsidP="002238D0">
            <w:pPr>
              <w:spacing w:after="0"/>
              <w:rPr>
                <w:rFonts w:ascii="Times New Roman" w:hAnsi="Times New Roman" w:cs="Times New Roman"/>
                <w:b/>
                <w:bCs/>
                <w:sz w:val="22"/>
                <w:szCs w:val="22"/>
              </w:rPr>
            </w:pPr>
            <w:r w:rsidRPr="002238D0">
              <w:rPr>
                <w:rFonts w:ascii="Times New Roman" w:hAnsi="Times New Roman" w:cs="Times New Roman"/>
                <w:b/>
                <w:bCs/>
                <w:sz w:val="22"/>
                <w:szCs w:val="22"/>
              </w:rPr>
              <w:t>Mitigating factors</w:t>
            </w:r>
          </w:p>
        </w:tc>
        <w:tc>
          <w:tcPr>
            <w:tcW w:w="1882" w:type="dxa"/>
            <w:tcBorders>
              <w:top w:val="single" w:sz="4" w:space="0" w:color="auto"/>
              <w:left w:val="nil"/>
              <w:bottom w:val="single" w:sz="4" w:space="0" w:color="auto"/>
              <w:right w:val="single" w:sz="4" w:space="0" w:color="auto"/>
            </w:tcBorders>
            <w:shd w:val="clear" w:color="auto" w:fill="auto"/>
            <w:vAlign w:val="bottom"/>
          </w:tcPr>
          <w:p w14:paraId="7329F7BF" w14:textId="77777777" w:rsidR="00FE0406" w:rsidRPr="002238D0" w:rsidRDefault="00FE0406" w:rsidP="002238D0">
            <w:pPr>
              <w:spacing w:after="0"/>
              <w:jc w:val="center"/>
              <w:rPr>
                <w:rFonts w:ascii="Times New Roman" w:hAnsi="Times New Roman" w:cs="Times New Roman"/>
                <w:b/>
                <w:bCs/>
                <w:sz w:val="22"/>
                <w:szCs w:val="22"/>
              </w:rPr>
            </w:pPr>
            <w:r w:rsidRPr="002238D0">
              <w:rPr>
                <w:rFonts w:ascii="Times New Roman" w:hAnsi="Times New Roman" w:cs="Times New Roman"/>
                <w:b/>
                <w:bCs/>
                <w:sz w:val="22"/>
                <w:szCs w:val="22"/>
              </w:rPr>
              <w:t xml:space="preserve"> </w:t>
            </w:r>
          </w:p>
        </w:tc>
        <w:tc>
          <w:tcPr>
            <w:tcW w:w="1418" w:type="dxa"/>
            <w:tcBorders>
              <w:top w:val="single" w:sz="4" w:space="0" w:color="auto"/>
              <w:left w:val="single" w:sz="4" w:space="0" w:color="auto"/>
              <w:bottom w:val="single" w:sz="4" w:space="0" w:color="auto"/>
              <w:right w:val="nil"/>
            </w:tcBorders>
            <w:shd w:val="clear" w:color="auto" w:fill="auto"/>
            <w:vAlign w:val="bottom"/>
          </w:tcPr>
          <w:p w14:paraId="2C125186" w14:textId="77777777" w:rsidR="00FE0406" w:rsidRPr="002238D0" w:rsidRDefault="00FE0406" w:rsidP="002238D0">
            <w:pPr>
              <w:spacing w:after="0"/>
              <w:jc w:val="center"/>
              <w:rPr>
                <w:rFonts w:ascii="Times New Roman" w:hAnsi="Times New Roman" w:cs="Times New Roman"/>
                <w:b/>
                <w:bCs/>
                <w:sz w:val="22"/>
                <w:szCs w:val="22"/>
              </w:rPr>
            </w:pPr>
          </w:p>
        </w:tc>
        <w:tc>
          <w:tcPr>
            <w:tcW w:w="2127" w:type="dxa"/>
            <w:vAlign w:val="bottom"/>
          </w:tcPr>
          <w:p w14:paraId="55CE5453" w14:textId="77777777" w:rsidR="00FE0406" w:rsidRPr="002238D0" w:rsidRDefault="00FE0406" w:rsidP="002238D0">
            <w:pPr>
              <w:spacing w:after="0"/>
              <w:jc w:val="center"/>
              <w:rPr>
                <w:rFonts w:ascii="Times New Roman" w:hAnsi="Times New Roman" w:cs="Times New Roman"/>
                <w:b/>
                <w:bCs/>
                <w:sz w:val="22"/>
                <w:szCs w:val="22"/>
              </w:rPr>
            </w:pPr>
          </w:p>
        </w:tc>
        <w:tc>
          <w:tcPr>
            <w:tcW w:w="1423" w:type="dxa"/>
            <w:vAlign w:val="bottom"/>
          </w:tcPr>
          <w:p w14:paraId="6785DB67" w14:textId="77777777" w:rsidR="00FE0406" w:rsidRPr="002238D0" w:rsidRDefault="00FE0406" w:rsidP="002238D0">
            <w:pPr>
              <w:spacing w:after="0"/>
              <w:jc w:val="center"/>
              <w:rPr>
                <w:rFonts w:ascii="Times New Roman" w:hAnsi="Times New Roman" w:cs="Times New Roman"/>
                <w:b/>
                <w:bCs/>
                <w:sz w:val="22"/>
                <w:szCs w:val="22"/>
              </w:rPr>
            </w:pPr>
          </w:p>
        </w:tc>
        <w:tc>
          <w:tcPr>
            <w:tcW w:w="1984" w:type="dxa"/>
          </w:tcPr>
          <w:p w14:paraId="153EE3CD" w14:textId="77777777" w:rsidR="00FE0406" w:rsidRPr="002238D0" w:rsidRDefault="00FE0406" w:rsidP="002238D0">
            <w:pPr>
              <w:spacing w:after="0"/>
              <w:jc w:val="center"/>
              <w:rPr>
                <w:rFonts w:ascii="Times New Roman" w:hAnsi="Times New Roman" w:cs="Times New Roman"/>
                <w:b/>
                <w:bCs/>
                <w:sz w:val="22"/>
                <w:szCs w:val="22"/>
              </w:rPr>
            </w:pPr>
          </w:p>
        </w:tc>
        <w:tc>
          <w:tcPr>
            <w:tcW w:w="1461" w:type="dxa"/>
          </w:tcPr>
          <w:p w14:paraId="28B5D9BC" w14:textId="77777777" w:rsidR="00FE0406" w:rsidRPr="002238D0" w:rsidRDefault="00FE0406" w:rsidP="002238D0">
            <w:pPr>
              <w:spacing w:after="0"/>
              <w:jc w:val="center"/>
              <w:rPr>
                <w:rFonts w:ascii="Times New Roman" w:hAnsi="Times New Roman" w:cs="Times New Roman"/>
                <w:b/>
                <w:bCs/>
                <w:sz w:val="22"/>
                <w:szCs w:val="22"/>
              </w:rPr>
            </w:pPr>
          </w:p>
        </w:tc>
      </w:tr>
      <w:tr w:rsidR="00FE0406" w:rsidRPr="002238D0" w14:paraId="68107F0E" w14:textId="77777777" w:rsidTr="002238D0">
        <w:trPr>
          <w:trHeight w:val="146"/>
        </w:trPr>
        <w:tc>
          <w:tcPr>
            <w:tcW w:w="3645" w:type="dxa"/>
            <w:tcBorders>
              <w:top w:val="single" w:sz="4" w:space="0" w:color="auto"/>
              <w:bottom w:val="single" w:sz="4" w:space="0" w:color="auto"/>
            </w:tcBorders>
            <w:noWrap/>
            <w:hideMark/>
          </w:tcPr>
          <w:p w14:paraId="2BA9441E" w14:textId="5B8D3AC0"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 xml:space="preserve">No previous relevant convictions             </w:t>
            </w:r>
          </w:p>
        </w:tc>
        <w:tc>
          <w:tcPr>
            <w:tcW w:w="1882" w:type="dxa"/>
            <w:tcBorders>
              <w:top w:val="single" w:sz="4" w:space="0" w:color="auto"/>
              <w:left w:val="nil"/>
              <w:bottom w:val="single" w:sz="4" w:space="0" w:color="auto"/>
              <w:right w:val="single" w:sz="4" w:space="0" w:color="auto"/>
            </w:tcBorders>
            <w:shd w:val="clear" w:color="auto" w:fill="auto"/>
            <w:vAlign w:val="bottom"/>
          </w:tcPr>
          <w:p w14:paraId="17A6F969"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-0.201 (0.038)</w:t>
            </w:r>
          </w:p>
        </w:tc>
        <w:tc>
          <w:tcPr>
            <w:tcW w:w="1418" w:type="dxa"/>
            <w:tcBorders>
              <w:top w:val="single" w:sz="4" w:space="0" w:color="auto"/>
              <w:left w:val="single" w:sz="4" w:space="0" w:color="auto"/>
              <w:bottom w:val="single" w:sz="4" w:space="0" w:color="auto"/>
              <w:right w:val="nil"/>
            </w:tcBorders>
            <w:shd w:val="clear" w:color="auto" w:fill="auto"/>
            <w:vAlign w:val="center"/>
          </w:tcPr>
          <w:p w14:paraId="7BBAE1B2"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0.818***</w:t>
            </w:r>
          </w:p>
        </w:tc>
        <w:tc>
          <w:tcPr>
            <w:tcW w:w="2127" w:type="dxa"/>
            <w:vAlign w:val="bottom"/>
          </w:tcPr>
          <w:p w14:paraId="4B715E7A"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-0.201 (0.038)</w:t>
            </w:r>
          </w:p>
        </w:tc>
        <w:tc>
          <w:tcPr>
            <w:tcW w:w="1423" w:type="dxa"/>
            <w:vAlign w:val="center"/>
          </w:tcPr>
          <w:p w14:paraId="57424F0D"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0.818***</w:t>
            </w:r>
          </w:p>
        </w:tc>
        <w:tc>
          <w:tcPr>
            <w:tcW w:w="1984" w:type="dxa"/>
            <w:vAlign w:val="bottom"/>
          </w:tcPr>
          <w:p w14:paraId="25DF92AC"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-0.199 (0.038)</w:t>
            </w:r>
          </w:p>
        </w:tc>
        <w:tc>
          <w:tcPr>
            <w:tcW w:w="1461" w:type="dxa"/>
            <w:vAlign w:val="center"/>
          </w:tcPr>
          <w:p w14:paraId="0D0A8802"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0.819***</w:t>
            </w:r>
          </w:p>
        </w:tc>
      </w:tr>
      <w:tr w:rsidR="00FE0406" w:rsidRPr="002238D0" w14:paraId="4509F577" w14:textId="77777777" w:rsidTr="002238D0">
        <w:trPr>
          <w:trHeight w:val="146"/>
        </w:trPr>
        <w:tc>
          <w:tcPr>
            <w:tcW w:w="3645" w:type="dxa"/>
            <w:tcBorders>
              <w:top w:val="single" w:sz="4" w:space="0" w:color="auto"/>
              <w:bottom w:val="single" w:sz="4" w:space="0" w:color="auto"/>
            </w:tcBorders>
            <w:noWrap/>
            <w:hideMark/>
          </w:tcPr>
          <w:p w14:paraId="5BE71D1E"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Single blow</w:t>
            </w:r>
          </w:p>
        </w:tc>
        <w:tc>
          <w:tcPr>
            <w:tcW w:w="1882" w:type="dxa"/>
            <w:tcBorders>
              <w:top w:val="single" w:sz="4" w:space="0" w:color="auto"/>
              <w:left w:val="nil"/>
              <w:bottom w:val="single" w:sz="4" w:space="0" w:color="auto"/>
              <w:right w:val="single" w:sz="4" w:space="0" w:color="auto"/>
            </w:tcBorders>
            <w:shd w:val="clear" w:color="auto" w:fill="auto"/>
            <w:vAlign w:val="bottom"/>
          </w:tcPr>
          <w:p w14:paraId="4C54EA5B"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-0.685 (0.037)</w:t>
            </w:r>
          </w:p>
        </w:tc>
        <w:tc>
          <w:tcPr>
            <w:tcW w:w="1418" w:type="dxa"/>
            <w:tcBorders>
              <w:top w:val="single" w:sz="4" w:space="0" w:color="auto"/>
              <w:left w:val="single" w:sz="4" w:space="0" w:color="auto"/>
              <w:bottom w:val="single" w:sz="4" w:space="0" w:color="auto"/>
              <w:right w:val="nil"/>
            </w:tcBorders>
            <w:shd w:val="clear" w:color="auto" w:fill="auto"/>
            <w:vAlign w:val="center"/>
          </w:tcPr>
          <w:p w14:paraId="70AF7275"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0.504***</w:t>
            </w:r>
          </w:p>
        </w:tc>
        <w:tc>
          <w:tcPr>
            <w:tcW w:w="2127" w:type="dxa"/>
            <w:vAlign w:val="bottom"/>
          </w:tcPr>
          <w:p w14:paraId="15C6E4B3"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-0.685 (0.037)</w:t>
            </w:r>
          </w:p>
        </w:tc>
        <w:tc>
          <w:tcPr>
            <w:tcW w:w="1423" w:type="dxa"/>
            <w:vAlign w:val="bottom"/>
          </w:tcPr>
          <w:p w14:paraId="0A40539D"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0.504***</w:t>
            </w:r>
          </w:p>
        </w:tc>
        <w:tc>
          <w:tcPr>
            <w:tcW w:w="1984" w:type="dxa"/>
            <w:vAlign w:val="bottom"/>
          </w:tcPr>
          <w:p w14:paraId="60D4646E"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-0.687 (0.037)</w:t>
            </w:r>
          </w:p>
        </w:tc>
        <w:tc>
          <w:tcPr>
            <w:tcW w:w="1461" w:type="dxa"/>
            <w:vAlign w:val="center"/>
          </w:tcPr>
          <w:p w14:paraId="4F1DCB3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0.503***</w:t>
            </w:r>
          </w:p>
        </w:tc>
      </w:tr>
      <w:tr w:rsidR="00FE0406" w:rsidRPr="002238D0" w14:paraId="1E2FA73D" w14:textId="77777777" w:rsidTr="002238D0">
        <w:trPr>
          <w:trHeight w:val="146"/>
        </w:trPr>
        <w:tc>
          <w:tcPr>
            <w:tcW w:w="3645" w:type="dxa"/>
            <w:tcBorders>
              <w:top w:val="single" w:sz="4" w:space="0" w:color="auto"/>
              <w:bottom w:val="single" w:sz="4" w:space="0" w:color="auto"/>
            </w:tcBorders>
            <w:noWrap/>
            <w:hideMark/>
          </w:tcPr>
          <w:p w14:paraId="2A1AB311"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Remorse</w:t>
            </w:r>
          </w:p>
        </w:tc>
        <w:tc>
          <w:tcPr>
            <w:tcW w:w="1882" w:type="dxa"/>
            <w:tcBorders>
              <w:top w:val="single" w:sz="4" w:space="0" w:color="auto"/>
              <w:left w:val="nil"/>
              <w:bottom w:val="single" w:sz="4" w:space="0" w:color="auto"/>
              <w:right w:val="single" w:sz="4" w:space="0" w:color="auto"/>
            </w:tcBorders>
            <w:shd w:val="clear" w:color="auto" w:fill="auto"/>
            <w:vAlign w:val="bottom"/>
          </w:tcPr>
          <w:p w14:paraId="5D546F09"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-0.506 (0.029)</w:t>
            </w:r>
          </w:p>
        </w:tc>
        <w:tc>
          <w:tcPr>
            <w:tcW w:w="1418" w:type="dxa"/>
            <w:tcBorders>
              <w:top w:val="single" w:sz="4" w:space="0" w:color="auto"/>
              <w:left w:val="single" w:sz="4" w:space="0" w:color="auto"/>
              <w:bottom w:val="single" w:sz="4" w:space="0" w:color="auto"/>
              <w:right w:val="nil"/>
            </w:tcBorders>
            <w:shd w:val="clear" w:color="auto" w:fill="auto"/>
            <w:vAlign w:val="center"/>
          </w:tcPr>
          <w:p w14:paraId="0B34A0A3"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0.603***</w:t>
            </w:r>
          </w:p>
        </w:tc>
        <w:tc>
          <w:tcPr>
            <w:tcW w:w="2127" w:type="dxa"/>
            <w:vAlign w:val="bottom"/>
          </w:tcPr>
          <w:p w14:paraId="7D03440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-0.505 (0.029)</w:t>
            </w:r>
          </w:p>
        </w:tc>
        <w:tc>
          <w:tcPr>
            <w:tcW w:w="1423" w:type="dxa"/>
            <w:vAlign w:val="center"/>
          </w:tcPr>
          <w:p w14:paraId="0156F228"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0.604***</w:t>
            </w:r>
          </w:p>
        </w:tc>
        <w:tc>
          <w:tcPr>
            <w:tcW w:w="1984" w:type="dxa"/>
            <w:vAlign w:val="bottom"/>
          </w:tcPr>
          <w:p w14:paraId="7F94A1FF"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-0.506 (0.029)</w:t>
            </w:r>
          </w:p>
        </w:tc>
        <w:tc>
          <w:tcPr>
            <w:tcW w:w="1461" w:type="dxa"/>
            <w:vAlign w:val="center"/>
          </w:tcPr>
          <w:p w14:paraId="0417C00F"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0.603***</w:t>
            </w:r>
          </w:p>
        </w:tc>
      </w:tr>
      <w:tr w:rsidR="00FE0406" w:rsidRPr="002238D0" w14:paraId="145825CD" w14:textId="77777777" w:rsidTr="002238D0">
        <w:trPr>
          <w:trHeight w:val="146"/>
        </w:trPr>
        <w:tc>
          <w:tcPr>
            <w:tcW w:w="3645" w:type="dxa"/>
            <w:tcBorders>
              <w:top w:val="single" w:sz="4" w:space="0" w:color="auto"/>
              <w:bottom w:val="single" w:sz="4" w:space="0" w:color="auto"/>
            </w:tcBorders>
            <w:noWrap/>
            <w:hideMark/>
          </w:tcPr>
          <w:p w14:paraId="252F93F2" w14:textId="7F90D049" w:rsidR="00FE0406" w:rsidRPr="002238D0" w:rsidRDefault="00491554"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Good character/</w:t>
            </w:r>
            <w:r w:rsidR="00FE0406" w:rsidRPr="002238D0">
              <w:rPr>
                <w:rFonts w:ascii="Times New Roman" w:eastAsia="Times New Roman" w:hAnsi="Times New Roman" w:cs="Times New Roman"/>
                <w:color w:val="000000"/>
                <w:sz w:val="22"/>
                <w:szCs w:val="22"/>
              </w:rPr>
              <w:t>exemplary conduct</w:t>
            </w:r>
          </w:p>
        </w:tc>
        <w:tc>
          <w:tcPr>
            <w:tcW w:w="1882" w:type="dxa"/>
            <w:tcBorders>
              <w:top w:val="single" w:sz="4" w:space="0" w:color="auto"/>
              <w:left w:val="nil"/>
              <w:bottom w:val="single" w:sz="4" w:space="0" w:color="auto"/>
              <w:right w:val="single" w:sz="4" w:space="0" w:color="auto"/>
            </w:tcBorders>
            <w:shd w:val="clear" w:color="auto" w:fill="auto"/>
            <w:vAlign w:val="bottom"/>
          </w:tcPr>
          <w:p w14:paraId="2D4B7B04"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-0.316 (0.044)</w:t>
            </w:r>
          </w:p>
        </w:tc>
        <w:tc>
          <w:tcPr>
            <w:tcW w:w="1418" w:type="dxa"/>
            <w:tcBorders>
              <w:top w:val="single" w:sz="4" w:space="0" w:color="auto"/>
              <w:left w:val="single" w:sz="4" w:space="0" w:color="auto"/>
              <w:bottom w:val="single" w:sz="4" w:space="0" w:color="auto"/>
              <w:right w:val="nil"/>
            </w:tcBorders>
            <w:shd w:val="clear" w:color="auto" w:fill="auto"/>
            <w:vAlign w:val="center"/>
          </w:tcPr>
          <w:p w14:paraId="43BB0299"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0.729***</w:t>
            </w:r>
          </w:p>
        </w:tc>
        <w:tc>
          <w:tcPr>
            <w:tcW w:w="2127" w:type="dxa"/>
            <w:vAlign w:val="bottom"/>
          </w:tcPr>
          <w:p w14:paraId="785F7F9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-0.314 (0.044)</w:t>
            </w:r>
          </w:p>
        </w:tc>
        <w:tc>
          <w:tcPr>
            <w:tcW w:w="1423" w:type="dxa"/>
            <w:vAlign w:val="center"/>
          </w:tcPr>
          <w:p w14:paraId="02AFE104"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0.731***</w:t>
            </w:r>
          </w:p>
        </w:tc>
        <w:tc>
          <w:tcPr>
            <w:tcW w:w="1984" w:type="dxa"/>
            <w:vAlign w:val="bottom"/>
          </w:tcPr>
          <w:p w14:paraId="3057F972"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-0.310 (0.044)</w:t>
            </w:r>
          </w:p>
        </w:tc>
        <w:tc>
          <w:tcPr>
            <w:tcW w:w="1461" w:type="dxa"/>
            <w:vAlign w:val="center"/>
          </w:tcPr>
          <w:p w14:paraId="3A095D96"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0.734***</w:t>
            </w:r>
          </w:p>
        </w:tc>
      </w:tr>
      <w:tr w:rsidR="00FE0406" w:rsidRPr="002238D0" w14:paraId="50C35E09" w14:textId="77777777" w:rsidTr="002238D0">
        <w:trPr>
          <w:trHeight w:val="146"/>
        </w:trPr>
        <w:tc>
          <w:tcPr>
            <w:tcW w:w="3645" w:type="dxa"/>
            <w:tcBorders>
              <w:top w:val="single" w:sz="4" w:space="0" w:color="auto"/>
              <w:bottom w:val="single" w:sz="4" w:space="0" w:color="auto"/>
            </w:tcBorders>
            <w:noWrap/>
            <w:hideMark/>
          </w:tcPr>
          <w:p w14:paraId="14AEE8F1" w14:textId="524F78CD"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Determination/demonstration to address addiction/behaviour</w:t>
            </w:r>
          </w:p>
        </w:tc>
        <w:tc>
          <w:tcPr>
            <w:tcW w:w="1882" w:type="dxa"/>
            <w:tcBorders>
              <w:top w:val="single" w:sz="4" w:space="0" w:color="auto"/>
              <w:left w:val="nil"/>
              <w:bottom w:val="single" w:sz="4" w:space="0" w:color="auto"/>
              <w:right w:val="single" w:sz="4" w:space="0" w:color="auto"/>
            </w:tcBorders>
            <w:shd w:val="clear" w:color="auto" w:fill="auto"/>
            <w:vAlign w:val="bottom"/>
          </w:tcPr>
          <w:p w14:paraId="152B1343"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-0.889 (0.050)</w:t>
            </w:r>
          </w:p>
        </w:tc>
        <w:tc>
          <w:tcPr>
            <w:tcW w:w="1418" w:type="dxa"/>
            <w:tcBorders>
              <w:top w:val="single" w:sz="4" w:space="0" w:color="auto"/>
              <w:left w:val="single" w:sz="4" w:space="0" w:color="auto"/>
              <w:bottom w:val="single" w:sz="4" w:space="0" w:color="auto"/>
              <w:right w:val="nil"/>
            </w:tcBorders>
            <w:shd w:val="clear" w:color="auto" w:fill="auto"/>
            <w:vAlign w:val="center"/>
          </w:tcPr>
          <w:p w14:paraId="308E9D2D"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0.411***</w:t>
            </w:r>
          </w:p>
        </w:tc>
        <w:tc>
          <w:tcPr>
            <w:tcW w:w="2127" w:type="dxa"/>
            <w:vAlign w:val="bottom"/>
          </w:tcPr>
          <w:p w14:paraId="6A3084C9"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-0.892 (0.050)</w:t>
            </w:r>
          </w:p>
        </w:tc>
        <w:tc>
          <w:tcPr>
            <w:tcW w:w="1423" w:type="dxa"/>
            <w:vAlign w:val="center"/>
          </w:tcPr>
          <w:p w14:paraId="6263111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0.410***</w:t>
            </w:r>
          </w:p>
        </w:tc>
        <w:tc>
          <w:tcPr>
            <w:tcW w:w="1984" w:type="dxa"/>
            <w:vAlign w:val="bottom"/>
          </w:tcPr>
          <w:p w14:paraId="0D94C701"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-0.891 (0.050)</w:t>
            </w:r>
          </w:p>
        </w:tc>
        <w:tc>
          <w:tcPr>
            <w:tcW w:w="1461" w:type="dxa"/>
            <w:vAlign w:val="center"/>
          </w:tcPr>
          <w:p w14:paraId="1FA324B1"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0.410***</w:t>
            </w:r>
          </w:p>
        </w:tc>
      </w:tr>
      <w:tr w:rsidR="00FE0406" w:rsidRPr="002238D0" w14:paraId="5D38E684" w14:textId="77777777" w:rsidTr="002238D0">
        <w:trPr>
          <w:trHeight w:val="146"/>
        </w:trPr>
        <w:tc>
          <w:tcPr>
            <w:tcW w:w="3645" w:type="dxa"/>
            <w:tcBorders>
              <w:top w:val="single" w:sz="4" w:space="0" w:color="auto"/>
              <w:bottom w:val="single" w:sz="4" w:space="0" w:color="auto"/>
            </w:tcBorders>
            <w:noWrap/>
            <w:hideMark/>
          </w:tcPr>
          <w:p w14:paraId="71FB60E6" w14:textId="77777777"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Serious medical conditions</w:t>
            </w:r>
          </w:p>
        </w:tc>
        <w:tc>
          <w:tcPr>
            <w:tcW w:w="1882" w:type="dxa"/>
            <w:tcBorders>
              <w:top w:val="single" w:sz="4" w:space="0" w:color="auto"/>
              <w:left w:val="nil"/>
              <w:bottom w:val="single" w:sz="4" w:space="0" w:color="auto"/>
              <w:right w:val="single" w:sz="4" w:space="0" w:color="auto"/>
            </w:tcBorders>
            <w:shd w:val="clear" w:color="auto" w:fill="auto"/>
            <w:vAlign w:val="bottom"/>
          </w:tcPr>
          <w:p w14:paraId="53C14B65"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-0.779 (0.088)</w:t>
            </w:r>
          </w:p>
        </w:tc>
        <w:tc>
          <w:tcPr>
            <w:tcW w:w="1418" w:type="dxa"/>
            <w:tcBorders>
              <w:top w:val="single" w:sz="4" w:space="0" w:color="auto"/>
              <w:left w:val="single" w:sz="4" w:space="0" w:color="auto"/>
              <w:bottom w:val="single" w:sz="4" w:space="0" w:color="auto"/>
              <w:right w:val="nil"/>
            </w:tcBorders>
            <w:shd w:val="clear" w:color="auto" w:fill="auto"/>
            <w:vAlign w:val="center"/>
          </w:tcPr>
          <w:p w14:paraId="397634A3"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0.459***</w:t>
            </w:r>
          </w:p>
        </w:tc>
        <w:tc>
          <w:tcPr>
            <w:tcW w:w="2127" w:type="dxa"/>
            <w:vAlign w:val="bottom"/>
          </w:tcPr>
          <w:p w14:paraId="06CE2DFB"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-0.785 (0.088)</w:t>
            </w:r>
          </w:p>
        </w:tc>
        <w:tc>
          <w:tcPr>
            <w:tcW w:w="1423" w:type="dxa"/>
            <w:vAlign w:val="center"/>
          </w:tcPr>
          <w:p w14:paraId="2EC6A4B7"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0.456***</w:t>
            </w:r>
          </w:p>
        </w:tc>
        <w:tc>
          <w:tcPr>
            <w:tcW w:w="1984" w:type="dxa"/>
            <w:vAlign w:val="bottom"/>
          </w:tcPr>
          <w:p w14:paraId="15A9D29B"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-0.782 (0.088)</w:t>
            </w:r>
          </w:p>
        </w:tc>
        <w:tc>
          <w:tcPr>
            <w:tcW w:w="1461" w:type="dxa"/>
            <w:vAlign w:val="center"/>
          </w:tcPr>
          <w:p w14:paraId="2F013AC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0.458***</w:t>
            </w:r>
          </w:p>
        </w:tc>
      </w:tr>
      <w:tr w:rsidR="00FE0406" w:rsidRPr="002238D0" w14:paraId="7290DCD6" w14:textId="77777777" w:rsidTr="002238D0">
        <w:trPr>
          <w:trHeight w:val="146"/>
        </w:trPr>
        <w:tc>
          <w:tcPr>
            <w:tcW w:w="3645" w:type="dxa"/>
            <w:tcBorders>
              <w:top w:val="single" w:sz="4" w:space="0" w:color="auto"/>
              <w:bottom w:val="single" w:sz="4" w:space="0" w:color="auto"/>
            </w:tcBorders>
            <w:noWrap/>
            <w:hideMark/>
          </w:tcPr>
          <w:p w14:paraId="6AF04A51" w14:textId="77777777" w:rsidR="00FE0406" w:rsidRPr="002238D0" w:rsidRDefault="00FE0406" w:rsidP="002238D0">
            <w:pPr>
              <w:spacing w:after="0"/>
              <w:rPr>
                <w:rFonts w:ascii="Times New Roman" w:hAnsi="Times New Roman" w:cs="Times New Roman"/>
                <w:sz w:val="22"/>
                <w:szCs w:val="22"/>
              </w:rPr>
            </w:pPr>
            <w:r w:rsidRPr="002238D0">
              <w:rPr>
                <w:rFonts w:ascii="Times New Roman" w:hAnsi="Times New Roman" w:cs="Times New Roman"/>
                <w:sz w:val="22"/>
                <w:szCs w:val="22"/>
              </w:rPr>
              <w:t>Isolated incident</w:t>
            </w:r>
          </w:p>
        </w:tc>
        <w:tc>
          <w:tcPr>
            <w:tcW w:w="1882" w:type="dxa"/>
            <w:tcBorders>
              <w:top w:val="single" w:sz="4" w:space="0" w:color="auto"/>
              <w:left w:val="nil"/>
              <w:bottom w:val="single" w:sz="4" w:space="0" w:color="auto"/>
              <w:right w:val="single" w:sz="4" w:space="0" w:color="auto"/>
            </w:tcBorders>
            <w:shd w:val="clear" w:color="auto" w:fill="auto"/>
            <w:vAlign w:val="bottom"/>
          </w:tcPr>
          <w:p w14:paraId="1F5FE2A4"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-0.504 (0.041)</w:t>
            </w:r>
          </w:p>
        </w:tc>
        <w:tc>
          <w:tcPr>
            <w:tcW w:w="1418" w:type="dxa"/>
            <w:tcBorders>
              <w:top w:val="single" w:sz="4" w:space="0" w:color="auto"/>
              <w:left w:val="single" w:sz="4" w:space="0" w:color="auto"/>
              <w:bottom w:val="single" w:sz="4" w:space="0" w:color="auto"/>
              <w:right w:val="nil"/>
            </w:tcBorders>
            <w:shd w:val="clear" w:color="auto" w:fill="auto"/>
            <w:vAlign w:val="center"/>
          </w:tcPr>
          <w:p w14:paraId="3C865F8E"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0.604***</w:t>
            </w:r>
          </w:p>
        </w:tc>
        <w:tc>
          <w:tcPr>
            <w:tcW w:w="2127" w:type="dxa"/>
            <w:vAlign w:val="bottom"/>
          </w:tcPr>
          <w:p w14:paraId="0A0CAA59"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-0.504 (0.041)</w:t>
            </w:r>
          </w:p>
        </w:tc>
        <w:tc>
          <w:tcPr>
            <w:tcW w:w="1423" w:type="dxa"/>
            <w:vAlign w:val="center"/>
          </w:tcPr>
          <w:p w14:paraId="22EFD10E"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0.604***</w:t>
            </w:r>
          </w:p>
        </w:tc>
        <w:tc>
          <w:tcPr>
            <w:tcW w:w="1984" w:type="dxa"/>
            <w:vAlign w:val="bottom"/>
          </w:tcPr>
          <w:p w14:paraId="6533CCD1"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-0.504 (0.041)</w:t>
            </w:r>
          </w:p>
        </w:tc>
        <w:tc>
          <w:tcPr>
            <w:tcW w:w="1461" w:type="dxa"/>
            <w:vAlign w:val="center"/>
          </w:tcPr>
          <w:p w14:paraId="0F4559C0"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0.604***</w:t>
            </w:r>
          </w:p>
        </w:tc>
      </w:tr>
      <w:tr w:rsidR="00FE0406" w:rsidRPr="002238D0" w14:paraId="6B1F31A1" w14:textId="77777777" w:rsidTr="002238D0">
        <w:trPr>
          <w:trHeight w:val="146"/>
        </w:trPr>
        <w:tc>
          <w:tcPr>
            <w:tcW w:w="3645" w:type="dxa"/>
            <w:tcBorders>
              <w:top w:val="single" w:sz="4" w:space="0" w:color="auto"/>
              <w:bottom w:val="single" w:sz="4" w:space="0" w:color="auto"/>
            </w:tcBorders>
            <w:noWrap/>
            <w:hideMark/>
          </w:tcPr>
          <w:p w14:paraId="3A74DF86" w14:textId="5EE94E94" w:rsidR="00FE0406" w:rsidRPr="002238D0" w:rsidRDefault="00491554"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lastRenderedPageBreak/>
              <w:t>Age/</w:t>
            </w:r>
            <w:r w:rsidR="00FE0406" w:rsidRPr="002238D0">
              <w:rPr>
                <w:rFonts w:ascii="Times New Roman" w:eastAsia="Times New Roman" w:hAnsi="Times New Roman" w:cs="Times New Roman"/>
                <w:color w:val="000000"/>
                <w:sz w:val="22"/>
                <w:szCs w:val="22"/>
              </w:rPr>
              <w:t>lack of maturity affecting responsibility</w:t>
            </w:r>
          </w:p>
        </w:tc>
        <w:tc>
          <w:tcPr>
            <w:tcW w:w="1882" w:type="dxa"/>
            <w:tcBorders>
              <w:top w:val="single" w:sz="4" w:space="0" w:color="auto"/>
              <w:left w:val="nil"/>
              <w:bottom w:val="single" w:sz="4" w:space="0" w:color="auto"/>
              <w:right w:val="single" w:sz="4" w:space="0" w:color="auto"/>
            </w:tcBorders>
            <w:shd w:val="clear" w:color="auto" w:fill="auto"/>
            <w:vAlign w:val="bottom"/>
          </w:tcPr>
          <w:p w14:paraId="30AFF32B"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-0.175 (0.049)</w:t>
            </w:r>
          </w:p>
        </w:tc>
        <w:tc>
          <w:tcPr>
            <w:tcW w:w="1418" w:type="dxa"/>
            <w:tcBorders>
              <w:top w:val="single" w:sz="4" w:space="0" w:color="auto"/>
              <w:left w:val="single" w:sz="4" w:space="0" w:color="auto"/>
              <w:bottom w:val="single" w:sz="4" w:space="0" w:color="auto"/>
              <w:right w:val="nil"/>
            </w:tcBorders>
            <w:shd w:val="clear" w:color="auto" w:fill="auto"/>
            <w:vAlign w:val="center"/>
          </w:tcPr>
          <w:p w14:paraId="69108A24"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0.839***</w:t>
            </w:r>
          </w:p>
        </w:tc>
        <w:tc>
          <w:tcPr>
            <w:tcW w:w="2127" w:type="dxa"/>
            <w:vAlign w:val="bottom"/>
          </w:tcPr>
          <w:p w14:paraId="3A9078E5"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-0.177 (0.049)</w:t>
            </w:r>
          </w:p>
        </w:tc>
        <w:tc>
          <w:tcPr>
            <w:tcW w:w="1423" w:type="dxa"/>
            <w:vAlign w:val="center"/>
          </w:tcPr>
          <w:p w14:paraId="537ABFA8"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0.838***</w:t>
            </w:r>
          </w:p>
        </w:tc>
        <w:tc>
          <w:tcPr>
            <w:tcW w:w="1984" w:type="dxa"/>
            <w:vAlign w:val="bottom"/>
          </w:tcPr>
          <w:p w14:paraId="27178166"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-0.176 (0.049)</w:t>
            </w:r>
          </w:p>
        </w:tc>
        <w:tc>
          <w:tcPr>
            <w:tcW w:w="1461" w:type="dxa"/>
            <w:vAlign w:val="center"/>
          </w:tcPr>
          <w:p w14:paraId="4BCBF913"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0.839***</w:t>
            </w:r>
          </w:p>
        </w:tc>
      </w:tr>
      <w:tr w:rsidR="00FE0406" w:rsidRPr="002238D0" w14:paraId="6F491089" w14:textId="77777777" w:rsidTr="002238D0">
        <w:trPr>
          <w:trHeight w:val="146"/>
        </w:trPr>
        <w:tc>
          <w:tcPr>
            <w:tcW w:w="3645" w:type="dxa"/>
            <w:tcBorders>
              <w:top w:val="single" w:sz="4" w:space="0" w:color="auto"/>
              <w:bottom w:val="single" w:sz="4" w:space="0" w:color="auto"/>
            </w:tcBorders>
            <w:noWrap/>
            <w:hideMark/>
          </w:tcPr>
          <w:p w14:paraId="26BFE4A0" w14:textId="418AD40E"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Lapse of time (not fault of offender)</w:t>
            </w:r>
          </w:p>
        </w:tc>
        <w:tc>
          <w:tcPr>
            <w:tcW w:w="1882" w:type="dxa"/>
            <w:tcBorders>
              <w:top w:val="single" w:sz="4" w:space="0" w:color="auto"/>
              <w:left w:val="nil"/>
              <w:bottom w:val="single" w:sz="4" w:space="0" w:color="auto"/>
              <w:right w:val="single" w:sz="4" w:space="0" w:color="auto"/>
            </w:tcBorders>
            <w:shd w:val="clear" w:color="auto" w:fill="auto"/>
            <w:vAlign w:val="bottom"/>
          </w:tcPr>
          <w:p w14:paraId="2AB2A0C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-0.637 (0.081)</w:t>
            </w:r>
          </w:p>
        </w:tc>
        <w:tc>
          <w:tcPr>
            <w:tcW w:w="1418" w:type="dxa"/>
            <w:tcBorders>
              <w:top w:val="single" w:sz="4" w:space="0" w:color="auto"/>
              <w:left w:val="single" w:sz="4" w:space="0" w:color="auto"/>
              <w:bottom w:val="single" w:sz="4" w:space="0" w:color="auto"/>
              <w:right w:val="nil"/>
            </w:tcBorders>
            <w:shd w:val="clear" w:color="auto" w:fill="auto"/>
            <w:vAlign w:val="center"/>
          </w:tcPr>
          <w:p w14:paraId="21CE8CD2"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0.529***</w:t>
            </w:r>
          </w:p>
        </w:tc>
        <w:tc>
          <w:tcPr>
            <w:tcW w:w="2127" w:type="dxa"/>
            <w:vAlign w:val="bottom"/>
          </w:tcPr>
          <w:p w14:paraId="0BFD134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-0.638 (0.081)</w:t>
            </w:r>
          </w:p>
        </w:tc>
        <w:tc>
          <w:tcPr>
            <w:tcW w:w="1423" w:type="dxa"/>
            <w:vAlign w:val="center"/>
          </w:tcPr>
          <w:p w14:paraId="06DA67F6"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0.528***</w:t>
            </w:r>
          </w:p>
        </w:tc>
        <w:tc>
          <w:tcPr>
            <w:tcW w:w="1984" w:type="dxa"/>
            <w:vAlign w:val="bottom"/>
          </w:tcPr>
          <w:p w14:paraId="03D30CEE"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-0.640 (0.081)</w:t>
            </w:r>
          </w:p>
        </w:tc>
        <w:tc>
          <w:tcPr>
            <w:tcW w:w="1461" w:type="dxa"/>
            <w:vAlign w:val="center"/>
          </w:tcPr>
          <w:p w14:paraId="52A3C1A7"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0.527***</w:t>
            </w:r>
          </w:p>
        </w:tc>
      </w:tr>
      <w:tr w:rsidR="00FE0406" w:rsidRPr="002238D0" w14:paraId="0D35E3D6" w14:textId="77777777" w:rsidTr="002238D0">
        <w:trPr>
          <w:trHeight w:val="146"/>
        </w:trPr>
        <w:tc>
          <w:tcPr>
            <w:tcW w:w="3645" w:type="dxa"/>
            <w:tcBorders>
              <w:top w:val="single" w:sz="4" w:space="0" w:color="auto"/>
              <w:bottom w:val="single" w:sz="4" w:space="0" w:color="auto"/>
            </w:tcBorders>
            <w:noWrap/>
            <w:hideMark/>
          </w:tcPr>
          <w:p w14:paraId="610C550C" w14:textId="00A78992"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Mental disorder/learning disability not linked to commission of offence</w:t>
            </w:r>
          </w:p>
        </w:tc>
        <w:tc>
          <w:tcPr>
            <w:tcW w:w="1882" w:type="dxa"/>
            <w:tcBorders>
              <w:top w:val="single" w:sz="4" w:space="0" w:color="auto"/>
              <w:left w:val="nil"/>
              <w:bottom w:val="single" w:sz="4" w:space="0" w:color="auto"/>
              <w:right w:val="single" w:sz="4" w:space="0" w:color="auto"/>
            </w:tcBorders>
            <w:shd w:val="clear" w:color="auto" w:fill="auto"/>
            <w:vAlign w:val="bottom"/>
          </w:tcPr>
          <w:p w14:paraId="3127A22C"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-0.704 (0.073)</w:t>
            </w:r>
          </w:p>
        </w:tc>
        <w:tc>
          <w:tcPr>
            <w:tcW w:w="1418" w:type="dxa"/>
            <w:tcBorders>
              <w:top w:val="single" w:sz="4" w:space="0" w:color="auto"/>
              <w:left w:val="single" w:sz="4" w:space="0" w:color="auto"/>
              <w:bottom w:val="single" w:sz="4" w:space="0" w:color="auto"/>
              <w:right w:val="nil"/>
            </w:tcBorders>
            <w:shd w:val="clear" w:color="auto" w:fill="auto"/>
            <w:vAlign w:val="center"/>
          </w:tcPr>
          <w:p w14:paraId="588552A4"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0.495***</w:t>
            </w:r>
          </w:p>
        </w:tc>
        <w:tc>
          <w:tcPr>
            <w:tcW w:w="2127" w:type="dxa"/>
            <w:vAlign w:val="bottom"/>
          </w:tcPr>
          <w:p w14:paraId="0DC0438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-0.702 (0.073)</w:t>
            </w:r>
          </w:p>
        </w:tc>
        <w:tc>
          <w:tcPr>
            <w:tcW w:w="1423" w:type="dxa"/>
            <w:vAlign w:val="center"/>
          </w:tcPr>
          <w:p w14:paraId="23EC8098"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0.496***</w:t>
            </w:r>
          </w:p>
        </w:tc>
        <w:tc>
          <w:tcPr>
            <w:tcW w:w="1984" w:type="dxa"/>
            <w:vAlign w:val="bottom"/>
          </w:tcPr>
          <w:p w14:paraId="430E112C"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-0.706 (0.073)</w:t>
            </w:r>
          </w:p>
        </w:tc>
        <w:tc>
          <w:tcPr>
            <w:tcW w:w="1461" w:type="dxa"/>
            <w:vAlign w:val="center"/>
          </w:tcPr>
          <w:p w14:paraId="0DB5A98B"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0.494***</w:t>
            </w:r>
          </w:p>
        </w:tc>
      </w:tr>
      <w:tr w:rsidR="00FE0406" w:rsidRPr="002238D0" w14:paraId="2A35418F" w14:textId="77777777" w:rsidTr="002238D0">
        <w:trPr>
          <w:trHeight w:val="146"/>
        </w:trPr>
        <w:tc>
          <w:tcPr>
            <w:tcW w:w="3645" w:type="dxa"/>
            <w:tcBorders>
              <w:top w:val="single" w:sz="4" w:space="0" w:color="auto"/>
              <w:bottom w:val="single" w:sz="4" w:space="0" w:color="auto"/>
            </w:tcBorders>
            <w:noWrap/>
            <w:hideMark/>
          </w:tcPr>
          <w:p w14:paraId="67722DE8" w14:textId="77777777" w:rsidR="00FE0406" w:rsidRPr="002238D0" w:rsidRDefault="00FE0406" w:rsidP="002238D0">
            <w:pPr>
              <w:spacing w:after="0"/>
              <w:rPr>
                <w:rFonts w:ascii="Times New Roman" w:hAnsi="Times New Roman" w:cs="Times New Roman"/>
                <w:sz w:val="22"/>
                <w:szCs w:val="22"/>
              </w:rPr>
            </w:pPr>
            <w:r w:rsidRPr="002238D0">
              <w:rPr>
                <w:rFonts w:ascii="Times New Roman" w:eastAsia="Times New Roman" w:hAnsi="Times New Roman" w:cs="Times New Roman"/>
                <w:color w:val="000000"/>
                <w:sz w:val="22"/>
                <w:szCs w:val="22"/>
              </w:rPr>
              <w:t>Sole/primary carer for dependent relatives</w:t>
            </w:r>
          </w:p>
        </w:tc>
        <w:tc>
          <w:tcPr>
            <w:tcW w:w="1882" w:type="dxa"/>
            <w:tcBorders>
              <w:top w:val="single" w:sz="4" w:space="0" w:color="auto"/>
              <w:left w:val="nil"/>
              <w:bottom w:val="single" w:sz="4" w:space="0" w:color="auto"/>
              <w:right w:val="single" w:sz="4" w:space="0" w:color="auto"/>
            </w:tcBorders>
            <w:shd w:val="clear" w:color="auto" w:fill="auto"/>
            <w:vAlign w:val="bottom"/>
          </w:tcPr>
          <w:p w14:paraId="2257FAB8"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-0.666 (0.075)</w:t>
            </w:r>
          </w:p>
        </w:tc>
        <w:tc>
          <w:tcPr>
            <w:tcW w:w="1418" w:type="dxa"/>
            <w:tcBorders>
              <w:top w:val="single" w:sz="4" w:space="0" w:color="auto"/>
              <w:left w:val="single" w:sz="4" w:space="0" w:color="auto"/>
              <w:bottom w:val="single" w:sz="4" w:space="0" w:color="auto"/>
              <w:right w:val="nil"/>
            </w:tcBorders>
            <w:shd w:val="clear" w:color="auto" w:fill="auto"/>
            <w:vAlign w:val="center"/>
          </w:tcPr>
          <w:p w14:paraId="243A2BBA"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0.514***</w:t>
            </w:r>
          </w:p>
        </w:tc>
        <w:tc>
          <w:tcPr>
            <w:tcW w:w="2127" w:type="dxa"/>
            <w:vAlign w:val="bottom"/>
          </w:tcPr>
          <w:p w14:paraId="66AC51F7"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-0.675 (0.076)</w:t>
            </w:r>
          </w:p>
        </w:tc>
        <w:tc>
          <w:tcPr>
            <w:tcW w:w="1423" w:type="dxa"/>
            <w:vAlign w:val="center"/>
          </w:tcPr>
          <w:p w14:paraId="7BD150EF" w14:textId="77777777" w:rsidR="00FE0406" w:rsidRPr="002238D0" w:rsidRDefault="00FE0406" w:rsidP="002238D0">
            <w:pPr>
              <w:spacing w:after="0"/>
              <w:jc w:val="center"/>
              <w:rPr>
                <w:rFonts w:ascii="Times New Roman" w:hAnsi="Times New Roman" w:cs="Times New Roman"/>
                <w:sz w:val="22"/>
                <w:szCs w:val="22"/>
              </w:rPr>
            </w:pPr>
            <w:r w:rsidRPr="002238D0">
              <w:rPr>
                <w:rFonts w:ascii="Times New Roman" w:hAnsi="Times New Roman" w:cs="Times New Roman"/>
                <w:color w:val="000000"/>
                <w:sz w:val="22"/>
                <w:szCs w:val="22"/>
              </w:rPr>
              <w:t>0.509***</w:t>
            </w:r>
          </w:p>
        </w:tc>
        <w:tc>
          <w:tcPr>
            <w:tcW w:w="1984" w:type="dxa"/>
            <w:vAlign w:val="bottom"/>
          </w:tcPr>
          <w:p w14:paraId="281AE9B8"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-0.672 (0.076)</w:t>
            </w:r>
          </w:p>
        </w:tc>
        <w:tc>
          <w:tcPr>
            <w:tcW w:w="1461" w:type="dxa"/>
            <w:vAlign w:val="center"/>
          </w:tcPr>
          <w:p w14:paraId="2B850C4A"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0.511***</w:t>
            </w:r>
          </w:p>
        </w:tc>
      </w:tr>
      <w:tr w:rsidR="00FE0406" w:rsidRPr="002238D0" w14:paraId="3AB9080C" w14:textId="77777777" w:rsidTr="002238D0">
        <w:trPr>
          <w:trHeight w:val="146"/>
        </w:trPr>
        <w:tc>
          <w:tcPr>
            <w:tcW w:w="3645" w:type="dxa"/>
            <w:tcBorders>
              <w:top w:val="single" w:sz="4" w:space="0" w:color="auto"/>
              <w:bottom w:val="single" w:sz="4" w:space="0" w:color="auto"/>
            </w:tcBorders>
            <w:noWrap/>
            <w:hideMark/>
          </w:tcPr>
          <w:p w14:paraId="5820DA26" w14:textId="77777777" w:rsidR="00FE0406" w:rsidRPr="002238D0" w:rsidRDefault="00FE0406" w:rsidP="002238D0">
            <w:pPr>
              <w:rPr>
                <w:rFonts w:ascii="Times New Roman" w:hAnsi="Times New Roman" w:cs="Times New Roman"/>
                <w:b/>
                <w:bCs/>
                <w:sz w:val="22"/>
                <w:szCs w:val="22"/>
              </w:rPr>
            </w:pPr>
            <w:r w:rsidRPr="002238D0">
              <w:rPr>
                <w:rFonts w:ascii="Times New Roman" w:hAnsi="Times New Roman" w:cs="Times New Roman"/>
                <w:b/>
                <w:bCs/>
                <w:sz w:val="22"/>
                <w:szCs w:val="22"/>
              </w:rPr>
              <w:t>Interaction(s)</w:t>
            </w:r>
          </w:p>
        </w:tc>
        <w:tc>
          <w:tcPr>
            <w:tcW w:w="1882" w:type="dxa"/>
            <w:tcBorders>
              <w:top w:val="single" w:sz="4" w:space="0" w:color="auto"/>
              <w:left w:val="nil"/>
              <w:bottom w:val="single" w:sz="4" w:space="0" w:color="auto"/>
              <w:right w:val="single" w:sz="4" w:space="0" w:color="auto"/>
            </w:tcBorders>
            <w:shd w:val="clear" w:color="auto" w:fill="auto"/>
            <w:vAlign w:val="bottom"/>
          </w:tcPr>
          <w:p w14:paraId="7F5DBD6A" w14:textId="77777777" w:rsidR="00FE0406" w:rsidRPr="002238D0" w:rsidRDefault="00FE0406" w:rsidP="002238D0">
            <w:pPr>
              <w:jc w:val="center"/>
              <w:rPr>
                <w:rFonts w:ascii="Times New Roman" w:hAnsi="Times New Roman" w:cs="Times New Roman"/>
                <w:b/>
                <w:bCs/>
                <w:sz w:val="22"/>
                <w:szCs w:val="22"/>
              </w:rPr>
            </w:pPr>
          </w:p>
        </w:tc>
        <w:tc>
          <w:tcPr>
            <w:tcW w:w="1418" w:type="dxa"/>
            <w:tcBorders>
              <w:top w:val="single" w:sz="4" w:space="0" w:color="auto"/>
              <w:left w:val="single" w:sz="4" w:space="0" w:color="auto"/>
              <w:bottom w:val="single" w:sz="4" w:space="0" w:color="auto"/>
              <w:right w:val="nil"/>
            </w:tcBorders>
            <w:shd w:val="clear" w:color="auto" w:fill="auto"/>
            <w:vAlign w:val="bottom"/>
          </w:tcPr>
          <w:p w14:paraId="4A389500" w14:textId="77777777" w:rsidR="00FE0406" w:rsidRPr="002238D0" w:rsidRDefault="00FE0406" w:rsidP="002238D0">
            <w:pPr>
              <w:jc w:val="center"/>
              <w:rPr>
                <w:rFonts w:ascii="Times New Roman" w:hAnsi="Times New Roman" w:cs="Times New Roman"/>
                <w:b/>
                <w:bCs/>
                <w:sz w:val="22"/>
                <w:szCs w:val="22"/>
              </w:rPr>
            </w:pPr>
          </w:p>
        </w:tc>
        <w:tc>
          <w:tcPr>
            <w:tcW w:w="2127" w:type="dxa"/>
            <w:vAlign w:val="bottom"/>
          </w:tcPr>
          <w:p w14:paraId="77B906D3" w14:textId="77777777" w:rsidR="00FE0406" w:rsidRPr="002238D0" w:rsidRDefault="00FE0406" w:rsidP="002238D0">
            <w:pPr>
              <w:jc w:val="center"/>
              <w:rPr>
                <w:rFonts w:ascii="Times New Roman" w:hAnsi="Times New Roman" w:cs="Times New Roman"/>
                <w:b/>
                <w:bCs/>
                <w:sz w:val="22"/>
                <w:szCs w:val="22"/>
              </w:rPr>
            </w:pPr>
          </w:p>
        </w:tc>
        <w:tc>
          <w:tcPr>
            <w:tcW w:w="1423" w:type="dxa"/>
            <w:vAlign w:val="bottom"/>
          </w:tcPr>
          <w:p w14:paraId="1047C717" w14:textId="77777777" w:rsidR="00FE0406" w:rsidRPr="002238D0" w:rsidRDefault="00FE0406" w:rsidP="002238D0">
            <w:pPr>
              <w:spacing w:after="0"/>
              <w:jc w:val="center"/>
              <w:rPr>
                <w:rFonts w:ascii="Times New Roman" w:hAnsi="Times New Roman" w:cs="Times New Roman"/>
                <w:color w:val="000000"/>
                <w:sz w:val="22"/>
                <w:szCs w:val="22"/>
              </w:rPr>
            </w:pPr>
          </w:p>
        </w:tc>
        <w:tc>
          <w:tcPr>
            <w:tcW w:w="1984" w:type="dxa"/>
          </w:tcPr>
          <w:p w14:paraId="2CAD6957" w14:textId="77777777" w:rsidR="00FE0406" w:rsidRPr="002238D0" w:rsidRDefault="00FE0406" w:rsidP="002238D0">
            <w:pPr>
              <w:jc w:val="center"/>
              <w:rPr>
                <w:rFonts w:ascii="Times New Roman" w:hAnsi="Times New Roman" w:cs="Times New Roman"/>
                <w:b/>
                <w:bCs/>
                <w:sz w:val="22"/>
                <w:szCs w:val="22"/>
              </w:rPr>
            </w:pPr>
          </w:p>
        </w:tc>
        <w:tc>
          <w:tcPr>
            <w:tcW w:w="1461" w:type="dxa"/>
          </w:tcPr>
          <w:p w14:paraId="13AEF9FD" w14:textId="77777777" w:rsidR="00FE0406" w:rsidRPr="002238D0" w:rsidRDefault="00FE0406" w:rsidP="002238D0">
            <w:pPr>
              <w:jc w:val="center"/>
              <w:rPr>
                <w:rFonts w:ascii="Times New Roman" w:hAnsi="Times New Roman" w:cs="Times New Roman"/>
                <w:b/>
                <w:bCs/>
                <w:sz w:val="22"/>
                <w:szCs w:val="22"/>
              </w:rPr>
            </w:pPr>
          </w:p>
        </w:tc>
      </w:tr>
      <w:tr w:rsidR="00FE0406" w:rsidRPr="002238D0" w14:paraId="2D19D399" w14:textId="77777777" w:rsidTr="002238D0">
        <w:trPr>
          <w:trHeight w:val="146"/>
        </w:trPr>
        <w:tc>
          <w:tcPr>
            <w:tcW w:w="3645" w:type="dxa"/>
            <w:tcBorders>
              <w:top w:val="single" w:sz="4" w:space="0" w:color="auto"/>
            </w:tcBorders>
            <w:noWrap/>
            <w:hideMark/>
          </w:tcPr>
          <w:p w14:paraId="6776837B" w14:textId="45130CE9" w:rsidR="00FE0406" w:rsidRPr="002238D0" w:rsidRDefault="00FE0406" w:rsidP="002238D0">
            <w:pPr>
              <w:rPr>
                <w:rFonts w:ascii="Times New Roman" w:hAnsi="Times New Roman" w:cs="Times New Roman"/>
                <w:sz w:val="22"/>
                <w:szCs w:val="22"/>
              </w:rPr>
            </w:pPr>
            <w:r w:rsidRPr="002238D0">
              <w:rPr>
                <w:rFonts w:ascii="Times New Roman" w:hAnsi="Times New Roman" w:cs="Times New Roman"/>
                <w:sz w:val="22"/>
                <w:szCs w:val="22"/>
              </w:rPr>
              <w:t>Female*Under the influence</w:t>
            </w:r>
          </w:p>
        </w:tc>
        <w:tc>
          <w:tcPr>
            <w:tcW w:w="1882" w:type="dxa"/>
            <w:tcBorders>
              <w:top w:val="single" w:sz="4" w:space="0" w:color="auto"/>
            </w:tcBorders>
            <w:vAlign w:val="bottom"/>
          </w:tcPr>
          <w:p w14:paraId="489EFEB1" w14:textId="230E8EEC" w:rsidR="00FE0406" w:rsidRPr="002238D0" w:rsidRDefault="00FE0406" w:rsidP="002238D0">
            <w:pPr>
              <w:jc w:val="center"/>
              <w:rPr>
                <w:rFonts w:ascii="Times New Roman" w:hAnsi="Times New Roman" w:cs="Times New Roman"/>
                <w:sz w:val="22"/>
                <w:szCs w:val="22"/>
              </w:rPr>
            </w:pPr>
          </w:p>
        </w:tc>
        <w:tc>
          <w:tcPr>
            <w:tcW w:w="1418" w:type="dxa"/>
            <w:tcBorders>
              <w:top w:val="single" w:sz="4" w:space="0" w:color="auto"/>
              <w:left w:val="nil"/>
              <w:bottom w:val="single" w:sz="4" w:space="0" w:color="auto"/>
              <w:right w:val="nil"/>
            </w:tcBorders>
            <w:shd w:val="clear" w:color="auto" w:fill="auto"/>
            <w:vAlign w:val="bottom"/>
          </w:tcPr>
          <w:p w14:paraId="169DB38E" w14:textId="5909299C" w:rsidR="00FE0406" w:rsidRPr="002238D0" w:rsidRDefault="00FE0406" w:rsidP="002238D0">
            <w:pPr>
              <w:jc w:val="center"/>
              <w:rPr>
                <w:rFonts w:ascii="Times New Roman" w:hAnsi="Times New Roman" w:cs="Times New Roman"/>
                <w:sz w:val="22"/>
                <w:szCs w:val="22"/>
              </w:rPr>
            </w:pPr>
          </w:p>
        </w:tc>
        <w:tc>
          <w:tcPr>
            <w:tcW w:w="2127" w:type="dxa"/>
            <w:vAlign w:val="bottom"/>
          </w:tcPr>
          <w:p w14:paraId="3AFE0D9A"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0.336 (0.130)</w:t>
            </w:r>
          </w:p>
          <w:p w14:paraId="3F5C9D92" w14:textId="77777777" w:rsidR="00FE0406" w:rsidRPr="002238D0" w:rsidRDefault="00FE0406" w:rsidP="002238D0">
            <w:pPr>
              <w:spacing w:after="0"/>
              <w:jc w:val="center"/>
              <w:rPr>
                <w:rFonts w:ascii="Times New Roman" w:hAnsi="Times New Roman" w:cs="Times New Roman"/>
                <w:sz w:val="22"/>
                <w:szCs w:val="22"/>
              </w:rPr>
            </w:pPr>
          </w:p>
        </w:tc>
        <w:tc>
          <w:tcPr>
            <w:tcW w:w="1423" w:type="dxa"/>
            <w:vAlign w:val="bottom"/>
          </w:tcPr>
          <w:p w14:paraId="5F15AE99"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color w:val="000000"/>
                <w:sz w:val="22"/>
                <w:szCs w:val="22"/>
              </w:rPr>
              <w:t>1.399*</w:t>
            </w:r>
          </w:p>
        </w:tc>
        <w:tc>
          <w:tcPr>
            <w:tcW w:w="1984" w:type="dxa"/>
          </w:tcPr>
          <w:p w14:paraId="5DD80523"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0.336 (0.103)</w:t>
            </w:r>
          </w:p>
          <w:p w14:paraId="4349FC96" w14:textId="77777777" w:rsidR="00FE0406" w:rsidRPr="002238D0" w:rsidRDefault="00FE0406" w:rsidP="002238D0">
            <w:pPr>
              <w:jc w:val="center"/>
              <w:rPr>
                <w:rFonts w:ascii="Times New Roman" w:hAnsi="Times New Roman" w:cs="Times New Roman"/>
                <w:color w:val="000000"/>
                <w:sz w:val="22"/>
                <w:szCs w:val="22"/>
              </w:rPr>
            </w:pPr>
          </w:p>
        </w:tc>
        <w:tc>
          <w:tcPr>
            <w:tcW w:w="1461" w:type="dxa"/>
          </w:tcPr>
          <w:p w14:paraId="086BDD6A" w14:textId="77777777" w:rsidR="00FE0406" w:rsidRPr="002238D0" w:rsidRDefault="00FE0406" w:rsidP="002238D0">
            <w:pPr>
              <w:spacing w:after="0"/>
              <w:jc w:val="center"/>
              <w:rPr>
                <w:rFonts w:ascii="Times New Roman" w:hAnsi="Times New Roman" w:cs="Times New Roman"/>
                <w:color w:val="000000"/>
                <w:sz w:val="22"/>
                <w:szCs w:val="22"/>
              </w:rPr>
            </w:pPr>
            <w:r w:rsidRPr="002238D0">
              <w:rPr>
                <w:rFonts w:ascii="Times New Roman" w:hAnsi="Times New Roman" w:cs="Times New Roman"/>
                <w:color w:val="000000"/>
                <w:sz w:val="22"/>
                <w:szCs w:val="22"/>
              </w:rPr>
              <w:t>1.400*</w:t>
            </w:r>
          </w:p>
        </w:tc>
      </w:tr>
      <w:tr w:rsidR="00FE0406" w:rsidRPr="002238D0" w14:paraId="31E82FA4" w14:textId="77777777" w:rsidTr="002238D0">
        <w:trPr>
          <w:trHeight w:val="146"/>
        </w:trPr>
        <w:tc>
          <w:tcPr>
            <w:tcW w:w="3645" w:type="dxa"/>
            <w:noWrap/>
          </w:tcPr>
          <w:p w14:paraId="52D74EE0" w14:textId="1538B18A" w:rsidR="00FE0406" w:rsidRPr="002238D0" w:rsidRDefault="00FE0406" w:rsidP="002238D0">
            <w:pPr>
              <w:rPr>
                <w:rFonts w:ascii="Times New Roman" w:hAnsi="Times New Roman" w:cs="Times New Roman"/>
                <w:sz w:val="22"/>
                <w:szCs w:val="22"/>
              </w:rPr>
            </w:pPr>
            <w:r w:rsidRPr="002238D0">
              <w:rPr>
                <w:rFonts w:ascii="Times New Roman" w:hAnsi="Times New Roman" w:cs="Times New Roman"/>
                <w:sz w:val="22"/>
                <w:szCs w:val="22"/>
              </w:rPr>
              <w:t>Affray*Under the influence</w:t>
            </w:r>
          </w:p>
        </w:tc>
        <w:tc>
          <w:tcPr>
            <w:tcW w:w="1882" w:type="dxa"/>
          </w:tcPr>
          <w:p w14:paraId="28F9CD5B" w14:textId="1D751E09" w:rsidR="00FE0406" w:rsidRPr="002238D0" w:rsidRDefault="00FE0406" w:rsidP="002238D0">
            <w:pPr>
              <w:jc w:val="center"/>
              <w:rPr>
                <w:rFonts w:ascii="Times New Roman" w:hAnsi="Times New Roman" w:cs="Times New Roman"/>
                <w:sz w:val="22"/>
                <w:szCs w:val="22"/>
              </w:rPr>
            </w:pPr>
          </w:p>
        </w:tc>
        <w:tc>
          <w:tcPr>
            <w:tcW w:w="1418" w:type="dxa"/>
            <w:tcBorders>
              <w:top w:val="single" w:sz="4" w:space="0" w:color="auto"/>
              <w:left w:val="nil"/>
              <w:bottom w:val="single" w:sz="4" w:space="0" w:color="auto"/>
              <w:right w:val="nil"/>
            </w:tcBorders>
            <w:shd w:val="clear" w:color="auto" w:fill="auto"/>
            <w:vAlign w:val="bottom"/>
          </w:tcPr>
          <w:p w14:paraId="1247D7B4" w14:textId="7FE6F264" w:rsidR="00FE0406" w:rsidRPr="002238D0" w:rsidRDefault="00FE0406" w:rsidP="002238D0">
            <w:pPr>
              <w:jc w:val="center"/>
              <w:rPr>
                <w:rFonts w:ascii="Times New Roman" w:hAnsi="Times New Roman" w:cs="Times New Roman"/>
                <w:sz w:val="22"/>
                <w:szCs w:val="22"/>
              </w:rPr>
            </w:pPr>
          </w:p>
        </w:tc>
        <w:tc>
          <w:tcPr>
            <w:tcW w:w="2127" w:type="dxa"/>
          </w:tcPr>
          <w:p w14:paraId="692ADE58" w14:textId="54329CB9" w:rsidR="00FE0406" w:rsidRPr="002238D0" w:rsidRDefault="00FE0406" w:rsidP="002238D0">
            <w:pPr>
              <w:jc w:val="center"/>
              <w:rPr>
                <w:rFonts w:ascii="Times New Roman" w:hAnsi="Times New Roman" w:cs="Times New Roman"/>
                <w:sz w:val="22"/>
                <w:szCs w:val="22"/>
              </w:rPr>
            </w:pPr>
          </w:p>
        </w:tc>
        <w:tc>
          <w:tcPr>
            <w:tcW w:w="1423" w:type="dxa"/>
          </w:tcPr>
          <w:p w14:paraId="2CA0BA86" w14:textId="455E9BA6" w:rsidR="00FE0406" w:rsidRPr="002238D0" w:rsidRDefault="00FE0406" w:rsidP="002238D0">
            <w:pPr>
              <w:jc w:val="center"/>
              <w:rPr>
                <w:rFonts w:ascii="Times New Roman" w:hAnsi="Times New Roman" w:cs="Times New Roman"/>
                <w:sz w:val="22"/>
                <w:szCs w:val="22"/>
              </w:rPr>
            </w:pPr>
          </w:p>
        </w:tc>
        <w:tc>
          <w:tcPr>
            <w:tcW w:w="1984" w:type="dxa"/>
            <w:vAlign w:val="bottom"/>
          </w:tcPr>
          <w:p w14:paraId="2D207761"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color w:val="000000"/>
                <w:sz w:val="22"/>
                <w:szCs w:val="22"/>
              </w:rPr>
              <w:t>0.229 (0.117)</w:t>
            </w:r>
          </w:p>
        </w:tc>
        <w:tc>
          <w:tcPr>
            <w:tcW w:w="1461" w:type="dxa"/>
            <w:vAlign w:val="center"/>
          </w:tcPr>
          <w:p w14:paraId="51908FC4"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color w:val="000000"/>
                <w:sz w:val="22"/>
                <w:szCs w:val="22"/>
              </w:rPr>
              <w:t>1.257 n.s.</w:t>
            </w:r>
          </w:p>
        </w:tc>
      </w:tr>
      <w:tr w:rsidR="00FE0406" w:rsidRPr="002238D0" w14:paraId="6C75D5A3" w14:textId="77777777" w:rsidTr="002238D0">
        <w:trPr>
          <w:trHeight w:val="146"/>
        </w:trPr>
        <w:tc>
          <w:tcPr>
            <w:tcW w:w="3645" w:type="dxa"/>
            <w:noWrap/>
          </w:tcPr>
          <w:p w14:paraId="33786D76" w14:textId="412328E3" w:rsidR="00FE0406" w:rsidRPr="002238D0" w:rsidRDefault="00FE0406" w:rsidP="002238D0">
            <w:pPr>
              <w:rPr>
                <w:rFonts w:ascii="Times New Roman" w:hAnsi="Times New Roman" w:cs="Times New Roman"/>
                <w:sz w:val="22"/>
                <w:szCs w:val="22"/>
              </w:rPr>
            </w:pPr>
            <w:r w:rsidRPr="002238D0">
              <w:rPr>
                <w:rFonts w:ascii="Times New Roman" w:hAnsi="Times New Roman" w:cs="Times New Roman"/>
                <w:sz w:val="22"/>
                <w:szCs w:val="22"/>
              </w:rPr>
              <w:t>Common Assault*Under the influence</w:t>
            </w:r>
          </w:p>
        </w:tc>
        <w:tc>
          <w:tcPr>
            <w:tcW w:w="1882" w:type="dxa"/>
          </w:tcPr>
          <w:p w14:paraId="2E0C1B44" w14:textId="157E2EEB" w:rsidR="00FE0406" w:rsidRPr="002238D0" w:rsidRDefault="00FE0406" w:rsidP="002238D0">
            <w:pPr>
              <w:jc w:val="center"/>
              <w:rPr>
                <w:rFonts w:ascii="Times New Roman" w:hAnsi="Times New Roman" w:cs="Times New Roman"/>
                <w:sz w:val="22"/>
                <w:szCs w:val="22"/>
              </w:rPr>
            </w:pPr>
          </w:p>
        </w:tc>
        <w:tc>
          <w:tcPr>
            <w:tcW w:w="1418" w:type="dxa"/>
            <w:tcBorders>
              <w:top w:val="single" w:sz="4" w:space="0" w:color="auto"/>
              <w:left w:val="nil"/>
              <w:bottom w:val="single" w:sz="4" w:space="0" w:color="auto"/>
              <w:right w:val="nil"/>
            </w:tcBorders>
            <w:shd w:val="clear" w:color="auto" w:fill="auto"/>
            <w:vAlign w:val="bottom"/>
          </w:tcPr>
          <w:p w14:paraId="217EB98D" w14:textId="499849EC" w:rsidR="00FE0406" w:rsidRPr="002238D0" w:rsidRDefault="00FE0406" w:rsidP="002238D0">
            <w:pPr>
              <w:jc w:val="center"/>
              <w:rPr>
                <w:rFonts w:ascii="Times New Roman" w:hAnsi="Times New Roman" w:cs="Times New Roman"/>
                <w:sz w:val="22"/>
                <w:szCs w:val="22"/>
              </w:rPr>
            </w:pPr>
          </w:p>
        </w:tc>
        <w:tc>
          <w:tcPr>
            <w:tcW w:w="2127" w:type="dxa"/>
          </w:tcPr>
          <w:p w14:paraId="15A11265" w14:textId="5F5AB4EE" w:rsidR="00FE0406" w:rsidRPr="002238D0" w:rsidRDefault="00FE0406" w:rsidP="002238D0">
            <w:pPr>
              <w:jc w:val="center"/>
              <w:rPr>
                <w:rFonts w:ascii="Times New Roman" w:hAnsi="Times New Roman" w:cs="Times New Roman"/>
                <w:sz w:val="22"/>
                <w:szCs w:val="22"/>
              </w:rPr>
            </w:pPr>
          </w:p>
        </w:tc>
        <w:tc>
          <w:tcPr>
            <w:tcW w:w="1423" w:type="dxa"/>
          </w:tcPr>
          <w:p w14:paraId="5F4B5AB2" w14:textId="089AA547" w:rsidR="00FE0406" w:rsidRPr="002238D0" w:rsidRDefault="00FE0406" w:rsidP="002238D0">
            <w:pPr>
              <w:jc w:val="center"/>
              <w:rPr>
                <w:rFonts w:ascii="Times New Roman" w:hAnsi="Times New Roman" w:cs="Times New Roman"/>
                <w:sz w:val="22"/>
                <w:szCs w:val="22"/>
              </w:rPr>
            </w:pPr>
          </w:p>
        </w:tc>
        <w:tc>
          <w:tcPr>
            <w:tcW w:w="1984" w:type="dxa"/>
            <w:vAlign w:val="bottom"/>
          </w:tcPr>
          <w:p w14:paraId="68E34CBB"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color w:val="000000"/>
                <w:sz w:val="22"/>
                <w:szCs w:val="22"/>
              </w:rPr>
              <w:t>0.005 (0.141)</w:t>
            </w:r>
          </w:p>
        </w:tc>
        <w:tc>
          <w:tcPr>
            <w:tcW w:w="1461" w:type="dxa"/>
            <w:vAlign w:val="center"/>
          </w:tcPr>
          <w:p w14:paraId="73039B9D"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color w:val="000000"/>
                <w:sz w:val="22"/>
                <w:szCs w:val="22"/>
              </w:rPr>
              <w:t>1.005 n.s.</w:t>
            </w:r>
          </w:p>
        </w:tc>
      </w:tr>
      <w:tr w:rsidR="00FE0406" w:rsidRPr="002238D0" w14:paraId="2908E448" w14:textId="77777777" w:rsidTr="002238D0">
        <w:trPr>
          <w:trHeight w:val="146"/>
        </w:trPr>
        <w:tc>
          <w:tcPr>
            <w:tcW w:w="3645" w:type="dxa"/>
            <w:noWrap/>
          </w:tcPr>
          <w:p w14:paraId="7F91B4F0" w14:textId="43AAEB5F" w:rsidR="00FE0406" w:rsidRPr="002238D0" w:rsidRDefault="00491554" w:rsidP="002238D0">
            <w:pPr>
              <w:rPr>
                <w:rFonts w:ascii="Times New Roman" w:hAnsi="Times New Roman" w:cs="Times New Roman"/>
                <w:sz w:val="22"/>
                <w:szCs w:val="22"/>
              </w:rPr>
            </w:pPr>
            <w:r w:rsidRPr="002238D0">
              <w:rPr>
                <w:rFonts w:ascii="Times New Roman" w:hAnsi="Times New Roman" w:cs="Times New Roman"/>
                <w:sz w:val="22"/>
                <w:szCs w:val="22"/>
              </w:rPr>
              <w:t>GBH</w:t>
            </w:r>
            <w:r w:rsidR="00FE0406" w:rsidRPr="002238D0">
              <w:rPr>
                <w:rFonts w:ascii="Times New Roman" w:hAnsi="Times New Roman" w:cs="Times New Roman"/>
                <w:sz w:val="22"/>
                <w:szCs w:val="22"/>
              </w:rPr>
              <w:t>(s18)*Under the influence</w:t>
            </w:r>
          </w:p>
        </w:tc>
        <w:tc>
          <w:tcPr>
            <w:tcW w:w="1882" w:type="dxa"/>
          </w:tcPr>
          <w:p w14:paraId="13D75C97" w14:textId="751F768F" w:rsidR="00FE0406" w:rsidRPr="002238D0" w:rsidRDefault="00FE0406" w:rsidP="002238D0">
            <w:pPr>
              <w:jc w:val="center"/>
              <w:rPr>
                <w:rFonts w:ascii="Times New Roman" w:hAnsi="Times New Roman" w:cs="Times New Roman"/>
                <w:sz w:val="22"/>
                <w:szCs w:val="22"/>
              </w:rPr>
            </w:pPr>
          </w:p>
        </w:tc>
        <w:tc>
          <w:tcPr>
            <w:tcW w:w="1418" w:type="dxa"/>
            <w:tcBorders>
              <w:top w:val="single" w:sz="4" w:space="0" w:color="auto"/>
              <w:left w:val="nil"/>
              <w:bottom w:val="single" w:sz="4" w:space="0" w:color="auto"/>
              <w:right w:val="nil"/>
            </w:tcBorders>
            <w:shd w:val="clear" w:color="auto" w:fill="auto"/>
            <w:vAlign w:val="bottom"/>
          </w:tcPr>
          <w:p w14:paraId="4807DB01" w14:textId="510AC7CA" w:rsidR="00FE0406" w:rsidRPr="002238D0" w:rsidRDefault="00FE0406" w:rsidP="002238D0">
            <w:pPr>
              <w:jc w:val="center"/>
              <w:rPr>
                <w:rFonts w:ascii="Times New Roman" w:hAnsi="Times New Roman" w:cs="Times New Roman"/>
                <w:sz w:val="22"/>
                <w:szCs w:val="22"/>
              </w:rPr>
            </w:pPr>
          </w:p>
        </w:tc>
        <w:tc>
          <w:tcPr>
            <w:tcW w:w="2127" w:type="dxa"/>
          </w:tcPr>
          <w:p w14:paraId="7069A082" w14:textId="5279ABFA" w:rsidR="00FE0406" w:rsidRPr="002238D0" w:rsidRDefault="00FE0406" w:rsidP="002238D0">
            <w:pPr>
              <w:jc w:val="center"/>
              <w:rPr>
                <w:rFonts w:ascii="Times New Roman" w:hAnsi="Times New Roman" w:cs="Times New Roman"/>
                <w:sz w:val="22"/>
                <w:szCs w:val="22"/>
              </w:rPr>
            </w:pPr>
          </w:p>
        </w:tc>
        <w:tc>
          <w:tcPr>
            <w:tcW w:w="1423" w:type="dxa"/>
          </w:tcPr>
          <w:p w14:paraId="1F3F91B1" w14:textId="71E92E89" w:rsidR="00FE0406" w:rsidRPr="002238D0" w:rsidRDefault="00FE0406" w:rsidP="002238D0">
            <w:pPr>
              <w:jc w:val="center"/>
              <w:rPr>
                <w:rFonts w:ascii="Times New Roman" w:hAnsi="Times New Roman" w:cs="Times New Roman"/>
                <w:sz w:val="22"/>
                <w:szCs w:val="22"/>
              </w:rPr>
            </w:pPr>
          </w:p>
        </w:tc>
        <w:tc>
          <w:tcPr>
            <w:tcW w:w="1984" w:type="dxa"/>
            <w:vAlign w:val="bottom"/>
          </w:tcPr>
          <w:p w14:paraId="64C4ED85"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color w:val="000000"/>
                <w:sz w:val="22"/>
                <w:szCs w:val="22"/>
              </w:rPr>
              <w:t>0.437 (0.168)</w:t>
            </w:r>
          </w:p>
        </w:tc>
        <w:tc>
          <w:tcPr>
            <w:tcW w:w="1461" w:type="dxa"/>
            <w:vAlign w:val="center"/>
          </w:tcPr>
          <w:p w14:paraId="71D8E653"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color w:val="000000"/>
                <w:sz w:val="22"/>
                <w:szCs w:val="22"/>
              </w:rPr>
              <w:t>1.547*</w:t>
            </w:r>
          </w:p>
        </w:tc>
      </w:tr>
      <w:tr w:rsidR="00FE0406" w:rsidRPr="002238D0" w14:paraId="72B9CEEE" w14:textId="77777777" w:rsidTr="002238D0">
        <w:trPr>
          <w:trHeight w:val="146"/>
        </w:trPr>
        <w:tc>
          <w:tcPr>
            <w:tcW w:w="3645" w:type="dxa"/>
            <w:noWrap/>
          </w:tcPr>
          <w:p w14:paraId="552A67CF" w14:textId="219B9034" w:rsidR="00FE0406" w:rsidRPr="002238D0" w:rsidRDefault="00491554" w:rsidP="002238D0">
            <w:pPr>
              <w:rPr>
                <w:rFonts w:ascii="Times New Roman" w:hAnsi="Times New Roman" w:cs="Times New Roman"/>
                <w:sz w:val="22"/>
                <w:szCs w:val="22"/>
              </w:rPr>
            </w:pPr>
            <w:r w:rsidRPr="002238D0">
              <w:rPr>
                <w:rFonts w:ascii="Times New Roman" w:hAnsi="Times New Roman" w:cs="Times New Roman"/>
                <w:sz w:val="22"/>
                <w:szCs w:val="22"/>
              </w:rPr>
              <w:t>GBH</w:t>
            </w:r>
            <w:r w:rsidR="00FE0406" w:rsidRPr="002238D0">
              <w:rPr>
                <w:rFonts w:ascii="Times New Roman" w:hAnsi="Times New Roman" w:cs="Times New Roman"/>
                <w:sz w:val="22"/>
                <w:szCs w:val="22"/>
              </w:rPr>
              <w:t>(s20)*Under the influence</w:t>
            </w:r>
          </w:p>
        </w:tc>
        <w:tc>
          <w:tcPr>
            <w:tcW w:w="1882" w:type="dxa"/>
          </w:tcPr>
          <w:p w14:paraId="56DD5F3E" w14:textId="71250E15" w:rsidR="00FE0406" w:rsidRPr="002238D0" w:rsidRDefault="00FE0406" w:rsidP="002238D0">
            <w:pPr>
              <w:jc w:val="center"/>
              <w:rPr>
                <w:rFonts w:ascii="Times New Roman" w:hAnsi="Times New Roman" w:cs="Times New Roman"/>
                <w:sz w:val="22"/>
                <w:szCs w:val="22"/>
              </w:rPr>
            </w:pPr>
          </w:p>
        </w:tc>
        <w:tc>
          <w:tcPr>
            <w:tcW w:w="1418" w:type="dxa"/>
            <w:tcBorders>
              <w:top w:val="single" w:sz="4" w:space="0" w:color="auto"/>
              <w:left w:val="nil"/>
              <w:bottom w:val="single" w:sz="4" w:space="0" w:color="auto"/>
              <w:right w:val="nil"/>
            </w:tcBorders>
            <w:shd w:val="clear" w:color="auto" w:fill="auto"/>
            <w:vAlign w:val="bottom"/>
          </w:tcPr>
          <w:p w14:paraId="059BAEB6" w14:textId="75D15055" w:rsidR="00FE0406" w:rsidRPr="002238D0" w:rsidRDefault="00FE0406" w:rsidP="002238D0">
            <w:pPr>
              <w:jc w:val="center"/>
              <w:rPr>
                <w:rFonts w:ascii="Times New Roman" w:hAnsi="Times New Roman" w:cs="Times New Roman"/>
                <w:sz w:val="22"/>
                <w:szCs w:val="22"/>
              </w:rPr>
            </w:pPr>
          </w:p>
        </w:tc>
        <w:tc>
          <w:tcPr>
            <w:tcW w:w="2127" w:type="dxa"/>
          </w:tcPr>
          <w:p w14:paraId="408A1FC9" w14:textId="1FF94236" w:rsidR="00FE0406" w:rsidRPr="002238D0" w:rsidRDefault="00FE0406" w:rsidP="002238D0">
            <w:pPr>
              <w:jc w:val="center"/>
              <w:rPr>
                <w:rFonts w:ascii="Times New Roman" w:hAnsi="Times New Roman" w:cs="Times New Roman"/>
                <w:sz w:val="22"/>
                <w:szCs w:val="22"/>
              </w:rPr>
            </w:pPr>
          </w:p>
        </w:tc>
        <w:tc>
          <w:tcPr>
            <w:tcW w:w="1423" w:type="dxa"/>
          </w:tcPr>
          <w:p w14:paraId="0DF2272F" w14:textId="5A63E08B" w:rsidR="00FE0406" w:rsidRPr="002238D0" w:rsidRDefault="00FE0406" w:rsidP="002238D0">
            <w:pPr>
              <w:jc w:val="center"/>
              <w:rPr>
                <w:rFonts w:ascii="Times New Roman" w:hAnsi="Times New Roman" w:cs="Times New Roman"/>
                <w:sz w:val="22"/>
                <w:szCs w:val="22"/>
              </w:rPr>
            </w:pPr>
          </w:p>
        </w:tc>
        <w:tc>
          <w:tcPr>
            <w:tcW w:w="1984" w:type="dxa"/>
            <w:vAlign w:val="bottom"/>
          </w:tcPr>
          <w:p w14:paraId="1DD5DC4A"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color w:val="000000"/>
                <w:sz w:val="22"/>
                <w:szCs w:val="22"/>
              </w:rPr>
              <w:t>0.429 (0.111)</w:t>
            </w:r>
          </w:p>
        </w:tc>
        <w:tc>
          <w:tcPr>
            <w:tcW w:w="1461" w:type="dxa"/>
            <w:vAlign w:val="center"/>
          </w:tcPr>
          <w:p w14:paraId="3070CEC9"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color w:val="000000"/>
                <w:sz w:val="22"/>
                <w:szCs w:val="22"/>
              </w:rPr>
              <w:t>1.536 n.s.</w:t>
            </w:r>
          </w:p>
        </w:tc>
      </w:tr>
      <w:tr w:rsidR="00FE0406" w:rsidRPr="002238D0" w14:paraId="7D5D22BC" w14:textId="77777777" w:rsidTr="002238D0">
        <w:trPr>
          <w:trHeight w:val="146"/>
        </w:trPr>
        <w:tc>
          <w:tcPr>
            <w:tcW w:w="3645" w:type="dxa"/>
            <w:noWrap/>
          </w:tcPr>
          <w:p w14:paraId="5D447F77" w14:textId="2947573A" w:rsidR="00FE0406" w:rsidRPr="002238D0" w:rsidRDefault="00491554" w:rsidP="002238D0">
            <w:pPr>
              <w:rPr>
                <w:rFonts w:ascii="Times New Roman" w:hAnsi="Times New Roman" w:cs="Times New Roman"/>
                <w:sz w:val="22"/>
                <w:szCs w:val="22"/>
              </w:rPr>
            </w:pPr>
            <w:r w:rsidRPr="002238D0">
              <w:rPr>
                <w:rFonts w:ascii="Times New Roman" w:hAnsi="Times New Roman" w:cs="Times New Roman"/>
                <w:sz w:val="22"/>
                <w:szCs w:val="22"/>
              </w:rPr>
              <w:t>ABH</w:t>
            </w:r>
            <w:r w:rsidR="00FE0406" w:rsidRPr="002238D0">
              <w:rPr>
                <w:rFonts w:ascii="Times New Roman" w:hAnsi="Times New Roman" w:cs="Times New Roman"/>
                <w:sz w:val="22"/>
                <w:szCs w:val="22"/>
              </w:rPr>
              <w:t>(s47) *Under the influence</w:t>
            </w:r>
          </w:p>
        </w:tc>
        <w:tc>
          <w:tcPr>
            <w:tcW w:w="1882" w:type="dxa"/>
          </w:tcPr>
          <w:p w14:paraId="27DACD93" w14:textId="004C8008" w:rsidR="00FE0406" w:rsidRPr="002238D0" w:rsidRDefault="00FE0406" w:rsidP="002238D0">
            <w:pPr>
              <w:jc w:val="center"/>
              <w:rPr>
                <w:rFonts w:ascii="Times New Roman" w:hAnsi="Times New Roman" w:cs="Times New Roman"/>
                <w:sz w:val="22"/>
                <w:szCs w:val="22"/>
              </w:rPr>
            </w:pPr>
          </w:p>
        </w:tc>
        <w:tc>
          <w:tcPr>
            <w:tcW w:w="1418" w:type="dxa"/>
            <w:tcBorders>
              <w:top w:val="single" w:sz="4" w:space="0" w:color="auto"/>
              <w:left w:val="nil"/>
              <w:bottom w:val="single" w:sz="4" w:space="0" w:color="auto"/>
              <w:right w:val="nil"/>
            </w:tcBorders>
            <w:shd w:val="clear" w:color="auto" w:fill="auto"/>
            <w:vAlign w:val="bottom"/>
          </w:tcPr>
          <w:p w14:paraId="100D55F9" w14:textId="3433226B" w:rsidR="00FE0406" w:rsidRPr="002238D0" w:rsidRDefault="00FE0406" w:rsidP="002238D0">
            <w:pPr>
              <w:jc w:val="center"/>
              <w:rPr>
                <w:rFonts w:ascii="Times New Roman" w:hAnsi="Times New Roman" w:cs="Times New Roman"/>
                <w:sz w:val="22"/>
                <w:szCs w:val="22"/>
              </w:rPr>
            </w:pPr>
          </w:p>
        </w:tc>
        <w:tc>
          <w:tcPr>
            <w:tcW w:w="2127" w:type="dxa"/>
          </w:tcPr>
          <w:p w14:paraId="6AA7F591" w14:textId="6AFA642B" w:rsidR="00FE0406" w:rsidRPr="002238D0" w:rsidRDefault="00FE0406" w:rsidP="002238D0">
            <w:pPr>
              <w:jc w:val="center"/>
              <w:rPr>
                <w:rFonts w:ascii="Times New Roman" w:hAnsi="Times New Roman" w:cs="Times New Roman"/>
                <w:sz w:val="22"/>
                <w:szCs w:val="22"/>
              </w:rPr>
            </w:pPr>
          </w:p>
        </w:tc>
        <w:tc>
          <w:tcPr>
            <w:tcW w:w="1423" w:type="dxa"/>
          </w:tcPr>
          <w:p w14:paraId="488499C9" w14:textId="4D75CE13" w:rsidR="00FE0406" w:rsidRPr="002238D0" w:rsidRDefault="00FE0406" w:rsidP="002238D0">
            <w:pPr>
              <w:jc w:val="center"/>
              <w:rPr>
                <w:rFonts w:ascii="Times New Roman" w:hAnsi="Times New Roman" w:cs="Times New Roman"/>
                <w:sz w:val="22"/>
                <w:szCs w:val="22"/>
              </w:rPr>
            </w:pPr>
          </w:p>
        </w:tc>
        <w:tc>
          <w:tcPr>
            <w:tcW w:w="1984" w:type="dxa"/>
            <w:vAlign w:val="bottom"/>
          </w:tcPr>
          <w:p w14:paraId="220C9341"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color w:val="000000"/>
                <w:sz w:val="22"/>
                <w:szCs w:val="22"/>
              </w:rPr>
              <w:t>0.229 (0.105)</w:t>
            </w:r>
          </w:p>
        </w:tc>
        <w:tc>
          <w:tcPr>
            <w:tcW w:w="1461" w:type="dxa"/>
            <w:vAlign w:val="center"/>
          </w:tcPr>
          <w:p w14:paraId="5779F948"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color w:val="000000"/>
                <w:sz w:val="22"/>
                <w:szCs w:val="22"/>
              </w:rPr>
              <w:t>1.258 n.s.</w:t>
            </w:r>
          </w:p>
        </w:tc>
      </w:tr>
      <w:tr w:rsidR="00FE0406" w:rsidRPr="002238D0" w14:paraId="0BE8996C" w14:textId="77777777" w:rsidTr="002238D0">
        <w:trPr>
          <w:trHeight w:val="273"/>
        </w:trPr>
        <w:tc>
          <w:tcPr>
            <w:tcW w:w="3645" w:type="dxa"/>
            <w:noWrap/>
            <w:hideMark/>
          </w:tcPr>
          <w:p w14:paraId="790A6F7E" w14:textId="77777777" w:rsidR="00FE0406" w:rsidRPr="002238D0" w:rsidRDefault="00FE0406" w:rsidP="002238D0">
            <w:pPr>
              <w:rPr>
                <w:rFonts w:ascii="Times New Roman" w:hAnsi="Times New Roman" w:cs="Times New Roman"/>
                <w:sz w:val="22"/>
                <w:szCs w:val="22"/>
              </w:rPr>
            </w:pPr>
          </w:p>
        </w:tc>
        <w:tc>
          <w:tcPr>
            <w:tcW w:w="1882" w:type="dxa"/>
          </w:tcPr>
          <w:p w14:paraId="206435E1" w14:textId="77777777" w:rsidR="00FE0406" w:rsidRPr="002238D0" w:rsidRDefault="00FE0406" w:rsidP="002238D0">
            <w:pPr>
              <w:jc w:val="center"/>
              <w:rPr>
                <w:rFonts w:ascii="Times New Roman" w:hAnsi="Times New Roman" w:cs="Times New Roman"/>
                <w:sz w:val="22"/>
                <w:szCs w:val="22"/>
              </w:rPr>
            </w:pPr>
          </w:p>
        </w:tc>
        <w:tc>
          <w:tcPr>
            <w:tcW w:w="1418" w:type="dxa"/>
            <w:tcBorders>
              <w:top w:val="single" w:sz="4" w:space="0" w:color="auto"/>
              <w:left w:val="nil"/>
              <w:bottom w:val="single" w:sz="4" w:space="0" w:color="auto"/>
              <w:right w:val="nil"/>
            </w:tcBorders>
            <w:shd w:val="clear" w:color="auto" w:fill="auto"/>
            <w:vAlign w:val="bottom"/>
          </w:tcPr>
          <w:p w14:paraId="3F73AB04" w14:textId="77777777" w:rsidR="00FE0406" w:rsidRPr="002238D0" w:rsidRDefault="00FE0406" w:rsidP="002238D0">
            <w:pPr>
              <w:jc w:val="center"/>
              <w:rPr>
                <w:rFonts w:ascii="Times New Roman" w:hAnsi="Times New Roman" w:cs="Times New Roman"/>
                <w:sz w:val="22"/>
                <w:szCs w:val="22"/>
              </w:rPr>
            </w:pPr>
          </w:p>
        </w:tc>
        <w:tc>
          <w:tcPr>
            <w:tcW w:w="2127" w:type="dxa"/>
          </w:tcPr>
          <w:p w14:paraId="53748DB8" w14:textId="77777777" w:rsidR="00FE0406" w:rsidRPr="002238D0" w:rsidRDefault="00FE0406" w:rsidP="002238D0">
            <w:pPr>
              <w:jc w:val="center"/>
              <w:rPr>
                <w:rFonts w:ascii="Times New Roman" w:hAnsi="Times New Roman" w:cs="Times New Roman"/>
                <w:sz w:val="22"/>
                <w:szCs w:val="22"/>
              </w:rPr>
            </w:pPr>
          </w:p>
        </w:tc>
        <w:tc>
          <w:tcPr>
            <w:tcW w:w="1423" w:type="dxa"/>
          </w:tcPr>
          <w:p w14:paraId="396DC0CF" w14:textId="77777777" w:rsidR="00FE0406" w:rsidRPr="002238D0" w:rsidRDefault="00FE0406" w:rsidP="002238D0">
            <w:pPr>
              <w:rPr>
                <w:rFonts w:ascii="Times New Roman" w:hAnsi="Times New Roman" w:cs="Times New Roman"/>
                <w:sz w:val="22"/>
                <w:szCs w:val="22"/>
              </w:rPr>
            </w:pPr>
          </w:p>
        </w:tc>
        <w:tc>
          <w:tcPr>
            <w:tcW w:w="1984" w:type="dxa"/>
          </w:tcPr>
          <w:p w14:paraId="428A8D6E"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sz w:val="22"/>
                <w:szCs w:val="22"/>
              </w:rPr>
              <w:t xml:space="preserve"> </w:t>
            </w:r>
          </w:p>
        </w:tc>
        <w:tc>
          <w:tcPr>
            <w:tcW w:w="1461" w:type="dxa"/>
          </w:tcPr>
          <w:p w14:paraId="586092B2" w14:textId="77777777" w:rsidR="00FE0406" w:rsidRPr="002238D0" w:rsidRDefault="00FE0406" w:rsidP="002238D0">
            <w:pPr>
              <w:jc w:val="center"/>
              <w:rPr>
                <w:rFonts w:ascii="Times New Roman" w:hAnsi="Times New Roman" w:cs="Times New Roman"/>
                <w:sz w:val="22"/>
                <w:szCs w:val="22"/>
              </w:rPr>
            </w:pPr>
          </w:p>
        </w:tc>
      </w:tr>
      <w:tr w:rsidR="00FE0406" w:rsidRPr="002238D0" w14:paraId="4E02723E" w14:textId="77777777" w:rsidTr="002238D0">
        <w:trPr>
          <w:trHeight w:val="351"/>
        </w:trPr>
        <w:tc>
          <w:tcPr>
            <w:tcW w:w="3645" w:type="dxa"/>
            <w:noWrap/>
            <w:hideMark/>
          </w:tcPr>
          <w:p w14:paraId="75528724" w14:textId="77777777" w:rsidR="00FE0406" w:rsidRPr="002238D0" w:rsidRDefault="00FE0406" w:rsidP="002238D0">
            <w:pPr>
              <w:rPr>
                <w:rFonts w:ascii="Times New Roman" w:hAnsi="Times New Roman" w:cs="Times New Roman"/>
                <w:b/>
                <w:bCs/>
                <w:sz w:val="22"/>
                <w:szCs w:val="22"/>
              </w:rPr>
            </w:pPr>
            <w:r w:rsidRPr="002238D0">
              <w:rPr>
                <w:rFonts w:ascii="Times New Roman" w:hAnsi="Times New Roman" w:cs="Times New Roman"/>
                <w:b/>
                <w:bCs/>
                <w:sz w:val="22"/>
                <w:szCs w:val="22"/>
              </w:rPr>
              <w:t>Model fit (AIC)</w:t>
            </w:r>
          </w:p>
        </w:tc>
        <w:tc>
          <w:tcPr>
            <w:tcW w:w="3301" w:type="dxa"/>
            <w:gridSpan w:val="2"/>
          </w:tcPr>
          <w:p w14:paraId="7A177825" w14:textId="77777777" w:rsidR="00FE0406" w:rsidRPr="002238D0" w:rsidRDefault="00FE0406" w:rsidP="002238D0">
            <w:pPr>
              <w:jc w:val="center"/>
              <w:rPr>
                <w:rFonts w:ascii="Times New Roman" w:hAnsi="Times New Roman" w:cs="Times New Roman"/>
                <w:bCs/>
                <w:sz w:val="22"/>
                <w:szCs w:val="22"/>
              </w:rPr>
            </w:pPr>
            <w:r w:rsidRPr="002238D0">
              <w:rPr>
                <w:rFonts w:ascii="Times New Roman" w:hAnsi="Times New Roman" w:cs="Times New Roman"/>
                <w:sz w:val="22"/>
                <w:szCs w:val="22"/>
              </w:rPr>
              <w:t>68053</w:t>
            </w:r>
          </w:p>
        </w:tc>
        <w:tc>
          <w:tcPr>
            <w:tcW w:w="3550" w:type="dxa"/>
            <w:gridSpan w:val="2"/>
          </w:tcPr>
          <w:p w14:paraId="71691E3F" w14:textId="77777777" w:rsidR="00FE0406" w:rsidRPr="002238D0" w:rsidRDefault="00FE0406" w:rsidP="002238D0">
            <w:pPr>
              <w:jc w:val="center"/>
              <w:rPr>
                <w:rFonts w:ascii="Times New Roman" w:hAnsi="Times New Roman" w:cs="Times New Roman"/>
                <w:bCs/>
                <w:sz w:val="22"/>
                <w:szCs w:val="22"/>
              </w:rPr>
            </w:pPr>
            <w:r w:rsidRPr="002238D0">
              <w:rPr>
                <w:rFonts w:ascii="Times New Roman" w:hAnsi="Times New Roman" w:cs="Times New Roman"/>
                <w:sz w:val="22"/>
                <w:szCs w:val="22"/>
              </w:rPr>
              <w:t>68045</w:t>
            </w:r>
          </w:p>
        </w:tc>
        <w:tc>
          <w:tcPr>
            <w:tcW w:w="3446" w:type="dxa"/>
            <w:gridSpan w:val="2"/>
          </w:tcPr>
          <w:p w14:paraId="68BA4BFF" w14:textId="77777777" w:rsidR="00FE0406" w:rsidRPr="002238D0" w:rsidRDefault="00FE0406" w:rsidP="002238D0">
            <w:pPr>
              <w:jc w:val="center"/>
              <w:rPr>
                <w:rFonts w:ascii="Times New Roman" w:hAnsi="Times New Roman" w:cs="Times New Roman"/>
                <w:sz w:val="22"/>
                <w:szCs w:val="22"/>
              </w:rPr>
            </w:pPr>
            <w:r w:rsidRPr="002238D0">
              <w:rPr>
                <w:rFonts w:ascii="Times New Roman" w:hAnsi="Times New Roman" w:cs="Times New Roman"/>
                <w:sz w:val="22"/>
                <w:szCs w:val="22"/>
              </w:rPr>
              <w:t>68023</w:t>
            </w:r>
          </w:p>
        </w:tc>
      </w:tr>
    </w:tbl>
    <w:p w14:paraId="303F49E6" w14:textId="0B077D89" w:rsidR="00FE0406" w:rsidRDefault="006D5C1C" w:rsidP="00D26E9D">
      <w:pPr>
        <w:spacing w:line="276" w:lineRule="auto"/>
        <w:rPr>
          <w:rFonts w:ascii="Times New Roman" w:hAnsi="Times New Roman" w:cs="Times New Roman"/>
        </w:rPr>
        <w:sectPr w:rsidR="00FE0406" w:rsidSect="00FE0406">
          <w:pgSz w:w="16838" w:h="11906" w:orient="landscape"/>
          <w:pgMar w:top="1440" w:right="1440" w:bottom="1440" w:left="1440" w:header="708" w:footer="708" w:gutter="0"/>
          <w:cols w:space="708"/>
          <w:docGrid w:linePitch="360"/>
        </w:sectPr>
      </w:pPr>
      <w:r w:rsidRPr="00E450AA">
        <w:rPr>
          <w:rFonts w:ascii="Times New Roman" w:hAnsi="Times New Roman" w:cs="Times New Roman"/>
          <w:sz w:val="22"/>
          <w:szCs w:val="22"/>
        </w:rPr>
        <w:t xml:space="preserve">Significance levels donated by *** </w:t>
      </w:r>
      <w:r w:rsidR="00D26E9D" w:rsidRPr="00D26E9D">
        <w:rPr>
          <w:rFonts w:ascii="Times New Roman" w:hAnsi="Times New Roman" w:cs="Times New Roman"/>
          <w:sz w:val="22"/>
          <w:szCs w:val="22"/>
        </w:rPr>
        <w:t>p&lt;.0001</w:t>
      </w:r>
      <w:r w:rsidRPr="00E450AA">
        <w:rPr>
          <w:rFonts w:ascii="Times New Roman" w:hAnsi="Times New Roman" w:cs="Times New Roman"/>
          <w:sz w:val="22"/>
          <w:szCs w:val="22"/>
        </w:rPr>
        <w:t>, **p&lt;0.001, *p&lt;0.0</w:t>
      </w:r>
    </w:p>
    <w:p w14:paraId="1B89531C" w14:textId="6C02AF3F" w:rsidR="00EC334B" w:rsidRPr="00E450AA" w:rsidRDefault="00EC334B" w:rsidP="00045C85">
      <w:pPr>
        <w:spacing w:after="160" w:line="276" w:lineRule="auto"/>
        <w:rPr>
          <w:rFonts w:ascii="Times New Roman" w:hAnsi="Times New Roman" w:cs="Times New Roman"/>
        </w:rPr>
      </w:pPr>
    </w:p>
    <w:p w14:paraId="55DA25E6" w14:textId="11011E41" w:rsidR="00EC334B" w:rsidRPr="00E450AA" w:rsidRDefault="00EC334B" w:rsidP="00045C85">
      <w:pPr>
        <w:spacing w:line="276" w:lineRule="auto"/>
        <w:rPr>
          <w:rFonts w:ascii="Times New Roman" w:hAnsi="Times New Roman" w:cs="Times New Roman"/>
          <w:b/>
        </w:rPr>
      </w:pPr>
      <w:r w:rsidRPr="00E450AA">
        <w:rPr>
          <w:rFonts w:ascii="Times New Roman" w:hAnsi="Times New Roman" w:cs="Times New Roman"/>
          <w:b/>
        </w:rPr>
        <w:t xml:space="preserve">Table </w:t>
      </w:r>
      <w:r w:rsidR="000B4F24">
        <w:rPr>
          <w:rFonts w:ascii="Times New Roman" w:hAnsi="Times New Roman" w:cs="Times New Roman"/>
          <w:b/>
        </w:rPr>
        <w:t>5</w:t>
      </w:r>
      <w:r w:rsidR="00BD3D31" w:rsidRPr="00E450AA">
        <w:rPr>
          <w:rFonts w:ascii="Times New Roman" w:hAnsi="Times New Roman" w:cs="Times New Roman"/>
          <w:b/>
        </w:rPr>
        <w:t xml:space="preserve">. </w:t>
      </w:r>
      <w:r w:rsidRPr="00E450AA">
        <w:rPr>
          <w:rFonts w:ascii="Times New Roman" w:hAnsi="Times New Roman" w:cs="Times New Roman"/>
          <w:b/>
        </w:rPr>
        <w:t xml:space="preserve"> Probability of custody for </w:t>
      </w:r>
      <w:r w:rsidR="001D78B6" w:rsidRPr="001D78B6">
        <w:rPr>
          <w:rFonts w:ascii="Times New Roman" w:hAnsi="Times New Roman" w:cs="Times New Roman"/>
          <w:b/>
        </w:rPr>
        <w:t>Actual Bodily Harm</w:t>
      </w:r>
      <w:r w:rsidR="001D78B6" w:rsidRPr="001D78B6" w:rsidDel="001D78B6">
        <w:rPr>
          <w:rFonts w:ascii="Times New Roman" w:hAnsi="Times New Roman" w:cs="Times New Roman"/>
          <w:b/>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18"/>
        <w:gridCol w:w="2435"/>
      </w:tblGrid>
      <w:tr w:rsidR="00EC334B" w:rsidRPr="00E450AA" w14:paraId="245B1097" w14:textId="77777777" w:rsidTr="00FF4DE5">
        <w:tc>
          <w:tcPr>
            <w:tcW w:w="4518" w:type="dxa"/>
          </w:tcPr>
          <w:p w14:paraId="2CECCF22" w14:textId="77777777" w:rsidR="00EC334B" w:rsidRPr="00E450AA" w:rsidRDefault="00EC334B" w:rsidP="00045C85">
            <w:pPr>
              <w:spacing w:after="0" w:line="276" w:lineRule="auto"/>
              <w:rPr>
                <w:rFonts w:ascii="Times New Roman" w:eastAsia="Times New Roman" w:hAnsi="Times New Roman" w:cs="Times New Roman"/>
                <w:b/>
                <w:color w:val="000000"/>
                <w:sz w:val="20"/>
                <w:szCs w:val="20"/>
                <w:lang w:val="en-US"/>
              </w:rPr>
            </w:pPr>
            <w:r w:rsidRPr="00E450AA">
              <w:rPr>
                <w:rFonts w:ascii="Times New Roman" w:eastAsia="Times New Roman" w:hAnsi="Times New Roman" w:cs="Times New Roman"/>
                <w:b/>
                <w:color w:val="000000"/>
                <w:sz w:val="20"/>
                <w:szCs w:val="20"/>
                <w:lang w:val="en-US"/>
              </w:rPr>
              <w:t>Sentencing factors present in case</w:t>
            </w:r>
          </w:p>
        </w:tc>
        <w:tc>
          <w:tcPr>
            <w:tcW w:w="2435" w:type="dxa"/>
          </w:tcPr>
          <w:p w14:paraId="13D31862" w14:textId="684C3F5E" w:rsidR="00EC334B" w:rsidRPr="00E450AA" w:rsidRDefault="00EC334B" w:rsidP="00045C85">
            <w:pPr>
              <w:spacing w:after="0" w:line="276" w:lineRule="auto"/>
              <w:jc w:val="center"/>
              <w:rPr>
                <w:rFonts w:ascii="Times New Roman" w:eastAsia="Times New Roman" w:hAnsi="Times New Roman" w:cs="Times New Roman"/>
                <w:b/>
                <w:color w:val="000000"/>
                <w:sz w:val="20"/>
                <w:szCs w:val="20"/>
                <w:lang w:val="en-US"/>
              </w:rPr>
            </w:pPr>
            <w:r w:rsidRPr="00E450AA">
              <w:rPr>
                <w:rFonts w:ascii="Times New Roman" w:eastAsia="Times New Roman" w:hAnsi="Times New Roman" w:cs="Times New Roman"/>
                <w:b/>
                <w:color w:val="000000"/>
                <w:sz w:val="20"/>
                <w:szCs w:val="20"/>
                <w:lang w:val="en-US"/>
              </w:rPr>
              <w:t>Probability of custody</w:t>
            </w:r>
          </w:p>
        </w:tc>
      </w:tr>
      <w:tr w:rsidR="00EC334B" w:rsidRPr="00E450AA" w14:paraId="2CDC869B" w14:textId="77777777" w:rsidTr="00FF4DE5">
        <w:tc>
          <w:tcPr>
            <w:tcW w:w="4518" w:type="dxa"/>
          </w:tcPr>
          <w:p w14:paraId="5498320B" w14:textId="77777777" w:rsidR="00EC334B" w:rsidRPr="00E450AA" w:rsidRDefault="00EC334B" w:rsidP="00045C85">
            <w:pPr>
              <w:spacing w:after="0" w:line="276" w:lineRule="auto"/>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Male (reference case)</w:t>
            </w:r>
          </w:p>
        </w:tc>
        <w:tc>
          <w:tcPr>
            <w:tcW w:w="2435" w:type="dxa"/>
          </w:tcPr>
          <w:p w14:paraId="6DC4AAE2" w14:textId="6D3A5AE9" w:rsidR="00EC334B" w:rsidRPr="00E450AA" w:rsidRDefault="00EC334B" w:rsidP="00CC4422">
            <w:pPr>
              <w:spacing w:after="0" w:line="276" w:lineRule="auto"/>
              <w:jc w:val="center"/>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0.</w:t>
            </w:r>
            <w:r w:rsidR="00CC4422">
              <w:rPr>
                <w:rFonts w:ascii="Times New Roman" w:eastAsia="Times New Roman" w:hAnsi="Times New Roman" w:cs="Times New Roman"/>
                <w:color w:val="000000"/>
                <w:sz w:val="20"/>
                <w:szCs w:val="20"/>
                <w:lang w:val="en-US"/>
              </w:rPr>
              <w:t>492</w:t>
            </w:r>
          </w:p>
        </w:tc>
      </w:tr>
      <w:tr w:rsidR="00EC334B" w:rsidRPr="00E450AA" w14:paraId="70C3D792" w14:textId="77777777" w:rsidTr="00FF4DE5">
        <w:tc>
          <w:tcPr>
            <w:tcW w:w="4518" w:type="dxa"/>
          </w:tcPr>
          <w:p w14:paraId="2324AE5E" w14:textId="77777777" w:rsidR="00EC334B" w:rsidRPr="00E450AA" w:rsidRDefault="00EC334B" w:rsidP="00045C85">
            <w:pPr>
              <w:spacing w:after="0" w:line="276" w:lineRule="auto"/>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Female</w:t>
            </w:r>
          </w:p>
        </w:tc>
        <w:tc>
          <w:tcPr>
            <w:tcW w:w="2435" w:type="dxa"/>
          </w:tcPr>
          <w:p w14:paraId="51421F9E" w14:textId="72BE9474" w:rsidR="00EC334B" w:rsidRPr="00E450AA" w:rsidRDefault="00EC334B" w:rsidP="00045C85">
            <w:pPr>
              <w:spacing w:after="0" w:line="276" w:lineRule="auto"/>
              <w:jc w:val="center"/>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0.</w:t>
            </w:r>
            <w:r w:rsidR="00CC4422">
              <w:rPr>
                <w:rFonts w:ascii="Times New Roman" w:eastAsia="Times New Roman" w:hAnsi="Times New Roman" w:cs="Times New Roman"/>
                <w:color w:val="000000"/>
                <w:sz w:val="20"/>
                <w:szCs w:val="20"/>
                <w:lang w:val="en-US"/>
              </w:rPr>
              <w:t>297</w:t>
            </w:r>
          </w:p>
        </w:tc>
      </w:tr>
      <w:tr w:rsidR="00EC334B" w:rsidRPr="00E450AA" w14:paraId="57569AE2" w14:textId="77777777" w:rsidTr="00FF4DE5">
        <w:tc>
          <w:tcPr>
            <w:tcW w:w="4518" w:type="dxa"/>
          </w:tcPr>
          <w:p w14:paraId="243200D0" w14:textId="77777777" w:rsidR="00EC334B" w:rsidRPr="00E450AA" w:rsidRDefault="00EC334B" w:rsidP="00045C85">
            <w:pPr>
              <w:spacing w:after="0" w:line="276" w:lineRule="auto"/>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Male and Intoxication</w:t>
            </w:r>
          </w:p>
        </w:tc>
        <w:tc>
          <w:tcPr>
            <w:tcW w:w="2435" w:type="dxa"/>
          </w:tcPr>
          <w:p w14:paraId="2D56004F" w14:textId="14521111" w:rsidR="00EC334B" w:rsidRPr="00E450AA" w:rsidRDefault="00EC334B" w:rsidP="00045C85">
            <w:pPr>
              <w:spacing w:after="0" w:line="276" w:lineRule="auto"/>
              <w:jc w:val="center"/>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0.</w:t>
            </w:r>
            <w:r w:rsidR="00943E32">
              <w:rPr>
                <w:rFonts w:ascii="Times New Roman" w:eastAsia="Times New Roman" w:hAnsi="Times New Roman" w:cs="Times New Roman"/>
                <w:color w:val="000000"/>
                <w:sz w:val="20"/>
                <w:szCs w:val="20"/>
                <w:lang w:val="en-US"/>
              </w:rPr>
              <w:t>549</w:t>
            </w:r>
          </w:p>
        </w:tc>
      </w:tr>
      <w:tr w:rsidR="00EC334B" w:rsidRPr="00E450AA" w14:paraId="0561F3B3" w14:textId="77777777" w:rsidTr="00FF4DE5">
        <w:tc>
          <w:tcPr>
            <w:tcW w:w="4518" w:type="dxa"/>
          </w:tcPr>
          <w:p w14:paraId="3080B52E" w14:textId="77777777" w:rsidR="00EC334B" w:rsidRPr="00E450AA" w:rsidRDefault="00EC334B" w:rsidP="00045C85">
            <w:pPr>
              <w:spacing w:after="0" w:line="276" w:lineRule="auto"/>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 xml:space="preserve">Intoxication, female and interaction </w:t>
            </w:r>
          </w:p>
        </w:tc>
        <w:tc>
          <w:tcPr>
            <w:tcW w:w="2435" w:type="dxa"/>
          </w:tcPr>
          <w:p w14:paraId="54B380D3" w14:textId="2B657472" w:rsidR="00EC334B" w:rsidRPr="00E450AA" w:rsidRDefault="00EC334B" w:rsidP="00045C85">
            <w:pPr>
              <w:spacing w:after="0" w:line="276" w:lineRule="auto"/>
              <w:jc w:val="center"/>
              <w:rPr>
                <w:rFonts w:ascii="Times New Roman" w:eastAsia="Times New Roman" w:hAnsi="Times New Roman" w:cs="Times New Roman"/>
                <w:color w:val="000000"/>
                <w:sz w:val="20"/>
                <w:szCs w:val="20"/>
                <w:lang w:val="en-US"/>
              </w:rPr>
            </w:pPr>
            <w:r w:rsidRPr="00E450AA">
              <w:rPr>
                <w:rFonts w:ascii="Times New Roman" w:eastAsia="Times New Roman" w:hAnsi="Times New Roman" w:cs="Times New Roman"/>
                <w:color w:val="000000"/>
                <w:sz w:val="20"/>
                <w:szCs w:val="20"/>
                <w:lang w:val="en-US"/>
              </w:rPr>
              <w:t>0.</w:t>
            </w:r>
            <w:r w:rsidR="00943E32">
              <w:rPr>
                <w:rFonts w:ascii="Times New Roman" w:eastAsia="Times New Roman" w:hAnsi="Times New Roman" w:cs="Times New Roman"/>
                <w:color w:val="000000"/>
                <w:sz w:val="20"/>
                <w:szCs w:val="20"/>
                <w:lang w:val="en-US"/>
              </w:rPr>
              <w:t>431</w:t>
            </w:r>
          </w:p>
        </w:tc>
      </w:tr>
    </w:tbl>
    <w:p w14:paraId="31EF5AFB" w14:textId="4B8D2870" w:rsidR="00EC334B" w:rsidRPr="00E450AA" w:rsidRDefault="00EC334B" w:rsidP="00045C85">
      <w:pPr>
        <w:spacing w:line="276" w:lineRule="auto"/>
        <w:rPr>
          <w:rFonts w:ascii="Times New Roman" w:hAnsi="Times New Roman" w:cs="Times New Roman"/>
        </w:rPr>
      </w:pPr>
    </w:p>
    <w:p w14:paraId="01551B8C" w14:textId="77777777" w:rsidR="00EC334B" w:rsidRPr="00E450AA" w:rsidRDefault="00EC334B" w:rsidP="00045C85">
      <w:pPr>
        <w:spacing w:after="160" w:line="276" w:lineRule="auto"/>
        <w:rPr>
          <w:rFonts w:ascii="Times New Roman" w:hAnsi="Times New Roman" w:cs="Times New Roman"/>
        </w:rPr>
      </w:pPr>
      <w:r w:rsidRPr="00E450AA">
        <w:rPr>
          <w:rFonts w:ascii="Times New Roman" w:hAnsi="Times New Roman" w:cs="Times New Roman"/>
        </w:rPr>
        <w:br w:type="page"/>
      </w:r>
    </w:p>
    <w:p w14:paraId="43795DB6" w14:textId="138159DD" w:rsidR="00BE1669" w:rsidRPr="00E450AA" w:rsidRDefault="00BE1669" w:rsidP="00BE1669">
      <w:pPr>
        <w:spacing w:line="276" w:lineRule="auto"/>
        <w:rPr>
          <w:rFonts w:ascii="Times New Roman" w:hAnsi="Times New Roman" w:cs="Times New Roman"/>
          <w:b/>
        </w:rPr>
      </w:pPr>
      <w:r>
        <w:rPr>
          <w:rFonts w:ascii="Times New Roman" w:hAnsi="Times New Roman" w:cs="Times New Roman"/>
          <w:b/>
        </w:rPr>
        <w:lastRenderedPageBreak/>
        <w:t xml:space="preserve">Table </w:t>
      </w:r>
      <w:r w:rsidR="000B4F24">
        <w:rPr>
          <w:rFonts w:ascii="Times New Roman" w:hAnsi="Times New Roman" w:cs="Times New Roman"/>
          <w:b/>
        </w:rPr>
        <w:t>6</w:t>
      </w:r>
      <w:r w:rsidRPr="00E450AA">
        <w:rPr>
          <w:rFonts w:ascii="Times New Roman" w:hAnsi="Times New Roman" w:cs="Times New Roman"/>
          <w:b/>
        </w:rPr>
        <w:t xml:space="preserve">.  </w:t>
      </w:r>
      <w:r w:rsidRPr="00BE1669">
        <w:rPr>
          <w:rFonts w:ascii="Times New Roman" w:hAnsi="Times New Roman" w:cs="Times New Roman"/>
          <w:b/>
        </w:rPr>
        <w:t>Probabilities of sentence severity</w:t>
      </w:r>
    </w:p>
    <w:tbl>
      <w:tblPr>
        <w:tblStyle w:val="TableGrid"/>
        <w:tblW w:w="935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1559"/>
        <w:gridCol w:w="1276"/>
        <w:gridCol w:w="1984"/>
        <w:gridCol w:w="2126"/>
      </w:tblGrid>
      <w:tr w:rsidR="00993814" w:rsidRPr="00E450AA" w14:paraId="58F89E40" w14:textId="1D565B68" w:rsidTr="00993814">
        <w:tc>
          <w:tcPr>
            <w:tcW w:w="2410" w:type="dxa"/>
          </w:tcPr>
          <w:p w14:paraId="1179E662" w14:textId="0D2D3887" w:rsidR="0023125B" w:rsidRPr="00E450AA" w:rsidRDefault="0023125B" w:rsidP="0023125B">
            <w:pPr>
              <w:spacing w:after="0" w:line="276" w:lineRule="auto"/>
              <w:rPr>
                <w:rFonts w:ascii="Times New Roman" w:eastAsia="Times New Roman" w:hAnsi="Times New Roman" w:cs="Times New Roman"/>
                <w:b/>
                <w:color w:val="000000"/>
                <w:sz w:val="20"/>
                <w:szCs w:val="20"/>
                <w:lang w:val="en-US"/>
              </w:rPr>
            </w:pPr>
            <w:r w:rsidRPr="00E450AA">
              <w:rPr>
                <w:rFonts w:ascii="Times New Roman" w:eastAsia="Times New Roman" w:hAnsi="Times New Roman" w:cs="Times New Roman"/>
                <w:b/>
                <w:color w:val="000000"/>
                <w:sz w:val="20"/>
                <w:szCs w:val="20"/>
                <w:lang w:val="en-US"/>
              </w:rPr>
              <w:t>Probability</w:t>
            </w:r>
          </w:p>
        </w:tc>
        <w:tc>
          <w:tcPr>
            <w:tcW w:w="1559" w:type="dxa"/>
          </w:tcPr>
          <w:p w14:paraId="0C880370" w14:textId="4B6D93FC" w:rsidR="0023125B" w:rsidRPr="00E450AA" w:rsidRDefault="003A6907" w:rsidP="003A6907">
            <w:pPr>
              <w:spacing w:after="0" w:line="276"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No intoxication (male)</w:t>
            </w:r>
          </w:p>
        </w:tc>
        <w:tc>
          <w:tcPr>
            <w:tcW w:w="1276" w:type="dxa"/>
          </w:tcPr>
          <w:p w14:paraId="2CF2D10F" w14:textId="5C209444" w:rsidR="0023125B" w:rsidRDefault="0023125B" w:rsidP="00BE1669">
            <w:pPr>
              <w:spacing w:after="0" w:line="276"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Intoxication</w:t>
            </w:r>
            <w:r w:rsidR="003A6907">
              <w:rPr>
                <w:rFonts w:ascii="Times New Roman" w:eastAsia="Times New Roman" w:hAnsi="Times New Roman" w:cs="Times New Roman"/>
                <w:b/>
                <w:color w:val="000000"/>
                <w:sz w:val="20"/>
                <w:szCs w:val="20"/>
                <w:lang w:val="en-US"/>
              </w:rPr>
              <w:t xml:space="preserve"> (male)</w:t>
            </w:r>
          </w:p>
        </w:tc>
        <w:tc>
          <w:tcPr>
            <w:tcW w:w="1984" w:type="dxa"/>
          </w:tcPr>
          <w:p w14:paraId="1F467DA3" w14:textId="5E4F5673" w:rsidR="0023125B" w:rsidRDefault="0023125B" w:rsidP="00BE1669">
            <w:pPr>
              <w:spacing w:after="0" w:line="276"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Intoxication+female</w:t>
            </w:r>
          </w:p>
        </w:tc>
        <w:tc>
          <w:tcPr>
            <w:tcW w:w="2126" w:type="dxa"/>
          </w:tcPr>
          <w:p w14:paraId="14FD734F" w14:textId="377C891A" w:rsidR="0023125B" w:rsidRDefault="0023125B" w:rsidP="00BE1669">
            <w:pPr>
              <w:spacing w:after="0" w:line="276"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Intoxication*female</w:t>
            </w:r>
          </w:p>
        </w:tc>
      </w:tr>
      <w:tr w:rsidR="00993814" w:rsidRPr="00E450AA" w14:paraId="71BD496D" w14:textId="5A3D5EF6" w:rsidTr="00993814">
        <w:tc>
          <w:tcPr>
            <w:tcW w:w="2410" w:type="dxa"/>
          </w:tcPr>
          <w:p w14:paraId="54DBF0CA" w14:textId="5D360A2D" w:rsidR="0023125B" w:rsidRPr="00E450AA" w:rsidRDefault="0023125B" w:rsidP="0023125B">
            <w:pPr>
              <w:spacing w:after="0" w:line="276"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w:t>
            </w:r>
            <w:r w:rsidRPr="0023125B">
              <w:rPr>
                <w:rFonts w:ascii="Times New Roman" w:eastAsia="Times New Roman" w:hAnsi="Times New Roman" w:cs="Times New Roman"/>
                <w:color w:val="000000"/>
                <w:sz w:val="20"/>
                <w:szCs w:val="20"/>
                <w:lang w:val="en-US"/>
              </w:rPr>
              <w:t>Noncustodial/SSO</w:t>
            </w:r>
            <w:r>
              <w:rPr>
                <w:rFonts w:ascii="Times New Roman" w:eastAsia="Times New Roman" w:hAnsi="Times New Roman" w:cs="Times New Roman"/>
                <w:color w:val="000000"/>
                <w:sz w:val="20"/>
                <w:szCs w:val="20"/>
                <w:lang w:val="en-US"/>
              </w:rPr>
              <w:t>)</w:t>
            </w:r>
          </w:p>
        </w:tc>
        <w:tc>
          <w:tcPr>
            <w:tcW w:w="1559" w:type="dxa"/>
          </w:tcPr>
          <w:p w14:paraId="14B152AC" w14:textId="45D2FAA5" w:rsidR="0023125B" w:rsidRPr="00E450AA" w:rsidRDefault="001000FA" w:rsidP="00BE1669">
            <w:pPr>
              <w:spacing w:after="0" w:line="276" w:lineRule="auto"/>
              <w:jc w:val="center"/>
              <w:rPr>
                <w:rFonts w:ascii="Times New Roman" w:eastAsia="Times New Roman" w:hAnsi="Times New Roman" w:cs="Times New Roman"/>
                <w:color w:val="000000"/>
                <w:sz w:val="20"/>
                <w:szCs w:val="20"/>
                <w:lang w:val="en-US"/>
              </w:rPr>
            </w:pPr>
            <w:r w:rsidRPr="001000FA">
              <w:rPr>
                <w:rFonts w:ascii="Times New Roman" w:eastAsia="Times New Roman" w:hAnsi="Times New Roman" w:cs="Times New Roman"/>
                <w:color w:val="000000"/>
                <w:sz w:val="20"/>
                <w:szCs w:val="20"/>
                <w:lang w:val="en-US"/>
              </w:rPr>
              <w:t>0.484</w:t>
            </w:r>
          </w:p>
        </w:tc>
        <w:tc>
          <w:tcPr>
            <w:tcW w:w="1276" w:type="dxa"/>
          </w:tcPr>
          <w:p w14:paraId="2BE3CF0E" w14:textId="49E66C73" w:rsidR="0023125B" w:rsidRPr="00E450AA" w:rsidRDefault="001000FA" w:rsidP="00BE1669">
            <w:pPr>
              <w:spacing w:after="0" w:line="276" w:lineRule="auto"/>
              <w:jc w:val="center"/>
              <w:rPr>
                <w:rFonts w:ascii="Times New Roman" w:eastAsia="Times New Roman" w:hAnsi="Times New Roman" w:cs="Times New Roman"/>
                <w:color w:val="000000"/>
                <w:sz w:val="20"/>
                <w:szCs w:val="20"/>
                <w:lang w:val="en-US"/>
              </w:rPr>
            </w:pPr>
            <w:r w:rsidRPr="001000FA">
              <w:rPr>
                <w:rFonts w:ascii="Times New Roman" w:eastAsia="Times New Roman" w:hAnsi="Times New Roman" w:cs="Times New Roman"/>
                <w:color w:val="000000"/>
                <w:sz w:val="20"/>
                <w:szCs w:val="20"/>
                <w:lang w:val="en-US"/>
              </w:rPr>
              <w:t>0.52</w:t>
            </w:r>
            <w:r>
              <w:rPr>
                <w:rFonts w:ascii="Times New Roman" w:eastAsia="Times New Roman" w:hAnsi="Times New Roman" w:cs="Times New Roman"/>
                <w:color w:val="000000"/>
                <w:sz w:val="20"/>
                <w:szCs w:val="20"/>
                <w:lang w:val="en-US"/>
              </w:rPr>
              <w:t>7</w:t>
            </w:r>
          </w:p>
        </w:tc>
        <w:tc>
          <w:tcPr>
            <w:tcW w:w="1984" w:type="dxa"/>
          </w:tcPr>
          <w:p w14:paraId="58AB7E73" w14:textId="27DB4FD2" w:rsidR="0023125B" w:rsidRPr="00E450AA" w:rsidRDefault="001000FA" w:rsidP="00BE1669">
            <w:pPr>
              <w:spacing w:after="0" w:line="276" w:lineRule="auto"/>
              <w:jc w:val="center"/>
              <w:rPr>
                <w:rFonts w:ascii="Times New Roman" w:eastAsia="Times New Roman" w:hAnsi="Times New Roman" w:cs="Times New Roman"/>
                <w:color w:val="000000"/>
                <w:sz w:val="20"/>
                <w:szCs w:val="20"/>
                <w:lang w:val="en-US"/>
              </w:rPr>
            </w:pPr>
            <w:r w:rsidRPr="001000FA">
              <w:rPr>
                <w:rFonts w:ascii="Times New Roman" w:eastAsia="Times New Roman" w:hAnsi="Times New Roman" w:cs="Times New Roman"/>
                <w:color w:val="000000"/>
                <w:sz w:val="20"/>
                <w:szCs w:val="20"/>
                <w:lang w:val="en-US"/>
              </w:rPr>
              <w:t>0.36</w:t>
            </w:r>
            <w:r>
              <w:rPr>
                <w:rFonts w:ascii="Times New Roman" w:eastAsia="Times New Roman" w:hAnsi="Times New Roman" w:cs="Times New Roman"/>
                <w:color w:val="000000"/>
                <w:sz w:val="20"/>
                <w:szCs w:val="20"/>
                <w:lang w:val="en-US"/>
              </w:rPr>
              <w:t>9</w:t>
            </w:r>
          </w:p>
        </w:tc>
        <w:tc>
          <w:tcPr>
            <w:tcW w:w="2126" w:type="dxa"/>
          </w:tcPr>
          <w:p w14:paraId="7F70E538" w14:textId="2391EF2D" w:rsidR="0023125B" w:rsidRPr="00E450AA" w:rsidRDefault="00DF40B2"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0.45</w:t>
            </w:r>
            <w:r w:rsidR="0096753F">
              <w:rPr>
                <w:rFonts w:ascii="Times New Roman" w:eastAsia="Times New Roman" w:hAnsi="Times New Roman" w:cs="Times New Roman"/>
                <w:color w:val="000000"/>
                <w:sz w:val="20"/>
                <w:szCs w:val="20"/>
                <w:lang w:val="en-US"/>
              </w:rPr>
              <w:t>0</w:t>
            </w:r>
          </w:p>
        </w:tc>
      </w:tr>
      <w:tr w:rsidR="00993814" w:rsidRPr="00E450AA" w14:paraId="687F7E13" w14:textId="29169E17" w:rsidTr="00993814">
        <w:tc>
          <w:tcPr>
            <w:tcW w:w="2410" w:type="dxa"/>
          </w:tcPr>
          <w:p w14:paraId="05B6DC9A" w14:textId="20A70B7F" w:rsidR="0023125B" w:rsidRPr="00E450AA" w:rsidRDefault="0023125B" w:rsidP="0023125B">
            <w:pPr>
              <w:spacing w:after="0" w:line="276"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P(Low severity)</w:t>
            </w:r>
          </w:p>
        </w:tc>
        <w:tc>
          <w:tcPr>
            <w:tcW w:w="1559" w:type="dxa"/>
          </w:tcPr>
          <w:p w14:paraId="5339B91D" w14:textId="30915A8E" w:rsidR="0023125B" w:rsidRPr="00E450AA" w:rsidRDefault="00DF40B2"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0.71</w:t>
            </w:r>
            <w:r w:rsidR="0096753F">
              <w:rPr>
                <w:rFonts w:ascii="Times New Roman" w:eastAsia="Times New Roman" w:hAnsi="Times New Roman" w:cs="Times New Roman"/>
                <w:color w:val="000000"/>
                <w:sz w:val="20"/>
                <w:szCs w:val="20"/>
                <w:lang w:val="en-US"/>
              </w:rPr>
              <w:t>3</w:t>
            </w:r>
          </w:p>
        </w:tc>
        <w:tc>
          <w:tcPr>
            <w:tcW w:w="1276" w:type="dxa"/>
          </w:tcPr>
          <w:p w14:paraId="3CD656CE" w14:textId="534BBED2" w:rsidR="0023125B" w:rsidRPr="00E450AA" w:rsidRDefault="00DF40B2"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0.74</w:t>
            </w:r>
            <w:r w:rsidR="0096753F">
              <w:rPr>
                <w:rFonts w:ascii="Times New Roman" w:eastAsia="Times New Roman" w:hAnsi="Times New Roman" w:cs="Times New Roman"/>
                <w:color w:val="000000"/>
                <w:sz w:val="20"/>
                <w:szCs w:val="20"/>
                <w:lang w:val="en-US"/>
              </w:rPr>
              <w:t>6</w:t>
            </w:r>
          </w:p>
        </w:tc>
        <w:tc>
          <w:tcPr>
            <w:tcW w:w="1984" w:type="dxa"/>
          </w:tcPr>
          <w:p w14:paraId="2C8AE3A7" w14:textId="1BE451D6" w:rsidR="0023125B" w:rsidRPr="00E450AA" w:rsidRDefault="00DF40B2"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0.6</w:t>
            </w:r>
            <w:r w:rsidR="0096753F">
              <w:rPr>
                <w:rFonts w:ascii="Times New Roman" w:eastAsia="Times New Roman" w:hAnsi="Times New Roman" w:cs="Times New Roman"/>
                <w:color w:val="000000"/>
                <w:sz w:val="20"/>
                <w:szCs w:val="20"/>
                <w:lang w:val="en-US"/>
              </w:rPr>
              <w:t>06</w:t>
            </w:r>
          </w:p>
        </w:tc>
        <w:tc>
          <w:tcPr>
            <w:tcW w:w="2126" w:type="dxa"/>
          </w:tcPr>
          <w:p w14:paraId="63BB9EDC" w14:textId="21244687" w:rsidR="0023125B" w:rsidRPr="00E450AA" w:rsidRDefault="00DF40B2"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0.68</w:t>
            </w:r>
            <w:r w:rsidR="0096753F">
              <w:rPr>
                <w:rFonts w:ascii="Times New Roman" w:eastAsia="Times New Roman" w:hAnsi="Times New Roman" w:cs="Times New Roman"/>
                <w:color w:val="000000"/>
                <w:sz w:val="20"/>
                <w:szCs w:val="20"/>
                <w:lang w:val="en-US"/>
              </w:rPr>
              <w:t>3</w:t>
            </w:r>
          </w:p>
        </w:tc>
      </w:tr>
      <w:tr w:rsidR="00993814" w:rsidRPr="00E450AA" w14:paraId="04E02DEB" w14:textId="2FCA5B34" w:rsidTr="00993814">
        <w:trPr>
          <w:trHeight w:val="311"/>
        </w:trPr>
        <w:tc>
          <w:tcPr>
            <w:tcW w:w="2410" w:type="dxa"/>
          </w:tcPr>
          <w:p w14:paraId="7E14985C" w14:textId="743EBB98" w:rsidR="0023125B" w:rsidRPr="00E450AA" w:rsidRDefault="0023125B" w:rsidP="0023125B">
            <w:pPr>
              <w:spacing w:after="0" w:line="276"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w:t>
            </w:r>
            <w:r w:rsidRPr="0023125B">
              <w:rPr>
                <w:rFonts w:ascii="Times New Roman" w:eastAsia="Times New Roman" w:hAnsi="Times New Roman" w:cs="Times New Roman"/>
                <w:color w:val="000000"/>
                <w:sz w:val="20"/>
                <w:szCs w:val="20"/>
                <w:lang w:val="en-US"/>
              </w:rPr>
              <w:t>Medium-low severity</w:t>
            </w:r>
            <w:r>
              <w:rPr>
                <w:rFonts w:ascii="Times New Roman" w:eastAsia="Times New Roman" w:hAnsi="Times New Roman" w:cs="Times New Roman"/>
                <w:color w:val="000000"/>
                <w:sz w:val="20"/>
                <w:szCs w:val="20"/>
                <w:lang w:val="en-US"/>
              </w:rPr>
              <w:t>)</w:t>
            </w:r>
          </w:p>
        </w:tc>
        <w:tc>
          <w:tcPr>
            <w:tcW w:w="1559" w:type="dxa"/>
          </w:tcPr>
          <w:p w14:paraId="7725EC1E" w14:textId="07B25CF9" w:rsidR="0023125B" w:rsidRPr="00E450AA" w:rsidRDefault="00315B4B"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0.89</w:t>
            </w:r>
            <w:r w:rsidR="0096753F">
              <w:rPr>
                <w:rFonts w:ascii="Times New Roman" w:eastAsia="Times New Roman" w:hAnsi="Times New Roman" w:cs="Times New Roman"/>
                <w:color w:val="000000"/>
                <w:sz w:val="20"/>
                <w:szCs w:val="20"/>
                <w:lang w:val="en-US"/>
              </w:rPr>
              <w:t>3</w:t>
            </w:r>
          </w:p>
        </w:tc>
        <w:tc>
          <w:tcPr>
            <w:tcW w:w="1276" w:type="dxa"/>
          </w:tcPr>
          <w:p w14:paraId="24E64817" w14:textId="60A56B36" w:rsidR="0023125B" w:rsidRPr="00E450AA" w:rsidRDefault="00315B4B"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0.9</w:t>
            </w:r>
            <w:r w:rsidR="0096753F">
              <w:rPr>
                <w:rFonts w:ascii="Times New Roman" w:eastAsia="Times New Roman" w:hAnsi="Times New Roman" w:cs="Times New Roman"/>
                <w:color w:val="000000"/>
                <w:sz w:val="20"/>
                <w:szCs w:val="20"/>
                <w:lang w:val="en-US"/>
              </w:rPr>
              <w:t>08</w:t>
            </w:r>
          </w:p>
        </w:tc>
        <w:tc>
          <w:tcPr>
            <w:tcW w:w="1984" w:type="dxa"/>
          </w:tcPr>
          <w:p w14:paraId="755BB831" w14:textId="3F9C6660" w:rsidR="0023125B" w:rsidRPr="00E450AA" w:rsidRDefault="00315B4B"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0.841</w:t>
            </w:r>
          </w:p>
        </w:tc>
        <w:tc>
          <w:tcPr>
            <w:tcW w:w="2126" w:type="dxa"/>
          </w:tcPr>
          <w:p w14:paraId="0119A858" w14:textId="450EDDA5" w:rsidR="0023125B" w:rsidRPr="00E450AA" w:rsidRDefault="00315B4B"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0.8</w:t>
            </w:r>
            <w:r w:rsidR="0096753F">
              <w:rPr>
                <w:rFonts w:ascii="Times New Roman" w:eastAsia="Times New Roman" w:hAnsi="Times New Roman" w:cs="Times New Roman"/>
                <w:color w:val="000000"/>
                <w:sz w:val="20"/>
                <w:szCs w:val="20"/>
                <w:lang w:val="en-US"/>
              </w:rPr>
              <w:t>79</w:t>
            </w:r>
          </w:p>
        </w:tc>
      </w:tr>
      <w:tr w:rsidR="00993814" w:rsidRPr="00E450AA" w14:paraId="34F7F950" w14:textId="505BF243" w:rsidTr="00993814">
        <w:tc>
          <w:tcPr>
            <w:tcW w:w="2410" w:type="dxa"/>
          </w:tcPr>
          <w:p w14:paraId="274E3CF5" w14:textId="1D3CF420" w:rsidR="0023125B" w:rsidRPr="00E450AA" w:rsidRDefault="0023125B" w:rsidP="0023125B">
            <w:pPr>
              <w:spacing w:after="0" w:line="276"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w:t>
            </w:r>
            <w:r w:rsidRPr="0023125B">
              <w:rPr>
                <w:rFonts w:ascii="Times New Roman" w:eastAsia="Times New Roman" w:hAnsi="Times New Roman" w:cs="Times New Roman"/>
                <w:color w:val="000000"/>
                <w:sz w:val="20"/>
                <w:szCs w:val="20"/>
                <w:lang w:val="en-US"/>
              </w:rPr>
              <w:t>Medium-</w:t>
            </w:r>
            <w:r>
              <w:rPr>
                <w:rFonts w:ascii="Times New Roman" w:eastAsia="Times New Roman" w:hAnsi="Times New Roman" w:cs="Times New Roman"/>
                <w:color w:val="000000"/>
                <w:sz w:val="20"/>
                <w:szCs w:val="20"/>
                <w:lang w:val="en-US"/>
              </w:rPr>
              <w:t>high</w:t>
            </w:r>
            <w:r w:rsidRPr="0023125B">
              <w:rPr>
                <w:rFonts w:ascii="Times New Roman" w:eastAsia="Times New Roman" w:hAnsi="Times New Roman" w:cs="Times New Roman"/>
                <w:color w:val="000000"/>
                <w:sz w:val="20"/>
                <w:szCs w:val="20"/>
                <w:lang w:val="en-US"/>
              </w:rPr>
              <w:t xml:space="preserve"> severity</w:t>
            </w:r>
            <w:r>
              <w:rPr>
                <w:rFonts w:ascii="Times New Roman" w:eastAsia="Times New Roman" w:hAnsi="Times New Roman" w:cs="Times New Roman"/>
                <w:color w:val="000000"/>
                <w:sz w:val="20"/>
                <w:szCs w:val="20"/>
                <w:lang w:val="en-US"/>
              </w:rPr>
              <w:t>)</w:t>
            </w:r>
          </w:p>
        </w:tc>
        <w:tc>
          <w:tcPr>
            <w:tcW w:w="1559" w:type="dxa"/>
          </w:tcPr>
          <w:p w14:paraId="7F853966" w14:textId="6659D36A" w:rsidR="0023125B" w:rsidRPr="00E450AA" w:rsidRDefault="00315B4B"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0.98</w:t>
            </w:r>
            <w:r w:rsidR="0096753F">
              <w:rPr>
                <w:rFonts w:ascii="Times New Roman" w:eastAsia="Times New Roman" w:hAnsi="Times New Roman" w:cs="Times New Roman"/>
                <w:color w:val="000000"/>
                <w:sz w:val="20"/>
                <w:szCs w:val="20"/>
                <w:lang w:val="en-US"/>
              </w:rPr>
              <w:t>8</w:t>
            </w:r>
          </w:p>
        </w:tc>
        <w:tc>
          <w:tcPr>
            <w:tcW w:w="1276" w:type="dxa"/>
          </w:tcPr>
          <w:p w14:paraId="0995B505" w14:textId="50C24F45" w:rsidR="0023125B" w:rsidRPr="00E450AA" w:rsidRDefault="00315B4B"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0.990</w:t>
            </w:r>
          </w:p>
        </w:tc>
        <w:tc>
          <w:tcPr>
            <w:tcW w:w="1984" w:type="dxa"/>
          </w:tcPr>
          <w:p w14:paraId="179F07AB" w14:textId="1F10667F" w:rsidR="0023125B" w:rsidRPr="00E450AA" w:rsidRDefault="00315B4B"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0.98</w:t>
            </w:r>
            <w:r w:rsidR="0096753F">
              <w:rPr>
                <w:rFonts w:ascii="Times New Roman" w:eastAsia="Times New Roman" w:hAnsi="Times New Roman" w:cs="Times New Roman"/>
                <w:color w:val="000000"/>
                <w:sz w:val="20"/>
                <w:szCs w:val="20"/>
                <w:lang w:val="en-US"/>
              </w:rPr>
              <w:t>1</w:t>
            </w:r>
          </w:p>
        </w:tc>
        <w:tc>
          <w:tcPr>
            <w:tcW w:w="2126" w:type="dxa"/>
          </w:tcPr>
          <w:p w14:paraId="7269DA51" w14:textId="3248B3B6" w:rsidR="0023125B" w:rsidRPr="00E450AA" w:rsidRDefault="00315B4B" w:rsidP="00BE1669">
            <w:pPr>
              <w:spacing w:after="0" w:line="276"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0.987</w:t>
            </w:r>
          </w:p>
        </w:tc>
      </w:tr>
    </w:tbl>
    <w:p w14:paraId="37BF5DAC" w14:textId="77777777" w:rsidR="00BE1669" w:rsidRDefault="00BE1669" w:rsidP="00BE1669">
      <w:pPr>
        <w:spacing w:after="0" w:line="276" w:lineRule="auto"/>
        <w:outlineLvl w:val="0"/>
        <w:rPr>
          <w:rFonts w:ascii="Times New Roman" w:hAnsi="Times New Roman" w:cs="Times New Roman"/>
          <w:b/>
        </w:rPr>
      </w:pPr>
    </w:p>
    <w:p w14:paraId="5E35A87A" w14:textId="7E83D54C" w:rsidR="000B4F24" w:rsidRDefault="000B4F24">
      <w:pPr>
        <w:spacing w:after="160" w:line="259" w:lineRule="auto"/>
        <w:rPr>
          <w:rFonts w:ascii="Times New Roman" w:hAnsi="Times New Roman" w:cs="Times New Roman"/>
        </w:rPr>
      </w:pPr>
      <w:r>
        <w:rPr>
          <w:rFonts w:ascii="Times New Roman" w:hAnsi="Times New Roman" w:cs="Times New Roman"/>
        </w:rPr>
        <w:br w:type="page"/>
      </w:r>
    </w:p>
    <w:p w14:paraId="1AAFA52E" w14:textId="77777777" w:rsidR="000B4F24" w:rsidRPr="00FE0406" w:rsidRDefault="000B4F24" w:rsidP="000B4F24">
      <w:pPr>
        <w:spacing w:after="160" w:line="276" w:lineRule="auto"/>
        <w:jc w:val="center"/>
        <w:rPr>
          <w:rFonts w:ascii="Times New Roman" w:hAnsi="Times New Roman" w:cs="Times New Roman"/>
        </w:rPr>
      </w:pPr>
      <w:r w:rsidRPr="00E450AA">
        <w:rPr>
          <w:rFonts w:ascii="Times New Roman" w:hAnsi="Times New Roman" w:cs="Times New Roman"/>
          <w:b/>
        </w:rPr>
        <w:lastRenderedPageBreak/>
        <w:t>Figure 1</w:t>
      </w:r>
    </w:p>
    <w:p w14:paraId="5F608D02" w14:textId="77777777" w:rsidR="000B4F24" w:rsidRPr="00E450AA" w:rsidRDefault="000B4F24" w:rsidP="000B4F24">
      <w:pPr>
        <w:spacing w:after="0" w:line="276" w:lineRule="auto"/>
        <w:jc w:val="center"/>
        <w:outlineLvl w:val="0"/>
        <w:rPr>
          <w:rFonts w:ascii="Times New Roman" w:hAnsi="Times New Roman" w:cs="Times New Roman"/>
          <w:b/>
        </w:rPr>
      </w:pPr>
      <w:r w:rsidRPr="00E450AA">
        <w:rPr>
          <w:rFonts w:ascii="Times New Roman" w:hAnsi="Times New Roman" w:cs="Times New Roman"/>
          <w:b/>
        </w:rPr>
        <w:t>Average custodial sentence length for indictable offences by sex, 2013</w:t>
      </w:r>
    </w:p>
    <w:p w14:paraId="160E6184" w14:textId="77777777" w:rsidR="000B4F24" w:rsidRPr="00E450AA" w:rsidRDefault="000B4F24" w:rsidP="000B4F24">
      <w:pPr>
        <w:spacing w:after="0" w:line="276" w:lineRule="auto"/>
        <w:outlineLvl w:val="0"/>
        <w:rPr>
          <w:rFonts w:ascii="Times New Roman" w:hAnsi="Times New Roman" w:cs="Times New Roman"/>
          <w:b/>
          <w:i/>
        </w:rPr>
      </w:pPr>
      <w:r w:rsidRPr="00E450AA">
        <w:rPr>
          <w:rFonts w:ascii="Times New Roman" w:hAnsi="Times New Roman" w:cs="Times New Roman"/>
          <w:b/>
          <w:i/>
          <w:noProof/>
          <w:lang w:eastAsia="en-GB"/>
        </w:rPr>
        <w:drawing>
          <wp:inline distT="0" distB="0" distL="0" distR="0" wp14:anchorId="190163E2" wp14:editId="656186B4">
            <wp:extent cx="5731510" cy="33140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1-25 at 12.25.49.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314065"/>
                    </a:xfrm>
                    <a:prstGeom prst="rect">
                      <a:avLst/>
                    </a:prstGeom>
                  </pic:spPr>
                </pic:pic>
              </a:graphicData>
            </a:graphic>
          </wp:inline>
        </w:drawing>
      </w:r>
    </w:p>
    <w:p w14:paraId="40BFCBFC" w14:textId="77777777" w:rsidR="000B4F24" w:rsidRPr="00E450AA" w:rsidRDefault="000B4F24" w:rsidP="000B4F24">
      <w:pPr>
        <w:spacing w:line="276" w:lineRule="auto"/>
        <w:rPr>
          <w:rFonts w:ascii="Times New Roman" w:hAnsi="Times New Roman" w:cs="Times New Roman"/>
          <w:i/>
          <w:sz w:val="22"/>
        </w:rPr>
      </w:pPr>
      <w:r w:rsidRPr="00E450AA">
        <w:rPr>
          <w:rFonts w:ascii="Times New Roman" w:hAnsi="Times New Roman" w:cs="Times New Roman"/>
          <w:i/>
          <w:sz w:val="22"/>
        </w:rPr>
        <w:t>Reproduced from MoJ 2014 (Figure A.06 p13).</w:t>
      </w:r>
    </w:p>
    <w:p w14:paraId="229AB561" w14:textId="51C7EDE8" w:rsidR="00EB288D" w:rsidRPr="00503D7A" w:rsidRDefault="00503D7A" w:rsidP="004C7425">
      <w:pPr>
        <w:spacing w:after="0" w:line="276" w:lineRule="auto"/>
        <w:jc w:val="center"/>
        <w:rPr>
          <w:rFonts w:ascii="Times New Roman" w:hAnsi="Times New Roman" w:cs="Times New Roman"/>
          <w:b/>
        </w:rPr>
      </w:pPr>
      <w:r w:rsidRPr="00503D7A">
        <w:rPr>
          <w:rFonts w:ascii="Times New Roman" w:hAnsi="Times New Roman" w:cs="Times New Roman"/>
          <w:b/>
        </w:rPr>
        <w:t>Figure 2</w:t>
      </w:r>
    </w:p>
    <w:p w14:paraId="7DFEC4AE" w14:textId="414EFF46" w:rsidR="00503D7A" w:rsidRDefault="008F094D" w:rsidP="004C7425">
      <w:pPr>
        <w:spacing w:after="0" w:line="276" w:lineRule="auto"/>
        <w:jc w:val="center"/>
        <w:rPr>
          <w:rFonts w:ascii="Times New Roman" w:hAnsi="Times New Roman" w:cs="Times New Roman"/>
        </w:rPr>
      </w:pPr>
      <w:r>
        <w:rPr>
          <w:noProof/>
          <w:lang w:eastAsia="en-GB"/>
        </w:rPr>
        <w:drawing>
          <wp:inline distT="0" distB="0" distL="0" distR="0" wp14:anchorId="345E50F1" wp14:editId="2A2BF613">
            <wp:extent cx="5453604" cy="400722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A21096" w14:textId="3491436F" w:rsidR="00EE28B7" w:rsidRPr="00EE28B7" w:rsidRDefault="00EE28B7" w:rsidP="00EE28B7">
      <w:pPr>
        <w:spacing w:line="276" w:lineRule="auto"/>
        <w:rPr>
          <w:rFonts w:ascii="Times New Roman" w:hAnsi="Times New Roman" w:cs="Times New Roman"/>
          <w:i/>
          <w:sz w:val="22"/>
          <w:szCs w:val="22"/>
        </w:rPr>
      </w:pPr>
      <w:r w:rsidRPr="00EE28B7">
        <w:rPr>
          <w:rFonts w:ascii="Times New Roman" w:hAnsi="Times New Roman" w:cs="Times New Roman"/>
          <w:i/>
          <w:sz w:val="22"/>
          <w:szCs w:val="22"/>
        </w:rPr>
        <w:t>Source</w:t>
      </w:r>
      <w:r>
        <w:rPr>
          <w:rFonts w:ascii="Times New Roman" w:hAnsi="Times New Roman" w:cs="Times New Roman"/>
          <w:i/>
          <w:sz w:val="22"/>
          <w:szCs w:val="22"/>
        </w:rPr>
        <w:t xml:space="preserve">: </w:t>
      </w:r>
      <w:r w:rsidRPr="00EE28B7">
        <w:rPr>
          <w:rFonts w:ascii="Times New Roman" w:hAnsi="Times New Roman" w:cs="Times New Roman"/>
          <w:i/>
          <w:sz w:val="22"/>
          <w:szCs w:val="22"/>
        </w:rPr>
        <w:t>https://www.gov.uk/government/uploads/system/uploads/attachment_data/file/524326/cjs-outcomes-by-offence.xlsx</w:t>
      </w:r>
    </w:p>
    <w:sectPr w:rsidR="00EE28B7" w:rsidRPr="00EE28B7" w:rsidSect="008309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FADB6" w16cid:durableId="1F37E48C"/>
  <w16cid:commentId w16cid:paraId="20A36CA7" w16cid:durableId="1F37E7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D18F3" w14:textId="77777777" w:rsidR="00C377E3" w:rsidRDefault="00C377E3" w:rsidP="001A44CD">
      <w:pPr>
        <w:spacing w:after="0"/>
      </w:pPr>
      <w:r>
        <w:separator/>
      </w:r>
    </w:p>
  </w:endnote>
  <w:endnote w:type="continuationSeparator" w:id="0">
    <w:p w14:paraId="78CE34AE" w14:textId="77777777" w:rsidR="00C377E3" w:rsidRDefault="00C377E3" w:rsidP="001A44CD">
      <w:pPr>
        <w:spacing w:after="0"/>
      </w:pPr>
      <w:r>
        <w:continuationSeparator/>
      </w:r>
    </w:p>
  </w:endnote>
  <w:endnote w:id="1">
    <w:p w14:paraId="1F6F6E82" w14:textId="2E459366" w:rsidR="00C377E3" w:rsidRPr="004D40B9" w:rsidRDefault="00C377E3" w:rsidP="003970C1">
      <w:pPr>
        <w:pStyle w:val="EndnoteText"/>
      </w:pPr>
      <w:r w:rsidRPr="004D40B9">
        <w:rPr>
          <w:rStyle w:val="EndnoteReference"/>
        </w:rPr>
        <w:endnoteRef/>
      </w:r>
      <w:r w:rsidRPr="004D40B9">
        <w:t xml:space="preserve"> The explanations for this have been extensively discussed elsewh</w:t>
      </w:r>
      <w:r>
        <w:t>ere and include reasons such as:</w:t>
      </w:r>
      <w:r w:rsidRPr="004D40B9">
        <w:t xml:space="preserve"> worse treatment and amplified stigma, poorer prisons, and greater loss</w:t>
      </w:r>
      <w:r>
        <w:t xml:space="preserve"> in terms of separation f</w:t>
      </w:r>
      <w:r w:rsidRPr="004D40B9">
        <w:t>r</w:t>
      </w:r>
      <w:r>
        <w:t>o</w:t>
      </w:r>
      <w:r w:rsidRPr="004D40B9">
        <w:t xml:space="preserve">m children and breakdown of family life (see Corston, 2007; Heidensohn, 2010; House of Commons, 2014; Fawcett, 2006). </w:t>
      </w:r>
      <w:r>
        <w:t>W</w:t>
      </w:r>
      <w:r w:rsidRPr="004D40B9">
        <w:t xml:space="preserve">omen </w:t>
      </w:r>
      <w:r>
        <w:t xml:space="preserve">also </w:t>
      </w:r>
      <w:r w:rsidRPr="004D40B9">
        <w:t>experience custody more harshly than men</w:t>
      </w:r>
      <w:r>
        <w:t xml:space="preserve">, </w:t>
      </w:r>
      <w:r w:rsidRPr="004D40B9">
        <w:t>thus representing a more severe form of punishment for female offenders (Heidensohn, 2010).</w:t>
      </w:r>
    </w:p>
  </w:endnote>
  <w:endnote w:id="2">
    <w:p w14:paraId="69FE356A" w14:textId="3E34870C" w:rsidR="00C377E3" w:rsidRPr="001240E6" w:rsidRDefault="00C377E3" w:rsidP="003F743F">
      <w:pPr>
        <w:pStyle w:val="EndnoteText"/>
      </w:pPr>
      <w:r w:rsidRPr="001240E6">
        <w:rPr>
          <w:rStyle w:val="EndnoteReference"/>
        </w:rPr>
        <w:endnoteRef/>
      </w:r>
      <w:r w:rsidRPr="001240E6">
        <w:t xml:space="preserve"> </w:t>
      </w:r>
      <w:r>
        <w:t>Indeed</w:t>
      </w:r>
      <w:r w:rsidRPr="001240E6">
        <w:t>, only 30 per cent of professional judges in England and Wales are female (Bowcott, 2016; Council of Europe, 2016).</w:t>
      </w:r>
      <w:r>
        <w:t xml:space="preserve"> </w:t>
      </w:r>
    </w:p>
  </w:endnote>
  <w:endnote w:id="3">
    <w:p w14:paraId="14355504" w14:textId="19819FD8" w:rsidR="00C377E3" w:rsidRDefault="00C377E3">
      <w:pPr>
        <w:pStyle w:val="EndnoteText"/>
      </w:pPr>
      <w:r>
        <w:rPr>
          <w:rStyle w:val="EndnoteReference"/>
        </w:rPr>
        <w:endnoteRef/>
      </w:r>
      <w:r>
        <w:t xml:space="preserve"> </w:t>
      </w:r>
      <w:r w:rsidRPr="001A44CD">
        <w:t>This category includes intent to resist arrest, assault on a police constable, cruelty/neglect of a child, harassment, other assault and public order, S.4 POA, S.4A POA, S.5 POA and violet disorder offences</w:t>
      </w:r>
      <w:r>
        <w:t>.</w:t>
      </w:r>
    </w:p>
  </w:endnote>
  <w:endnote w:id="4">
    <w:p w14:paraId="30BA1401" w14:textId="1BE1336A" w:rsidR="00C377E3" w:rsidRDefault="00C377E3" w:rsidP="00627767">
      <w:pPr>
        <w:pStyle w:val="EndnoteText"/>
      </w:pPr>
      <w:r>
        <w:rPr>
          <w:rStyle w:val="EndnoteReference"/>
        </w:rPr>
        <w:endnoteRef/>
      </w:r>
      <w:r>
        <w:t xml:space="preserve"> </w:t>
      </w:r>
      <w:r w:rsidRPr="0090324F">
        <w:t xml:space="preserve">The court has discretion as to whether or not to take other offences into consideration </w:t>
      </w:r>
      <w:r>
        <w:t>where an off</w:t>
      </w:r>
      <w:r w:rsidRPr="00034C10">
        <w:t>ender admits t</w:t>
      </w:r>
      <w:r>
        <w:t>he commission these</w:t>
      </w:r>
      <w:r w:rsidRPr="00034C10">
        <w:t xml:space="preserve"> in the course of sentencing proceed</w:t>
      </w:r>
      <w:r>
        <w:t>ings</w:t>
      </w:r>
      <w:r w:rsidRPr="00F87DC9">
        <w:t>.</w:t>
      </w:r>
      <w:r>
        <w:t xml:space="preserve"> (</w:t>
      </w:r>
      <w:r w:rsidRPr="00034C10">
        <w:t>https://www.sentencingcouncil.org.uk/wp-content/uploads/Definitive_guideline_TICs__totality_Final_web.pdf</w:t>
      </w:r>
      <w:r>
        <w:t>).</w:t>
      </w:r>
    </w:p>
  </w:endnote>
  <w:endnote w:id="5">
    <w:p w14:paraId="6D9D4434" w14:textId="7FDC7700" w:rsidR="00C377E3" w:rsidRDefault="00C377E3">
      <w:pPr>
        <w:pStyle w:val="EndnoteText"/>
      </w:pPr>
      <w:r>
        <w:rPr>
          <w:rStyle w:val="EndnoteReference"/>
        </w:rPr>
        <w:endnoteRef/>
      </w:r>
      <w:r>
        <w:t xml:space="preserve"> </w:t>
      </w:r>
      <w:r w:rsidRPr="00B53E4D">
        <w:t>Inclusion of the interaction improved the model fit in both instances (logistic: x2=7.8822, df=1, p=0.005 ordinal: x2=10.578, df=1, p=0.001) and does not dampen the effects of the individual covariates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98E42" w14:textId="77777777" w:rsidR="00C377E3" w:rsidRDefault="00C377E3" w:rsidP="001A44CD">
      <w:pPr>
        <w:spacing w:after="0"/>
      </w:pPr>
      <w:r>
        <w:separator/>
      </w:r>
    </w:p>
  </w:footnote>
  <w:footnote w:type="continuationSeparator" w:id="0">
    <w:p w14:paraId="1AD914BF" w14:textId="77777777" w:rsidR="00C377E3" w:rsidRDefault="00C377E3" w:rsidP="001A44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8F5328"/>
    <w:multiLevelType w:val="hybridMultilevel"/>
    <w:tmpl w:val="E772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9C2"/>
    <w:multiLevelType w:val="hybridMultilevel"/>
    <w:tmpl w:val="377CF3B2"/>
    <w:lvl w:ilvl="0" w:tplc="C8E8E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3105"/>
    <w:multiLevelType w:val="hybridMultilevel"/>
    <w:tmpl w:val="A5D0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11F25"/>
    <w:multiLevelType w:val="hybridMultilevel"/>
    <w:tmpl w:val="30B272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4D42E9"/>
    <w:multiLevelType w:val="hybridMultilevel"/>
    <w:tmpl w:val="690EAC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732B79"/>
    <w:multiLevelType w:val="multilevel"/>
    <w:tmpl w:val="FB0C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724CD"/>
    <w:multiLevelType w:val="multilevel"/>
    <w:tmpl w:val="E872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B1713"/>
    <w:multiLevelType w:val="multilevel"/>
    <w:tmpl w:val="E064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02C8E"/>
    <w:multiLevelType w:val="hybridMultilevel"/>
    <w:tmpl w:val="120C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113E1"/>
    <w:multiLevelType w:val="hybridMultilevel"/>
    <w:tmpl w:val="9CAAA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3B746B"/>
    <w:multiLevelType w:val="hybridMultilevel"/>
    <w:tmpl w:val="EF8A3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67236"/>
    <w:multiLevelType w:val="hybridMultilevel"/>
    <w:tmpl w:val="8560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DF272E"/>
    <w:multiLevelType w:val="hybridMultilevel"/>
    <w:tmpl w:val="5C7C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C13D6"/>
    <w:multiLevelType w:val="multilevel"/>
    <w:tmpl w:val="764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1E24B4"/>
    <w:multiLevelType w:val="hybridMultilevel"/>
    <w:tmpl w:val="9830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72BF0"/>
    <w:multiLevelType w:val="hybridMultilevel"/>
    <w:tmpl w:val="9F7C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E5E72"/>
    <w:multiLevelType w:val="multilevel"/>
    <w:tmpl w:val="2F06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A1B43"/>
    <w:multiLevelType w:val="hybridMultilevel"/>
    <w:tmpl w:val="FDBA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C1F37"/>
    <w:multiLevelType w:val="hybridMultilevel"/>
    <w:tmpl w:val="328A1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47449"/>
    <w:multiLevelType w:val="hybridMultilevel"/>
    <w:tmpl w:val="B9D4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BD32AB"/>
    <w:multiLevelType w:val="hybridMultilevel"/>
    <w:tmpl w:val="C6401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15E40"/>
    <w:multiLevelType w:val="multilevel"/>
    <w:tmpl w:val="1474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C74F8"/>
    <w:multiLevelType w:val="multilevel"/>
    <w:tmpl w:val="5CC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0041E5"/>
    <w:multiLevelType w:val="hybridMultilevel"/>
    <w:tmpl w:val="66E00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5B2975"/>
    <w:multiLevelType w:val="hybridMultilevel"/>
    <w:tmpl w:val="C6401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D0741"/>
    <w:multiLevelType w:val="multilevel"/>
    <w:tmpl w:val="D5607D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2556BF"/>
    <w:multiLevelType w:val="hybridMultilevel"/>
    <w:tmpl w:val="90E0527E"/>
    <w:lvl w:ilvl="0" w:tplc="EB7EF5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53099"/>
    <w:multiLevelType w:val="hybridMultilevel"/>
    <w:tmpl w:val="3F3EAD22"/>
    <w:lvl w:ilvl="0" w:tplc="6E682B80">
      <w:start w:val="1"/>
      <w:numFmt w:val="bullet"/>
      <w:lvlText w:val=""/>
      <w:lvlJc w:val="left"/>
      <w:pPr>
        <w:tabs>
          <w:tab w:val="num" w:pos="720"/>
        </w:tabs>
        <w:ind w:left="720" w:hanging="360"/>
      </w:pPr>
      <w:rPr>
        <w:rFonts w:ascii="Wingdings 2" w:hAnsi="Wingdings 2" w:hint="default"/>
      </w:rPr>
    </w:lvl>
    <w:lvl w:ilvl="1" w:tplc="335A77C8">
      <w:numFmt w:val="bullet"/>
      <w:lvlText w:val=""/>
      <w:lvlJc w:val="left"/>
      <w:pPr>
        <w:tabs>
          <w:tab w:val="num" w:pos="1440"/>
        </w:tabs>
        <w:ind w:left="1440" w:hanging="360"/>
      </w:pPr>
      <w:rPr>
        <w:rFonts w:ascii="Wingdings 2" w:hAnsi="Wingdings 2" w:hint="default"/>
      </w:rPr>
    </w:lvl>
    <w:lvl w:ilvl="2" w:tplc="94B8F478" w:tentative="1">
      <w:start w:val="1"/>
      <w:numFmt w:val="bullet"/>
      <w:lvlText w:val=""/>
      <w:lvlJc w:val="left"/>
      <w:pPr>
        <w:tabs>
          <w:tab w:val="num" w:pos="2160"/>
        </w:tabs>
        <w:ind w:left="2160" w:hanging="360"/>
      </w:pPr>
      <w:rPr>
        <w:rFonts w:ascii="Wingdings 2" w:hAnsi="Wingdings 2" w:hint="default"/>
      </w:rPr>
    </w:lvl>
    <w:lvl w:ilvl="3" w:tplc="41EC584A" w:tentative="1">
      <w:start w:val="1"/>
      <w:numFmt w:val="bullet"/>
      <w:lvlText w:val=""/>
      <w:lvlJc w:val="left"/>
      <w:pPr>
        <w:tabs>
          <w:tab w:val="num" w:pos="2880"/>
        </w:tabs>
        <w:ind w:left="2880" w:hanging="360"/>
      </w:pPr>
      <w:rPr>
        <w:rFonts w:ascii="Wingdings 2" w:hAnsi="Wingdings 2" w:hint="default"/>
      </w:rPr>
    </w:lvl>
    <w:lvl w:ilvl="4" w:tplc="75E8DA32" w:tentative="1">
      <w:start w:val="1"/>
      <w:numFmt w:val="bullet"/>
      <w:lvlText w:val=""/>
      <w:lvlJc w:val="left"/>
      <w:pPr>
        <w:tabs>
          <w:tab w:val="num" w:pos="3600"/>
        </w:tabs>
        <w:ind w:left="3600" w:hanging="360"/>
      </w:pPr>
      <w:rPr>
        <w:rFonts w:ascii="Wingdings 2" w:hAnsi="Wingdings 2" w:hint="default"/>
      </w:rPr>
    </w:lvl>
    <w:lvl w:ilvl="5" w:tplc="2D047C56" w:tentative="1">
      <w:start w:val="1"/>
      <w:numFmt w:val="bullet"/>
      <w:lvlText w:val=""/>
      <w:lvlJc w:val="left"/>
      <w:pPr>
        <w:tabs>
          <w:tab w:val="num" w:pos="4320"/>
        </w:tabs>
        <w:ind w:left="4320" w:hanging="360"/>
      </w:pPr>
      <w:rPr>
        <w:rFonts w:ascii="Wingdings 2" w:hAnsi="Wingdings 2" w:hint="default"/>
      </w:rPr>
    </w:lvl>
    <w:lvl w:ilvl="6" w:tplc="4AE6C4E8" w:tentative="1">
      <w:start w:val="1"/>
      <w:numFmt w:val="bullet"/>
      <w:lvlText w:val=""/>
      <w:lvlJc w:val="left"/>
      <w:pPr>
        <w:tabs>
          <w:tab w:val="num" w:pos="5040"/>
        </w:tabs>
        <w:ind w:left="5040" w:hanging="360"/>
      </w:pPr>
      <w:rPr>
        <w:rFonts w:ascii="Wingdings 2" w:hAnsi="Wingdings 2" w:hint="default"/>
      </w:rPr>
    </w:lvl>
    <w:lvl w:ilvl="7" w:tplc="AF4A591C" w:tentative="1">
      <w:start w:val="1"/>
      <w:numFmt w:val="bullet"/>
      <w:lvlText w:val=""/>
      <w:lvlJc w:val="left"/>
      <w:pPr>
        <w:tabs>
          <w:tab w:val="num" w:pos="5760"/>
        </w:tabs>
        <w:ind w:left="5760" w:hanging="360"/>
      </w:pPr>
      <w:rPr>
        <w:rFonts w:ascii="Wingdings 2" w:hAnsi="Wingdings 2" w:hint="default"/>
      </w:rPr>
    </w:lvl>
    <w:lvl w:ilvl="8" w:tplc="FDBCB18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12A5FDB"/>
    <w:multiLevelType w:val="hybridMultilevel"/>
    <w:tmpl w:val="E45C3902"/>
    <w:lvl w:ilvl="0" w:tplc="B4304C42">
      <w:start w:val="1"/>
      <w:numFmt w:val="bullet"/>
      <w:lvlText w:val=""/>
      <w:lvlJc w:val="left"/>
      <w:pPr>
        <w:ind w:left="720" w:hanging="360"/>
      </w:pPr>
      <w:rPr>
        <w:rFonts w:ascii="Wingdings" w:eastAsiaTheme="minorHAnsi"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12EE6"/>
    <w:multiLevelType w:val="multilevel"/>
    <w:tmpl w:val="D9262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C65C38"/>
    <w:multiLevelType w:val="hybridMultilevel"/>
    <w:tmpl w:val="19AA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45DEB"/>
    <w:multiLevelType w:val="hybridMultilevel"/>
    <w:tmpl w:val="7BDACB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915834"/>
    <w:multiLevelType w:val="hybridMultilevel"/>
    <w:tmpl w:val="06FC596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6CCD36ED"/>
    <w:multiLevelType w:val="hybridMultilevel"/>
    <w:tmpl w:val="A536A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477AA8"/>
    <w:multiLevelType w:val="hybridMultilevel"/>
    <w:tmpl w:val="C0728F64"/>
    <w:lvl w:ilvl="0" w:tplc="92B8013C">
      <w:start w:val="1"/>
      <w:numFmt w:val="bullet"/>
      <w:lvlText w:val=""/>
      <w:lvlJc w:val="left"/>
      <w:pPr>
        <w:tabs>
          <w:tab w:val="num" w:pos="720"/>
        </w:tabs>
        <w:ind w:left="720" w:hanging="360"/>
      </w:pPr>
      <w:rPr>
        <w:rFonts w:ascii="Wingdings 2" w:hAnsi="Wingdings 2" w:hint="default"/>
      </w:rPr>
    </w:lvl>
    <w:lvl w:ilvl="1" w:tplc="B71AF4FE" w:tentative="1">
      <w:start w:val="1"/>
      <w:numFmt w:val="bullet"/>
      <w:lvlText w:val=""/>
      <w:lvlJc w:val="left"/>
      <w:pPr>
        <w:tabs>
          <w:tab w:val="num" w:pos="1440"/>
        </w:tabs>
        <w:ind w:left="1440" w:hanging="360"/>
      </w:pPr>
      <w:rPr>
        <w:rFonts w:ascii="Wingdings 2" w:hAnsi="Wingdings 2" w:hint="default"/>
      </w:rPr>
    </w:lvl>
    <w:lvl w:ilvl="2" w:tplc="36CA7044" w:tentative="1">
      <w:start w:val="1"/>
      <w:numFmt w:val="bullet"/>
      <w:lvlText w:val=""/>
      <w:lvlJc w:val="left"/>
      <w:pPr>
        <w:tabs>
          <w:tab w:val="num" w:pos="2160"/>
        </w:tabs>
        <w:ind w:left="2160" w:hanging="360"/>
      </w:pPr>
      <w:rPr>
        <w:rFonts w:ascii="Wingdings 2" w:hAnsi="Wingdings 2" w:hint="default"/>
      </w:rPr>
    </w:lvl>
    <w:lvl w:ilvl="3" w:tplc="5FBC4E36" w:tentative="1">
      <w:start w:val="1"/>
      <w:numFmt w:val="bullet"/>
      <w:lvlText w:val=""/>
      <w:lvlJc w:val="left"/>
      <w:pPr>
        <w:tabs>
          <w:tab w:val="num" w:pos="2880"/>
        </w:tabs>
        <w:ind w:left="2880" w:hanging="360"/>
      </w:pPr>
      <w:rPr>
        <w:rFonts w:ascii="Wingdings 2" w:hAnsi="Wingdings 2" w:hint="default"/>
      </w:rPr>
    </w:lvl>
    <w:lvl w:ilvl="4" w:tplc="C74A0046" w:tentative="1">
      <w:start w:val="1"/>
      <w:numFmt w:val="bullet"/>
      <w:lvlText w:val=""/>
      <w:lvlJc w:val="left"/>
      <w:pPr>
        <w:tabs>
          <w:tab w:val="num" w:pos="3600"/>
        </w:tabs>
        <w:ind w:left="3600" w:hanging="360"/>
      </w:pPr>
      <w:rPr>
        <w:rFonts w:ascii="Wingdings 2" w:hAnsi="Wingdings 2" w:hint="default"/>
      </w:rPr>
    </w:lvl>
    <w:lvl w:ilvl="5" w:tplc="FB42DDBA" w:tentative="1">
      <w:start w:val="1"/>
      <w:numFmt w:val="bullet"/>
      <w:lvlText w:val=""/>
      <w:lvlJc w:val="left"/>
      <w:pPr>
        <w:tabs>
          <w:tab w:val="num" w:pos="4320"/>
        </w:tabs>
        <w:ind w:left="4320" w:hanging="360"/>
      </w:pPr>
      <w:rPr>
        <w:rFonts w:ascii="Wingdings 2" w:hAnsi="Wingdings 2" w:hint="default"/>
      </w:rPr>
    </w:lvl>
    <w:lvl w:ilvl="6" w:tplc="E74A8B14" w:tentative="1">
      <w:start w:val="1"/>
      <w:numFmt w:val="bullet"/>
      <w:lvlText w:val=""/>
      <w:lvlJc w:val="left"/>
      <w:pPr>
        <w:tabs>
          <w:tab w:val="num" w:pos="5040"/>
        </w:tabs>
        <w:ind w:left="5040" w:hanging="360"/>
      </w:pPr>
      <w:rPr>
        <w:rFonts w:ascii="Wingdings 2" w:hAnsi="Wingdings 2" w:hint="default"/>
      </w:rPr>
    </w:lvl>
    <w:lvl w:ilvl="7" w:tplc="EEF4B82C" w:tentative="1">
      <w:start w:val="1"/>
      <w:numFmt w:val="bullet"/>
      <w:lvlText w:val=""/>
      <w:lvlJc w:val="left"/>
      <w:pPr>
        <w:tabs>
          <w:tab w:val="num" w:pos="5760"/>
        </w:tabs>
        <w:ind w:left="5760" w:hanging="360"/>
      </w:pPr>
      <w:rPr>
        <w:rFonts w:ascii="Wingdings 2" w:hAnsi="Wingdings 2" w:hint="default"/>
      </w:rPr>
    </w:lvl>
    <w:lvl w:ilvl="8" w:tplc="FA42799C"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3EC70F6"/>
    <w:multiLevelType w:val="hybridMultilevel"/>
    <w:tmpl w:val="D006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1"/>
  </w:num>
  <w:num w:numId="4">
    <w:abstractNumId w:val="34"/>
  </w:num>
  <w:num w:numId="5">
    <w:abstractNumId w:val="32"/>
  </w:num>
  <w:num w:numId="6">
    <w:abstractNumId w:val="33"/>
  </w:num>
  <w:num w:numId="7">
    <w:abstractNumId w:val="20"/>
  </w:num>
  <w:num w:numId="8">
    <w:abstractNumId w:val="25"/>
  </w:num>
  <w:num w:numId="9">
    <w:abstractNumId w:val="0"/>
  </w:num>
  <w:num w:numId="10">
    <w:abstractNumId w:val="5"/>
  </w:num>
  <w:num w:numId="11">
    <w:abstractNumId w:val="31"/>
  </w:num>
  <w:num w:numId="12">
    <w:abstractNumId w:val="9"/>
  </w:num>
  <w:num w:numId="13">
    <w:abstractNumId w:val="15"/>
  </w:num>
  <w:num w:numId="14">
    <w:abstractNumId w:val="1"/>
  </w:num>
  <w:num w:numId="15">
    <w:abstractNumId w:val="13"/>
  </w:num>
  <w:num w:numId="16">
    <w:abstractNumId w:val="18"/>
  </w:num>
  <w:num w:numId="17">
    <w:abstractNumId w:val="16"/>
  </w:num>
  <w:num w:numId="18">
    <w:abstractNumId w:val="36"/>
  </w:num>
  <w:num w:numId="19">
    <w:abstractNumId w:val="3"/>
  </w:num>
  <w:num w:numId="20">
    <w:abstractNumId w:val="4"/>
  </w:num>
  <w:num w:numId="21">
    <w:abstractNumId w:val="26"/>
  </w:num>
  <w:num w:numId="22">
    <w:abstractNumId w:val="11"/>
  </w:num>
  <w:num w:numId="23">
    <w:abstractNumId w:val="10"/>
  </w:num>
  <w:num w:numId="24">
    <w:abstractNumId w:val="8"/>
  </w:num>
  <w:num w:numId="25">
    <w:abstractNumId w:val="35"/>
  </w:num>
  <w:num w:numId="26">
    <w:abstractNumId w:val="23"/>
  </w:num>
  <w:num w:numId="27">
    <w:abstractNumId w:val="14"/>
  </w:num>
  <w:num w:numId="28">
    <w:abstractNumId w:val="22"/>
  </w:num>
  <w:num w:numId="29">
    <w:abstractNumId w:val="28"/>
  </w:num>
  <w:num w:numId="30">
    <w:abstractNumId w:val="29"/>
  </w:num>
  <w:num w:numId="31">
    <w:abstractNumId w:val="12"/>
  </w:num>
  <w:num w:numId="32">
    <w:abstractNumId w:val="7"/>
  </w:num>
  <w:num w:numId="33">
    <w:abstractNumId w:val="17"/>
  </w:num>
  <w:num w:numId="34">
    <w:abstractNumId w:val="2"/>
  </w:num>
  <w:num w:numId="35">
    <w:abstractNumId w:val="27"/>
  </w:num>
  <w:num w:numId="36">
    <w:abstractNumId w:val="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8F"/>
    <w:rsid w:val="0000283F"/>
    <w:rsid w:val="000028F1"/>
    <w:rsid w:val="000037D7"/>
    <w:rsid w:val="00003939"/>
    <w:rsid w:val="00003AF9"/>
    <w:rsid w:val="0000624B"/>
    <w:rsid w:val="000067AD"/>
    <w:rsid w:val="0001047A"/>
    <w:rsid w:val="00010754"/>
    <w:rsid w:val="00010A33"/>
    <w:rsid w:val="000122FF"/>
    <w:rsid w:val="000129AA"/>
    <w:rsid w:val="00012F83"/>
    <w:rsid w:val="000134A9"/>
    <w:rsid w:val="00013E55"/>
    <w:rsid w:val="00016331"/>
    <w:rsid w:val="0001683D"/>
    <w:rsid w:val="000204DC"/>
    <w:rsid w:val="0002136E"/>
    <w:rsid w:val="000214A6"/>
    <w:rsid w:val="00022ED3"/>
    <w:rsid w:val="000230FF"/>
    <w:rsid w:val="00023639"/>
    <w:rsid w:val="00023D56"/>
    <w:rsid w:val="0002549E"/>
    <w:rsid w:val="00027673"/>
    <w:rsid w:val="00030142"/>
    <w:rsid w:val="00031179"/>
    <w:rsid w:val="00032CF0"/>
    <w:rsid w:val="000334E0"/>
    <w:rsid w:val="000336C4"/>
    <w:rsid w:val="00033A2E"/>
    <w:rsid w:val="000341E4"/>
    <w:rsid w:val="00034229"/>
    <w:rsid w:val="00034843"/>
    <w:rsid w:val="00034C10"/>
    <w:rsid w:val="00034E6D"/>
    <w:rsid w:val="00037137"/>
    <w:rsid w:val="00037DDB"/>
    <w:rsid w:val="000437F2"/>
    <w:rsid w:val="00044831"/>
    <w:rsid w:val="00045043"/>
    <w:rsid w:val="00045C2E"/>
    <w:rsid w:val="00045C85"/>
    <w:rsid w:val="00045D24"/>
    <w:rsid w:val="00045E28"/>
    <w:rsid w:val="00046670"/>
    <w:rsid w:val="00046D53"/>
    <w:rsid w:val="00047B2A"/>
    <w:rsid w:val="00051A20"/>
    <w:rsid w:val="000530CA"/>
    <w:rsid w:val="000545A9"/>
    <w:rsid w:val="00054797"/>
    <w:rsid w:val="000553FB"/>
    <w:rsid w:val="00055D8D"/>
    <w:rsid w:val="000602A2"/>
    <w:rsid w:val="00061592"/>
    <w:rsid w:val="000626D0"/>
    <w:rsid w:val="0006309A"/>
    <w:rsid w:val="00064850"/>
    <w:rsid w:val="00064E11"/>
    <w:rsid w:val="00065E3E"/>
    <w:rsid w:val="00067BB1"/>
    <w:rsid w:val="000700F0"/>
    <w:rsid w:val="00070387"/>
    <w:rsid w:val="00070A14"/>
    <w:rsid w:val="000711E8"/>
    <w:rsid w:val="0007176D"/>
    <w:rsid w:val="00071E26"/>
    <w:rsid w:val="00072FCC"/>
    <w:rsid w:val="000738F3"/>
    <w:rsid w:val="00073E85"/>
    <w:rsid w:val="00074C2A"/>
    <w:rsid w:val="00075FB0"/>
    <w:rsid w:val="00077B2F"/>
    <w:rsid w:val="00080725"/>
    <w:rsid w:val="00082ABE"/>
    <w:rsid w:val="0008310C"/>
    <w:rsid w:val="00083DFA"/>
    <w:rsid w:val="000841C6"/>
    <w:rsid w:val="000842D4"/>
    <w:rsid w:val="00085091"/>
    <w:rsid w:val="0008511B"/>
    <w:rsid w:val="00085163"/>
    <w:rsid w:val="0008531C"/>
    <w:rsid w:val="00085CE6"/>
    <w:rsid w:val="00086295"/>
    <w:rsid w:val="00087399"/>
    <w:rsid w:val="00087C98"/>
    <w:rsid w:val="00090B9F"/>
    <w:rsid w:val="00092B75"/>
    <w:rsid w:val="0009363E"/>
    <w:rsid w:val="00093B86"/>
    <w:rsid w:val="00094198"/>
    <w:rsid w:val="000960AF"/>
    <w:rsid w:val="0009696B"/>
    <w:rsid w:val="00096F4A"/>
    <w:rsid w:val="00097182"/>
    <w:rsid w:val="000A0355"/>
    <w:rsid w:val="000A1E66"/>
    <w:rsid w:val="000A6D71"/>
    <w:rsid w:val="000A6F7F"/>
    <w:rsid w:val="000A7AE9"/>
    <w:rsid w:val="000B0D54"/>
    <w:rsid w:val="000B2858"/>
    <w:rsid w:val="000B4CC2"/>
    <w:rsid w:val="000B4F24"/>
    <w:rsid w:val="000B6B9B"/>
    <w:rsid w:val="000B72FB"/>
    <w:rsid w:val="000B7A79"/>
    <w:rsid w:val="000C0373"/>
    <w:rsid w:val="000C0AF2"/>
    <w:rsid w:val="000C22FC"/>
    <w:rsid w:val="000C445E"/>
    <w:rsid w:val="000C61DE"/>
    <w:rsid w:val="000C736B"/>
    <w:rsid w:val="000D053F"/>
    <w:rsid w:val="000D12F5"/>
    <w:rsid w:val="000D162F"/>
    <w:rsid w:val="000D246D"/>
    <w:rsid w:val="000D30D7"/>
    <w:rsid w:val="000D4DC4"/>
    <w:rsid w:val="000D5686"/>
    <w:rsid w:val="000D5A56"/>
    <w:rsid w:val="000D6ABA"/>
    <w:rsid w:val="000D7496"/>
    <w:rsid w:val="000E01F3"/>
    <w:rsid w:val="000E05F1"/>
    <w:rsid w:val="000E0DD5"/>
    <w:rsid w:val="000E1299"/>
    <w:rsid w:val="000E33EF"/>
    <w:rsid w:val="000E4D0D"/>
    <w:rsid w:val="000E4DF3"/>
    <w:rsid w:val="000E74D4"/>
    <w:rsid w:val="000E7788"/>
    <w:rsid w:val="000E79FD"/>
    <w:rsid w:val="000E7BA2"/>
    <w:rsid w:val="000E7F08"/>
    <w:rsid w:val="000F0235"/>
    <w:rsid w:val="000F05AA"/>
    <w:rsid w:val="000F0D3A"/>
    <w:rsid w:val="000F0DA8"/>
    <w:rsid w:val="000F247B"/>
    <w:rsid w:val="000F25E7"/>
    <w:rsid w:val="000F2F87"/>
    <w:rsid w:val="000F3390"/>
    <w:rsid w:val="000F4F52"/>
    <w:rsid w:val="000F5950"/>
    <w:rsid w:val="000F59B0"/>
    <w:rsid w:val="000F5EA5"/>
    <w:rsid w:val="000F6439"/>
    <w:rsid w:val="000F7113"/>
    <w:rsid w:val="001000FA"/>
    <w:rsid w:val="0010043A"/>
    <w:rsid w:val="0010126A"/>
    <w:rsid w:val="00101472"/>
    <w:rsid w:val="001022CB"/>
    <w:rsid w:val="00105153"/>
    <w:rsid w:val="00105C22"/>
    <w:rsid w:val="00105DB7"/>
    <w:rsid w:val="00105F47"/>
    <w:rsid w:val="00106767"/>
    <w:rsid w:val="001076CF"/>
    <w:rsid w:val="001123A8"/>
    <w:rsid w:val="00113FCB"/>
    <w:rsid w:val="001144A9"/>
    <w:rsid w:val="001153B8"/>
    <w:rsid w:val="00115874"/>
    <w:rsid w:val="001201CD"/>
    <w:rsid w:val="00122BA6"/>
    <w:rsid w:val="0012373E"/>
    <w:rsid w:val="0012399E"/>
    <w:rsid w:val="00123AD6"/>
    <w:rsid w:val="001273A6"/>
    <w:rsid w:val="00127528"/>
    <w:rsid w:val="0012787D"/>
    <w:rsid w:val="00130400"/>
    <w:rsid w:val="001307FD"/>
    <w:rsid w:val="001309FE"/>
    <w:rsid w:val="00130C87"/>
    <w:rsid w:val="00131875"/>
    <w:rsid w:val="00135003"/>
    <w:rsid w:val="001354A7"/>
    <w:rsid w:val="0013670B"/>
    <w:rsid w:val="001377F5"/>
    <w:rsid w:val="00142416"/>
    <w:rsid w:val="00142B93"/>
    <w:rsid w:val="001437A1"/>
    <w:rsid w:val="001454B8"/>
    <w:rsid w:val="0014551E"/>
    <w:rsid w:val="00145543"/>
    <w:rsid w:val="001466D4"/>
    <w:rsid w:val="001475DA"/>
    <w:rsid w:val="00147FDD"/>
    <w:rsid w:val="00150641"/>
    <w:rsid w:val="00151C20"/>
    <w:rsid w:val="001624AD"/>
    <w:rsid w:val="00165441"/>
    <w:rsid w:val="001658B9"/>
    <w:rsid w:val="00165A8E"/>
    <w:rsid w:val="0016607C"/>
    <w:rsid w:val="001670A4"/>
    <w:rsid w:val="00167971"/>
    <w:rsid w:val="00167B2C"/>
    <w:rsid w:val="00167CBA"/>
    <w:rsid w:val="00170BDC"/>
    <w:rsid w:val="00170F75"/>
    <w:rsid w:val="00171403"/>
    <w:rsid w:val="00171433"/>
    <w:rsid w:val="001714DF"/>
    <w:rsid w:val="0017213D"/>
    <w:rsid w:val="00172292"/>
    <w:rsid w:val="001727C2"/>
    <w:rsid w:val="00173841"/>
    <w:rsid w:val="0017428D"/>
    <w:rsid w:val="00176088"/>
    <w:rsid w:val="0017633D"/>
    <w:rsid w:val="0017715F"/>
    <w:rsid w:val="00177B9C"/>
    <w:rsid w:val="00180700"/>
    <w:rsid w:val="0018097F"/>
    <w:rsid w:val="00180ABF"/>
    <w:rsid w:val="0018240D"/>
    <w:rsid w:val="00182616"/>
    <w:rsid w:val="00183030"/>
    <w:rsid w:val="001843F4"/>
    <w:rsid w:val="00184DDC"/>
    <w:rsid w:val="0018662D"/>
    <w:rsid w:val="00190022"/>
    <w:rsid w:val="00190534"/>
    <w:rsid w:val="001906D7"/>
    <w:rsid w:val="001914E5"/>
    <w:rsid w:val="00192CBE"/>
    <w:rsid w:val="00192E0A"/>
    <w:rsid w:val="00193ED4"/>
    <w:rsid w:val="0019469B"/>
    <w:rsid w:val="00194B48"/>
    <w:rsid w:val="00194DB7"/>
    <w:rsid w:val="00195696"/>
    <w:rsid w:val="001962E7"/>
    <w:rsid w:val="00196A8D"/>
    <w:rsid w:val="001A017D"/>
    <w:rsid w:val="001A02A2"/>
    <w:rsid w:val="001A0A7E"/>
    <w:rsid w:val="001A0BF2"/>
    <w:rsid w:val="001A0DBF"/>
    <w:rsid w:val="001A1032"/>
    <w:rsid w:val="001A1397"/>
    <w:rsid w:val="001A1D2E"/>
    <w:rsid w:val="001A20FF"/>
    <w:rsid w:val="001A2206"/>
    <w:rsid w:val="001A2329"/>
    <w:rsid w:val="001A36B9"/>
    <w:rsid w:val="001A3FBE"/>
    <w:rsid w:val="001A44CD"/>
    <w:rsid w:val="001A4A68"/>
    <w:rsid w:val="001A4BAC"/>
    <w:rsid w:val="001A4F5D"/>
    <w:rsid w:val="001A5EE4"/>
    <w:rsid w:val="001A631C"/>
    <w:rsid w:val="001A6A09"/>
    <w:rsid w:val="001A733D"/>
    <w:rsid w:val="001A7925"/>
    <w:rsid w:val="001A7B15"/>
    <w:rsid w:val="001B0194"/>
    <w:rsid w:val="001B098E"/>
    <w:rsid w:val="001B16FC"/>
    <w:rsid w:val="001B1B9E"/>
    <w:rsid w:val="001B1E9E"/>
    <w:rsid w:val="001B2932"/>
    <w:rsid w:val="001B2942"/>
    <w:rsid w:val="001B34C1"/>
    <w:rsid w:val="001B38F8"/>
    <w:rsid w:val="001B39C2"/>
    <w:rsid w:val="001B3EA7"/>
    <w:rsid w:val="001B46B5"/>
    <w:rsid w:val="001B53FF"/>
    <w:rsid w:val="001B5747"/>
    <w:rsid w:val="001B7E34"/>
    <w:rsid w:val="001C1CA8"/>
    <w:rsid w:val="001C2B6C"/>
    <w:rsid w:val="001C4E32"/>
    <w:rsid w:val="001C5772"/>
    <w:rsid w:val="001C63A4"/>
    <w:rsid w:val="001C6B02"/>
    <w:rsid w:val="001C6D44"/>
    <w:rsid w:val="001D06E0"/>
    <w:rsid w:val="001D0A03"/>
    <w:rsid w:val="001D14FD"/>
    <w:rsid w:val="001D160B"/>
    <w:rsid w:val="001D1BD0"/>
    <w:rsid w:val="001D1F6F"/>
    <w:rsid w:val="001D2072"/>
    <w:rsid w:val="001D216C"/>
    <w:rsid w:val="001D2814"/>
    <w:rsid w:val="001D3416"/>
    <w:rsid w:val="001D476C"/>
    <w:rsid w:val="001D5356"/>
    <w:rsid w:val="001D607C"/>
    <w:rsid w:val="001D6BE0"/>
    <w:rsid w:val="001D78B6"/>
    <w:rsid w:val="001E0403"/>
    <w:rsid w:val="001E0734"/>
    <w:rsid w:val="001E1698"/>
    <w:rsid w:val="001E179D"/>
    <w:rsid w:val="001E1BB4"/>
    <w:rsid w:val="001E1F22"/>
    <w:rsid w:val="001E2071"/>
    <w:rsid w:val="001E2F34"/>
    <w:rsid w:val="001E31C0"/>
    <w:rsid w:val="001E3C35"/>
    <w:rsid w:val="001E4AE2"/>
    <w:rsid w:val="001E4C66"/>
    <w:rsid w:val="001E54F9"/>
    <w:rsid w:val="001E5D0A"/>
    <w:rsid w:val="001E78B9"/>
    <w:rsid w:val="001F0940"/>
    <w:rsid w:val="001F201D"/>
    <w:rsid w:val="001F25BC"/>
    <w:rsid w:val="001F2E01"/>
    <w:rsid w:val="001F5EFC"/>
    <w:rsid w:val="001F61C8"/>
    <w:rsid w:val="00200753"/>
    <w:rsid w:val="00200830"/>
    <w:rsid w:val="0020391C"/>
    <w:rsid w:val="00203DF5"/>
    <w:rsid w:val="00206DC7"/>
    <w:rsid w:val="00207A6E"/>
    <w:rsid w:val="0021048A"/>
    <w:rsid w:val="002113CB"/>
    <w:rsid w:val="0021146A"/>
    <w:rsid w:val="002123E3"/>
    <w:rsid w:val="00214010"/>
    <w:rsid w:val="00215A1D"/>
    <w:rsid w:val="00215B71"/>
    <w:rsid w:val="002163D5"/>
    <w:rsid w:val="00217096"/>
    <w:rsid w:val="00217258"/>
    <w:rsid w:val="00217557"/>
    <w:rsid w:val="00217BE7"/>
    <w:rsid w:val="00217E34"/>
    <w:rsid w:val="002206A3"/>
    <w:rsid w:val="0022080D"/>
    <w:rsid w:val="00220DCA"/>
    <w:rsid w:val="0022351E"/>
    <w:rsid w:val="00223794"/>
    <w:rsid w:val="002238D0"/>
    <w:rsid w:val="00224BC7"/>
    <w:rsid w:val="002269E3"/>
    <w:rsid w:val="00230132"/>
    <w:rsid w:val="0023125B"/>
    <w:rsid w:val="00231839"/>
    <w:rsid w:val="00233835"/>
    <w:rsid w:val="00234A13"/>
    <w:rsid w:val="0023520B"/>
    <w:rsid w:val="00236448"/>
    <w:rsid w:val="002375FF"/>
    <w:rsid w:val="0024043C"/>
    <w:rsid w:val="00240B8A"/>
    <w:rsid w:val="00242253"/>
    <w:rsid w:val="00243928"/>
    <w:rsid w:val="00244BFF"/>
    <w:rsid w:val="002455EC"/>
    <w:rsid w:val="00245E93"/>
    <w:rsid w:val="0024650F"/>
    <w:rsid w:val="00246C8C"/>
    <w:rsid w:val="00246CC7"/>
    <w:rsid w:val="00246F68"/>
    <w:rsid w:val="00250555"/>
    <w:rsid w:val="002505D3"/>
    <w:rsid w:val="00250CF4"/>
    <w:rsid w:val="0025163B"/>
    <w:rsid w:val="00251F5A"/>
    <w:rsid w:val="00253302"/>
    <w:rsid w:val="002547BD"/>
    <w:rsid w:val="00257443"/>
    <w:rsid w:val="00257A88"/>
    <w:rsid w:val="00260352"/>
    <w:rsid w:val="00260F3A"/>
    <w:rsid w:val="002618A3"/>
    <w:rsid w:val="00263E04"/>
    <w:rsid w:val="00264BF0"/>
    <w:rsid w:val="00265660"/>
    <w:rsid w:val="00265C6F"/>
    <w:rsid w:val="00265EED"/>
    <w:rsid w:val="00265F64"/>
    <w:rsid w:val="002663A8"/>
    <w:rsid w:val="002663E4"/>
    <w:rsid w:val="00266693"/>
    <w:rsid w:val="0026675A"/>
    <w:rsid w:val="0026742D"/>
    <w:rsid w:val="0026777F"/>
    <w:rsid w:val="00270DBF"/>
    <w:rsid w:val="00272E43"/>
    <w:rsid w:val="00273187"/>
    <w:rsid w:val="00273F5D"/>
    <w:rsid w:val="0027487C"/>
    <w:rsid w:val="00277C21"/>
    <w:rsid w:val="00280A03"/>
    <w:rsid w:val="00282392"/>
    <w:rsid w:val="002825CE"/>
    <w:rsid w:val="00282AEF"/>
    <w:rsid w:val="00282BA9"/>
    <w:rsid w:val="002834C7"/>
    <w:rsid w:val="00285625"/>
    <w:rsid w:val="00285B52"/>
    <w:rsid w:val="00286C3E"/>
    <w:rsid w:val="00290111"/>
    <w:rsid w:val="00290C74"/>
    <w:rsid w:val="002928D4"/>
    <w:rsid w:val="00292DC5"/>
    <w:rsid w:val="00293059"/>
    <w:rsid w:val="002930DC"/>
    <w:rsid w:val="00293DF7"/>
    <w:rsid w:val="00294394"/>
    <w:rsid w:val="00295503"/>
    <w:rsid w:val="00297412"/>
    <w:rsid w:val="00297888"/>
    <w:rsid w:val="002A016C"/>
    <w:rsid w:val="002A1C7A"/>
    <w:rsid w:val="002A1CA4"/>
    <w:rsid w:val="002A3945"/>
    <w:rsid w:val="002A3BD5"/>
    <w:rsid w:val="002A49AB"/>
    <w:rsid w:val="002A5244"/>
    <w:rsid w:val="002A56EF"/>
    <w:rsid w:val="002A616C"/>
    <w:rsid w:val="002A7AB9"/>
    <w:rsid w:val="002A7DE4"/>
    <w:rsid w:val="002B1365"/>
    <w:rsid w:val="002B36EC"/>
    <w:rsid w:val="002B4C49"/>
    <w:rsid w:val="002B61DA"/>
    <w:rsid w:val="002B728B"/>
    <w:rsid w:val="002B7A56"/>
    <w:rsid w:val="002B7FE9"/>
    <w:rsid w:val="002C1D90"/>
    <w:rsid w:val="002C2211"/>
    <w:rsid w:val="002C366D"/>
    <w:rsid w:val="002C447C"/>
    <w:rsid w:val="002C4A62"/>
    <w:rsid w:val="002C4FFF"/>
    <w:rsid w:val="002C5090"/>
    <w:rsid w:val="002C5269"/>
    <w:rsid w:val="002C5503"/>
    <w:rsid w:val="002C791D"/>
    <w:rsid w:val="002C7A45"/>
    <w:rsid w:val="002D0792"/>
    <w:rsid w:val="002D3128"/>
    <w:rsid w:val="002D3574"/>
    <w:rsid w:val="002D44C4"/>
    <w:rsid w:val="002D53A2"/>
    <w:rsid w:val="002D57E0"/>
    <w:rsid w:val="002D6228"/>
    <w:rsid w:val="002D6831"/>
    <w:rsid w:val="002D6DEC"/>
    <w:rsid w:val="002D7525"/>
    <w:rsid w:val="002D76F8"/>
    <w:rsid w:val="002D7C3B"/>
    <w:rsid w:val="002E1A2C"/>
    <w:rsid w:val="002E25B7"/>
    <w:rsid w:val="002E3341"/>
    <w:rsid w:val="002E63E2"/>
    <w:rsid w:val="002E6D55"/>
    <w:rsid w:val="002E7311"/>
    <w:rsid w:val="002E7FBB"/>
    <w:rsid w:val="002E7FCF"/>
    <w:rsid w:val="002F0036"/>
    <w:rsid w:val="002F2CF1"/>
    <w:rsid w:val="002F3F9B"/>
    <w:rsid w:val="002F4613"/>
    <w:rsid w:val="002F5D70"/>
    <w:rsid w:val="00300387"/>
    <w:rsid w:val="00301EAF"/>
    <w:rsid w:val="00302185"/>
    <w:rsid w:val="00302A88"/>
    <w:rsid w:val="003041DA"/>
    <w:rsid w:val="00304F57"/>
    <w:rsid w:val="00305483"/>
    <w:rsid w:val="00306635"/>
    <w:rsid w:val="003074BC"/>
    <w:rsid w:val="00307FC7"/>
    <w:rsid w:val="00311748"/>
    <w:rsid w:val="003124C6"/>
    <w:rsid w:val="00314D09"/>
    <w:rsid w:val="00315B4B"/>
    <w:rsid w:val="00316D65"/>
    <w:rsid w:val="00323544"/>
    <w:rsid w:val="003238AD"/>
    <w:rsid w:val="00323C98"/>
    <w:rsid w:val="00324B97"/>
    <w:rsid w:val="00326322"/>
    <w:rsid w:val="00326951"/>
    <w:rsid w:val="00327CD4"/>
    <w:rsid w:val="0033018F"/>
    <w:rsid w:val="00331206"/>
    <w:rsid w:val="003316FE"/>
    <w:rsid w:val="003327F7"/>
    <w:rsid w:val="00335D87"/>
    <w:rsid w:val="00336B0D"/>
    <w:rsid w:val="00336D1A"/>
    <w:rsid w:val="00336EDA"/>
    <w:rsid w:val="00336FDB"/>
    <w:rsid w:val="00341C3D"/>
    <w:rsid w:val="0034288C"/>
    <w:rsid w:val="00343C71"/>
    <w:rsid w:val="00343F13"/>
    <w:rsid w:val="00344755"/>
    <w:rsid w:val="00344ABA"/>
    <w:rsid w:val="00344FBC"/>
    <w:rsid w:val="00345A3C"/>
    <w:rsid w:val="00347393"/>
    <w:rsid w:val="0034745B"/>
    <w:rsid w:val="00347572"/>
    <w:rsid w:val="003479AB"/>
    <w:rsid w:val="00347DEE"/>
    <w:rsid w:val="00351194"/>
    <w:rsid w:val="00352218"/>
    <w:rsid w:val="00353356"/>
    <w:rsid w:val="003535FE"/>
    <w:rsid w:val="003538A9"/>
    <w:rsid w:val="00353B0F"/>
    <w:rsid w:val="003571BE"/>
    <w:rsid w:val="0035735C"/>
    <w:rsid w:val="003603B1"/>
    <w:rsid w:val="003612E5"/>
    <w:rsid w:val="0036319A"/>
    <w:rsid w:val="00363384"/>
    <w:rsid w:val="00363C49"/>
    <w:rsid w:val="00363D1E"/>
    <w:rsid w:val="00365A57"/>
    <w:rsid w:val="00366610"/>
    <w:rsid w:val="0036662E"/>
    <w:rsid w:val="00366A32"/>
    <w:rsid w:val="00370EB1"/>
    <w:rsid w:val="0037296A"/>
    <w:rsid w:val="00372D3B"/>
    <w:rsid w:val="00373761"/>
    <w:rsid w:val="0037387F"/>
    <w:rsid w:val="00374342"/>
    <w:rsid w:val="00374788"/>
    <w:rsid w:val="00374859"/>
    <w:rsid w:val="00375366"/>
    <w:rsid w:val="0037538B"/>
    <w:rsid w:val="00376402"/>
    <w:rsid w:val="00376722"/>
    <w:rsid w:val="00376C1F"/>
    <w:rsid w:val="0037738A"/>
    <w:rsid w:val="00377579"/>
    <w:rsid w:val="003804A8"/>
    <w:rsid w:val="0038080C"/>
    <w:rsid w:val="003808C0"/>
    <w:rsid w:val="00381755"/>
    <w:rsid w:val="003818B3"/>
    <w:rsid w:val="00382004"/>
    <w:rsid w:val="0038230F"/>
    <w:rsid w:val="003834C4"/>
    <w:rsid w:val="00383520"/>
    <w:rsid w:val="0038383E"/>
    <w:rsid w:val="00383DF2"/>
    <w:rsid w:val="00384389"/>
    <w:rsid w:val="0038438F"/>
    <w:rsid w:val="003850F9"/>
    <w:rsid w:val="0038522E"/>
    <w:rsid w:val="00386726"/>
    <w:rsid w:val="00386E04"/>
    <w:rsid w:val="0038707B"/>
    <w:rsid w:val="003902AC"/>
    <w:rsid w:val="003913B9"/>
    <w:rsid w:val="003922A5"/>
    <w:rsid w:val="00393366"/>
    <w:rsid w:val="00393841"/>
    <w:rsid w:val="00393B65"/>
    <w:rsid w:val="00393DB9"/>
    <w:rsid w:val="00395320"/>
    <w:rsid w:val="00395351"/>
    <w:rsid w:val="00395667"/>
    <w:rsid w:val="00395803"/>
    <w:rsid w:val="00395B85"/>
    <w:rsid w:val="00396E2E"/>
    <w:rsid w:val="003970C1"/>
    <w:rsid w:val="003977C8"/>
    <w:rsid w:val="00397F2D"/>
    <w:rsid w:val="003A08F3"/>
    <w:rsid w:val="003A0D35"/>
    <w:rsid w:val="003A1BDA"/>
    <w:rsid w:val="003A2794"/>
    <w:rsid w:val="003A2D38"/>
    <w:rsid w:val="003A3C11"/>
    <w:rsid w:val="003A3F32"/>
    <w:rsid w:val="003A5278"/>
    <w:rsid w:val="003A5F30"/>
    <w:rsid w:val="003A6907"/>
    <w:rsid w:val="003A7194"/>
    <w:rsid w:val="003B0FA3"/>
    <w:rsid w:val="003B3F1F"/>
    <w:rsid w:val="003B5B7A"/>
    <w:rsid w:val="003B6CD6"/>
    <w:rsid w:val="003B71E2"/>
    <w:rsid w:val="003B76C6"/>
    <w:rsid w:val="003B78CA"/>
    <w:rsid w:val="003C00A1"/>
    <w:rsid w:val="003C056A"/>
    <w:rsid w:val="003C0814"/>
    <w:rsid w:val="003C0A10"/>
    <w:rsid w:val="003C0E58"/>
    <w:rsid w:val="003C0E69"/>
    <w:rsid w:val="003C1292"/>
    <w:rsid w:val="003C21A7"/>
    <w:rsid w:val="003C2EE6"/>
    <w:rsid w:val="003C2F45"/>
    <w:rsid w:val="003C3345"/>
    <w:rsid w:val="003C33A0"/>
    <w:rsid w:val="003C358D"/>
    <w:rsid w:val="003C5BE6"/>
    <w:rsid w:val="003C5C7D"/>
    <w:rsid w:val="003C6886"/>
    <w:rsid w:val="003C68A6"/>
    <w:rsid w:val="003C768D"/>
    <w:rsid w:val="003D1A97"/>
    <w:rsid w:val="003D320D"/>
    <w:rsid w:val="003D3907"/>
    <w:rsid w:val="003D39E9"/>
    <w:rsid w:val="003D3FD7"/>
    <w:rsid w:val="003D4C71"/>
    <w:rsid w:val="003D4FC2"/>
    <w:rsid w:val="003D6CB8"/>
    <w:rsid w:val="003D740C"/>
    <w:rsid w:val="003D77CB"/>
    <w:rsid w:val="003E372D"/>
    <w:rsid w:val="003E3A2D"/>
    <w:rsid w:val="003E557B"/>
    <w:rsid w:val="003E58AE"/>
    <w:rsid w:val="003E6DC4"/>
    <w:rsid w:val="003E6EC3"/>
    <w:rsid w:val="003E777A"/>
    <w:rsid w:val="003F0D4B"/>
    <w:rsid w:val="003F2E22"/>
    <w:rsid w:val="003F30AE"/>
    <w:rsid w:val="003F39AC"/>
    <w:rsid w:val="003F4170"/>
    <w:rsid w:val="003F446C"/>
    <w:rsid w:val="003F54FD"/>
    <w:rsid w:val="003F70EA"/>
    <w:rsid w:val="003F743F"/>
    <w:rsid w:val="00400307"/>
    <w:rsid w:val="0040034A"/>
    <w:rsid w:val="004004BB"/>
    <w:rsid w:val="00402574"/>
    <w:rsid w:val="00402A2D"/>
    <w:rsid w:val="00403CC9"/>
    <w:rsid w:val="00405010"/>
    <w:rsid w:val="004051AE"/>
    <w:rsid w:val="004057E2"/>
    <w:rsid w:val="004066CE"/>
    <w:rsid w:val="0041131A"/>
    <w:rsid w:val="00414085"/>
    <w:rsid w:val="00414417"/>
    <w:rsid w:val="004149DF"/>
    <w:rsid w:val="00415D25"/>
    <w:rsid w:val="00416579"/>
    <w:rsid w:val="00416CC0"/>
    <w:rsid w:val="0041729F"/>
    <w:rsid w:val="00417597"/>
    <w:rsid w:val="00417A2F"/>
    <w:rsid w:val="004203D3"/>
    <w:rsid w:val="00420609"/>
    <w:rsid w:val="0042128A"/>
    <w:rsid w:val="00422BC3"/>
    <w:rsid w:val="00423E31"/>
    <w:rsid w:val="0042500C"/>
    <w:rsid w:val="00427C91"/>
    <w:rsid w:val="004306D4"/>
    <w:rsid w:val="00431AAE"/>
    <w:rsid w:val="0043220D"/>
    <w:rsid w:val="0043267F"/>
    <w:rsid w:val="004332F0"/>
    <w:rsid w:val="00435A11"/>
    <w:rsid w:val="00436996"/>
    <w:rsid w:val="00437A60"/>
    <w:rsid w:val="004412E2"/>
    <w:rsid w:val="004423F5"/>
    <w:rsid w:val="0044524C"/>
    <w:rsid w:val="004472FF"/>
    <w:rsid w:val="0044770B"/>
    <w:rsid w:val="00447713"/>
    <w:rsid w:val="0045338F"/>
    <w:rsid w:val="00453780"/>
    <w:rsid w:val="00454073"/>
    <w:rsid w:val="00455F48"/>
    <w:rsid w:val="004563E2"/>
    <w:rsid w:val="00456608"/>
    <w:rsid w:val="00457AFB"/>
    <w:rsid w:val="00457D01"/>
    <w:rsid w:val="00457EA1"/>
    <w:rsid w:val="0046001A"/>
    <w:rsid w:val="0046050B"/>
    <w:rsid w:val="00461866"/>
    <w:rsid w:val="004624C7"/>
    <w:rsid w:val="00462A2D"/>
    <w:rsid w:val="004631C0"/>
    <w:rsid w:val="0046477E"/>
    <w:rsid w:val="00464BDE"/>
    <w:rsid w:val="004656A9"/>
    <w:rsid w:val="0046697B"/>
    <w:rsid w:val="00467D18"/>
    <w:rsid w:val="00471046"/>
    <w:rsid w:val="00471295"/>
    <w:rsid w:val="00472128"/>
    <w:rsid w:val="0047498A"/>
    <w:rsid w:val="00474ED0"/>
    <w:rsid w:val="00476200"/>
    <w:rsid w:val="0047787F"/>
    <w:rsid w:val="00480175"/>
    <w:rsid w:val="0048069F"/>
    <w:rsid w:val="00481DAC"/>
    <w:rsid w:val="004823D9"/>
    <w:rsid w:val="00483ACF"/>
    <w:rsid w:val="00483D9C"/>
    <w:rsid w:val="00484110"/>
    <w:rsid w:val="00484E7A"/>
    <w:rsid w:val="004853DE"/>
    <w:rsid w:val="00485636"/>
    <w:rsid w:val="004872FD"/>
    <w:rsid w:val="004878AE"/>
    <w:rsid w:val="004903AA"/>
    <w:rsid w:val="00491554"/>
    <w:rsid w:val="004916F7"/>
    <w:rsid w:val="004920D1"/>
    <w:rsid w:val="00492ABB"/>
    <w:rsid w:val="00493CCB"/>
    <w:rsid w:val="00494510"/>
    <w:rsid w:val="004947FD"/>
    <w:rsid w:val="0049553B"/>
    <w:rsid w:val="00497458"/>
    <w:rsid w:val="0049757E"/>
    <w:rsid w:val="004979F5"/>
    <w:rsid w:val="004A0DA2"/>
    <w:rsid w:val="004A1DC6"/>
    <w:rsid w:val="004A1E7E"/>
    <w:rsid w:val="004A1F6D"/>
    <w:rsid w:val="004A205D"/>
    <w:rsid w:val="004A2423"/>
    <w:rsid w:val="004A24C8"/>
    <w:rsid w:val="004A2DD5"/>
    <w:rsid w:val="004A304D"/>
    <w:rsid w:val="004A3740"/>
    <w:rsid w:val="004A449F"/>
    <w:rsid w:val="004A4C30"/>
    <w:rsid w:val="004A64C8"/>
    <w:rsid w:val="004A694A"/>
    <w:rsid w:val="004A7A21"/>
    <w:rsid w:val="004B018E"/>
    <w:rsid w:val="004B2299"/>
    <w:rsid w:val="004B237C"/>
    <w:rsid w:val="004B47D1"/>
    <w:rsid w:val="004B5896"/>
    <w:rsid w:val="004C1D5C"/>
    <w:rsid w:val="004C270F"/>
    <w:rsid w:val="004C2D3B"/>
    <w:rsid w:val="004C3EBA"/>
    <w:rsid w:val="004C6952"/>
    <w:rsid w:val="004C6CA6"/>
    <w:rsid w:val="004C7425"/>
    <w:rsid w:val="004C74F0"/>
    <w:rsid w:val="004D2F0F"/>
    <w:rsid w:val="004D647A"/>
    <w:rsid w:val="004D6C2F"/>
    <w:rsid w:val="004E043B"/>
    <w:rsid w:val="004E371D"/>
    <w:rsid w:val="004E3BD9"/>
    <w:rsid w:val="004E4932"/>
    <w:rsid w:val="004E6B78"/>
    <w:rsid w:val="004F1307"/>
    <w:rsid w:val="004F1952"/>
    <w:rsid w:val="004F19E0"/>
    <w:rsid w:val="004F2D50"/>
    <w:rsid w:val="004F307C"/>
    <w:rsid w:val="004F3211"/>
    <w:rsid w:val="004F5C90"/>
    <w:rsid w:val="004F636F"/>
    <w:rsid w:val="004F75E0"/>
    <w:rsid w:val="00500658"/>
    <w:rsid w:val="005011CE"/>
    <w:rsid w:val="005016F1"/>
    <w:rsid w:val="0050226A"/>
    <w:rsid w:val="00503454"/>
    <w:rsid w:val="005036C7"/>
    <w:rsid w:val="00503D7A"/>
    <w:rsid w:val="0050439C"/>
    <w:rsid w:val="00504D66"/>
    <w:rsid w:val="005056FE"/>
    <w:rsid w:val="00505D65"/>
    <w:rsid w:val="005069BE"/>
    <w:rsid w:val="00506CBA"/>
    <w:rsid w:val="005077A7"/>
    <w:rsid w:val="00510D50"/>
    <w:rsid w:val="0051114F"/>
    <w:rsid w:val="005114D8"/>
    <w:rsid w:val="005118F7"/>
    <w:rsid w:val="00511FC4"/>
    <w:rsid w:val="005141B7"/>
    <w:rsid w:val="005147C5"/>
    <w:rsid w:val="00515090"/>
    <w:rsid w:val="00515542"/>
    <w:rsid w:val="00516945"/>
    <w:rsid w:val="0051716C"/>
    <w:rsid w:val="00517333"/>
    <w:rsid w:val="005219EE"/>
    <w:rsid w:val="0052282A"/>
    <w:rsid w:val="00522DF0"/>
    <w:rsid w:val="0052351C"/>
    <w:rsid w:val="00524447"/>
    <w:rsid w:val="00524928"/>
    <w:rsid w:val="00527228"/>
    <w:rsid w:val="005276D8"/>
    <w:rsid w:val="0053062A"/>
    <w:rsid w:val="00530979"/>
    <w:rsid w:val="00531B54"/>
    <w:rsid w:val="00533E1F"/>
    <w:rsid w:val="005360B0"/>
    <w:rsid w:val="005364D2"/>
    <w:rsid w:val="00537308"/>
    <w:rsid w:val="00537D60"/>
    <w:rsid w:val="00537ED2"/>
    <w:rsid w:val="00540833"/>
    <w:rsid w:val="00542173"/>
    <w:rsid w:val="00542409"/>
    <w:rsid w:val="005425E8"/>
    <w:rsid w:val="005427C6"/>
    <w:rsid w:val="00542DB7"/>
    <w:rsid w:val="005435A9"/>
    <w:rsid w:val="0054557E"/>
    <w:rsid w:val="005455AA"/>
    <w:rsid w:val="005471B8"/>
    <w:rsid w:val="005502C9"/>
    <w:rsid w:val="00551190"/>
    <w:rsid w:val="00551659"/>
    <w:rsid w:val="00551FC4"/>
    <w:rsid w:val="00552781"/>
    <w:rsid w:val="00553B06"/>
    <w:rsid w:val="00555055"/>
    <w:rsid w:val="005553E1"/>
    <w:rsid w:val="00555E36"/>
    <w:rsid w:val="00557171"/>
    <w:rsid w:val="005572C0"/>
    <w:rsid w:val="005576F7"/>
    <w:rsid w:val="005604A8"/>
    <w:rsid w:val="005607CD"/>
    <w:rsid w:val="005622E0"/>
    <w:rsid w:val="00562D7E"/>
    <w:rsid w:val="0056302A"/>
    <w:rsid w:val="005638D3"/>
    <w:rsid w:val="0056428F"/>
    <w:rsid w:val="005653CB"/>
    <w:rsid w:val="00565AB2"/>
    <w:rsid w:val="005661D0"/>
    <w:rsid w:val="005664A0"/>
    <w:rsid w:val="005665D8"/>
    <w:rsid w:val="0056781A"/>
    <w:rsid w:val="00571825"/>
    <w:rsid w:val="00571850"/>
    <w:rsid w:val="00571BF7"/>
    <w:rsid w:val="00571E11"/>
    <w:rsid w:val="005732E1"/>
    <w:rsid w:val="00573351"/>
    <w:rsid w:val="005734E2"/>
    <w:rsid w:val="00573FC9"/>
    <w:rsid w:val="00574590"/>
    <w:rsid w:val="005757C7"/>
    <w:rsid w:val="00576026"/>
    <w:rsid w:val="00582819"/>
    <w:rsid w:val="00582DD5"/>
    <w:rsid w:val="005837F3"/>
    <w:rsid w:val="005852EA"/>
    <w:rsid w:val="00585CEB"/>
    <w:rsid w:val="00586E24"/>
    <w:rsid w:val="0058717C"/>
    <w:rsid w:val="0059069B"/>
    <w:rsid w:val="00590BFC"/>
    <w:rsid w:val="00591C4C"/>
    <w:rsid w:val="005924EA"/>
    <w:rsid w:val="00592959"/>
    <w:rsid w:val="00592A3E"/>
    <w:rsid w:val="005948F6"/>
    <w:rsid w:val="00595500"/>
    <w:rsid w:val="00595E2C"/>
    <w:rsid w:val="005960A9"/>
    <w:rsid w:val="005973C8"/>
    <w:rsid w:val="00597A54"/>
    <w:rsid w:val="005A2FB4"/>
    <w:rsid w:val="005A3E4D"/>
    <w:rsid w:val="005A481B"/>
    <w:rsid w:val="005A4AA0"/>
    <w:rsid w:val="005A559F"/>
    <w:rsid w:val="005A6C5C"/>
    <w:rsid w:val="005A6F0F"/>
    <w:rsid w:val="005A75A7"/>
    <w:rsid w:val="005A7702"/>
    <w:rsid w:val="005B1203"/>
    <w:rsid w:val="005B1553"/>
    <w:rsid w:val="005B3673"/>
    <w:rsid w:val="005B37CC"/>
    <w:rsid w:val="005B4D4C"/>
    <w:rsid w:val="005B55F7"/>
    <w:rsid w:val="005C0CCD"/>
    <w:rsid w:val="005C1141"/>
    <w:rsid w:val="005C4A37"/>
    <w:rsid w:val="005C60A6"/>
    <w:rsid w:val="005C79DB"/>
    <w:rsid w:val="005C7DC9"/>
    <w:rsid w:val="005D0076"/>
    <w:rsid w:val="005D0536"/>
    <w:rsid w:val="005D070D"/>
    <w:rsid w:val="005D101F"/>
    <w:rsid w:val="005D2878"/>
    <w:rsid w:val="005D29F9"/>
    <w:rsid w:val="005D31DB"/>
    <w:rsid w:val="005D40A7"/>
    <w:rsid w:val="005E00BA"/>
    <w:rsid w:val="005E0C45"/>
    <w:rsid w:val="005E23DC"/>
    <w:rsid w:val="005E2A9C"/>
    <w:rsid w:val="005E33D5"/>
    <w:rsid w:val="005E39F6"/>
    <w:rsid w:val="005E4F30"/>
    <w:rsid w:val="005E4F41"/>
    <w:rsid w:val="005E652F"/>
    <w:rsid w:val="005E6E39"/>
    <w:rsid w:val="005E7238"/>
    <w:rsid w:val="005E731D"/>
    <w:rsid w:val="005F07CF"/>
    <w:rsid w:val="005F2233"/>
    <w:rsid w:val="005F343F"/>
    <w:rsid w:val="005F414C"/>
    <w:rsid w:val="005F490E"/>
    <w:rsid w:val="005F4D4F"/>
    <w:rsid w:val="005F5553"/>
    <w:rsid w:val="005F6FF0"/>
    <w:rsid w:val="005F74F0"/>
    <w:rsid w:val="006003D9"/>
    <w:rsid w:val="00600473"/>
    <w:rsid w:val="0060077F"/>
    <w:rsid w:val="00600CD3"/>
    <w:rsid w:val="00601916"/>
    <w:rsid w:val="00601FCD"/>
    <w:rsid w:val="006022BD"/>
    <w:rsid w:val="006032E9"/>
    <w:rsid w:val="00603D72"/>
    <w:rsid w:val="00603E42"/>
    <w:rsid w:val="00603EB6"/>
    <w:rsid w:val="0060456E"/>
    <w:rsid w:val="006047BB"/>
    <w:rsid w:val="006049DB"/>
    <w:rsid w:val="006050DE"/>
    <w:rsid w:val="00605788"/>
    <w:rsid w:val="00605A18"/>
    <w:rsid w:val="006067F7"/>
    <w:rsid w:val="006110E0"/>
    <w:rsid w:val="00611F9C"/>
    <w:rsid w:val="006121F7"/>
    <w:rsid w:val="00612EC8"/>
    <w:rsid w:val="00613EBC"/>
    <w:rsid w:val="00615613"/>
    <w:rsid w:val="0061595C"/>
    <w:rsid w:val="00616508"/>
    <w:rsid w:val="00616588"/>
    <w:rsid w:val="00616BB2"/>
    <w:rsid w:val="00621406"/>
    <w:rsid w:val="00621A7F"/>
    <w:rsid w:val="00621FBA"/>
    <w:rsid w:val="00622785"/>
    <w:rsid w:val="00624987"/>
    <w:rsid w:val="00625CC0"/>
    <w:rsid w:val="006262D7"/>
    <w:rsid w:val="0062668F"/>
    <w:rsid w:val="00627767"/>
    <w:rsid w:val="00630330"/>
    <w:rsid w:val="006319E8"/>
    <w:rsid w:val="00631B79"/>
    <w:rsid w:val="00633443"/>
    <w:rsid w:val="00635450"/>
    <w:rsid w:val="006355B9"/>
    <w:rsid w:val="00635B19"/>
    <w:rsid w:val="00635CD7"/>
    <w:rsid w:val="00635EB4"/>
    <w:rsid w:val="00635EFE"/>
    <w:rsid w:val="00635F30"/>
    <w:rsid w:val="006368D2"/>
    <w:rsid w:val="00637C41"/>
    <w:rsid w:val="006402F6"/>
    <w:rsid w:val="006436B3"/>
    <w:rsid w:val="006443D5"/>
    <w:rsid w:val="00650032"/>
    <w:rsid w:val="0065551D"/>
    <w:rsid w:val="006577A2"/>
    <w:rsid w:val="006578CA"/>
    <w:rsid w:val="00660A11"/>
    <w:rsid w:val="00660A6A"/>
    <w:rsid w:val="00661702"/>
    <w:rsid w:val="00661E08"/>
    <w:rsid w:val="00662004"/>
    <w:rsid w:val="00663B84"/>
    <w:rsid w:val="00663BEA"/>
    <w:rsid w:val="00663EEB"/>
    <w:rsid w:val="00663F2D"/>
    <w:rsid w:val="00664CCF"/>
    <w:rsid w:val="00664DBD"/>
    <w:rsid w:val="00665320"/>
    <w:rsid w:val="006671D5"/>
    <w:rsid w:val="00671488"/>
    <w:rsid w:val="00671BE9"/>
    <w:rsid w:val="00672301"/>
    <w:rsid w:val="006728E3"/>
    <w:rsid w:val="00672FB4"/>
    <w:rsid w:val="00673B39"/>
    <w:rsid w:val="00674816"/>
    <w:rsid w:val="00676019"/>
    <w:rsid w:val="00676958"/>
    <w:rsid w:val="00676DE9"/>
    <w:rsid w:val="00677268"/>
    <w:rsid w:val="006773E0"/>
    <w:rsid w:val="0068106D"/>
    <w:rsid w:val="00682062"/>
    <w:rsid w:val="00682162"/>
    <w:rsid w:val="00683C85"/>
    <w:rsid w:val="00683E6B"/>
    <w:rsid w:val="00684751"/>
    <w:rsid w:val="0068524F"/>
    <w:rsid w:val="00685596"/>
    <w:rsid w:val="00686924"/>
    <w:rsid w:val="006878BA"/>
    <w:rsid w:val="0069037C"/>
    <w:rsid w:val="006912DE"/>
    <w:rsid w:val="0069153E"/>
    <w:rsid w:val="00692169"/>
    <w:rsid w:val="00693A1A"/>
    <w:rsid w:val="00694E51"/>
    <w:rsid w:val="00696FE0"/>
    <w:rsid w:val="0069756C"/>
    <w:rsid w:val="00697C5D"/>
    <w:rsid w:val="006A3694"/>
    <w:rsid w:val="006A457A"/>
    <w:rsid w:val="006A4CA5"/>
    <w:rsid w:val="006A50FF"/>
    <w:rsid w:val="006A5989"/>
    <w:rsid w:val="006A7D3E"/>
    <w:rsid w:val="006B0A4D"/>
    <w:rsid w:val="006B1A95"/>
    <w:rsid w:val="006B1D19"/>
    <w:rsid w:val="006B63E7"/>
    <w:rsid w:val="006B65F2"/>
    <w:rsid w:val="006B7831"/>
    <w:rsid w:val="006B7A7F"/>
    <w:rsid w:val="006B7D42"/>
    <w:rsid w:val="006C11B0"/>
    <w:rsid w:val="006C2285"/>
    <w:rsid w:val="006C4760"/>
    <w:rsid w:val="006C4988"/>
    <w:rsid w:val="006D0121"/>
    <w:rsid w:val="006D06FB"/>
    <w:rsid w:val="006D1DB6"/>
    <w:rsid w:val="006D2DEA"/>
    <w:rsid w:val="006D467F"/>
    <w:rsid w:val="006D47CE"/>
    <w:rsid w:val="006D5C1C"/>
    <w:rsid w:val="006D681F"/>
    <w:rsid w:val="006E0C19"/>
    <w:rsid w:val="006E2C4C"/>
    <w:rsid w:val="006E32F6"/>
    <w:rsid w:val="006E583D"/>
    <w:rsid w:val="006E5DED"/>
    <w:rsid w:val="006E60F1"/>
    <w:rsid w:val="006E6CEA"/>
    <w:rsid w:val="006E7095"/>
    <w:rsid w:val="006F1355"/>
    <w:rsid w:val="006F31CE"/>
    <w:rsid w:val="006F34BB"/>
    <w:rsid w:val="006F5B24"/>
    <w:rsid w:val="006F6833"/>
    <w:rsid w:val="006F7214"/>
    <w:rsid w:val="00701A6C"/>
    <w:rsid w:val="00703AAF"/>
    <w:rsid w:val="00704893"/>
    <w:rsid w:val="00704948"/>
    <w:rsid w:val="0070560A"/>
    <w:rsid w:val="0070671F"/>
    <w:rsid w:val="007072D5"/>
    <w:rsid w:val="007079E3"/>
    <w:rsid w:val="007104CE"/>
    <w:rsid w:val="007107FF"/>
    <w:rsid w:val="0071128A"/>
    <w:rsid w:val="007112F9"/>
    <w:rsid w:val="007118C1"/>
    <w:rsid w:val="00711B5D"/>
    <w:rsid w:val="007129C2"/>
    <w:rsid w:val="007142BC"/>
    <w:rsid w:val="007152D2"/>
    <w:rsid w:val="00715698"/>
    <w:rsid w:val="007158EE"/>
    <w:rsid w:val="00715FAC"/>
    <w:rsid w:val="007173D9"/>
    <w:rsid w:val="00720458"/>
    <w:rsid w:val="0072119A"/>
    <w:rsid w:val="0072179C"/>
    <w:rsid w:val="00721B02"/>
    <w:rsid w:val="00722A89"/>
    <w:rsid w:val="00724237"/>
    <w:rsid w:val="0072465F"/>
    <w:rsid w:val="007248A6"/>
    <w:rsid w:val="00724CDA"/>
    <w:rsid w:val="00727B2C"/>
    <w:rsid w:val="00730C11"/>
    <w:rsid w:val="00731A70"/>
    <w:rsid w:val="00732A11"/>
    <w:rsid w:val="007337BE"/>
    <w:rsid w:val="007338D8"/>
    <w:rsid w:val="007343BF"/>
    <w:rsid w:val="00736DC1"/>
    <w:rsid w:val="0073725A"/>
    <w:rsid w:val="0073754B"/>
    <w:rsid w:val="007377EB"/>
    <w:rsid w:val="0074059E"/>
    <w:rsid w:val="00740E41"/>
    <w:rsid w:val="0074109B"/>
    <w:rsid w:val="00743879"/>
    <w:rsid w:val="007447DC"/>
    <w:rsid w:val="00745307"/>
    <w:rsid w:val="00745672"/>
    <w:rsid w:val="00745AE4"/>
    <w:rsid w:val="00745C16"/>
    <w:rsid w:val="00745CF1"/>
    <w:rsid w:val="0074615E"/>
    <w:rsid w:val="00746230"/>
    <w:rsid w:val="0074671D"/>
    <w:rsid w:val="00746741"/>
    <w:rsid w:val="00746D56"/>
    <w:rsid w:val="0075024B"/>
    <w:rsid w:val="00750292"/>
    <w:rsid w:val="00750F55"/>
    <w:rsid w:val="00752697"/>
    <w:rsid w:val="00752EFF"/>
    <w:rsid w:val="00752F56"/>
    <w:rsid w:val="00754969"/>
    <w:rsid w:val="007557DC"/>
    <w:rsid w:val="00760566"/>
    <w:rsid w:val="007634CE"/>
    <w:rsid w:val="007643B0"/>
    <w:rsid w:val="00765779"/>
    <w:rsid w:val="00767975"/>
    <w:rsid w:val="00767E1D"/>
    <w:rsid w:val="00771F0B"/>
    <w:rsid w:val="00773739"/>
    <w:rsid w:val="00776834"/>
    <w:rsid w:val="00776BA9"/>
    <w:rsid w:val="007777B3"/>
    <w:rsid w:val="0078102C"/>
    <w:rsid w:val="00782C9C"/>
    <w:rsid w:val="00782E0B"/>
    <w:rsid w:val="00783DEA"/>
    <w:rsid w:val="00783EC1"/>
    <w:rsid w:val="00784A6B"/>
    <w:rsid w:val="00784CF7"/>
    <w:rsid w:val="00784E2A"/>
    <w:rsid w:val="00786DB0"/>
    <w:rsid w:val="00786ED5"/>
    <w:rsid w:val="00787865"/>
    <w:rsid w:val="007906CB"/>
    <w:rsid w:val="007909B1"/>
    <w:rsid w:val="00790C2A"/>
    <w:rsid w:val="007925AF"/>
    <w:rsid w:val="00793AD6"/>
    <w:rsid w:val="00794A7B"/>
    <w:rsid w:val="00795B9C"/>
    <w:rsid w:val="00796818"/>
    <w:rsid w:val="00796E95"/>
    <w:rsid w:val="00797098"/>
    <w:rsid w:val="007A0242"/>
    <w:rsid w:val="007A042B"/>
    <w:rsid w:val="007A1C9B"/>
    <w:rsid w:val="007A1F96"/>
    <w:rsid w:val="007A3530"/>
    <w:rsid w:val="007A4553"/>
    <w:rsid w:val="007A49B1"/>
    <w:rsid w:val="007A4CEB"/>
    <w:rsid w:val="007A6746"/>
    <w:rsid w:val="007A6EE5"/>
    <w:rsid w:val="007A7B14"/>
    <w:rsid w:val="007A7C90"/>
    <w:rsid w:val="007B068B"/>
    <w:rsid w:val="007B15EF"/>
    <w:rsid w:val="007B1C4B"/>
    <w:rsid w:val="007B2253"/>
    <w:rsid w:val="007B2EA7"/>
    <w:rsid w:val="007B2F8E"/>
    <w:rsid w:val="007B32A2"/>
    <w:rsid w:val="007B3394"/>
    <w:rsid w:val="007B428F"/>
    <w:rsid w:val="007B48E0"/>
    <w:rsid w:val="007B4F8A"/>
    <w:rsid w:val="007B5578"/>
    <w:rsid w:val="007B5747"/>
    <w:rsid w:val="007B6253"/>
    <w:rsid w:val="007B725C"/>
    <w:rsid w:val="007C0D18"/>
    <w:rsid w:val="007C0F72"/>
    <w:rsid w:val="007C1394"/>
    <w:rsid w:val="007C14A0"/>
    <w:rsid w:val="007C2B01"/>
    <w:rsid w:val="007C3479"/>
    <w:rsid w:val="007C383A"/>
    <w:rsid w:val="007C42A0"/>
    <w:rsid w:val="007C6B49"/>
    <w:rsid w:val="007C7388"/>
    <w:rsid w:val="007C779E"/>
    <w:rsid w:val="007D0EEB"/>
    <w:rsid w:val="007D21EC"/>
    <w:rsid w:val="007D3131"/>
    <w:rsid w:val="007D3432"/>
    <w:rsid w:val="007D3D0D"/>
    <w:rsid w:val="007D402D"/>
    <w:rsid w:val="007D43C3"/>
    <w:rsid w:val="007D45FE"/>
    <w:rsid w:val="007D4811"/>
    <w:rsid w:val="007D4F0A"/>
    <w:rsid w:val="007D6A3B"/>
    <w:rsid w:val="007D77A8"/>
    <w:rsid w:val="007E0593"/>
    <w:rsid w:val="007E2A23"/>
    <w:rsid w:val="007E370E"/>
    <w:rsid w:val="007E6715"/>
    <w:rsid w:val="007E7F87"/>
    <w:rsid w:val="007F0646"/>
    <w:rsid w:val="007F128A"/>
    <w:rsid w:val="007F132B"/>
    <w:rsid w:val="007F22D4"/>
    <w:rsid w:val="007F6690"/>
    <w:rsid w:val="007F6945"/>
    <w:rsid w:val="007F6EE4"/>
    <w:rsid w:val="008001B8"/>
    <w:rsid w:val="0080024D"/>
    <w:rsid w:val="00800252"/>
    <w:rsid w:val="008021E0"/>
    <w:rsid w:val="00803D0D"/>
    <w:rsid w:val="008040E7"/>
    <w:rsid w:val="00805ACB"/>
    <w:rsid w:val="00805D73"/>
    <w:rsid w:val="00806A83"/>
    <w:rsid w:val="008071BC"/>
    <w:rsid w:val="0081043E"/>
    <w:rsid w:val="00811250"/>
    <w:rsid w:val="00811F86"/>
    <w:rsid w:val="0081330C"/>
    <w:rsid w:val="0081407E"/>
    <w:rsid w:val="00814E9F"/>
    <w:rsid w:val="00815793"/>
    <w:rsid w:val="00815B58"/>
    <w:rsid w:val="00815E5F"/>
    <w:rsid w:val="008164AF"/>
    <w:rsid w:val="00820460"/>
    <w:rsid w:val="00820A22"/>
    <w:rsid w:val="00821171"/>
    <w:rsid w:val="0082401F"/>
    <w:rsid w:val="0082426B"/>
    <w:rsid w:val="008244E4"/>
    <w:rsid w:val="00825FA0"/>
    <w:rsid w:val="00826228"/>
    <w:rsid w:val="008275DE"/>
    <w:rsid w:val="0082763F"/>
    <w:rsid w:val="00827982"/>
    <w:rsid w:val="00830450"/>
    <w:rsid w:val="00830918"/>
    <w:rsid w:val="008312CC"/>
    <w:rsid w:val="00831D21"/>
    <w:rsid w:val="008323DF"/>
    <w:rsid w:val="008328FF"/>
    <w:rsid w:val="0083353C"/>
    <w:rsid w:val="00833759"/>
    <w:rsid w:val="0083392B"/>
    <w:rsid w:val="0083410A"/>
    <w:rsid w:val="0083460F"/>
    <w:rsid w:val="00834F98"/>
    <w:rsid w:val="00835EB0"/>
    <w:rsid w:val="00835EB7"/>
    <w:rsid w:val="00836C49"/>
    <w:rsid w:val="00840344"/>
    <w:rsid w:val="00840349"/>
    <w:rsid w:val="008411C8"/>
    <w:rsid w:val="008432FE"/>
    <w:rsid w:val="0084428E"/>
    <w:rsid w:val="0084474F"/>
    <w:rsid w:val="00844A0B"/>
    <w:rsid w:val="00844CC2"/>
    <w:rsid w:val="00845103"/>
    <w:rsid w:val="008457F5"/>
    <w:rsid w:val="00845EE4"/>
    <w:rsid w:val="0084688F"/>
    <w:rsid w:val="00846B49"/>
    <w:rsid w:val="00847878"/>
    <w:rsid w:val="008514F0"/>
    <w:rsid w:val="00851D2D"/>
    <w:rsid w:val="00851DDD"/>
    <w:rsid w:val="008520C7"/>
    <w:rsid w:val="008532CC"/>
    <w:rsid w:val="00853C6A"/>
    <w:rsid w:val="008544E9"/>
    <w:rsid w:val="00854EF6"/>
    <w:rsid w:val="00855300"/>
    <w:rsid w:val="008565AB"/>
    <w:rsid w:val="00856C07"/>
    <w:rsid w:val="00857867"/>
    <w:rsid w:val="00857BBC"/>
    <w:rsid w:val="00860A5D"/>
    <w:rsid w:val="008620C7"/>
    <w:rsid w:val="00862828"/>
    <w:rsid w:val="00862CA5"/>
    <w:rsid w:val="00863C6A"/>
    <w:rsid w:val="00864C70"/>
    <w:rsid w:val="00865226"/>
    <w:rsid w:val="00865560"/>
    <w:rsid w:val="00867449"/>
    <w:rsid w:val="00870A79"/>
    <w:rsid w:val="00872A38"/>
    <w:rsid w:val="00872CD5"/>
    <w:rsid w:val="0087517A"/>
    <w:rsid w:val="00876CE4"/>
    <w:rsid w:val="00877087"/>
    <w:rsid w:val="00877144"/>
    <w:rsid w:val="0087717C"/>
    <w:rsid w:val="00877442"/>
    <w:rsid w:val="0087752D"/>
    <w:rsid w:val="008779D4"/>
    <w:rsid w:val="00877A6F"/>
    <w:rsid w:val="00877F78"/>
    <w:rsid w:val="00881313"/>
    <w:rsid w:val="008826EC"/>
    <w:rsid w:val="00883C1E"/>
    <w:rsid w:val="008875F9"/>
    <w:rsid w:val="008901A8"/>
    <w:rsid w:val="00890A81"/>
    <w:rsid w:val="00890D67"/>
    <w:rsid w:val="008919E5"/>
    <w:rsid w:val="00893C45"/>
    <w:rsid w:val="00893FB1"/>
    <w:rsid w:val="0089411E"/>
    <w:rsid w:val="0089521B"/>
    <w:rsid w:val="0089640A"/>
    <w:rsid w:val="008A016E"/>
    <w:rsid w:val="008A0D08"/>
    <w:rsid w:val="008A1E33"/>
    <w:rsid w:val="008A2894"/>
    <w:rsid w:val="008A34D9"/>
    <w:rsid w:val="008A433A"/>
    <w:rsid w:val="008A507D"/>
    <w:rsid w:val="008A767D"/>
    <w:rsid w:val="008B0ACF"/>
    <w:rsid w:val="008B2308"/>
    <w:rsid w:val="008B24D2"/>
    <w:rsid w:val="008B34F1"/>
    <w:rsid w:val="008B3C48"/>
    <w:rsid w:val="008B4E06"/>
    <w:rsid w:val="008B551B"/>
    <w:rsid w:val="008B6DD5"/>
    <w:rsid w:val="008B7258"/>
    <w:rsid w:val="008B7296"/>
    <w:rsid w:val="008B795D"/>
    <w:rsid w:val="008C0349"/>
    <w:rsid w:val="008C0826"/>
    <w:rsid w:val="008C0A80"/>
    <w:rsid w:val="008C1656"/>
    <w:rsid w:val="008C1A14"/>
    <w:rsid w:val="008C2B65"/>
    <w:rsid w:val="008C3C68"/>
    <w:rsid w:val="008C48B6"/>
    <w:rsid w:val="008C5FE6"/>
    <w:rsid w:val="008C5FFA"/>
    <w:rsid w:val="008C65C5"/>
    <w:rsid w:val="008C7253"/>
    <w:rsid w:val="008C7644"/>
    <w:rsid w:val="008D0112"/>
    <w:rsid w:val="008D035B"/>
    <w:rsid w:val="008D1F44"/>
    <w:rsid w:val="008D2116"/>
    <w:rsid w:val="008D3849"/>
    <w:rsid w:val="008D396B"/>
    <w:rsid w:val="008D3A14"/>
    <w:rsid w:val="008D4321"/>
    <w:rsid w:val="008D4FD1"/>
    <w:rsid w:val="008D552C"/>
    <w:rsid w:val="008D5664"/>
    <w:rsid w:val="008D57C8"/>
    <w:rsid w:val="008D62FA"/>
    <w:rsid w:val="008D6FB9"/>
    <w:rsid w:val="008E07EB"/>
    <w:rsid w:val="008E0F4D"/>
    <w:rsid w:val="008E28FF"/>
    <w:rsid w:val="008E42CC"/>
    <w:rsid w:val="008E4B17"/>
    <w:rsid w:val="008E4B66"/>
    <w:rsid w:val="008E621C"/>
    <w:rsid w:val="008F094D"/>
    <w:rsid w:val="008F0C28"/>
    <w:rsid w:val="008F1451"/>
    <w:rsid w:val="008F229B"/>
    <w:rsid w:val="008F2E23"/>
    <w:rsid w:val="008F3BD4"/>
    <w:rsid w:val="008F41FC"/>
    <w:rsid w:val="008F4434"/>
    <w:rsid w:val="008F5433"/>
    <w:rsid w:val="008F55D3"/>
    <w:rsid w:val="008F785B"/>
    <w:rsid w:val="0090006A"/>
    <w:rsid w:val="0090015C"/>
    <w:rsid w:val="0090036E"/>
    <w:rsid w:val="0090165B"/>
    <w:rsid w:val="00902012"/>
    <w:rsid w:val="00902073"/>
    <w:rsid w:val="00902E7C"/>
    <w:rsid w:val="00902FC8"/>
    <w:rsid w:val="0090324F"/>
    <w:rsid w:val="0090440B"/>
    <w:rsid w:val="00904BBE"/>
    <w:rsid w:val="00904D33"/>
    <w:rsid w:val="0091048C"/>
    <w:rsid w:val="00911330"/>
    <w:rsid w:val="00912B3F"/>
    <w:rsid w:val="00914F35"/>
    <w:rsid w:val="00916938"/>
    <w:rsid w:val="00917945"/>
    <w:rsid w:val="00923208"/>
    <w:rsid w:val="00923A2D"/>
    <w:rsid w:val="00923C16"/>
    <w:rsid w:val="00924770"/>
    <w:rsid w:val="00924C19"/>
    <w:rsid w:val="00925B5A"/>
    <w:rsid w:val="00926777"/>
    <w:rsid w:val="009300DB"/>
    <w:rsid w:val="0093039E"/>
    <w:rsid w:val="009303B8"/>
    <w:rsid w:val="009310AE"/>
    <w:rsid w:val="00932E30"/>
    <w:rsid w:val="00933F1E"/>
    <w:rsid w:val="009342DA"/>
    <w:rsid w:val="00934909"/>
    <w:rsid w:val="00935573"/>
    <w:rsid w:val="009357BF"/>
    <w:rsid w:val="009361B2"/>
    <w:rsid w:val="0093746A"/>
    <w:rsid w:val="00937F67"/>
    <w:rsid w:val="0094068D"/>
    <w:rsid w:val="009406EF"/>
    <w:rsid w:val="009409BD"/>
    <w:rsid w:val="009415C3"/>
    <w:rsid w:val="00941647"/>
    <w:rsid w:val="009416D8"/>
    <w:rsid w:val="00942078"/>
    <w:rsid w:val="00942123"/>
    <w:rsid w:val="009423B7"/>
    <w:rsid w:val="0094247A"/>
    <w:rsid w:val="0094278A"/>
    <w:rsid w:val="00942847"/>
    <w:rsid w:val="0094285F"/>
    <w:rsid w:val="00942C36"/>
    <w:rsid w:val="00943E32"/>
    <w:rsid w:val="00944254"/>
    <w:rsid w:val="00944E16"/>
    <w:rsid w:val="00947BED"/>
    <w:rsid w:val="00947D60"/>
    <w:rsid w:val="009526E6"/>
    <w:rsid w:val="00952CD7"/>
    <w:rsid w:val="00953B37"/>
    <w:rsid w:val="009540B3"/>
    <w:rsid w:val="00955443"/>
    <w:rsid w:val="009556C9"/>
    <w:rsid w:val="00957743"/>
    <w:rsid w:val="0095789A"/>
    <w:rsid w:val="009608B8"/>
    <w:rsid w:val="00960EA3"/>
    <w:rsid w:val="009610E3"/>
    <w:rsid w:val="00962ABA"/>
    <w:rsid w:val="00963613"/>
    <w:rsid w:val="00963E09"/>
    <w:rsid w:val="00963E34"/>
    <w:rsid w:val="009644D7"/>
    <w:rsid w:val="00964E06"/>
    <w:rsid w:val="00966699"/>
    <w:rsid w:val="00966A5B"/>
    <w:rsid w:val="0096753F"/>
    <w:rsid w:val="00967924"/>
    <w:rsid w:val="00970F64"/>
    <w:rsid w:val="00972FEE"/>
    <w:rsid w:val="00973D7D"/>
    <w:rsid w:val="00974AC1"/>
    <w:rsid w:val="00975118"/>
    <w:rsid w:val="009756D4"/>
    <w:rsid w:val="00980154"/>
    <w:rsid w:val="009809AD"/>
    <w:rsid w:val="009811A4"/>
    <w:rsid w:val="00981528"/>
    <w:rsid w:val="00981BD8"/>
    <w:rsid w:val="00982B7A"/>
    <w:rsid w:val="00983C73"/>
    <w:rsid w:val="0098669A"/>
    <w:rsid w:val="009867B3"/>
    <w:rsid w:val="009867DE"/>
    <w:rsid w:val="00990A00"/>
    <w:rsid w:val="0099117B"/>
    <w:rsid w:val="00991AC9"/>
    <w:rsid w:val="009921C4"/>
    <w:rsid w:val="00993814"/>
    <w:rsid w:val="00994077"/>
    <w:rsid w:val="0099459B"/>
    <w:rsid w:val="009948BD"/>
    <w:rsid w:val="00994FB3"/>
    <w:rsid w:val="00995BAD"/>
    <w:rsid w:val="0099708B"/>
    <w:rsid w:val="00997143"/>
    <w:rsid w:val="00997926"/>
    <w:rsid w:val="009A2AAC"/>
    <w:rsid w:val="009A3767"/>
    <w:rsid w:val="009A3A2C"/>
    <w:rsid w:val="009A47D2"/>
    <w:rsid w:val="009A4877"/>
    <w:rsid w:val="009A67B3"/>
    <w:rsid w:val="009A740E"/>
    <w:rsid w:val="009B0127"/>
    <w:rsid w:val="009B176E"/>
    <w:rsid w:val="009B240C"/>
    <w:rsid w:val="009B3304"/>
    <w:rsid w:val="009B53F9"/>
    <w:rsid w:val="009B5CCF"/>
    <w:rsid w:val="009B6744"/>
    <w:rsid w:val="009B72A6"/>
    <w:rsid w:val="009B7874"/>
    <w:rsid w:val="009C17FA"/>
    <w:rsid w:val="009C1B05"/>
    <w:rsid w:val="009C3F67"/>
    <w:rsid w:val="009C45E8"/>
    <w:rsid w:val="009C46E3"/>
    <w:rsid w:val="009C48A4"/>
    <w:rsid w:val="009C5397"/>
    <w:rsid w:val="009C64B6"/>
    <w:rsid w:val="009C71CC"/>
    <w:rsid w:val="009C7726"/>
    <w:rsid w:val="009D0546"/>
    <w:rsid w:val="009D16AA"/>
    <w:rsid w:val="009D16F4"/>
    <w:rsid w:val="009D17DD"/>
    <w:rsid w:val="009D1B2E"/>
    <w:rsid w:val="009D5A79"/>
    <w:rsid w:val="009D5CD2"/>
    <w:rsid w:val="009D6420"/>
    <w:rsid w:val="009E0CED"/>
    <w:rsid w:val="009E0E7D"/>
    <w:rsid w:val="009E15E6"/>
    <w:rsid w:val="009E1C9F"/>
    <w:rsid w:val="009E3F3C"/>
    <w:rsid w:val="009E5C87"/>
    <w:rsid w:val="009E6217"/>
    <w:rsid w:val="009E7ECF"/>
    <w:rsid w:val="009E7F14"/>
    <w:rsid w:val="009F1F55"/>
    <w:rsid w:val="009F3301"/>
    <w:rsid w:val="009F3438"/>
    <w:rsid w:val="009F3E2C"/>
    <w:rsid w:val="009F41EA"/>
    <w:rsid w:val="009F424E"/>
    <w:rsid w:val="009F45A8"/>
    <w:rsid w:val="009F52BA"/>
    <w:rsid w:val="009F5CBB"/>
    <w:rsid w:val="009F6275"/>
    <w:rsid w:val="009F6AB1"/>
    <w:rsid w:val="009F6E80"/>
    <w:rsid w:val="009F750D"/>
    <w:rsid w:val="00A00BB9"/>
    <w:rsid w:val="00A0108F"/>
    <w:rsid w:val="00A02145"/>
    <w:rsid w:val="00A02497"/>
    <w:rsid w:val="00A030F5"/>
    <w:rsid w:val="00A03274"/>
    <w:rsid w:val="00A0345C"/>
    <w:rsid w:val="00A03A64"/>
    <w:rsid w:val="00A03DAA"/>
    <w:rsid w:val="00A03E8D"/>
    <w:rsid w:val="00A0405F"/>
    <w:rsid w:val="00A049BC"/>
    <w:rsid w:val="00A10BDD"/>
    <w:rsid w:val="00A12394"/>
    <w:rsid w:val="00A13593"/>
    <w:rsid w:val="00A1380D"/>
    <w:rsid w:val="00A13A6E"/>
    <w:rsid w:val="00A14C8E"/>
    <w:rsid w:val="00A156C2"/>
    <w:rsid w:val="00A15FF9"/>
    <w:rsid w:val="00A17CE3"/>
    <w:rsid w:val="00A207CB"/>
    <w:rsid w:val="00A23705"/>
    <w:rsid w:val="00A24592"/>
    <w:rsid w:val="00A24597"/>
    <w:rsid w:val="00A24D8A"/>
    <w:rsid w:val="00A26354"/>
    <w:rsid w:val="00A272A4"/>
    <w:rsid w:val="00A27E45"/>
    <w:rsid w:val="00A30FC6"/>
    <w:rsid w:val="00A321D7"/>
    <w:rsid w:val="00A3229D"/>
    <w:rsid w:val="00A338BA"/>
    <w:rsid w:val="00A348DF"/>
    <w:rsid w:val="00A34B25"/>
    <w:rsid w:val="00A3533D"/>
    <w:rsid w:val="00A353EC"/>
    <w:rsid w:val="00A35817"/>
    <w:rsid w:val="00A35A48"/>
    <w:rsid w:val="00A3630B"/>
    <w:rsid w:val="00A36951"/>
    <w:rsid w:val="00A36D35"/>
    <w:rsid w:val="00A4042D"/>
    <w:rsid w:val="00A40446"/>
    <w:rsid w:val="00A404D3"/>
    <w:rsid w:val="00A40A25"/>
    <w:rsid w:val="00A429C1"/>
    <w:rsid w:val="00A435B9"/>
    <w:rsid w:val="00A443A9"/>
    <w:rsid w:val="00A45986"/>
    <w:rsid w:val="00A46743"/>
    <w:rsid w:val="00A46BE1"/>
    <w:rsid w:val="00A47D13"/>
    <w:rsid w:val="00A47E51"/>
    <w:rsid w:val="00A5296C"/>
    <w:rsid w:val="00A52D22"/>
    <w:rsid w:val="00A54A22"/>
    <w:rsid w:val="00A55256"/>
    <w:rsid w:val="00A56FC2"/>
    <w:rsid w:val="00A57510"/>
    <w:rsid w:val="00A57CB9"/>
    <w:rsid w:val="00A60CCB"/>
    <w:rsid w:val="00A611F3"/>
    <w:rsid w:val="00A61C67"/>
    <w:rsid w:val="00A632F5"/>
    <w:rsid w:val="00A6420E"/>
    <w:rsid w:val="00A650A3"/>
    <w:rsid w:val="00A65740"/>
    <w:rsid w:val="00A65F2A"/>
    <w:rsid w:val="00A66FEA"/>
    <w:rsid w:val="00A673B4"/>
    <w:rsid w:val="00A675AD"/>
    <w:rsid w:val="00A70C83"/>
    <w:rsid w:val="00A70F4D"/>
    <w:rsid w:val="00A7135C"/>
    <w:rsid w:val="00A71EBD"/>
    <w:rsid w:val="00A73BD6"/>
    <w:rsid w:val="00A73DDB"/>
    <w:rsid w:val="00A743A5"/>
    <w:rsid w:val="00A74AAC"/>
    <w:rsid w:val="00A767CE"/>
    <w:rsid w:val="00A76863"/>
    <w:rsid w:val="00A769EF"/>
    <w:rsid w:val="00A805BC"/>
    <w:rsid w:val="00A820B0"/>
    <w:rsid w:val="00A82F12"/>
    <w:rsid w:val="00A83758"/>
    <w:rsid w:val="00A84153"/>
    <w:rsid w:val="00A8452D"/>
    <w:rsid w:val="00A847D3"/>
    <w:rsid w:val="00A8589A"/>
    <w:rsid w:val="00A85B33"/>
    <w:rsid w:val="00A9000E"/>
    <w:rsid w:val="00A90DCE"/>
    <w:rsid w:val="00A90F18"/>
    <w:rsid w:val="00A91D30"/>
    <w:rsid w:val="00A92123"/>
    <w:rsid w:val="00A931C3"/>
    <w:rsid w:val="00A936A2"/>
    <w:rsid w:val="00A93B91"/>
    <w:rsid w:val="00A93ED5"/>
    <w:rsid w:val="00A9412D"/>
    <w:rsid w:val="00A95ECB"/>
    <w:rsid w:val="00A9692A"/>
    <w:rsid w:val="00A97BDE"/>
    <w:rsid w:val="00AA0111"/>
    <w:rsid w:val="00AA0A7A"/>
    <w:rsid w:val="00AA16F9"/>
    <w:rsid w:val="00AA18A1"/>
    <w:rsid w:val="00AA2477"/>
    <w:rsid w:val="00AA2E9E"/>
    <w:rsid w:val="00AA3CCC"/>
    <w:rsid w:val="00AA5B61"/>
    <w:rsid w:val="00AA5BC8"/>
    <w:rsid w:val="00AB1E3F"/>
    <w:rsid w:val="00AB27CD"/>
    <w:rsid w:val="00AB5BFB"/>
    <w:rsid w:val="00AB639C"/>
    <w:rsid w:val="00AC4F45"/>
    <w:rsid w:val="00AC52A0"/>
    <w:rsid w:val="00AC55B3"/>
    <w:rsid w:val="00AC5A88"/>
    <w:rsid w:val="00AC62D1"/>
    <w:rsid w:val="00AD14FF"/>
    <w:rsid w:val="00AD18CF"/>
    <w:rsid w:val="00AD1C18"/>
    <w:rsid w:val="00AD33FE"/>
    <w:rsid w:val="00AD5902"/>
    <w:rsid w:val="00AD6858"/>
    <w:rsid w:val="00AE11FB"/>
    <w:rsid w:val="00AE20AA"/>
    <w:rsid w:val="00AE322B"/>
    <w:rsid w:val="00AE343F"/>
    <w:rsid w:val="00AE4974"/>
    <w:rsid w:val="00AE4AC7"/>
    <w:rsid w:val="00AE625D"/>
    <w:rsid w:val="00AE7069"/>
    <w:rsid w:val="00AF0899"/>
    <w:rsid w:val="00AF2167"/>
    <w:rsid w:val="00AF24F5"/>
    <w:rsid w:val="00AF2CBD"/>
    <w:rsid w:val="00AF47F9"/>
    <w:rsid w:val="00AF4A35"/>
    <w:rsid w:val="00AF4B86"/>
    <w:rsid w:val="00AF50BE"/>
    <w:rsid w:val="00AF59B6"/>
    <w:rsid w:val="00AF5A94"/>
    <w:rsid w:val="00AF5DE2"/>
    <w:rsid w:val="00AF612A"/>
    <w:rsid w:val="00AF6317"/>
    <w:rsid w:val="00AF69E0"/>
    <w:rsid w:val="00AF6E1F"/>
    <w:rsid w:val="00AF77F2"/>
    <w:rsid w:val="00AF7BAF"/>
    <w:rsid w:val="00B01024"/>
    <w:rsid w:val="00B033A9"/>
    <w:rsid w:val="00B03912"/>
    <w:rsid w:val="00B03D08"/>
    <w:rsid w:val="00B03F99"/>
    <w:rsid w:val="00B04347"/>
    <w:rsid w:val="00B04457"/>
    <w:rsid w:val="00B049DB"/>
    <w:rsid w:val="00B04C8B"/>
    <w:rsid w:val="00B05280"/>
    <w:rsid w:val="00B054FE"/>
    <w:rsid w:val="00B064DA"/>
    <w:rsid w:val="00B07C57"/>
    <w:rsid w:val="00B07F40"/>
    <w:rsid w:val="00B12287"/>
    <w:rsid w:val="00B12503"/>
    <w:rsid w:val="00B131EA"/>
    <w:rsid w:val="00B13BCA"/>
    <w:rsid w:val="00B15035"/>
    <w:rsid w:val="00B15E6F"/>
    <w:rsid w:val="00B15F51"/>
    <w:rsid w:val="00B16D5A"/>
    <w:rsid w:val="00B16D69"/>
    <w:rsid w:val="00B17043"/>
    <w:rsid w:val="00B17A8E"/>
    <w:rsid w:val="00B20401"/>
    <w:rsid w:val="00B20DD2"/>
    <w:rsid w:val="00B2135A"/>
    <w:rsid w:val="00B21DA8"/>
    <w:rsid w:val="00B22906"/>
    <w:rsid w:val="00B23AA5"/>
    <w:rsid w:val="00B24982"/>
    <w:rsid w:val="00B2501A"/>
    <w:rsid w:val="00B2524D"/>
    <w:rsid w:val="00B2655A"/>
    <w:rsid w:val="00B267F9"/>
    <w:rsid w:val="00B26850"/>
    <w:rsid w:val="00B274CF"/>
    <w:rsid w:val="00B277CA"/>
    <w:rsid w:val="00B30863"/>
    <w:rsid w:val="00B308CE"/>
    <w:rsid w:val="00B30D57"/>
    <w:rsid w:val="00B30F8C"/>
    <w:rsid w:val="00B314A9"/>
    <w:rsid w:val="00B32AD8"/>
    <w:rsid w:val="00B32CBB"/>
    <w:rsid w:val="00B33341"/>
    <w:rsid w:val="00B33D99"/>
    <w:rsid w:val="00B34AE0"/>
    <w:rsid w:val="00B35687"/>
    <w:rsid w:val="00B35A84"/>
    <w:rsid w:val="00B360DD"/>
    <w:rsid w:val="00B376C2"/>
    <w:rsid w:val="00B4027C"/>
    <w:rsid w:val="00B40631"/>
    <w:rsid w:val="00B419A3"/>
    <w:rsid w:val="00B43831"/>
    <w:rsid w:val="00B46033"/>
    <w:rsid w:val="00B467C9"/>
    <w:rsid w:val="00B46A6C"/>
    <w:rsid w:val="00B46FC5"/>
    <w:rsid w:val="00B50C37"/>
    <w:rsid w:val="00B52787"/>
    <w:rsid w:val="00B53E4D"/>
    <w:rsid w:val="00B5652C"/>
    <w:rsid w:val="00B56F6D"/>
    <w:rsid w:val="00B60C38"/>
    <w:rsid w:val="00B61CDC"/>
    <w:rsid w:val="00B63507"/>
    <w:rsid w:val="00B64A93"/>
    <w:rsid w:val="00B65B65"/>
    <w:rsid w:val="00B666BD"/>
    <w:rsid w:val="00B6696D"/>
    <w:rsid w:val="00B66C2D"/>
    <w:rsid w:val="00B67403"/>
    <w:rsid w:val="00B7008D"/>
    <w:rsid w:val="00B708E8"/>
    <w:rsid w:val="00B73CBD"/>
    <w:rsid w:val="00B7456A"/>
    <w:rsid w:val="00B747CD"/>
    <w:rsid w:val="00B74F47"/>
    <w:rsid w:val="00B7555B"/>
    <w:rsid w:val="00B75B43"/>
    <w:rsid w:val="00B75E5C"/>
    <w:rsid w:val="00B76544"/>
    <w:rsid w:val="00B77810"/>
    <w:rsid w:val="00B8297B"/>
    <w:rsid w:val="00B8536C"/>
    <w:rsid w:val="00B868CD"/>
    <w:rsid w:val="00B8753A"/>
    <w:rsid w:val="00B90335"/>
    <w:rsid w:val="00B90337"/>
    <w:rsid w:val="00B90676"/>
    <w:rsid w:val="00B90EE7"/>
    <w:rsid w:val="00B91D4C"/>
    <w:rsid w:val="00B92650"/>
    <w:rsid w:val="00B92A62"/>
    <w:rsid w:val="00B92F72"/>
    <w:rsid w:val="00B936EA"/>
    <w:rsid w:val="00B94141"/>
    <w:rsid w:val="00B94501"/>
    <w:rsid w:val="00B95067"/>
    <w:rsid w:val="00B953B4"/>
    <w:rsid w:val="00BA0D1E"/>
    <w:rsid w:val="00BA0D50"/>
    <w:rsid w:val="00BA13E0"/>
    <w:rsid w:val="00BA14A0"/>
    <w:rsid w:val="00BA1B24"/>
    <w:rsid w:val="00BA29D9"/>
    <w:rsid w:val="00BA50A9"/>
    <w:rsid w:val="00BA5766"/>
    <w:rsid w:val="00BA76CF"/>
    <w:rsid w:val="00BA7E60"/>
    <w:rsid w:val="00BA7F71"/>
    <w:rsid w:val="00BB03AF"/>
    <w:rsid w:val="00BB0575"/>
    <w:rsid w:val="00BB0B49"/>
    <w:rsid w:val="00BB210C"/>
    <w:rsid w:val="00BB310C"/>
    <w:rsid w:val="00BB3176"/>
    <w:rsid w:val="00BB3364"/>
    <w:rsid w:val="00BB3BA8"/>
    <w:rsid w:val="00BB4809"/>
    <w:rsid w:val="00BB51FF"/>
    <w:rsid w:val="00BB5215"/>
    <w:rsid w:val="00BB6733"/>
    <w:rsid w:val="00BC027B"/>
    <w:rsid w:val="00BC0462"/>
    <w:rsid w:val="00BC06B2"/>
    <w:rsid w:val="00BC1239"/>
    <w:rsid w:val="00BC1907"/>
    <w:rsid w:val="00BC1E90"/>
    <w:rsid w:val="00BC2290"/>
    <w:rsid w:val="00BC3241"/>
    <w:rsid w:val="00BC43AF"/>
    <w:rsid w:val="00BC4825"/>
    <w:rsid w:val="00BC5340"/>
    <w:rsid w:val="00BC675E"/>
    <w:rsid w:val="00BD2BB4"/>
    <w:rsid w:val="00BD3D31"/>
    <w:rsid w:val="00BD4208"/>
    <w:rsid w:val="00BD4A1E"/>
    <w:rsid w:val="00BD67B3"/>
    <w:rsid w:val="00BD6E64"/>
    <w:rsid w:val="00BE1598"/>
    <w:rsid w:val="00BE1669"/>
    <w:rsid w:val="00BE256B"/>
    <w:rsid w:val="00BE26EB"/>
    <w:rsid w:val="00BE2BAA"/>
    <w:rsid w:val="00BE343C"/>
    <w:rsid w:val="00BE3874"/>
    <w:rsid w:val="00BE39B9"/>
    <w:rsid w:val="00BE4330"/>
    <w:rsid w:val="00BE446E"/>
    <w:rsid w:val="00BE46DA"/>
    <w:rsid w:val="00BE4AE2"/>
    <w:rsid w:val="00BE64FA"/>
    <w:rsid w:val="00BE6999"/>
    <w:rsid w:val="00BE714C"/>
    <w:rsid w:val="00BE7396"/>
    <w:rsid w:val="00BF0F94"/>
    <w:rsid w:val="00BF1DEA"/>
    <w:rsid w:val="00BF2AD6"/>
    <w:rsid w:val="00BF33D1"/>
    <w:rsid w:val="00BF36B1"/>
    <w:rsid w:val="00BF3F35"/>
    <w:rsid w:val="00BF4559"/>
    <w:rsid w:val="00BF45A9"/>
    <w:rsid w:val="00BF6643"/>
    <w:rsid w:val="00BF7453"/>
    <w:rsid w:val="00BF7BC8"/>
    <w:rsid w:val="00BF7E29"/>
    <w:rsid w:val="00C000F9"/>
    <w:rsid w:val="00C00D7A"/>
    <w:rsid w:val="00C01164"/>
    <w:rsid w:val="00C018A4"/>
    <w:rsid w:val="00C01C66"/>
    <w:rsid w:val="00C03357"/>
    <w:rsid w:val="00C04187"/>
    <w:rsid w:val="00C0440E"/>
    <w:rsid w:val="00C046D0"/>
    <w:rsid w:val="00C049F0"/>
    <w:rsid w:val="00C05817"/>
    <w:rsid w:val="00C064A7"/>
    <w:rsid w:val="00C0678E"/>
    <w:rsid w:val="00C07D0A"/>
    <w:rsid w:val="00C10C48"/>
    <w:rsid w:val="00C13647"/>
    <w:rsid w:val="00C148C4"/>
    <w:rsid w:val="00C153B9"/>
    <w:rsid w:val="00C156B7"/>
    <w:rsid w:val="00C15C47"/>
    <w:rsid w:val="00C17531"/>
    <w:rsid w:val="00C20A53"/>
    <w:rsid w:val="00C20DE4"/>
    <w:rsid w:val="00C20FBF"/>
    <w:rsid w:val="00C223D6"/>
    <w:rsid w:val="00C22681"/>
    <w:rsid w:val="00C22C1E"/>
    <w:rsid w:val="00C22D98"/>
    <w:rsid w:val="00C2364C"/>
    <w:rsid w:val="00C242EB"/>
    <w:rsid w:val="00C24B7B"/>
    <w:rsid w:val="00C25B79"/>
    <w:rsid w:val="00C2631F"/>
    <w:rsid w:val="00C26A23"/>
    <w:rsid w:val="00C26C8F"/>
    <w:rsid w:val="00C26D2E"/>
    <w:rsid w:val="00C27B80"/>
    <w:rsid w:val="00C302B2"/>
    <w:rsid w:val="00C31D66"/>
    <w:rsid w:val="00C3340D"/>
    <w:rsid w:val="00C34067"/>
    <w:rsid w:val="00C34D13"/>
    <w:rsid w:val="00C35ACC"/>
    <w:rsid w:val="00C35E30"/>
    <w:rsid w:val="00C367BE"/>
    <w:rsid w:val="00C377E3"/>
    <w:rsid w:val="00C37A0B"/>
    <w:rsid w:val="00C407BE"/>
    <w:rsid w:val="00C415FC"/>
    <w:rsid w:val="00C42A79"/>
    <w:rsid w:val="00C45878"/>
    <w:rsid w:val="00C4658B"/>
    <w:rsid w:val="00C46B3C"/>
    <w:rsid w:val="00C46FB7"/>
    <w:rsid w:val="00C50326"/>
    <w:rsid w:val="00C50431"/>
    <w:rsid w:val="00C52136"/>
    <w:rsid w:val="00C52D20"/>
    <w:rsid w:val="00C57C30"/>
    <w:rsid w:val="00C601F3"/>
    <w:rsid w:val="00C60501"/>
    <w:rsid w:val="00C60EC2"/>
    <w:rsid w:val="00C61282"/>
    <w:rsid w:val="00C61DED"/>
    <w:rsid w:val="00C62637"/>
    <w:rsid w:val="00C62654"/>
    <w:rsid w:val="00C64F5A"/>
    <w:rsid w:val="00C658F3"/>
    <w:rsid w:val="00C703B9"/>
    <w:rsid w:val="00C71757"/>
    <w:rsid w:val="00C7239B"/>
    <w:rsid w:val="00C72CBB"/>
    <w:rsid w:val="00C73B40"/>
    <w:rsid w:val="00C7489D"/>
    <w:rsid w:val="00C778C4"/>
    <w:rsid w:val="00C80763"/>
    <w:rsid w:val="00C80F47"/>
    <w:rsid w:val="00C81268"/>
    <w:rsid w:val="00C81C39"/>
    <w:rsid w:val="00C82B82"/>
    <w:rsid w:val="00C83245"/>
    <w:rsid w:val="00C83A4F"/>
    <w:rsid w:val="00C83D17"/>
    <w:rsid w:val="00C84162"/>
    <w:rsid w:val="00C843B6"/>
    <w:rsid w:val="00C843F6"/>
    <w:rsid w:val="00C850F0"/>
    <w:rsid w:val="00C8529C"/>
    <w:rsid w:val="00C861AF"/>
    <w:rsid w:val="00C86250"/>
    <w:rsid w:val="00C86ED0"/>
    <w:rsid w:val="00C915D2"/>
    <w:rsid w:val="00C924DE"/>
    <w:rsid w:val="00C93E50"/>
    <w:rsid w:val="00C9403F"/>
    <w:rsid w:val="00C9404C"/>
    <w:rsid w:val="00C94886"/>
    <w:rsid w:val="00C96748"/>
    <w:rsid w:val="00C972D5"/>
    <w:rsid w:val="00C97359"/>
    <w:rsid w:val="00C97420"/>
    <w:rsid w:val="00C97E50"/>
    <w:rsid w:val="00CA0E1D"/>
    <w:rsid w:val="00CA28A3"/>
    <w:rsid w:val="00CA2F78"/>
    <w:rsid w:val="00CA31D3"/>
    <w:rsid w:val="00CA370D"/>
    <w:rsid w:val="00CA3E80"/>
    <w:rsid w:val="00CA423A"/>
    <w:rsid w:val="00CA4307"/>
    <w:rsid w:val="00CA4ACF"/>
    <w:rsid w:val="00CA5450"/>
    <w:rsid w:val="00CA578F"/>
    <w:rsid w:val="00CA57D3"/>
    <w:rsid w:val="00CA5EA9"/>
    <w:rsid w:val="00CA6761"/>
    <w:rsid w:val="00CA6E81"/>
    <w:rsid w:val="00CA7426"/>
    <w:rsid w:val="00CA7DAF"/>
    <w:rsid w:val="00CB01F8"/>
    <w:rsid w:val="00CB03E0"/>
    <w:rsid w:val="00CB103D"/>
    <w:rsid w:val="00CB1463"/>
    <w:rsid w:val="00CB1EAE"/>
    <w:rsid w:val="00CB1F2E"/>
    <w:rsid w:val="00CB29B6"/>
    <w:rsid w:val="00CB2A5B"/>
    <w:rsid w:val="00CB314A"/>
    <w:rsid w:val="00CB3DF3"/>
    <w:rsid w:val="00CB4A48"/>
    <w:rsid w:val="00CB6C00"/>
    <w:rsid w:val="00CB76B3"/>
    <w:rsid w:val="00CC11E6"/>
    <w:rsid w:val="00CC3CC8"/>
    <w:rsid w:val="00CC408E"/>
    <w:rsid w:val="00CC4422"/>
    <w:rsid w:val="00CC616D"/>
    <w:rsid w:val="00CC61B5"/>
    <w:rsid w:val="00CC6A4A"/>
    <w:rsid w:val="00CD0112"/>
    <w:rsid w:val="00CD1F56"/>
    <w:rsid w:val="00CD219C"/>
    <w:rsid w:val="00CD21E1"/>
    <w:rsid w:val="00CD266A"/>
    <w:rsid w:val="00CD3647"/>
    <w:rsid w:val="00CD384A"/>
    <w:rsid w:val="00CD5C8A"/>
    <w:rsid w:val="00CD6A21"/>
    <w:rsid w:val="00CD6DF6"/>
    <w:rsid w:val="00CD734F"/>
    <w:rsid w:val="00CD78C2"/>
    <w:rsid w:val="00CE0C21"/>
    <w:rsid w:val="00CE1599"/>
    <w:rsid w:val="00CE15A0"/>
    <w:rsid w:val="00CE27DE"/>
    <w:rsid w:val="00CE3290"/>
    <w:rsid w:val="00CE38DA"/>
    <w:rsid w:val="00CE574B"/>
    <w:rsid w:val="00CE6F08"/>
    <w:rsid w:val="00CE70AE"/>
    <w:rsid w:val="00CE7C14"/>
    <w:rsid w:val="00CE7CD8"/>
    <w:rsid w:val="00CF434D"/>
    <w:rsid w:val="00CF47DE"/>
    <w:rsid w:val="00CF51B4"/>
    <w:rsid w:val="00CF5264"/>
    <w:rsid w:val="00CF59CD"/>
    <w:rsid w:val="00CF6718"/>
    <w:rsid w:val="00CF7C50"/>
    <w:rsid w:val="00D01247"/>
    <w:rsid w:val="00D0195B"/>
    <w:rsid w:val="00D02DC4"/>
    <w:rsid w:val="00D03C33"/>
    <w:rsid w:val="00D04248"/>
    <w:rsid w:val="00D04BF3"/>
    <w:rsid w:val="00D05AF3"/>
    <w:rsid w:val="00D05B0C"/>
    <w:rsid w:val="00D061DD"/>
    <w:rsid w:val="00D06553"/>
    <w:rsid w:val="00D06E55"/>
    <w:rsid w:val="00D07318"/>
    <w:rsid w:val="00D07914"/>
    <w:rsid w:val="00D07EA8"/>
    <w:rsid w:val="00D104AD"/>
    <w:rsid w:val="00D125FB"/>
    <w:rsid w:val="00D12D42"/>
    <w:rsid w:val="00D15016"/>
    <w:rsid w:val="00D2072D"/>
    <w:rsid w:val="00D20D29"/>
    <w:rsid w:val="00D20DF8"/>
    <w:rsid w:val="00D22BAE"/>
    <w:rsid w:val="00D2307A"/>
    <w:rsid w:val="00D26E9D"/>
    <w:rsid w:val="00D278A9"/>
    <w:rsid w:val="00D31D77"/>
    <w:rsid w:val="00D31F23"/>
    <w:rsid w:val="00D33639"/>
    <w:rsid w:val="00D33656"/>
    <w:rsid w:val="00D35344"/>
    <w:rsid w:val="00D35C58"/>
    <w:rsid w:val="00D372E1"/>
    <w:rsid w:val="00D375AF"/>
    <w:rsid w:val="00D37AED"/>
    <w:rsid w:val="00D40061"/>
    <w:rsid w:val="00D40D43"/>
    <w:rsid w:val="00D41001"/>
    <w:rsid w:val="00D41D47"/>
    <w:rsid w:val="00D41FD7"/>
    <w:rsid w:val="00D42614"/>
    <w:rsid w:val="00D4269C"/>
    <w:rsid w:val="00D4342F"/>
    <w:rsid w:val="00D439BB"/>
    <w:rsid w:val="00D44578"/>
    <w:rsid w:val="00D447AD"/>
    <w:rsid w:val="00D449FF"/>
    <w:rsid w:val="00D50A42"/>
    <w:rsid w:val="00D50EF1"/>
    <w:rsid w:val="00D517D1"/>
    <w:rsid w:val="00D5198F"/>
    <w:rsid w:val="00D51D80"/>
    <w:rsid w:val="00D52889"/>
    <w:rsid w:val="00D536ED"/>
    <w:rsid w:val="00D53A23"/>
    <w:rsid w:val="00D53E40"/>
    <w:rsid w:val="00D54103"/>
    <w:rsid w:val="00D542A2"/>
    <w:rsid w:val="00D5453E"/>
    <w:rsid w:val="00D5473B"/>
    <w:rsid w:val="00D54C6C"/>
    <w:rsid w:val="00D565B1"/>
    <w:rsid w:val="00D57C7A"/>
    <w:rsid w:val="00D60C83"/>
    <w:rsid w:val="00D61E05"/>
    <w:rsid w:val="00D62978"/>
    <w:rsid w:val="00D62A40"/>
    <w:rsid w:val="00D63775"/>
    <w:rsid w:val="00D646FA"/>
    <w:rsid w:val="00D65464"/>
    <w:rsid w:val="00D65673"/>
    <w:rsid w:val="00D664A6"/>
    <w:rsid w:val="00D66E4A"/>
    <w:rsid w:val="00D670DD"/>
    <w:rsid w:val="00D67998"/>
    <w:rsid w:val="00D70B0D"/>
    <w:rsid w:val="00D73438"/>
    <w:rsid w:val="00D734B8"/>
    <w:rsid w:val="00D76075"/>
    <w:rsid w:val="00D7715E"/>
    <w:rsid w:val="00D7725B"/>
    <w:rsid w:val="00D80088"/>
    <w:rsid w:val="00D80413"/>
    <w:rsid w:val="00D80489"/>
    <w:rsid w:val="00D804F1"/>
    <w:rsid w:val="00D8159C"/>
    <w:rsid w:val="00D84E91"/>
    <w:rsid w:val="00D854D2"/>
    <w:rsid w:val="00D86F49"/>
    <w:rsid w:val="00D87AA8"/>
    <w:rsid w:val="00D87B6C"/>
    <w:rsid w:val="00D9016F"/>
    <w:rsid w:val="00D902A4"/>
    <w:rsid w:val="00D90772"/>
    <w:rsid w:val="00D911D1"/>
    <w:rsid w:val="00D9124B"/>
    <w:rsid w:val="00D91E6C"/>
    <w:rsid w:val="00D9343B"/>
    <w:rsid w:val="00D93AAF"/>
    <w:rsid w:val="00D93BAB"/>
    <w:rsid w:val="00D945BE"/>
    <w:rsid w:val="00D9691D"/>
    <w:rsid w:val="00DA0C6A"/>
    <w:rsid w:val="00DA268F"/>
    <w:rsid w:val="00DA408D"/>
    <w:rsid w:val="00DA5786"/>
    <w:rsid w:val="00DA5C65"/>
    <w:rsid w:val="00DA647B"/>
    <w:rsid w:val="00DA6D4E"/>
    <w:rsid w:val="00DA70AB"/>
    <w:rsid w:val="00DA7E48"/>
    <w:rsid w:val="00DB170E"/>
    <w:rsid w:val="00DB1B0B"/>
    <w:rsid w:val="00DB1FC9"/>
    <w:rsid w:val="00DB2545"/>
    <w:rsid w:val="00DB3BAA"/>
    <w:rsid w:val="00DB5196"/>
    <w:rsid w:val="00DB60A6"/>
    <w:rsid w:val="00DB686B"/>
    <w:rsid w:val="00DB74EC"/>
    <w:rsid w:val="00DC03F3"/>
    <w:rsid w:val="00DC0A1C"/>
    <w:rsid w:val="00DC0FC7"/>
    <w:rsid w:val="00DC227F"/>
    <w:rsid w:val="00DC248C"/>
    <w:rsid w:val="00DC30D4"/>
    <w:rsid w:val="00DC3911"/>
    <w:rsid w:val="00DC3C09"/>
    <w:rsid w:val="00DC4D8C"/>
    <w:rsid w:val="00DD19B6"/>
    <w:rsid w:val="00DD1ADD"/>
    <w:rsid w:val="00DD2D04"/>
    <w:rsid w:val="00DD2F8F"/>
    <w:rsid w:val="00DD3BF9"/>
    <w:rsid w:val="00DD4283"/>
    <w:rsid w:val="00DD4671"/>
    <w:rsid w:val="00DD609F"/>
    <w:rsid w:val="00DD6151"/>
    <w:rsid w:val="00DD68EA"/>
    <w:rsid w:val="00DD6928"/>
    <w:rsid w:val="00DD7813"/>
    <w:rsid w:val="00DE03A6"/>
    <w:rsid w:val="00DE095E"/>
    <w:rsid w:val="00DE1008"/>
    <w:rsid w:val="00DE1708"/>
    <w:rsid w:val="00DE1A70"/>
    <w:rsid w:val="00DE1C46"/>
    <w:rsid w:val="00DE252D"/>
    <w:rsid w:val="00DE2F64"/>
    <w:rsid w:val="00DE3089"/>
    <w:rsid w:val="00DE3B54"/>
    <w:rsid w:val="00DE4721"/>
    <w:rsid w:val="00DE62B6"/>
    <w:rsid w:val="00DE6360"/>
    <w:rsid w:val="00DE65A8"/>
    <w:rsid w:val="00DE7340"/>
    <w:rsid w:val="00DF0B57"/>
    <w:rsid w:val="00DF18B2"/>
    <w:rsid w:val="00DF19DF"/>
    <w:rsid w:val="00DF1A98"/>
    <w:rsid w:val="00DF34B9"/>
    <w:rsid w:val="00DF40B2"/>
    <w:rsid w:val="00DF58C0"/>
    <w:rsid w:val="00DF5CBE"/>
    <w:rsid w:val="00DF6A8B"/>
    <w:rsid w:val="00DF7AD8"/>
    <w:rsid w:val="00E001FB"/>
    <w:rsid w:val="00E01629"/>
    <w:rsid w:val="00E021A3"/>
    <w:rsid w:val="00E02CB3"/>
    <w:rsid w:val="00E03163"/>
    <w:rsid w:val="00E035D6"/>
    <w:rsid w:val="00E0396D"/>
    <w:rsid w:val="00E04B71"/>
    <w:rsid w:val="00E05F62"/>
    <w:rsid w:val="00E0695F"/>
    <w:rsid w:val="00E06A63"/>
    <w:rsid w:val="00E118D3"/>
    <w:rsid w:val="00E12A16"/>
    <w:rsid w:val="00E13231"/>
    <w:rsid w:val="00E13BBF"/>
    <w:rsid w:val="00E13DA1"/>
    <w:rsid w:val="00E14AED"/>
    <w:rsid w:val="00E14EB9"/>
    <w:rsid w:val="00E16238"/>
    <w:rsid w:val="00E176BE"/>
    <w:rsid w:val="00E20518"/>
    <w:rsid w:val="00E21420"/>
    <w:rsid w:val="00E21914"/>
    <w:rsid w:val="00E22396"/>
    <w:rsid w:val="00E24698"/>
    <w:rsid w:val="00E24CD1"/>
    <w:rsid w:val="00E258C5"/>
    <w:rsid w:val="00E2591C"/>
    <w:rsid w:val="00E271C4"/>
    <w:rsid w:val="00E2747C"/>
    <w:rsid w:val="00E303F9"/>
    <w:rsid w:val="00E30677"/>
    <w:rsid w:val="00E30FAF"/>
    <w:rsid w:val="00E31079"/>
    <w:rsid w:val="00E3315A"/>
    <w:rsid w:val="00E33C98"/>
    <w:rsid w:val="00E33DB1"/>
    <w:rsid w:val="00E348D7"/>
    <w:rsid w:val="00E34DC8"/>
    <w:rsid w:val="00E36989"/>
    <w:rsid w:val="00E37486"/>
    <w:rsid w:val="00E40C94"/>
    <w:rsid w:val="00E42D86"/>
    <w:rsid w:val="00E43A2E"/>
    <w:rsid w:val="00E44B19"/>
    <w:rsid w:val="00E450AA"/>
    <w:rsid w:val="00E451E5"/>
    <w:rsid w:val="00E46A3B"/>
    <w:rsid w:val="00E4731A"/>
    <w:rsid w:val="00E501DD"/>
    <w:rsid w:val="00E50C79"/>
    <w:rsid w:val="00E51DC7"/>
    <w:rsid w:val="00E521CE"/>
    <w:rsid w:val="00E52E5C"/>
    <w:rsid w:val="00E53B7F"/>
    <w:rsid w:val="00E5430F"/>
    <w:rsid w:val="00E54366"/>
    <w:rsid w:val="00E5466E"/>
    <w:rsid w:val="00E54FC1"/>
    <w:rsid w:val="00E55E75"/>
    <w:rsid w:val="00E561C7"/>
    <w:rsid w:val="00E5631E"/>
    <w:rsid w:val="00E57513"/>
    <w:rsid w:val="00E62DA7"/>
    <w:rsid w:val="00E6317A"/>
    <w:rsid w:val="00E63479"/>
    <w:rsid w:val="00E637C0"/>
    <w:rsid w:val="00E654B8"/>
    <w:rsid w:val="00E6597A"/>
    <w:rsid w:val="00E65B04"/>
    <w:rsid w:val="00E70915"/>
    <w:rsid w:val="00E73196"/>
    <w:rsid w:val="00E73C9C"/>
    <w:rsid w:val="00E744F7"/>
    <w:rsid w:val="00E74917"/>
    <w:rsid w:val="00E74CBA"/>
    <w:rsid w:val="00E75830"/>
    <w:rsid w:val="00E764C5"/>
    <w:rsid w:val="00E77422"/>
    <w:rsid w:val="00E776B2"/>
    <w:rsid w:val="00E8022A"/>
    <w:rsid w:val="00E81442"/>
    <w:rsid w:val="00E81D18"/>
    <w:rsid w:val="00E82881"/>
    <w:rsid w:val="00E830A5"/>
    <w:rsid w:val="00E8403A"/>
    <w:rsid w:val="00E841E0"/>
    <w:rsid w:val="00E860D7"/>
    <w:rsid w:val="00E86F06"/>
    <w:rsid w:val="00E872CC"/>
    <w:rsid w:val="00E874F0"/>
    <w:rsid w:val="00E90355"/>
    <w:rsid w:val="00E92CDB"/>
    <w:rsid w:val="00E948BA"/>
    <w:rsid w:val="00E95582"/>
    <w:rsid w:val="00E96CE9"/>
    <w:rsid w:val="00E9745F"/>
    <w:rsid w:val="00EA233F"/>
    <w:rsid w:val="00EA3ED3"/>
    <w:rsid w:val="00EA470D"/>
    <w:rsid w:val="00EA503F"/>
    <w:rsid w:val="00EA5941"/>
    <w:rsid w:val="00EA7391"/>
    <w:rsid w:val="00EB0D02"/>
    <w:rsid w:val="00EB18FF"/>
    <w:rsid w:val="00EB288D"/>
    <w:rsid w:val="00EB2907"/>
    <w:rsid w:val="00EB2EFB"/>
    <w:rsid w:val="00EB3194"/>
    <w:rsid w:val="00EB3CF4"/>
    <w:rsid w:val="00EB5AE1"/>
    <w:rsid w:val="00EB5E89"/>
    <w:rsid w:val="00EB7528"/>
    <w:rsid w:val="00EB782C"/>
    <w:rsid w:val="00EB78F6"/>
    <w:rsid w:val="00EB79F8"/>
    <w:rsid w:val="00EC162F"/>
    <w:rsid w:val="00EC165E"/>
    <w:rsid w:val="00EC2F27"/>
    <w:rsid w:val="00EC334B"/>
    <w:rsid w:val="00ED0A08"/>
    <w:rsid w:val="00ED1085"/>
    <w:rsid w:val="00ED223F"/>
    <w:rsid w:val="00ED46DA"/>
    <w:rsid w:val="00ED4984"/>
    <w:rsid w:val="00ED4996"/>
    <w:rsid w:val="00ED4ADC"/>
    <w:rsid w:val="00ED4F57"/>
    <w:rsid w:val="00ED77DC"/>
    <w:rsid w:val="00ED785A"/>
    <w:rsid w:val="00EE0493"/>
    <w:rsid w:val="00EE0CEA"/>
    <w:rsid w:val="00EE1A06"/>
    <w:rsid w:val="00EE1F3D"/>
    <w:rsid w:val="00EE2235"/>
    <w:rsid w:val="00EE28B7"/>
    <w:rsid w:val="00EE2934"/>
    <w:rsid w:val="00EE2ECC"/>
    <w:rsid w:val="00EE3C54"/>
    <w:rsid w:val="00EE4E96"/>
    <w:rsid w:val="00EE4F5B"/>
    <w:rsid w:val="00EE58AE"/>
    <w:rsid w:val="00EE5BD1"/>
    <w:rsid w:val="00EE60E7"/>
    <w:rsid w:val="00EE6857"/>
    <w:rsid w:val="00EE6DD1"/>
    <w:rsid w:val="00EE73B9"/>
    <w:rsid w:val="00EE73D1"/>
    <w:rsid w:val="00EF10DC"/>
    <w:rsid w:val="00EF2F0C"/>
    <w:rsid w:val="00EF4356"/>
    <w:rsid w:val="00EF5048"/>
    <w:rsid w:val="00EF6F82"/>
    <w:rsid w:val="00F010E7"/>
    <w:rsid w:val="00F01A3E"/>
    <w:rsid w:val="00F02ED3"/>
    <w:rsid w:val="00F03080"/>
    <w:rsid w:val="00F04309"/>
    <w:rsid w:val="00F047E9"/>
    <w:rsid w:val="00F04A83"/>
    <w:rsid w:val="00F063B8"/>
    <w:rsid w:val="00F105D1"/>
    <w:rsid w:val="00F10751"/>
    <w:rsid w:val="00F10DF0"/>
    <w:rsid w:val="00F1104B"/>
    <w:rsid w:val="00F123FF"/>
    <w:rsid w:val="00F1342D"/>
    <w:rsid w:val="00F14A00"/>
    <w:rsid w:val="00F1555F"/>
    <w:rsid w:val="00F157AE"/>
    <w:rsid w:val="00F172B4"/>
    <w:rsid w:val="00F20361"/>
    <w:rsid w:val="00F206A3"/>
    <w:rsid w:val="00F207C7"/>
    <w:rsid w:val="00F20CE8"/>
    <w:rsid w:val="00F21A33"/>
    <w:rsid w:val="00F21C91"/>
    <w:rsid w:val="00F2203B"/>
    <w:rsid w:val="00F2355B"/>
    <w:rsid w:val="00F2361E"/>
    <w:rsid w:val="00F2381F"/>
    <w:rsid w:val="00F241B3"/>
    <w:rsid w:val="00F24EA8"/>
    <w:rsid w:val="00F270A7"/>
    <w:rsid w:val="00F278D5"/>
    <w:rsid w:val="00F30F12"/>
    <w:rsid w:val="00F3151F"/>
    <w:rsid w:val="00F33E40"/>
    <w:rsid w:val="00F352B4"/>
    <w:rsid w:val="00F36DD2"/>
    <w:rsid w:val="00F37102"/>
    <w:rsid w:val="00F37760"/>
    <w:rsid w:val="00F37E1D"/>
    <w:rsid w:val="00F40D42"/>
    <w:rsid w:val="00F415DE"/>
    <w:rsid w:val="00F42D03"/>
    <w:rsid w:val="00F433AD"/>
    <w:rsid w:val="00F43AE3"/>
    <w:rsid w:val="00F43F76"/>
    <w:rsid w:val="00F47EEB"/>
    <w:rsid w:val="00F47FF6"/>
    <w:rsid w:val="00F51881"/>
    <w:rsid w:val="00F51942"/>
    <w:rsid w:val="00F5267B"/>
    <w:rsid w:val="00F53BCE"/>
    <w:rsid w:val="00F53EDE"/>
    <w:rsid w:val="00F546CD"/>
    <w:rsid w:val="00F5583A"/>
    <w:rsid w:val="00F56496"/>
    <w:rsid w:val="00F566B1"/>
    <w:rsid w:val="00F57CB6"/>
    <w:rsid w:val="00F602D1"/>
    <w:rsid w:val="00F61EE7"/>
    <w:rsid w:val="00F644A7"/>
    <w:rsid w:val="00F64826"/>
    <w:rsid w:val="00F64C55"/>
    <w:rsid w:val="00F65E0D"/>
    <w:rsid w:val="00F6707B"/>
    <w:rsid w:val="00F7009E"/>
    <w:rsid w:val="00F70988"/>
    <w:rsid w:val="00F70C46"/>
    <w:rsid w:val="00F719B0"/>
    <w:rsid w:val="00F721F9"/>
    <w:rsid w:val="00F72504"/>
    <w:rsid w:val="00F732B4"/>
    <w:rsid w:val="00F7437C"/>
    <w:rsid w:val="00F757EC"/>
    <w:rsid w:val="00F765B5"/>
    <w:rsid w:val="00F8039E"/>
    <w:rsid w:val="00F81875"/>
    <w:rsid w:val="00F822BA"/>
    <w:rsid w:val="00F835A5"/>
    <w:rsid w:val="00F84FBE"/>
    <w:rsid w:val="00F85D09"/>
    <w:rsid w:val="00F8605F"/>
    <w:rsid w:val="00F861C4"/>
    <w:rsid w:val="00F86A74"/>
    <w:rsid w:val="00F874FA"/>
    <w:rsid w:val="00F87DC9"/>
    <w:rsid w:val="00F87FF0"/>
    <w:rsid w:val="00F90116"/>
    <w:rsid w:val="00F90FCB"/>
    <w:rsid w:val="00F939B1"/>
    <w:rsid w:val="00F94031"/>
    <w:rsid w:val="00F943E6"/>
    <w:rsid w:val="00F950F7"/>
    <w:rsid w:val="00F956F3"/>
    <w:rsid w:val="00F968F9"/>
    <w:rsid w:val="00FA0AC2"/>
    <w:rsid w:val="00FA1711"/>
    <w:rsid w:val="00FA2AF0"/>
    <w:rsid w:val="00FA2DEB"/>
    <w:rsid w:val="00FA38EF"/>
    <w:rsid w:val="00FA63E8"/>
    <w:rsid w:val="00FA6A5C"/>
    <w:rsid w:val="00FB04FF"/>
    <w:rsid w:val="00FB065F"/>
    <w:rsid w:val="00FB16A5"/>
    <w:rsid w:val="00FB1742"/>
    <w:rsid w:val="00FB1BF4"/>
    <w:rsid w:val="00FB4C93"/>
    <w:rsid w:val="00FB6190"/>
    <w:rsid w:val="00FB6DC8"/>
    <w:rsid w:val="00FB78D0"/>
    <w:rsid w:val="00FC1F62"/>
    <w:rsid w:val="00FC2251"/>
    <w:rsid w:val="00FC3369"/>
    <w:rsid w:val="00FC3388"/>
    <w:rsid w:val="00FC3657"/>
    <w:rsid w:val="00FC43AF"/>
    <w:rsid w:val="00FC7F5D"/>
    <w:rsid w:val="00FD1C70"/>
    <w:rsid w:val="00FD2814"/>
    <w:rsid w:val="00FD28DF"/>
    <w:rsid w:val="00FD5051"/>
    <w:rsid w:val="00FD5629"/>
    <w:rsid w:val="00FD5E6F"/>
    <w:rsid w:val="00FD6B50"/>
    <w:rsid w:val="00FD7086"/>
    <w:rsid w:val="00FD7FF6"/>
    <w:rsid w:val="00FE0406"/>
    <w:rsid w:val="00FE0FB1"/>
    <w:rsid w:val="00FE1672"/>
    <w:rsid w:val="00FE338C"/>
    <w:rsid w:val="00FE3A48"/>
    <w:rsid w:val="00FE4B0A"/>
    <w:rsid w:val="00FE4E64"/>
    <w:rsid w:val="00FE4F7B"/>
    <w:rsid w:val="00FE6B09"/>
    <w:rsid w:val="00FE7A3B"/>
    <w:rsid w:val="00FF076E"/>
    <w:rsid w:val="00FF0C66"/>
    <w:rsid w:val="00FF1B43"/>
    <w:rsid w:val="00FF2CB6"/>
    <w:rsid w:val="00FF4DE5"/>
    <w:rsid w:val="00FF6288"/>
    <w:rsid w:val="00FF6C8D"/>
    <w:rsid w:val="00FF7797"/>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5B99"/>
  <w15:chartTrackingRefBased/>
  <w15:docId w15:val="{34F5511F-54CA-4400-945B-C5FEBE90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D55"/>
    <w:pPr>
      <w:spacing w:after="200" w:line="240" w:lineRule="auto"/>
    </w:pPr>
    <w:rPr>
      <w:sz w:val="24"/>
      <w:szCs w:val="24"/>
    </w:rPr>
  </w:style>
  <w:style w:type="paragraph" w:styleId="Heading1">
    <w:name w:val="heading 1"/>
    <w:basedOn w:val="Normal"/>
    <w:next w:val="Normal"/>
    <w:link w:val="Heading1Char"/>
    <w:uiPriority w:val="9"/>
    <w:qFormat/>
    <w:rsid w:val="001771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44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76C1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E6D55"/>
    <w:rPr>
      <w:color w:val="0563C1" w:themeColor="hyperlink"/>
      <w:u w:val="single"/>
    </w:rPr>
  </w:style>
  <w:style w:type="paragraph" w:styleId="CommentText">
    <w:name w:val="annotation text"/>
    <w:basedOn w:val="Normal"/>
    <w:link w:val="CommentTextChar"/>
    <w:uiPriority w:val="99"/>
    <w:unhideWhenUsed/>
    <w:rsid w:val="002E6D55"/>
  </w:style>
  <w:style w:type="character" w:customStyle="1" w:styleId="CommentTextChar">
    <w:name w:val="Comment Text Char"/>
    <w:basedOn w:val="DefaultParagraphFont"/>
    <w:link w:val="CommentText"/>
    <w:uiPriority w:val="99"/>
    <w:rsid w:val="002E6D55"/>
    <w:rPr>
      <w:sz w:val="24"/>
      <w:szCs w:val="24"/>
    </w:rPr>
  </w:style>
  <w:style w:type="character" w:styleId="CommentReference">
    <w:name w:val="annotation reference"/>
    <w:basedOn w:val="DefaultParagraphFont"/>
    <w:uiPriority w:val="99"/>
    <w:semiHidden/>
    <w:unhideWhenUsed/>
    <w:rsid w:val="002E6D55"/>
    <w:rPr>
      <w:sz w:val="18"/>
      <w:szCs w:val="18"/>
    </w:rPr>
  </w:style>
  <w:style w:type="paragraph" w:styleId="BalloonText">
    <w:name w:val="Balloon Text"/>
    <w:basedOn w:val="Normal"/>
    <w:link w:val="BalloonTextChar"/>
    <w:uiPriority w:val="99"/>
    <w:semiHidden/>
    <w:unhideWhenUsed/>
    <w:rsid w:val="002E6D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7412"/>
    <w:rPr>
      <w:b/>
      <w:bCs/>
      <w:sz w:val="20"/>
      <w:szCs w:val="20"/>
    </w:rPr>
  </w:style>
  <w:style w:type="character" w:customStyle="1" w:styleId="CommentSubjectChar">
    <w:name w:val="Comment Subject Char"/>
    <w:basedOn w:val="CommentTextChar"/>
    <w:link w:val="CommentSubject"/>
    <w:uiPriority w:val="99"/>
    <w:semiHidden/>
    <w:rsid w:val="00297412"/>
    <w:rPr>
      <w:b/>
      <w:bCs/>
      <w:sz w:val="20"/>
      <w:szCs w:val="20"/>
    </w:rPr>
  </w:style>
  <w:style w:type="paragraph" w:styleId="ListParagraph">
    <w:name w:val="List Paragraph"/>
    <w:basedOn w:val="Normal"/>
    <w:uiPriority w:val="34"/>
    <w:qFormat/>
    <w:rsid w:val="002C447C"/>
    <w:pPr>
      <w:ind w:left="720"/>
      <w:contextualSpacing/>
    </w:pPr>
  </w:style>
  <w:style w:type="table" w:styleId="TableGridLight">
    <w:name w:val="Grid Table Light"/>
    <w:basedOn w:val="TableNormal"/>
    <w:uiPriority w:val="40"/>
    <w:rsid w:val="006869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869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869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EB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6818"/>
    <w:pPr>
      <w:spacing w:before="100" w:beforeAutospacing="1" w:after="100" w:afterAutospacing="1"/>
    </w:pPr>
    <w:rPr>
      <w:rFonts w:ascii="Times New Roman" w:hAnsi="Times New Roman" w:cs="Times New Roman"/>
      <w:lang w:val="en-US"/>
    </w:rPr>
  </w:style>
  <w:style w:type="character" w:styleId="FollowedHyperlink">
    <w:name w:val="FollowedHyperlink"/>
    <w:basedOn w:val="DefaultParagraphFont"/>
    <w:uiPriority w:val="99"/>
    <w:semiHidden/>
    <w:unhideWhenUsed/>
    <w:rsid w:val="000A0355"/>
    <w:rPr>
      <w:color w:val="954F72" w:themeColor="followedHyperlink"/>
      <w:u w:val="single"/>
    </w:rPr>
  </w:style>
  <w:style w:type="paragraph" w:customStyle="1" w:styleId="legclearfix2">
    <w:name w:val="legclearfix2"/>
    <w:basedOn w:val="Normal"/>
    <w:rsid w:val="00E70915"/>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E70915"/>
    <w:rPr>
      <w:vanish w:val="0"/>
      <w:webHidden w:val="0"/>
      <w:specVanish w:val="0"/>
    </w:rPr>
  </w:style>
  <w:style w:type="paragraph" w:styleId="EndnoteText">
    <w:name w:val="endnote text"/>
    <w:basedOn w:val="Normal"/>
    <w:link w:val="EndnoteTextChar"/>
    <w:unhideWhenUsed/>
    <w:rsid w:val="001A44CD"/>
    <w:pPr>
      <w:spacing w:after="0"/>
    </w:pPr>
    <w:rPr>
      <w:sz w:val="20"/>
      <w:szCs w:val="20"/>
    </w:rPr>
  </w:style>
  <w:style w:type="character" w:customStyle="1" w:styleId="EndnoteTextChar">
    <w:name w:val="Endnote Text Char"/>
    <w:basedOn w:val="DefaultParagraphFont"/>
    <w:link w:val="EndnoteText"/>
    <w:rsid w:val="001A44CD"/>
    <w:rPr>
      <w:sz w:val="20"/>
      <w:szCs w:val="20"/>
    </w:rPr>
  </w:style>
  <w:style w:type="character" w:styleId="EndnoteReference">
    <w:name w:val="endnote reference"/>
    <w:basedOn w:val="DefaultParagraphFont"/>
    <w:uiPriority w:val="99"/>
    <w:unhideWhenUsed/>
    <w:rsid w:val="001A44CD"/>
    <w:rPr>
      <w:vertAlign w:val="superscript"/>
    </w:rPr>
  </w:style>
  <w:style w:type="character" w:customStyle="1" w:styleId="apple-converted-space">
    <w:name w:val="apple-converted-space"/>
    <w:basedOn w:val="DefaultParagraphFont"/>
    <w:rsid w:val="00E63479"/>
  </w:style>
  <w:style w:type="character" w:styleId="Emphasis">
    <w:name w:val="Emphasis"/>
    <w:basedOn w:val="DefaultParagraphFont"/>
    <w:uiPriority w:val="20"/>
    <w:qFormat/>
    <w:rsid w:val="00E63479"/>
    <w:rPr>
      <w:i/>
      <w:iCs/>
    </w:rPr>
  </w:style>
  <w:style w:type="paragraph" w:customStyle="1" w:styleId="p1">
    <w:name w:val="p1"/>
    <w:basedOn w:val="Normal"/>
    <w:rsid w:val="00167B2C"/>
    <w:pPr>
      <w:spacing w:after="0"/>
    </w:pPr>
    <w:rPr>
      <w:rFonts w:ascii="Calibri" w:hAnsi="Calibri" w:cs="Times New Roman"/>
      <w:lang w:val="en-US"/>
    </w:rPr>
  </w:style>
  <w:style w:type="character" w:customStyle="1" w:styleId="s1">
    <w:name w:val="s1"/>
    <w:basedOn w:val="DefaultParagraphFont"/>
    <w:rsid w:val="00167B2C"/>
  </w:style>
  <w:style w:type="paragraph" w:styleId="Header">
    <w:name w:val="header"/>
    <w:basedOn w:val="Normal"/>
    <w:link w:val="HeaderChar"/>
    <w:uiPriority w:val="99"/>
    <w:unhideWhenUsed/>
    <w:rsid w:val="006B1D19"/>
    <w:pPr>
      <w:tabs>
        <w:tab w:val="center" w:pos="4513"/>
        <w:tab w:val="right" w:pos="9026"/>
      </w:tabs>
      <w:spacing w:after="0"/>
    </w:pPr>
  </w:style>
  <w:style w:type="character" w:customStyle="1" w:styleId="HeaderChar">
    <w:name w:val="Header Char"/>
    <w:basedOn w:val="DefaultParagraphFont"/>
    <w:link w:val="Header"/>
    <w:uiPriority w:val="99"/>
    <w:rsid w:val="006B1D19"/>
    <w:rPr>
      <w:sz w:val="24"/>
      <w:szCs w:val="24"/>
    </w:rPr>
  </w:style>
  <w:style w:type="paragraph" w:styleId="Footer">
    <w:name w:val="footer"/>
    <w:basedOn w:val="Normal"/>
    <w:link w:val="FooterChar"/>
    <w:uiPriority w:val="99"/>
    <w:unhideWhenUsed/>
    <w:rsid w:val="006B1D19"/>
    <w:pPr>
      <w:tabs>
        <w:tab w:val="center" w:pos="4513"/>
        <w:tab w:val="right" w:pos="9026"/>
      </w:tabs>
      <w:spacing w:after="0"/>
    </w:pPr>
  </w:style>
  <w:style w:type="character" w:customStyle="1" w:styleId="FooterChar">
    <w:name w:val="Footer Char"/>
    <w:basedOn w:val="DefaultParagraphFont"/>
    <w:link w:val="Footer"/>
    <w:uiPriority w:val="99"/>
    <w:rsid w:val="006B1D19"/>
    <w:rPr>
      <w:sz w:val="24"/>
      <w:szCs w:val="24"/>
    </w:rPr>
  </w:style>
  <w:style w:type="paragraph" w:customStyle="1" w:styleId="bib">
    <w:name w:val="§bib"/>
    <w:basedOn w:val="Normal"/>
    <w:rsid w:val="006F31CE"/>
    <w:pPr>
      <w:spacing w:before="120" w:after="120" w:line="360" w:lineRule="auto"/>
      <w:ind w:left="720" w:hanging="720"/>
    </w:pPr>
    <w:rPr>
      <w:rFonts w:ascii="Times New Roman" w:eastAsia="Times New Roman" w:hAnsi="Times New Roman" w:cs="Times New Roman"/>
      <w:sz w:val="22"/>
      <w:lang w:val="en-US"/>
    </w:rPr>
  </w:style>
  <w:style w:type="paragraph" w:styleId="Revision">
    <w:name w:val="Revision"/>
    <w:hidden/>
    <w:uiPriority w:val="99"/>
    <w:semiHidden/>
    <w:rsid w:val="002B4C49"/>
    <w:pPr>
      <w:spacing w:after="0" w:line="240" w:lineRule="auto"/>
    </w:pPr>
    <w:rPr>
      <w:sz w:val="24"/>
      <w:szCs w:val="24"/>
    </w:rPr>
  </w:style>
  <w:style w:type="character" w:customStyle="1" w:styleId="api-publication-authors">
    <w:name w:val="api-publication-authors"/>
    <w:basedOn w:val="DefaultParagraphFont"/>
    <w:rsid w:val="00902073"/>
  </w:style>
  <w:style w:type="character" w:customStyle="1" w:styleId="api-publication-title">
    <w:name w:val="api-publication-title"/>
    <w:basedOn w:val="DefaultParagraphFont"/>
    <w:rsid w:val="00902073"/>
  </w:style>
  <w:style w:type="character" w:styleId="Strong">
    <w:name w:val="Strong"/>
    <w:basedOn w:val="DefaultParagraphFont"/>
    <w:uiPriority w:val="22"/>
    <w:qFormat/>
    <w:rsid w:val="00902073"/>
    <w:rPr>
      <w:b/>
      <w:bCs/>
    </w:rPr>
  </w:style>
  <w:style w:type="character" w:customStyle="1" w:styleId="api-publication-editors">
    <w:name w:val="api-publication-editors"/>
    <w:basedOn w:val="DefaultParagraphFont"/>
    <w:rsid w:val="00902073"/>
  </w:style>
  <w:style w:type="paragraph" w:styleId="NoSpacing">
    <w:name w:val="No Spacing"/>
    <w:link w:val="NoSpacingChar"/>
    <w:uiPriority w:val="1"/>
    <w:qFormat/>
    <w:rsid w:val="00B13BCA"/>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B13BCA"/>
    <w:rPr>
      <w:rFonts w:ascii="Calibri" w:eastAsia="Times New Roman" w:hAnsi="Calibri" w:cs="Arial"/>
    </w:rPr>
  </w:style>
  <w:style w:type="paragraph" w:customStyle="1" w:styleId="p2">
    <w:name w:val="p2"/>
    <w:basedOn w:val="Normal"/>
    <w:rsid w:val="007D3D0D"/>
    <w:pPr>
      <w:spacing w:after="0"/>
    </w:pPr>
    <w:rPr>
      <w:rFonts w:ascii="Times" w:hAnsi="Times" w:cs="Times New Roman"/>
      <w:color w:val="405AA8"/>
      <w:sz w:val="17"/>
      <w:szCs w:val="17"/>
      <w:lang w:eastAsia="en-GB"/>
    </w:rPr>
  </w:style>
  <w:style w:type="character" w:customStyle="1" w:styleId="s2">
    <w:name w:val="s2"/>
    <w:basedOn w:val="DefaultParagraphFont"/>
    <w:rsid w:val="007D3D0D"/>
    <w:rPr>
      <w:color w:val="405AA8"/>
    </w:rPr>
  </w:style>
  <w:style w:type="character" w:customStyle="1" w:styleId="Heading4Char">
    <w:name w:val="Heading 4 Char"/>
    <w:basedOn w:val="DefaultParagraphFont"/>
    <w:link w:val="Heading4"/>
    <w:uiPriority w:val="9"/>
    <w:rsid w:val="00376C1F"/>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17715F"/>
    <w:rPr>
      <w:rFonts w:asciiTheme="majorHAnsi" w:eastAsiaTheme="majorEastAsia" w:hAnsiTheme="majorHAnsi" w:cstheme="majorBidi"/>
      <w:color w:val="2E74B5" w:themeColor="accent1" w:themeShade="BF"/>
      <w:sz w:val="32"/>
      <w:szCs w:val="32"/>
    </w:rPr>
  </w:style>
  <w:style w:type="character" w:customStyle="1" w:styleId="fn">
    <w:name w:val="fn"/>
    <w:basedOn w:val="DefaultParagraphFont"/>
    <w:rsid w:val="0017715F"/>
  </w:style>
  <w:style w:type="character" w:customStyle="1" w:styleId="subtitle1">
    <w:name w:val="subtitle1"/>
    <w:basedOn w:val="DefaultParagraphFont"/>
    <w:rsid w:val="0017715F"/>
  </w:style>
  <w:style w:type="character" w:styleId="HTMLCite">
    <w:name w:val="HTML Cite"/>
    <w:basedOn w:val="DefaultParagraphFont"/>
    <w:uiPriority w:val="99"/>
    <w:semiHidden/>
    <w:unhideWhenUsed/>
    <w:rsid w:val="00A049BC"/>
    <w:rPr>
      <w:i/>
      <w:iCs/>
    </w:rPr>
  </w:style>
  <w:style w:type="paragraph" w:customStyle="1" w:styleId="xmsonormal">
    <w:name w:val="x_msonormal"/>
    <w:basedOn w:val="Normal"/>
    <w:rsid w:val="00236448"/>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3F44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826">
      <w:bodyDiv w:val="1"/>
      <w:marLeft w:val="0"/>
      <w:marRight w:val="0"/>
      <w:marTop w:val="0"/>
      <w:marBottom w:val="0"/>
      <w:divBdr>
        <w:top w:val="none" w:sz="0" w:space="0" w:color="auto"/>
        <w:left w:val="none" w:sz="0" w:space="0" w:color="auto"/>
        <w:bottom w:val="none" w:sz="0" w:space="0" w:color="auto"/>
        <w:right w:val="none" w:sz="0" w:space="0" w:color="auto"/>
      </w:divBdr>
    </w:div>
    <w:div w:id="43069382">
      <w:bodyDiv w:val="1"/>
      <w:marLeft w:val="0"/>
      <w:marRight w:val="0"/>
      <w:marTop w:val="0"/>
      <w:marBottom w:val="0"/>
      <w:divBdr>
        <w:top w:val="none" w:sz="0" w:space="0" w:color="auto"/>
        <w:left w:val="none" w:sz="0" w:space="0" w:color="auto"/>
        <w:bottom w:val="none" w:sz="0" w:space="0" w:color="auto"/>
        <w:right w:val="none" w:sz="0" w:space="0" w:color="auto"/>
      </w:divBdr>
    </w:div>
    <w:div w:id="56562895">
      <w:bodyDiv w:val="1"/>
      <w:marLeft w:val="0"/>
      <w:marRight w:val="0"/>
      <w:marTop w:val="0"/>
      <w:marBottom w:val="0"/>
      <w:divBdr>
        <w:top w:val="none" w:sz="0" w:space="0" w:color="auto"/>
        <w:left w:val="none" w:sz="0" w:space="0" w:color="auto"/>
        <w:bottom w:val="none" w:sz="0" w:space="0" w:color="auto"/>
        <w:right w:val="none" w:sz="0" w:space="0" w:color="auto"/>
      </w:divBdr>
      <w:divsChild>
        <w:div w:id="850072294">
          <w:marLeft w:val="0"/>
          <w:marRight w:val="0"/>
          <w:marTop w:val="0"/>
          <w:marBottom w:val="0"/>
          <w:divBdr>
            <w:top w:val="none" w:sz="0" w:space="0" w:color="auto"/>
            <w:left w:val="none" w:sz="0" w:space="0" w:color="auto"/>
            <w:bottom w:val="none" w:sz="0" w:space="0" w:color="auto"/>
            <w:right w:val="none" w:sz="0" w:space="0" w:color="auto"/>
          </w:divBdr>
          <w:divsChild>
            <w:div w:id="1155881014">
              <w:marLeft w:val="0"/>
              <w:marRight w:val="0"/>
              <w:marTop w:val="0"/>
              <w:marBottom w:val="0"/>
              <w:divBdr>
                <w:top w:val="none" w:sz="0" w:space="0" w:color="auto"/>
                <w:left w:val="none" w:sz="0" w:space="0" w:color="auto"/>
                <w:bottom w:val="none" w:sz="0" w:space="0" w:color="auto"/>
                <w:right w:val="none" w:sz="0" w:space="0" w:color="auto"/>
              </w:divBdr>
              <w:divsChild>
                <w:div w:id="3170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9274">
      <w:bodyDiv w:val="1"/>
      <w:marLeft w:val="0"/>
      <w:marRight w:val="0"/>
      <w:marTop w:val="0"/>
      <w:marBottom w:val="0"/>
      <w:divBdr>
        <w:top w:val="none" w:sz="0" w:space="0" w:color="auto"/>
        <w:left w:val="none" w:sz="0" w:space="0" w:color="auto"/>
        <w:bottom w:val="none" w:sz="0" w:space="0" w:color="auto"/>
        <w:right w:val="none" w:sz="0" w:space="0" w:color="auto"/>
      </w:divBdr>
      <w:divsChild>
        <w:div w:id="8991617">
          <w:marLeft w:val="0"/>
          <w:marRight w:val="0"/>
          <w:marTop w:val="0"/>
          <w:marBottom w:val="0"/>
          <w:divBdr>
            <w:top w:val="none" w:sz="0" w:space="0" w:color="auto"/>
            <w:left w:val="none" w:sz="0" w:space="0" w:color="auto"/>
            <w:bottom w:val="none" w:sz="0" w:space="0" w:color="auto"/>
            <w:right w:val="none" w:sz="0" w:space="0" w:color="auto"/>
          </w:divBdr>
          <w:divsChild>
            <w:div w:id="1567916027">
              <w:marLeft w:val="0"/>
              <w:marRight w:val="0"/>
              <w:marTop w:val="0"/>
              <w:marBottom w:val="0"/>
              <w:divBdr>
                <w:top w:val="none" w:sz="0" w:space="0" w:color="auto"/>
                <w:left w:val="none" w:sz="0" w:space="0" w:color="auto"/>
                <w:bottom w:val="none" w:sz="0" w:space="0" w:color="auto"/>
                <w:right w:val="none" w:sz="0" w:space="0" w:color="auto"/>
              </w:divBdr>
              <w:divsChild>
                <w:div w:id="15199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869">
      <w:bodyDiv w:val="1"/>
      <w:marLeft w:val="0"/>
      <w:marRight w:val="0"/>
      <w:marTop w:val="0"/>
      <w:marBottom w:val="0"/>
      <w:divBdr>
        <w:top w:val="none" w:sz="0" w:space="0" w:color="auto"/>
        <w:left w:val="none" w:sz="0" w:space="0" w:color="auto"/>
        <w:bottom w:val="none" w:sz="0" w:space="0" w:color="auto"/>
        <w:right w:val="none" w:sz="0" w:space="0" w:color="auto"/>
      </w:divBdr>
    </w:div>
    <w:div w:id="78216017">
      <w:bodyDiv w:val="1"/>
      <w:marLeft w:val="0"/>
      <w:marRight w:val="0"/>
      <w:marTop w:val="0"/>
      <w:marBottom w:val="0"/>
      <w:divBdr>
        <w:top w:val="none" w:sz="0" w:space="0" w:color="auto"/>
        <w:left w:val="none" w:sz="0" w:space="0" w:color="auto"/>
        <w:bottom w:val="none" w:sz="0" w:space="0" w:color="auto"/>
        <w:right w:val="none" w:sz="0" w:space="0" w:color="auto"/>
      </w:divBdr>
      <w:divsChild>
        <w:div w:id="682127745">
          <w:marLeft w:val="0"/>
          <w:marRight w:val="0"/>
          <w:marTop w:val="0"/>
          <w:marBottom w:val="0"/>
          <w:divBdr>
            <w:top w:val="none" w:sz="0" w:space="0" w:color="auto"/>
            <w:left w:val="none" w:sz="0" w:space="0" w:color="auto"/>
            <w:bottom w:val="none" w:sz="0" w:space="0" w:color="auto"/>
            <w:right w:val="none" w:sz="0" w:space="0" w:color="auto"/>
          </w:divBdr>
          <w:divsChild>
            <w:div w:id="1918856754">
              <w:marLeft w:val="0"/>
              <w:marRight w:val="0"/>
              <w:marTop w:val="0"/>
              <w:marBottom w:val="0"/>
              <w:divBdr>
                <w:top w:val="none" w:sz="0" w:space="0" w:color="auto"/>
                <w:left w:val="none" w:sz="0" w:space="0" w:color="auto"/>
                <w:bottom w:val="none" w:sz="0" w:space="0" w:color="auto"/>
                <w:right w:val="none" w:sz="0" w:space="0" w:color="auto"/>
              </w:divBdr>
              <w:divsChild>
                <w:div w:id="13639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079">
      <w:bodyDiv w:val="1"/>
      <w:marLeft w:val="0"/>
      <w:marRight w:val="0"/>
      <w:marTop w:val="0"/>
      <w:marBottom w:val="0"/>
      <w:divBdr>
        <w:top w:val="none" w:sz="0" w:space="0" w:color="auto"/>
        <w:left w:val="none" w:sz="0" w:space="0" w:color="auto"/>
        <w:bottom w:val="none" w:sz="0" w:space="0" w:color="auto"/>
        <w:right w:val="none" w:sz="0" w:space="0" w:color="auto"/>
      </w:divBdr>
    </w:div>
    <w:div w:id="90786340">
      <w:bodyDiv w:val="1"/>
      <w:marLeft w:val="0"/>
      <w:marRight w:val="0"/>
      <w:marTop w:val="0"/>
      <w:marBottom w:val="0"/>
      <w:divBdr>
        <w:top w:val="none" w:sz="0" w:space="0" w:color="auto"/>
        <w:left w:val="none" w:sz="0" w:space="0" w:color="auto"/>
        <w:bottom w:val="none" w:sz="0" w:space="0" w:color="auto"/>
        <w:right w:val="none" w:sz="0" w:space="0" w:color="auto"/>
      </w:divBdr>
    </w:div>
    <w:div w:id="92360358">
      <w:bodyDiv w:val="1"/>
      <w:marLeft w:val="0"/>
      <w:marRight w:val="0"/>
      <w:marTop w:val="0"/>
      <w:marBottom w:val="0"/>
      <w:divBdr>
        <w:top w:val="none" w:sz="0" w:space="0" w:color="auto"/>
        <w:left w:val="none" w:sz="0" w:space="0" w:color="auto"/>
        <w:bottom w:val="none" w:sz="0" w:space="0" w:color="auto"/>
        <w:right w:val="none" w:sz="0" w:space="0" w:color="auto"/>
      </w:divBdr>
    </w:div>
    <w:div w:id="97990717">
      <w:bodyDiv w:val="1"/>
      <w:marLeft w:val="0"/>
      <w:marRight w:val="0"/>
      <w:marTop w:val="0"/>
      <w:marBottom w:val="0"/>
      <w:divBdr>
        <w:top w:val="none" w:sz="0" w:space="0" w:color="auto"/>
        <w:left w:val="none" w:sz="0" w:space="0" w:color="auto"/>
        <w:bottom w:val="none" w:sz="0" w:space="0" w:color="auto"/>
        <w:right w:val="none" w:sz="0" w:space="0" w:color="auto"/>
      </w:divBdr>
      <w:divsChild>
        <w:div w:id="2045010287">
          <w:marLeft w:val="475"/>
          <w:marRight w:val="0"/>
          <w:marTop w:val="86"/>
          <w:marBottom w:val="120"/>
          <w:divBdr>
            <w:top w:val="none" w:sz="0" w:space="0" w:color="auto"/>
            <w:left w:val="none" w:sz="0" w:space="0" w:color="auto"/>
            <w:bottom w:val="none" w:sz="0" w:space="0" w:color="auto"/>
            <w:right w:val="none" w:sz="0" w:space="0" w:color="auto"/>
          </w:divBdr>
        </w:div>
      </w:divsChild>
    </w:div>
    <w:div w:id="98988985">
      <w:bodyDiv w:val="1"/>
      <w:marLeft w:val="0"/>
      <w:marRight w:val="0"/>
      <w:marTop w:val="0"/>
      <w:marBottom w:val="0"/>
      <w:divBdr>
        <w:top w:val="none" w:sz="0" w:space="0" w:color="auto"/>
        <w:left w:val="none" w:sz="0" w:space="0" w:color="auto"/>
        <w:bottom w:val="none" w:sz="0" w:space="0" w:color="auto"/>
        <w:right w:val="none" w:sz="0" w:space="0" w:color="auto"/>
      </w:divBdr>
      <w:divsChild>
        <w:div w:id="2025936348">
          <w:marLeft w:val="0"/>
          <w:marRight w:val="0"/>
          <w:marTop w:val="0"/>
          <w:marBottom w:val="0"/>
          <w:divBdr>
            <w:top w:val="none" w:sz="0" w:space="0" w:color="auto"/>
            <w:left w:val="none" w:sz="0" w:space="0" w:color="auto"/>
            <w:bottom w:val="none" w:sz="0" w:space="0" w:color="auto"/>
            <w:right w:val="none" w:sz="0" w:space="0" w:color="auto"/>
          </w:divBdr>
          <w:divsChild>
            <w:div w:id="1299534897">
              <w:marLeft w:val="0"/>
              <w:marRight w:val="0"/>
              <w:marTop w:val="0"/>
              <w:marBottom w:val="0"/>
              <w:divBdr>
                <w:top w:val="none" w:sz="0" w:space="0" w:color="auto"/>
                <w:left w:val="none" w:sz="0" w:space="0" w:color="auto"/>
                <w:bottom w:val="none" w:sz="0" w:space="0" w:color="auto"/>
                <w:right w:val="none" w:sz="0" w:space="0" w:color="auto"/>
              </w:divBdr>
              <w:divsChild>
                <w:div w:id="1563062639">
                  <w:marLeft w:val="0"/>
                  <w:marRight w:val="0"/>
                  <w:marTop w:val="0"/>
                  <w:marBottom w:val="0"/>
                  <w:divBdr>
                    <w:top w:val="none" w:sz="0" w:space="0" w:color="auto"/>
                    <w:left w:val="none" w:sz="0" w:space="0" w:color="auto"/>
                    <w:bottom w:val="none" w:sz="0" w:space="0" w:color="auto"/>
                    <w:right w:val="none" w:sz="0" w:space="0" w:color="auto"/>
                  </w:divBdr>
                  <w:divsChild>
                    <w:div w:id="10859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89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75">
          <w:marLeft w:val="0"/>
          <w:marRight w:val="0"/>
          <w:marTop w:val="0"/>
          <w:marBottom w:val="0"/>
          <w:divBdr>
            <w:top w:val="none" w:sz="0" w:space="0" w:color="auto"/>
            <w:left w:val="none" w:sz="0" w:space="0" w:color="auto"/>
            <w:bottom w:val="none" w:sz="0" w:space="0" w:color="auto"/>
            <w:right w:val="none" w:sz="0" w:space="0" w:color="auto"/>
          </w:divBdr>
          <w:divsChild>
            <w:div w:id="1404839103">
              <w:marLeft w:val="0"/>
              <w:marRight w:val="0"/>
              <w:marTop w:val="0"/>
              <w:marBottom w:val="0"/>
              <w:divBdr>
                <w:top w:val="none" w:sz="0" w:space="0" w:color="auto"/>
                <w:left w:val="none" w:sz="0" w:space="0" w:color="auto"/>
                <w:bottom w:val="none" w:sz="0" w:space="0" w:color="auto"/>
                <w:right w:val="none" w:sz="0" w:space="0" w:color="auto"/>
              </w:divBdr>
              <w:divsChild>
                <w:div w:id="5444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8070">
      <w:bodyDiv w:val="1"/>
      <w:marLeft w:val="0"/>
      <w:marRight w:val="0"/>
      <w:marTop w:val="0"/>
      <w:marBottom w:val="0"/>
      <w:divBdr>
        <w:top w:val="none" w:sz="0" w:space="0" w:color="auto"/>
        <w:left w:val="none" w:sz="0" w:space="0" w:color="auto"/>
        <w:bottom w:val="none" w:sz="0" w:space="0" w:color="auto"/>
        <w:right w:val="none" w:sz="0" w:space="0" w:color="auto"/>
      </w:divBdr>
      <w:divsChild>
        <w:div w:id="592931274">
          <w:marLeft w:val="0"/>
          <w:marRight w:val="0"/>
          <w:marTop w:val="0"/>
          <w:marBottom w:val="0"/>
          <w:divBdr>
            <w:top w:val="none" w:sz="0" w:space="0" w:color="auto"/>
            <w:left w:val="none" w:sz="0" w:space="0" w:color="auto"/>
            <w:bottom w:val="none" w:sz="0" w:space="0" w:color="auto"/>
            <w:right w:val="none" w:sz="0" w:space="0" w:color="auto"/>
          </w:divBdr>
          <w:divsChild>
            <w:div w:id="1161310255">
              <w:marLeft w:val="0"/>
              <w:marRight w:val="0"/>
              <w:marTop w:val="0"/>
              <w:marBottom w:val="0"/>
              <w:divBdr>
                <w:top w:val="none" w:sz="0" w:space="0" w:color="auto"/>
                <w:left w:val="none" w:sz="0" w:space="0" w:color="auto"/>
                <w:bottom w:val="none" w:sz="0" w:space="0" w:color="auto"/>
                <w:right w:val="none" w:sz="0" w:space="0" w:color="auto"/>
              </w:divBdr>
              <w:divsChild>
                <w:div w:id="13914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094">
      <w:bodyDiv w:val="1"/>
      <w:marLeft w:val="0"/>
      <w:marRight w:val="0"/>
      <w:marTop w:val="0"/>
      <w:marBottom w:val="0"/>
      <w:divBdr>
        <w:top w:val="none" w:sz="0" w:space="0" w:color="auto"/>
        <w:left w:val="none" w:sz="0" w:space="0" w:color="auto"/>
        <w:bottom w:val="none" w:sz="0" w:space="0" w:color="auto"/>
        <w:right w:val="none" w:sz="0" w:space="0" w:color="auto"/>
      </w:divBdr>
    </w:div>
    <w:div w:id="140922986">
      <w:bodyDiv w:val="1"/>
      <w:marLeft w:val="0"/>
      <w:marRight w:val="0"/>
      <w:marTop w:val="0"/>
      <w:marBottom w:val="0"/>
      <w:divBdr>
        <w:top w:val="none" w:sz="0" w:space="0" w:color="auto"/>
        <w:left w:val="none" w:sz="0" w:space="0" w:color="auto"/>
        <w:bottom w:val="none" w:sz="0" w:space="0" w:color="auto"/>
        <w:right w:val="none" w:sz="0" w:space="0" w:color="auto"/>
      </w:divBdr>
      <w:divsChild>
        <w:div w:id="226109393">
          <w:marLeft w:val="0"/>
          <w:marRight w:val="0"/>
          <w:marTop w:val="0"/>
          <w:marBottom w:val="0"/>
          <w:divBdr>
            <w:top w:val="none" w:sz="0" w:space="0" w:color="auto"/>
            <w:left w:val="none" w:sz="0" w:space="0" w:color="auto"/>
            <w:bottom w:val="none" w:sz="0" w:space="0" w:color="auto"/>
            <w:right w:val="none" w:sz="0" w:space="0" w:color="auto"/>
          </w:divBdr>
          <w:divsChild>
            <w:div w:id="428737153">
              <w:marLeft w:val="0"/>
              <w:marRight w:val="0"/>
              <w:marTop w:val="0"/>
              <w:marBottom w:val="0"/>
              <w:divBdr>
                <w:top w:val="none" w:sz="0" w:space="0" w:color="auto"/>
                <w:left w:val="none" w:sz="0" w:space="0" w:color="auto"/>
                <w:bottom w:val="none" w:sz="0" w:space="0" w:color="auto"/>
                <w:right w:val="none" w:sz="0" w:space="0" w:color="auto"/>
              </w:divBdr>
              <w:divsChild>
                <w:div w:id="18268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3660">
      <w:bodyDiv w:val="1"/>
      <w:marLeft w:val="0"/>
      <w:marRight w:val="0"/>
      <w:marTop w:val="0"/>
      <w:marBottom w:val="0"/>
      <w:divBdr>
        <w:top w:val="none" w:sz="0" w:space="0" w:color="auto"/>
        <w:left w:val="none" w:sz="0" w:space="0" w:color="auto"/>
        <w:bottom w:val="none" w:sz="0" w:space="0" w:color="auto"/>
        <w:right w:val="none" w:sz="0" w:space="0" w:color="auto"/>
      </w:divBdr>
    </w:div>
    <w:div w:id="170875575">
      <w:bodyDiv w:val="1"/>
      <w:marLeft w:val="0"/>
      <w:marRight w:val="0"/>
      <w:marTop w:val="0"/>
      <w:marBottom w:val="0"/>
      <w:divBdr>
        <w:top w:val="none" w:sz="0" w:space="0" w:color="auto"/>
        <w:left w:val="none" w:sz="0" w:space="0" w:color="auto"/>
        <w:bottom w:val="none" w:sz="0" w:space="0" w:color="auto"/>
        <w:right w:val="none" w:sz="0" w:space="0" w:color="auto"/>
      </w:divBdr>
    </w:div>
    <w:div w:id="185212376">
      <w:bodyDiv w:val="1"/>
      <w:marLeft w:val="0"/>
      <w:marRight w:val="0"/>
      <w:marTop w:val="0"/>
      <w:marBottom w:val="0"/>
      <w:divBdr>
        <w:top w:val="none" w:sz="0" w:space="0" w:color="auto"/>
        <w:left w:val="none" w:sz="0" w:space="0" w:color="auto"/>
        <w:bottom w:val="none" w:sz="0" w:space="0" w:color="auto"/>
        <w:right w:val="none" w:sz="0" w:space="0" w:color="auto"/>
      </w:divBdr>
      <w:divsChild>
        <w:div w:id="132067422">
          <w:marLeft w:val="0"/>
          <w:marRight w:val="0"/>
          <w:marTop w:val="0"/>
          <w:marBottom w:val="0"/>
          <w:divBdr>
            <w:top w:val="none" w:sz="0" w:space="0" w:color="auto"/>
            <w:left w:val="none" w:sz="0" w:space="0" w:color="auto"/>
            <w:bottom w:val="none" w:sz="0" w:space="0" w:color="auto"/>
            <w:right w:val="none" w:sz="0" w:space="0" w:color="auto"/>
          </w:divBdr>
        </w:div>
      </w:divsChild>
    </w:div>
    <w:div w:id="185992038">
      <w:bodyDiv w:val="1"/>
      <w:marLeft w:val="0"/>
      <w:marRight w:val="0"/>
      <w:marTop w:val="0"/>
      <w:marBottom w:val="0"/>
      <w:divBdr>
        <w:top w:val="none" w:sz="0" w:space="0" w:color="auto"/>
        <w:left w:val="none" w:sz="0" w:space="0" w:color="auto"/>
        <w:bottom w:val="none" w:sz="0" w:space="0" w:color="auto"/>
        <w:right w:val="none" w:sz="0" w:space="0" w:color="auto"/>
      </w:divBdr>
    </w:div>
    <w:div w:id="187063541">
      <w:bodyDiv w:val="1"/>
      <w:marLeft w:val="0"/>
      <w:marRight w:val="0"/>
      <w:marTop w:val="0"/>
      <w:marBottom w:val="0"/>
      <w:divBdr>
        <w:top w:val="none" w:sz="0" w:space="0" w:color="auto"/>
        <w:left w:val="none" w:sz="0" w:space="0" w:color="auto"/>
        <w:bottom w:val="none" w:sz="0" w:space="0" w:color="auto"/>
        <w:right w:val="none" w:sz="0" w:space="0" w:color="auto"/>
      </w:divBdr>
    </w:div>
    <w:div w:id="197931920">
      <w:bodyDiv w:val="1"/>
      <w:marLeft w:val="0"/>
      <w:marRight w:val="0"/>
      <w:marTop w:val="0"/>
      <w:marBottom w:val="0"/>
      <w:divBdr>
        <w:top w:val="none" w:sz="0" w:space="0" w:color="auto"/>
        <w:left w:val="none" w:sz="0" w:space="0" w:color="auto"/>
        <w:bottom w:val="none" w:sz="0" w:space="0" w:color="auto"/>
        <w:right w:val="none" w:sz="0" w:space="0" w:color="auto"/>
      </w:divBdr>
    </w:div>
    <w:div w:id="208417676">
      <w:bodyDiv w:val="1"/>
      <w:marLeft w:val="0"/>
      <w:marRight w:val="0"/>
      <w:marTop w:val="0"/>
      <w:marBottom w:val="0"/>
      <w:divBdr>
        <w:top w:val="none" w:sz="0" w:space="0" w:color="auto"/>
        <w:left w:val="none" w:sz="0" w:space="0" w:color="auto"/>
        <w:bottom w:val="none" w:sz="0" w:space="0" w:color="auto"/>
        <w:right w:val="none" w:sz="0" w:space="0" w:color="auto"/>
      </w:divBdr>
      <w:divsChild>
        <w:div w:id="415790547">
          <w:marLeft w:val="0"/>
          <w:marRight w:val="0"/>
          <w:marTop w:val="0"/>
          <w:marBottom w:val="0"/>
          <w:divBdr>
            <w:top w:val="none" w:sz="0" w:space="0" w:color="auto"/>
            <w:left w:val="none" w:sz="0" w:space="0" w:color="auto"/>
            <w:bottom w:val="none" w:sz="0" w:space="0" w:color="auto"/>
            <w:right w:val="none" w:sz="0" w:space="0" w:color="auto"/>
          </w:divBdr>
        </w:div>
        <w:div w:id="1460033280">
          <w:marLeft w:val="0"/>
          <w:marRight w:val="0"/>
          <w:marTop w:val="0"/>
          <w:marBottom w:val="0"/>
          <w:divBdr>
            <w:top w:val="none" w:sz="0" w:space="0" w:color="auto"/>
            <w:left w:val="none" w:sz="0" w:space="0" w:color="auto"/>
            <w:bottom w:val="none" w:sz="0" w:space="0" w:color="auto"/>
            <w:right w:val="none" w:sz="0" w:space="0" w:color="auto"/>
          </w:divBdr>
        </w:div>
        <w:div w:id="1230530758">
          <w:marLeft w:val="0"/>
          <w:marRight w:val="0"/>
          <w:marTop w:val="0"/>
          <w:marBottom w:val="0"/>
          <w:divBdr>
            <w:top w:val="none" w:sz="0" w:space="0" w:color="auto"/>
            <w:left w:val="none" w:sz="0" w:space="0" w:color="auto"/>
            <w:bottom w:val="none" w:sz="0" w:space="0" w:color="auto"/>
            <w:right w:val="none" w:sz="0" w:space="0" w:color="auto"/>
          </w:divBdr>
        </w:div>
      </w:divsChild>
    </w:div>
    <w:div w:id="216552986">
      <w:bodyDiv w:val="1"/>
      <w:marLeft w:val="0"/>
      <w:marRight w:val="0"/>
      <w:marTop w:val="0"/>
      <w:marBottom w:val="0"/>
      <w:divBdr>
        <w:top w:val="none" w:sz="0" w:space="0" w:color="auto"/>
        <w:left w:val="none" w:sz="0" w:space="0" w:color="auto"/>
        <w:bottom w:val="none" w:sz="0" w:space="0" w:color="auto"/>
        <w:right w:val="none" w:sz="0" w:space="0" w:color="auto"/>
      </w:divBdr>
    </w:div>
    <w:div w:id="219824421">
      <w:bodyDiv w:val="1"/>
      <w:marLeft w:val="0"/>
      <w:marRight w:val="0"/>
      <w:marTop w:val="0"/>
      <w:marBottom w:val="0"/>
      <w:divBdr>
        <w:top w:val="none" w:sz="0" w:space="0" w:color="auto"/>
        <w:left w:val="none" w:sz="0" w:space="0" w:color="auto"/>
        <w:bottom w:val="none" w:sz="0" w:space="0" w:color="auto"/>
        <w:right w:val="none" w:sz="0" w:space="0" w:color="auto"/>
      </w:divBdr>
    </w:div>
    <w:div w:id="231622372">
      <w:bodyDiv w:val="1"/>
      <w:marLeft w:val="0"/>
      <w:marRight w:val="0"/>
      <w:marTop w:val="0"/>
      <w:marBottom w:val="0"/>
      <w:divBdr>
        <w:top w:val="none" w:sz="0" w:space="0" w:color="auto"/>
        <w:left w:val="none" w:sz="0" w:space="0" w:color="auto"/>
        <w:bottom w:val="none" w:sz="0" w:space="0" w:color="auto"/>
        <w:right w:val="none" w:sz="0" w:space="0" w:color="auto"/>
      </w:divBdr>
      <w:divsChild>
        <w:div w:id="754279024">
          <w:marLeft w:val="0"/>
          <w:marRight w:val="0"/>
          <w:marTop w:val="0"/>
          <w:marBottom w:val="0"/>
          <w:divBdr>
            <w:top w:val="none" w:sz="0" w:space="0" w:color="auto"/>
            <w:left w:val="none" w:sz="0" w:space="0" w:color="auto"/>
            <w:bottom w:val="none" w:sz="0" w:space="0" w:color="auto"/>
            <w:right w:val="none" w:sz="0" w:space="0" w:color="auto"/>
          </w:divBdr>
          <w:divsChild>
            <w:div w:id="1527907630">
              <w:marLeft w:val="0"/>
              <w:marRight w:val="0"/>
              <w:marTop w:val="0"/>
              <w:marBottom w:val="0"/>
              <w:divBdr>
                <w:top w:val="none" w:sz="0" w:space="0" w:color="auto"/>
                <w:left w:val="none" w:sz="0" w:space="0" w:color="auto"/>
                <w:bottom w:val="none" w:sz="0" w:space="0" w:color="auto"/>
                <w:right w:val="none" w:sz="0" w:space="0" w:color="auto"/>
              </w:divBdr>
              <w:divsChild>
                <w:div w:id="689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5128">
      <w:bodyDiv w:val="1"/>
      <w:marLeft w:val="0"/>
      <w:marRight w:val="0"/>
      <w:marTop w:val="0"/>
      <w:marBottom w:val="0"/>
      <w:divBdr>
        <w:top w:val="none" w:sz="0" w:space="0" w:color="auto"/>
        <w:left w:val="none" w:sz="0" w:space="0" w:color="auto"/>
        <w:bottom w:val="none" w:sz="0" w:space="0" w:color="auto"/>
        <w:right w:val="none" w:sz="0" w:space="0" w:color="auto"/>
      </w:divBdr>
      <w:divsChild>
        <w:div w:id="2091273999">
          <w:marLeft w:val="0"/>
          <w:marRight w:val="0"/>
          <w:marTop w:val="0"/>
          <w:marBottom w:val="0"/>
          <w:divBdr>
            <w:top w:val="none" w:sz="0" w:space="0" w:color="auto"/>
            <w:left w:val="none" w:sz="0" w:space="0" w:color="auto"/>
            <w:bottom w:val="none" w:sz="0" w:space="0" w:color="auto"/>
            <w:right w:val="none" w:sz="0" w:space="0" w:color="auto"/>
          </w:divBdr>
          <w:divsChild>
            <w:div w:id="205260980">
              <w:marLeft w:val="0"/>
              <w:marRight w:val="0"/>
              <w:marTop w:val="0"/>
              <w:marBottom w:val="0"/>
              <w:divBdr>
                <w:top w:val="none" w:sz="0" w:space="0" w:color="auto"/>
                <w:left w:val="none" w:sz="0" w:space="0" w:color="auto"/>
                <w:bottom w:val="none" w:sz="0" w:space="0" w:color="auto"/>
                <w:right w:val="none" w:sz="0" w:space="0" w:color="auto"/>
              </w:divBdr>
              <w:divsChild>
                <w:div w:id="19741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7648">
      <w:bodyDiv w:val="1"/>
      <w:marLeft w:val="0"/>
      <w:marRight w:val="0"/>
      <w:marTop w:val="0"/>
      <w:marBottom w:val="0"/>
      <w:divBdr>
        <w:top w:val="none" w:sz="0" w:space="0" w:color="auto"/>
        <w:left w:val="none" w:sz="0" w:space="0" w:color="auto"/>
        <w:bottom w:val="none" w:sz="0" w:space="0" w:color="auto"/>
        <w:right w:val="none" w:sz="0" w:space="0" w:color="auto"/>
      </w:divBdr>
      <w:divsChild>
        <w:div w:id="710805915">
          <w:marLeft w:val="0"/>
          <w:marRight w:val="0"/>
          <w:marTop w:val="0"/>
          <w:marBottom w:val="0"/>
          <w:divBdr>
            <w:top w:val="none" w:sz="0" w:space="0" w:color="auto"/>
            <w:left w:val="none" w:sz="0" w:space="0" w:color="auto"/>
            <w:bottom w:val="none" w:sz="0" w:space="0" w:color="auto"/>
            <w:right w:val="none" w:sz="0" w:space="0" w:color="auto"/>
          </w:divBdr>
          <w:divsChild>
            <w:div w:id="1112437299">
              <w:marLeft w:val="0"/>
              <w:marRight w:val="0"/>
              <w:marTop w:val="0"/>
              <w:marBottom w:val="0"/>
              <w:divBdr>
                <w:top w:val="none" w:sz="0" w:space="0" w:color="auto"/>
                <w:left w:val="none" w:sz="0" w:space="0" w:color="auto"/>
                <w:bottom w:val="none" w:sz="0" w:space="0" w:color="auto"/>
                <w:right w:val="none" w:sz="0" w:space="0" w:color="auto"/>
              </w:divBdr>
              <w:divsChild>
                <w:div w:id="3489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38575">
      <w:bodyDiv w:val="1"/>
      <w:marLeft w:val="0"/>
      <w:marRight w:val="0"/>
      <w:marTop w:val="0"/>
      <w:marBottom w:val="0"/>
      <w:divBdr>
        <w:top w:val="none" w:sz="0" w:space="0" w:color="auto"/>
        <w:left w:val="none" w:sz="0" w:space="0" w:color="auto"/>
        <w:bottom w:val="none" w:sz="0" w:space="0" w:color="auto"/>
        <w:right w:val="none" w:sz="0" w:space="0" w:color="auto"/>
      </w:divBdr>
    </w:div>
    <w:div w:id="324280263">
      <w:bodyDiv w:val="1"/>
      <w:marLeft w:val="0"/>
      <w:marRight w:val="0"/>
      <w:marTop w:val="0"/>
      <w:marBottom w:val="0"/>
      <w:divBdr>
        <w:top w:val="none" w:sz="0" w:space="0" w:color="auto"/>
        <w:left w:val="none" w:sz="0" w:space="0" w:color="auto"/>
        <w:bottom w:val="none" w:sz="0" w:space="0" w:color="auto"/>
        <w:right w:val="none" w:sz="0" w:space="0" w:color="auto"/>
      </w:divBdr>
    </w:div>
    <w:div w:id="343826961">
      <w:bodyDiv w:val="1"/>
      <w:marLeft w:val="0"/>
      <w:marRight w:val="0"/>
      <w:marTop w:val="0"/>
      <w:marBottom w:val="0"/>
      <w:divBdr>
        <w:top w:val="none" w:sz="0" w:space="0" w:color="auto"/>
        <w:left w:val="none" w:sz="0" w:space="0" w:color="auto"/>
        <w:bottom w:val="none" w:sz="0" w:space="0" w:color="auto"/>
        <w:right w:val="none" w:sz="0" w:space="0" w:color="auto"/>
      </w:divBdr>
    </w:div>
    <w:div w:id="355666360">
      <w:bodyDiv w:val="1"/>
      <w:marLeft w:val="0"/>
      <w:marRight w:val="0"/>
      <w:marTop w:val="0"/>
      <w:marBottom w:val="0"/>
      <w:divBdr>
        <w:top w:val="none" w:sz="0" w:space="0" w:color="auto"/>
        <w:left w:val="none" w:sz="0" w:space="0" w:color="auto"/>
        <w:bottom w:val="none" w:sz="0" w:space="0" w:color="auto"/>
        <w:right w:val="none" w:sz="0" w:space="0" w:color="auto"/>
      </w:divBdr>
      <w:divsChild>
        <w:div w:id="552079895">
          <w:marLeft w:val="0"/>
          <w:marRight w:val="0"/>
          <w:marTop w:val="0"/>
          <w:marBottom w:val="0"/>
          <w:divBdr>
            <w:top w:val="none" w:sz="0" w:space="0" w:color="auto"/>
            <w:left w:val="none" w:sz="0" w:space="0" w:color="auto"/>
            <w:bottom w:val="none" w:sz="0" w:space="0" w:color="auto"/>
            <w:right w:val="none" w:sz="0" w:space="0" w:color="auto"/>
          </w:divBdr>
        </w:div>
      </w:divsChild>
    </w:div>
    <w:div w:id="362825339">
      <w:bodyDiv w:val="1"/>
      <w:marLeft w:val="0"/>
      <w:marRight w:val="0"/>
      <w:marTop w:val="0"/>
      <w:marBottom w:val="0"/>
      <w:divBdr>
        <w:top w:val="none" w:sz="0" w:space="0" w:color="auto"/>
        <w:left w:val="none" w:sz="0" w:space="0" w:color="auto"/>
        <w:bottom w:val="none" w:sz="0" w:space="0" w:color="auto"/>
        <w:right w:val="none" w:sz="0" w:space="0" w:color="auto"/>
      </w:divBdr>
    </w:div>
    <w:div w:id="363674330">
      <w:bodyDiv w:val="1"/>
      <w:marLeft w:val="0"/>
      <w:marRight w:val="0"/>
      <w:marTop w:val="0"/>
      <w:marBottom w:val="0"/>
      <w:divBdr>
        <w:top w:val="none" w:sz="0" w:space="0" w:color="auto"/>
        <w:left w:val="none" w:sz="0" w:space="0" w:color="auto"/>
        <w:bottom w:val="none" w:sz="0" w:space="0" w:color="auto"/>
        <w:right w:val="none" w:sz="0" w:space="0" w:color="auto"/>
      </w:divBdr>
      <w:divsChild>
        <w:div w:id="1653633486">
          <w:marLeft w:val="0"/>
          <w:marRight w:val="0"/>
          <w:marTop w:val="0"/>
          <w:marBottom w:val="0"/>
          <w:divBdr>
            <w:top w:val="none" w:sz="0" w:space="0" w:color="auto"/>
            <w:left w:val="none" w:sz="0" w:space="0" w:color="auto"/>
            <w:bottom w:val="none" w:sz="0" w:space="0" w:color="auto"/>
            <w:right w:val="none" w:sz="0" w:space="0" w:color="auto"/>
          </w:divBdr>
          <w:divsChild>
            <w:div w:id="513687769">
              <w:marLeft w:val="0"/>
              <w:marRight w:val="0"/>
              <w:marTop w:val="0"/>
              <w:marBottom w:val="0"/>
              <w:divBdr>
                <w:top w:val="none" w:sz="0" w:space="0" w:color="auto"/>
                <w:left w:val="none" w:sz="0" w:space="0" w:color="auto"/>
                <w:bottom w:val="none" w:sz="0" w:space="0" w:color="auto"/>
                <w:right w:val="none" w:sz="0" w:space="0" w:color="auto"/>
              </w:divBdr>
              <w:divsChild>
                <w:div w:id="4659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6218">
      <w:bodyDiv w:val="1"/>
      <w:marLeft w:val="0"/>
      <w:marRight w:val="0"/>
      <w:marTop w:val="0"/>
      <w:marBottom w:val="0"/>
      <w:divBdr>
        <w:top w:val="none" w:sz="0" w:space="0" w:color="auto"/>
        <w:left w:val="none" w:sz="0" w:space="0" w:color="auto"/>
        <w:bottom w:val="none" w:sz="0" w:space="0" w:color="auto"/>
        <w:right w:val="none" w:sz="0" w:space="0" w:color="auto"/>
      </w:divBdr>
      <w:divsChild>
        <w:div w:id="1955820920">
          <w:marLeft w:val="0"/>
          <w:marRight w:val="0"/>
          <w:marTop w:val="0"/>
          <w:marBottom w:val="0"/>
          <w:divBdr>
            <w:top w:val="none" w:sz="0" w:space="0" w:color="auto"/>
            <w:left w:val="none" w:sz="0" w:space="0" w:color="auto"/>
            <w:bottom w:val="none" w:sz="0" w:space="0" w:color="auto"/>
            <w:right w:val="none" w:sz="0" w:space="0" w:color="auto"/>
          </w:divBdr>
          <w:divsChild>
            <w:div w:id="626396788">
              <w:marLeft w:val="0"/>
              <w:marRight w:val="0"/>
              <w:marTop w:val="0"/>
              <w:marBottom w:val="0"/>
              <w:divBdr>
                <w:top w:val="none" w:sz="0" w:space="0" w:color="auto"/>
                <w:left w:val="none" w:sz="0" w:space="0" w:color="auto"/>
                <w:bottom w:val="none" w:sz="0" w:space="0" w:color="auto"/>
                <w:right w:val="none" w:sz="0" w:space="0" w:color="auto"/>
              </w:divBdr>
              <w:divsChild>
                <w:div w:id="1429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2732">
      <w:bodyDiv w:val="1"/>
      <w:marLeft w:val="0"/>
      <w:marRight w:val="0"/>
      <w:marTop w:val="0"/>
      <w:marBottom w:val="0"/>
      <w:divBdr>
        <w:top w:val="none" w:sz="0" w:space="0" w:color="auto"/>
        <w:left w:val="none" w:sz="0" w:space="0" w:color="auto"/>
        <w:bottom w:val="none" w:sz="0" w:space="0" w:color="auto"/>
        <w:right w:val="none" w:sz="0" w:space="0" w:color="auto"/>
      </w:divBdr>
      <w:divsChild>
        <w:div w:id="560553718">
          <w:marLeft w:val="0"/>
          <w:marRight w:val="0"/>
          <w:marTop w:val="0"/>
          <w:marBottom w:val="0"/>
          <w:divBdr>
            <w:top w:val="none" w:sz="0" w:space="0" w:color="auto"/>
            <w:left w:val="none" w:sz="0" w:space="0" w:color="auto"/>
            <w:bottom w:val="none" w:sz="0" w:space="0" w:color="auto"/>
            <w:right w:val="none" w:sz="0" w:space="0" w:color="auto"/>
          </w:divBdr>
          <w:divsChild>
            <w:div w:id="1196120228">
              <w:marLeft w:val="0"/>
              <w:marRight w:val="0"/>
              <w:marTop w:val="0"/>
              <w:marBottom w:val="0"/>
              <w:divBdr>
                <w:top w:val="none" w:sz="0" w:space="0" w:color="auto"/>
                <w:left w:val="none" w:sz="0" w:space="0" w:color="auto"/>
                <w:bottom w:val="none" w:sz="0" w:space="0" w:color="auto"/>
                <w:right w:val="none" w:sz="0" w:space="0" w:color="auto"/>
              </w:divBdr>
              <w:divsChild>
                <w:div w:id="239222240">
                  <w:marLeft w:val="0"/>
                  <w:marRight w:val="0"/>
                  <w:marTop w:val="0"/>
                  <w:marBottom w:val="0"/>
                  <w:divBdr>
                    <w:top w:val="none" w:sz="0" w:space="0" w:color="auto"/>
                    <w:left w:val="none" w:sz="0" w:space="0" w:color="auto"/>
                    <w:bottom w:val="none" w:sz="0" w:space="0" w:color="auto"/>
                    <w:right w:val="none" w:sz="0" w:space="0" w:color="auto"/>
                  </w:divBdr>
                  <w:divsChild>
                    <w:div w:id="20708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01180">
      <w:bodyDiv w:val="1"/>
      <w:marLeft w:val="0"/>
      <w:marRight w:val="0"/>
      <w:marTop w:val="0"/>
      <w:marBottom w:val="0"/>
      <w:divBdr>
        <w:top w:val="none" w:sz="0" w:space="0" w:color="auto"/>
        <w:left w:val="none" w:sz="0" w:space="0" w:color="auto"/>
        <w:bottom w:val="none" w:sz="0" w:space="0" w:color="auto"/>
        <w:right w:val="none" w:sz="0" w:space="0" w:color="auto"/>
      </w:divBdr>
    </w:div>
    <w:div w:id="395980153">
      <w:bodyDiv w:val="1"/>
      <w:marLeft w:val="0"/>
      <w:marRight w:val="0"/>
      <w:marTop w:val="0"/>
      <w:marBottom w:val="0"/>
      <w:divBdr>
        <w:top w:val="none" w:sz="0" w:space="0" w:color="auto"/>
        <w:left w:val="none" w:sz="0" w:space="0" w:color="auto"/>
        <w:bottom w:val="none" w:sz="0" w:space="0" w:color="auto"/>
        <w:right w:val="none" w:sz="0" w:space="0" w:color="auto"/>
      </w:divBdr>
      <w:divsChild>
        <w:div w:id="1293943292">
          <w:marLeft w:val="0"/>
          <w:marRight w:val="0"/>
          <w:marTop w:val="0"/>
          <w:marBottom w:val="0"/>
          <w:divBdr>
            <w:top w:val="single" w:sz="6" w:space="0" w:color="6B8FFB"/>
            <w:left w:val="none" w:sz="0" w:space="0" w:color="auto"/>
            <w:bottom w:val="none" w:sz="0" w:space="0" w:color="auto"/>
            <w:right w:val="none" w:sz="0" w:space="0" w:color="auto"/>
          </w:divBdr>
          <w:divsChild>
            <w:div w:id="984509182">
              <w:marLeft w:val="0"/>
              <w:marRight w:val="0"/>
              <w:marTop w:val="0"/>
              <w:marBottom w:val="0"/>
              <w:divBdr>
                <w:top w:val="none" w:sz="0" w:space="0" w:color="auto"/>
                <w:left w:val="none" w:sz="0" w:space="0" w:color="auto"/>
                <w:bottom w:val="none" w:sz="0" w:space="0" w:color="auto"/>
                <w:right w:val="none" w:sz="0" w:space="0" w:color="auto"/>
              </w:divBdr>
              <w:divsChild>
                <w:div w:id="403526300">
                  <w:marLeft w:val="0"/>
                  <w:marRight w:val="0"/>
                  <w:marTop w:val="0"/>
                  <w:marBottom w:val="319"/>
                  <w:divBdr>
                    <w:top w:val="none" w:sz="0" w:space="0" w:color="auto"/>
                    <w:left w:val="none" w:sz="0" w:space="0" w:color="auto"/>
                    <w:bottom w:val="none" w:sz="0" w:space="0" w:color="auto"/>
                    <w:right w:val="none" w:sz="0" w:space="0" w:color="auto"/>
                  </w:divBdr>
                </w:div>
              </w:divsChild>
            </w:div>
          </w:divsChild>
        </w:div>
        <w:div w:id="511915519">
          <w:marLeft w:val="0"/>
          <w:marRight w:val="0"/>
          <w:marTop w:val="0"/>
          <w:marBottom w:val="0"/>
          <w:divBdr>
            <w:top w:val="single" w:sz="6" w:space="0" w:color="6B8FFB"/>
            <w:left w:val="none" w:sz="0" w:space="0" w:color="auto"/>
            <w:bottom w:val="none" w:sz="0" w:space="0" w:color="auto"/>
            <w:right w:val="none" w:sz="0" w:space="0" w:color="auto"/>
          </w:divBdr>
        </w:div>
      </w:divsChild>
    </w:div>
    <w:div w:id="442383774">
      <w:bodyDiv w:val="1"/>
      <w:marLeft w:val="0"/>
      <w:marRight w:val="0"/>
      <w:marTop w:val="0"/>
      <w:marBottom w:val="0"/>
      <w:divBdr>
        <w:top w:val="none" w:sz="0" w:space="0" w:color="auto"/>
        <w:left w:val="none" w:sz="0" w:space="0" w:color="auto"/>
        <w:bottom w:val="none" w:sz="0" w:space="0" w:color="auto"/>
        <w:right w:val="none" w:sz="0" w:space="0" w:color="auto"/>
      </w:divBdr>
      <w:divsChild>
        <w:div w:id="179438146">
          <w:marLeft w:val="0"/>
          <w:marRight w:val="0"/>
          <w:marTop w:val="0"/>
          <w:marBottom w:val="0"/>
          <w:divBdr>
            <w:top w:val="none" w:sz="0" w:space="0" w:color="auto"/>
            <w:left w:val="none" w:sz="0" w:space="0" w:color="auto"/>
            <w:bottom w:val="none" w:sz="0" w:space="0" w:color="auto"/>
            <w:right w:val="none" w:sz="0" w:space="0" w:color="auto"/>
          </w:divBdr>
          <w:divsChild>
            <w:div w:id="2061902490">
              <w:marLeft w:val="0"/>
              <w:marRight w:val="0"/>
              <w:marTop w:val="0"/>
              <w:marBottom w:val="0"/>
              <w:divBdr>
                <w:top w:val="none" w:sz="0" w:space="0" w:color="auto"/>
                <w:left w:val="none" w:sz="0" w:space="0" w:color="auto"/>
                <w:bottom w:val="none" w:sz="0" w:space="0" w:color="auto"/>
                <w:right w:val="none" w:sz="0" w:space="0" w:color="auto"/>
              </w:divBdr>
              <w:divsChild>
                <w:div w:id="5475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4765">
      <w:bodyDiv w:val="1"/>
      <w:marLeft w:val="0"/>
      <w:marRight w:val="0"/>
      <w:marTop w:val="0"/>
      <w:marBottom w:val="0"/>
      <w:divBdr>
        <w:top w:val="none" w:sz="0" w:space="0" w:color="auto"/>
        <w:left w:val="none" w:sz="0" w:space="0" w:color="auto"/>
        <w:bottom w:val="none" w:sz="0" w:space="0" w:color="auto"/>
        <w:right w:val="none" w:sz="0" w:space="0" w:color="auto"/>
      </w:divBdr>
    </w:div>
    <w:div w:id="453445607">
      <w:bodyDiv w:val="1"/>
      <w:marLeft w:val="0"/>
      <w:marRight w:val="0"/>
      <w:marTop w:val="0"/>
      <w:marBottom w:val="0"/>
      <w:divBdr>
        <w:top w:val="none" w:sz="0" w:space="0" w:color="auto"/>
        <w:left w:val="none" w:sz="0" w:space="0" w:color="auto"/>
        <w:bottom w:val="none" w:sz="0" w:space="0" w:color="auto"/>
        <w:right w:val="none" w:sz="0" w:space="0" w:color="auto"/>
      </w:divBdr>
      <w:divsChild>
        <w:div w:id="1211067277">
          <w:marLeft w:val="0"/>
          <w:marRight w:val="0"/>
          <w:marTop w:val="0"/>
          <w:marBottom w:val="0"/>
          <w:divBdr>
            <w:top w:val="none" w:sz="0" w:space="0" w:color="auto"/>
            <w:left w:val="none" w:sz="0" w:space="0" w:color="auto"/>
            <w:bottom w:val="none" w:sz="0" w:space="0" w:color="auto"/>
            <w:right w:val="none" w:sz="0" w:space="0" w:color="auto"/>
          </w:divBdr>
          <w:divsChild>
            <w:div w:id="706756901">
              <w:marLeft w:val="0"/>
              <w:marRight w:val="0"/>
              <w:marTop w:val="0"/>
              <w:marBottom w:val="0"/>
              <w:divBdr>
                <w:top w:val="none" w:sz="0" w:space="0" w:color="auto"/>
                <w:left w:val="none" w:sz="0" w:space="0" w:color="auto"/>
                <w:bottom w:val="none" w:sz="0" w:space="0" w:color="auto"/>
                <w:right w:val="none" w:sz="0" w:space="0" w:color="auto"/>
              </w:divBdr>
              <w:divsChild>
                <w:div w:id="457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8636">
      <w:bodyDiv w:val="1"/>
      <w:marLeft w:val="0"/>
      <w:marRight w:val="0"/>
      <w:marTop w:val="0"/>
      <w:marBottom w:val="0"/>
      <w:divBdr>
        <w:top w:val="none" w:sz="0" w:space="0" w:color="auto"/>
        <w:left w:val="none" w:sz="0" w:space="0" w:color="auto"/>
        <w:bottom w:val="none" w:sz="0" w:space="0" w:color="auto"/>
        <w:right w:val="none" w:sz="0" w:space="0" w:color="auto"/>
      </w:divBdr>
      <w:divsChild>
        <w:div w:id="557205089">
          <w:marLeft w:val="0"/>
          <w:marRight w:val="0"/>
          <w:marTop w:val="0"/>
          <w:marBottom w:val="0"/>
          <w:divBdr>
            <w:top w:val="none" w:sz="0" w:space="0" w:color="auto"/>
            <w:left w:val="none" w:sz="0" w:space="0" w:color="auto"/>
            <w:bottom w:val="none" w:sz="0" w:space="0" w:color="auto"/>
            <w:right w:val="none" w:sz="0" w:space="0" w:color="auto"/>
          </w:divBdr>
          <w:divsChild>
            <w:div w:id="1977025003">
              <w:marLeft w:val="0"/>
              <w:marRight w:val="0"/>
              <w:marTop w:val="0"/>
              <w:marBottom w:val="0"/>
              <w:divBdr>
                <w:top w:val="none" w:sz="0" w:space="0" w:color="auto"/>
                <w:left w:val="none" w:sz="0" w:space="0" w:color="auto"/>
                <w:bottom w:val="none" w:sz="0" w:space="0" w:color="auto"/>
                <w:right w:val="none" w:sz="0" w:space="0" w:color="auto"/>
              </w:divBdr>
              <w:divsChild>
                <w:div w:id="2711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1896">
      <w:bodyDiv w:val="1"/>
      <w:marLeft w:val="0"/>
      <w:marRight w:val="0"/>
      <w:marTop w:val="0"/>
      <w:marBottom w:val="0"/>
      <w:divBdr>
        <w:top w:val="none" w:sz="0" w:space="0" w:color="auto"/>
        <w:left w:val="none" w:sz="0" w:space="0" w:color="auto"/>
        <w:bottom w:val="none" w:sz="0" w:space="0" w:color="auto"/>
        <w:right w:val="none" w:sz="0" w:space="0" w:color="auto"/>
      </w:divBdr>
    </w:div>
    <w:div w:id="488642174">
      <w:bodyDiv w:val="1"/>
      <w:marLeft w:val="0"/>
      <w:marRight w:val="0"/>
      <w:marTop w:val="0"/>
      <w:marBottom w:val="0"/>
      <w:divBdr>
        <w:top w:val="none" w:sz="0" w:space="0" w:color="auto"/>
        <w:left w:val="none" w:sz="0" w:space="0" w:color="auto"/>
        <w:bottom w:val="none" w:sz="0" w:space="0" w:color="auto"/>
        <w:right w:val="none" w:sz="0" w:space="0" w:color="auto"/>
      </w:divBdr>
      <w:divsChild>
        <w:div w:id="2073501258">
          <w:marLeft w:val="0"/>
          <w:marRight w:val="0"/>
          <w:marTop w:val="0"/>
          <w:marBottom w:val="0"/>
          <w:divBdr>
            <w:top w:val="none" w:sz="0" w:space="0" w:color="auto"/>
            <w:left w:val="none" w:sz="0" w:space="0" w:color="auto"/>
            <w:bottom w:val="none" w:sz="0" w:space="0" w:color="auto"/>
            <w:right w:val="none" w:sz="0" w:space="0" w:color="auto"/>
          </w:divBdr>
          <w:divsChild>
            <w:div w:id="1799176647">
              <w:marLeft w:val="0"/>
              <w:marRight w:val="0"/>
              <w:marTop w:val="0"/>
              <w:marBottom w:val="0"/>
              <w:divBdr>
                <w:top w:val="none" w:sz="0" w:space="0" w:color="auto"/>
                <w:left w:val="none" w:sz="0" w:space="0" w:color="auto"/>
                <w:bottom w:val="none" w:sz="0" w:space="0" w:color="auto"/>
                <w:right w:val="none" w:sz="0" w:space="0" w:color="auto"/>
              </w:divBdr>
              <w:divsChild>
                <w:div w:id="9525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3889">
      <w:bodyDiv w:val="1"/>
      <w:marLeft w:val="0"/>
      <w:marRight w:val="0"/>
      <w:marTop w:val="0"/>
      <w:marBottom w:val="0"/>
      <w:divBdr>
        <w:top w:val="none" w:sz="0" w:space="0" w:color="auto"/>
        <w:left w:val="none" w:sz="0" w:space="0" w:color="auto"/>
        <w:bottom w:val="none" w:sz="0" w:space="0" w:color="auto"/>
        <w:right w:val="none" w:sz="0" w:space="0" w:color="auto"/>
      </w:divBdr>
    </w:div>
    <w:div w:id="508255185">
      <w:bodyDiv w:val="1"/>
      <w:marLeft w:val="0"/>
      <w:marRight w:val="0"/>
      <w:marTop w:val="0"/>
      <w:marBottom w:val="0"/>
      <w:divBdr>
        <w:top w:val="none" w:sz="0" w:space="0" w:color="auto"/>
        <w:left w:val="none" w:sz="0" w:space="0" w:color="auto"/>
        <w:bottom w:val="none" w:sz="0" w:space="0" w:color="auto"/>
        <w:right w:val="none" w:sz="0" w:space="0" w:color="auto"/>
      </w:divBdr>
    </w:div>
    <w:div w:id="513762895">
      <w:bodyDiv w:val="1"/>
      <w:marLeft w:val="0"/>
      <w:marRight w:val="0"/>
      <w:marTop w:val="0"/>
      <w:marBottom w:val="0"/>
      <w:divBdr>
        <w:top w:val="none" w:sz="0" w:space="0" w:color="auto"/>
        <w:left w:val="none" w:sz="0" w:space="0" w:color="auto"/>
        <w:bottom w:val="none" w:sz="0" w:space="0" w:color="auto"/>
        <w:right w:val="none" w:sz="0" w:space="0" w:color="auto"/>
      </w:divBdr>
      <w:divsChild>
        <w:div w:id="1250627065">
          <w:marLeft w:val="0"/>
          <w:marRight w:val="0"/>
          <w:marTop w:val="0"/>
          <w:marBottom w:val="0"/>
          <w:divBdr>
            <w:top w:val="none" w:sz="0" w:space="0" w:color="auto"/>
            <w:left w:val="none" w:sz="0" w:space="0" w:color="auto"/>
            <w:bottom w:val="none" w:sz="0" w:space="0" w:color="auto"/>
            <w:right w:val="none" w:sz="0" w:space="0" w:color="auto"/>
          </w:divBdr>
          <w:divsChild>
            <w:div w:id="355692527">
              <w:marLeft w:val="0"/>
              <w:marRight w:val="0"/>
              <w:marTop w:val="0"/>
              <w:marBottom w:val="0"/>
              <w:divBdr>
                <w:top w:val="none" w:sz="0" w:space="0" w:color="auto"/>
                <w:left w:val="none" w:sz="0" w:space="0" w:color="auto"/>
                <w:bottom w:val="none" w:sz="0" w:space="0" w:color="auto"/>
                <w:right w:val="none" w:sz="0" w:space="0" w:color="auto"/>
              </w:divBdr>
              <w:divsChild>
                <w:div w:id="12537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0737">
      <w:bodyDiv w:val="1"/>
      <w:marLeft w:val="0"/>
      <w:marRight w:val="0"/>
      <w:marTop w:val="0"/>
      <w:marBottom w:val="0"/>
      <w:divBdr>
        <w:top w:val="none" w:sz="0" w:space="0" w:color="auto"/>
        <w:left w:val="none" w:sz="0" w:space="0" w:color="auto"/>
        <w:bottom w:val="none" w:sz="0" w:space="0" w:color="auto"/>
        <w:right w:val="none" w:sz="0" w:space="0" w:color="auto"/>
      </w:divBdr>
    </w:div>
    <w:div w:id="554976948">
      <w:bodyDiv w:val="1"/>
      <w:marLeft w:val="0"/>
      <w:marRight w:val="0"/>
      <w:marTop w:val="0"/>
      <w:marBottom w:val="0"/>
      <w:divBdr>
        <w:top w:val="none" w:sz="0" w:space="0" w:color="auto"/>
        <w:left w:val="none" w:sz="0" w:space="0" w:color="auto"/>
        <w:bottom w:val="none" w:sz="0" w:space="0" w:color="auto"/>
        <w:right w:val="none" w:sz="0" w:space="0" w:color="auto"/>
      </w:divBdr>
      <w:divsChild>
        <w:div w:id="642125435">
          <w:marLeft w:val="0"/>
          <w:marRight w:val="0"/>
          <w:marTop w:val="0"/>
          <w:marBottom w:val="0"/>
          <w:divBdr>
            <w:top w:val="none" w:sz="0" w:space="0" w:color="auto"/>
            <w:left w:val="none" w:sz="0" w:space="0" w:color="auto"/>
            <w:bottom w:val="none" w:sz="0" w:space="0" w:color="auto"/>
            <w:right w:val="none" w:sz="0" w:space="0" w:color="auto"/>
          </w:divBdr>
          <w:divsChild>
            <w:div w:id="1173838101">
              <w:marLeft w:val="0"/>
              <w:marRight w:val="0"/>
              <w:marTop w:val="0"/>
              <w:marBottom w:val="0"/>
              <w:divBdr>
                <w:top w:val="none" w:sz="0" w:space="0" w:color="auto"/>
                <w:left w:val="none" w:sz="0" w:space="0" w:color="auto"/>
                <w:bottom w:val="none" w:sz="0" w:space="0" w:color="auto"/>
                <w:right w:val="none" w:sz="0" w:space="0" w:color="auto"/>
              </w:divBdr>
              <w:divsChild>
                <w:div w:id="2902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24336">
      <w:bodyDiv w:val="1"/>
      <w:marLeft w:val="0"/>
      <w:marRight w:val="0"/>
      <w:marTop w:val="0"/>
      <w:marBottom w:val="0"/>
      <w:divBdr>
        <w:top w:val="none" w:sz="0" w:space="0" w:color="auto"/>
        <w:left w:val="none" w:sz="0" w:space="0" w:color="auto"/>
        <w:bottom w:val="none" w:sz="0" w:space="0" w:color="auto"/>
        <w:right w:val="none" w:sz="0" w:space="0" w:color="auto"/>
      </w:divBdr>
    </w:div>
    <w:div w:id="580019702">
      <w:bodyDiv w:val="1"/>
      <w:marLeft w:val="0"/>
      <w:marRight w:val="0"/>
      <w:marTop w:val="0"/>
      <w:marBottom w:val="0"/>
      <w:divBdr>
        <w:top w:val="none" w:sz="0" w:space="0" w:color="auto"/>
        <w:left w:val="none" w:sz="0" w:space="0" w:color="auto"/>
        <w:bottom w:val="none" w:sz="0" w:space="0" w:color="auto"/>
        <w:right w:val="none" w:sz="0" w:space="0" w:color="auto"/>
      </w:divBdr>
      <w:divsChild>
        <w:div w:id="129784339">
          <w:marLeft w:val="0"/>
          <w:marRight w:val="0"/>
          <w:marTop w:val="0"/>
          <w:marBottom w:val="0"/>
          <w:divBdr>
            <w:top w:val="none" w:sz="0" w:space="0" w:color="auto"/>
            <w:left w:val="none" w:sz="0" w:space="0" w:color="auto"/>
            <w:bottom w:val="none" w:sz="0" w:space="0" w:color="auto"/>
            <w:right w:val="none" w:sz="0" w:space="0" w:color="auto"/>
          </w:divBdr>
        </w:div>
        <w:div w:id="706641595">
          <w:marLeft w:val="0"/>
          <w:marRight w:val="0"/>
          <w:marTop w:val="0"/>
          <w:marBottom w:val="0"/>
          <w:divBdr>
            <w:top w:val="none" w:sz="0" w:space="0" w:color="auto"/>
            <w:left w:val="none" w:sz="0" w:space="0" w:color="auto"/>
            <w:bottom w:val="none" w:sz="0" w:space="0" w:color="auto"/>
            <w:right w:val="none" w:sz="0" w:space="0" w:color="auto"/>
          </w:divBdr>
        </w:div>
        <w:div w:id="1896351492">
          <w:marLeft w:val="0"/>
          <w:marRight w:val="0"/>
          <w:marTop w:val="0"/>
          <w:marBottom w:val="0"/>
          <w:divBdr>
            <w:top w:val="none" w:sz="0" w:space="0" w:color="auto"/>
            <w:left w:val="none" w:sz="0" w:space="0" w:color="auto"/>
            <w:bottom w:val="none" w:sz="0" w:space="0" w:color="auto"/>
            <w:right w:val="none" w:sz="0" w:space="0" w:color="auto"/>
          </w:divBdr>
        </w:div>
      </w:divsChild>
    </w:div>
    <w:div w:id="594293205">
      <w:bodyDiv w:val="1"/>
      <w:marLeft w:val="0"/>
      <w:marRight w:val="0"/>
      <w:marTop w:val="0"/>
      <w:marBottom w:val="0"/>
      <w:divBdr>
        <w:top w:val="none" w:sz="0" w:space="0" w:color="auto"/>
        <w:left w:val="none" w:sz="0" w:space="0" w:color="auto"/>
        <w:bottom w:val="none" w:sz="0" w:space="0" w:color="auto"/>
        <w:right w:val="none" w:sz="0" w:space="0" w:color="auto"/>
      </w:divBdr>
      <w:divsChild>
        <w:div w:id="2042707056">
          <w:marLeft w:val="0"/>
          <w:marRight w:val="0"/>
          <w:marTop w:val="0"/>
          <w:marBottom w:val="0"/>
          <w:divBdr>
            <w:top w:val="none" w:sz="0" w:space="0" w:color="auto"/>
            <w:left w:val="none" w:sz="0" w:space="0" w:color="auto"/>
            <w:bottom w:val="none" w:sz="0" w:space="0" w:color="auto"/>
            <w:right w:val="none" w:sz="0" w:space="0" w:color="auto"/>
          </w:divBdr>
          <w:divsChild>
            <w:div w:id="1897012553">
              <w:marLeft w:val="0"/>
              <w:marRight w:val="0"/>
              <w:marTop w:val="0"/>
              <w:marBottom w:val="0"/>
              <w:divBdr>
                <w:top w:val="none" w:sz="0" w:space="0" w:color="auto"/>
                <w:left w:val="none" w:sz="0" w:space="0" w:color="auto"/>
                <w:bottom w:val="none" w:sz="0" w:space="0" w:color="auto"/>
                <w:right w:val="none" w:sz="0" w:space="0" w:color="auto"/>
              </w:divBdr>
              <w:divsChild>
                <w:div w:id="2125269671">
                  <w:marLeft w:val="0"/>
                  <w:marRight w:val="0"/>
                  <w:marTop w:val="0"/>
                  <w:marBottom w:val="0"/>
                  <w:divBdr>
                    <w:top w:val="none" w:sz="0" w:space="0" w:color="auto"/>
                    <w:left w:val="none" w:sz="0" w:space="0" w:color="auto"/>
                    <w:bottom w:val="none" w:sz="0" w:space="0" w:color="auto"/>
                    <w:right w:val="none" w:sz="0" w:space="0" w:color="auto"/>
                  </w:divBdr>
                  <w:divsChild>
                    <w:div w:id="813571284">
                      <w:marLeft w:val="0"/>
                      <w:marRight w:val="0"/>
                      <w:marTop w:val="0"/>
                      <w:marBottom w:val="0"/>
                      <w:divBdr>
                        <w:top w:val="none" w:sz="0" w:space="0" w:color="auto"/>
                        <w:left w:val="none" w:sz="0" w:space="0" w:color="auto"/>
                        <w:bottom w:val="none" w:sz="0" w:space="0" w:color="auto"/>
                        <w:right w:val="none" w:sz="0" w:space="0" w:color="auto"/>
                      </w:divBdr>
                    </w:div>
                  </w:divsChild>
                </w:div>
                <w:div w:id="2824604">
                  <w:marLeft w:val="0"/>
                  <w:marRight w:val="0"/>
                  <w:marTop w:val="0"/>
                  <w:marBottom w:val="0"/>
                  <w:divBdr>
                    <w:top w:val="none" w:sz="0" w:space="0" w:color="auto"/>
                    <w:left w:val="none" w:sz="0" w:space="0" w:color="auto"/>
                    <w:bottom w:val="none" w:sz="0" w:space="0" w:color="auto"/>
                    <w:right w:val="none" w:sz="0" w:space="0" w:color="auto"/>
                  </w:divBdr>
                  <w:divsChild>
                    <w:div w:id="1034043119">
                      <w:marLeft w:val="0"/>
                      <w:marRight w:val="0"/>
                      <w:marTop w:val="0"/>
                      <w:marBottom w:val="0"/>
                      <w:divBdr>
                        <w:top w:val="none" w:sz="0" w:space="0" w:color="auto"/>
                        <w:left w:val="none" w:sz="0" w:space="0" w:color="auto"/>
                        <w:bottom w:val="none" w:sz="0" w:space="0" w:color="auto"/>
                        <w:right w:val="none" w:sz="0" w:space="0" w:color="auto"/>
                      </w:divBdr>
                    </w:div>
                  </w:divsChild>
                </w:div>
                <w:div w:id="2109619015">
                  <w:marLeft w:val="0"/>
                  <w:marRight w:val="0"/>
                  <w:marTop w:val="0"/>
                  <w:marBottom w:val="0"/>
                  <w:divBdr>
                    <w:top w:val="none" w:sz="0" w:space="0" w:color="auto"/>
                    <w:left w:val="none" w:sz="0" w:space="0" w:color="auto"/>
                    <w:bottom w:val="none" w:sz="0" w:space="0" w:color="auto"/>
                    <w:right w:val="none" w:sz="0" w:space="0" w:color="auto"/>
                  </w:divBdr>
                  <w:divsChild>
                    <w:div w:id="2018654669">
                      <w:marLeft w:val="0"/>
                      <w:marRight w:val="0"/>
                      <w:marTop w:val="0"/>
                      <w:marBottom w:val="0"/>
                      <w:divBdr>
                        <w:top w:val="none" w:sz="0" w:space="0" w:color="auto"/>
                        <w:left w:val="none" w:sz="0" w:space="0" w:color="auto"/>
                        <w:bottom w:val="none" w:sz="0" w:space="0" w:color="auto"/>
                        <w:right w:val="none" w:sz="0" w:space="0" w:color="auto"/>
                      </w:divBdr>
                    </w:div>
                  </w:divsChild>
                </w:div>
                <w:div w:id="1394624406">
                  <w:marLeft w:val="0"/>
                  <w:marRight w:val="0"/>
                  <w:marTop w:val="0"/>
                  <w:marBottom w:val="0"/>
                  <w:divBdr>
                    <w:top w:val="none" w:sz="0" w:space="0" w:color="auto"/>
                    <w:left w:val="none" w:sz="0" w:space="0" w:color="auto"/>
                    <w:bottom w:val="none" w:sz="0" w:space="0" w:color="auto"/>
                    <w:right w:val="none" w:sz="0" w:space="0" w:color="auto"/>
                  </w:divBdr>
                  <w:divsChild>
                    <w:div w:id="486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757059">
      <w:bodyDiv w:val="1"/>
      <w:marLeft w:val="0"/>
      <w:marRight w:val="0"/>
      <w:marTop w:val="0"/>
      <w:marBottom w:val="0"/>
      <w:divBdr>
        <w:top w:val="none" w:sz="0" w:space="0" w:color="auto"/>
        <w:left w:val="none" w:sz="0" w:space="0" w:color="auto"/>
        <w:bottom w:val="none" w:sz="0" w:space="0" w:color="auto"/>
        <w:right w:val="none" w:sz="0" w:space="0" w:color="auto"/>
      </w:divBdr>
    </w:div>
    <w:div w:id="606501508">
      <w:bodyDiv w:val="1"/>
      <w:marLeft w:val="0"/>
      <w:marRight w:val="0"/>
      <w:marTop w:val="0"/>
      <w:marBottom w:val="0"/>
      <w:divBdr>
        <w:top w:val="none" w:sz="0" w:space="0" w:color="auto"/>
        <w:left w:val="none" w:sz="0" w:space="0" w:color="auto"/>
        <w:bottom w:val="none" w:sz="0" w:space="0" w:color="auto"/>
        <w:right w:val="none" w:sz="0" w:space="0" w:color="auto"/>
      </w:divBdr>
      <w:divsChild>
        <w:div w:id="517818106">
          <w:marLeft w:val="0"/>
          <w:marRight w:val="0"/>
          <w:marTop w:val="0"/>
          <w:marBottom w:val="0"/>
          <w:divBdr>
            <w:top w:val="none" w:sz="0" w:space="0" w:color="auto"/>
            <w:left w:val="none" w:sz="0" w:space="0" w:color="auto"/>
            <w:bottom w:val="none" w:sz="0" w:space="0" w:color="auto"/>
            <w:right w:val="none" w:sz="0" w:space="0" w:color="auto"/>
          </w:divBdr>
        </w:div>
        <w:div w:id="294216867">
          <w:marLeft w:val="0"/>
          <w:marRight w:val="0"/>
          <w:marTop w:val="0"/>
          <w:marBottom w:val="0"/>
          <w:divBdr>
            <w:top w:val="none" w:sz="0" w:space="0" w:color="auto"/>
            <w:left w:val="none" w:sz="0" w:space="0" w:color="auto"/>
            <w:bottom w:val="none" w:sz="0" w:space="0" w:color="auto"/>
            <w:right w:val="none" w:sz="0" w:space="0" w:color="auto"/>
          </w:divBdr>
        </w:div>
        <w:div w:id="984623581">
          <w:marLeft w:val="0"/>
          <w:marRight w:val="0"/>
          <w:marTop w:val="0"/>
          <w:marBottom w:val="0"/>
          <w:divBdr>
            <w:top w:val="none" w:sz="0" w:space="0" w:color="auto"/>
            <w:left w:val="none" w:sz="0" w:space="0" w:color="auto"/>
            <w:bottom w:val="none" w:sz="0" w:space="0" w:color="auto"/>
            <w:right w:val="none" w:sz="0" w:space="0" w:color="auto"/>
          </w:divBdr>
          <w:divsChild>
            <w:div w:id="1532114201">
              <w:marLeft w:val="0"/>
              <w:marRight w:val="0"/>
              <w:marTop w:val="0"/>
              <w:marBottom w:val="0"/>
              <w:divBdr>
                <w:top w:val="none" w:sz="0" w:space="0" w:color="auto"/>
                <w:left w:val="none" w:sz="0" w:space="0" w:color="auto"/>
                <w:bottom w:val="none" w:sz="0" w:space="0" w:color="auto"/>
                <w:right w:val="none" w:sz="0" w:space="0" w:color="auto"/>
              </w:divBdr>
            </w:div>
            <w:div w:id="691808519">
              <w:marLeft w:val="0"/>
              <w:marRight w:val="0"/>
              <w:marTop w:val="0"/>
              <w:marBottom w:val="0"/>
              <w:divBdr>
                <w:top w:val="none" w:sz="0" w:space="0" w:color="auto"/>
                <w:left w:val="none" w:sz="0" w:space="0" w:color="auto"/>
                <w:bottom w:val="none" w:sz="0" w:space="0" w:color="auto"/>
                <w:right w:val="none" w:sz="0" w:space="0" w:color="auto"/>
              </w:divBdr>
            </w:div>
            <w:div w:id="2086566209">
              <w:marLeft w:val="0"/>
              <w:marRight w:val="0"/>
              <w:marTop w:val="0"/>
              <w:marBottom w:val="0"/>
              <w:divBdr>
                <w:top w:val="none" w:sz="0" w:space="0" w:color="auto"/>
                <w:left w:val="none" w:sz="0" w:space="0" w:color="auto"/>
                <w:bottom w:val="none" w:sz="0" w:space="0" w:color="auto"/>
                <w:right w:val="none" w:sz="0" w:space="0" w:color="auto"/>
              </w:divBdr>
            </w:div>
            <w:div w:id="1428768091">
              <w:marLeft w:val="0"/>
              <w:marRight w:val="0"/>
              <w:marTop w:val="0"/>
              <w:marBottom w:val="0"/>
              <w:divBdr>
                <w:top w:val="none" w:sz="0" w:space="0" w:color="auto"/>
                <w:left w:val="none" w:sz="0" w:space="0" w:color="auto"/>
                <w:bottom w:val="none" w:sz="0" w:space="0" w:color="auto"/>
                <w:right w:val="none" w:sz="0" w:space="0" w:color="auto"/>
              </w:divBdr>
            </w:div>
            <w:div w:id="1192038727">
              <w:marLeft w:val="0"/>
              <w:marRight w:val="0"/>
              <w:marTop w:val="0"/>
              <w:marBottom w:val="0"/>
              <w:divBdr>
                <w:top w:val="none" w:sz="0" w:space="0" w:color="auto"/>
                <w:left w:val="none" w:sz="0" w:space="0" w:color="auto"/>
                <w:bottom w:val="none" w:sz="0" w:space="0" w:color="auto"/>
                <w:right w:val="none" w:sz="0" w:space="0" w:color="auto"/>
              </w:divBdr>
            </w:div>
            <w:div w:id="1760370588">
              <w:marLeft w:val="0"/>
              <w:marRight w:val="0"/>
              <w:marTop w:val="0"/>
              <w:marBottom w:val="0"/>
              <w:divBdr>
                <w:top w:val="none" w:sz="0" w:space="0" w:color="auto"/>
                <w:left w:val="none" w:sz="0" w:space="0" w:color="auto"/>
                <w:bottom w:val="none" w:sz="0" w:space="0" w:color="auto"/>
                <w:right w:val="none" w:sz="0" w:space="0" w:color="auto"/>
              </w:divBdr>
            </w:div>
            <w:div w:id="580061597">
              <w:marLeft w:val="0"/>
              <w:marRight w:val="0"/>
              <w:marTop w:val="0"/>
              <w:marBottom w:val="0"/>
              <w:divBdr>
                <w:top w:val="none" w:sz="0" w:space="0" w:color="auto"/>
                <w:left w:val="none" w:sz="0" w:space="0" w:color="auto"/>
                <w:bottom w:val="none" w:sz="0" w:space="0" w:color="auto"/>
                <w:right w:val="none" w:sz="0" w:space="0" w:color="auto"/>
              </w:divBdr>
            </w:div>
            <w:div w:id="1194074456">
              <w:marLeft w:val="0"/>
              <w:marRight w:val="0"/>
              <w:marTop w:val="0"/>
              <w:marBottom w:val="0"/>
              <w:divBdr>
                <w:top w:val="none" w:sz="0" w:space="0" w:color="auto"/>
                <w:left w:val="none" w:sz="0" w:space="0" w:color="auto"/>
                <w:bottom w:val="none" w:sz="0" w:space="0" w:color="auto"/>
                <w:right w:val="none" w:sz="0" w:space="0" w:color="auto"/>
              </w:divBdr>
            </w:div>
            <w:div w:id="1067342391">
              <w:marLeft w:val="0"/>
              <w:marRight w:val="0"/>
              <w:marTop w:val="0"/>
              <w:marBottom w:val="0"/>
              <w:divBdr>
                <w:top w:val="none" w:sz="0" w:space="0" w:color="auto"/>
                <w:left w:val="none" w:sz="0" w:space="0" w:color="auto"/>
                <w:bottom w:val="none" w:sz="0" w:space="0" w:color="auto"/>
                <w:right w:val="none" w:sz="0" w:space="0" w:color="auto"/>
              </w:divBdr>
            </w:div>
            <w:div w:id="345792262">
              <w:marLeft w:val="0"/>
              <w:marRight w:val="0"/>
              <w:marTop w:val="0"/>
              <w:marBottom w:val="0"/>
              <w:divBdr>
                <w:top w:val="none" w:sz="0" w:space="0" w:color="auto"/>
                <w:left w:val="none" w:sz="0" w:space="0" w:color="auto"/>
                <w:bottom w:val="none" w:sz="0" w:space="0" w:color="auto"/>
                <w:right w:val="none" w:sz="0" w:space="0" w:color="auto"/>
              </w:divBdr>
            </w:div>
            <w:div w:id="31806828">
              <w:marLeft w:val="0"/>
              <w:marRight w:val="0"/>
              <w:marTop w:val="0"/>
              <w:marBottom w:val="0"/>
              <w:divBdr>
                <w:top w:val="none" w:sz="0" w:space="0" w:color="auto"/>
                <w:left w:val="none" w:sz="0" w:space="0" w:color="auto"/>
                <w:bottom w:val="none" w:sz="0" w:space="0" w:color="auto"/>
                <w:right w:val="none" w:sz="0" w:space="0" w:color="auto"/>
              </w:divBdr>
            </w:div>
            <w:div w:id="6200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4532">
      <w:bodyDiv w:val="1"/>
      <w:marLeft w:val="0"/>
      <w:marRight w:val="0"/>
      <w:marTop w:val="0"/>
      <w:marBottom w:val="0"/>
      <w:divBdr>
        <w:top w:val="none" w:sz="0" w:space="0" w:color="auto"/>
        <w:left w:val="none" w:sz="0" w:space="0" w:color="auto"/>
        <w:bottom w:val="none" w:sz="0" w:space="0" w:color="auto"/>
        <w:right w:val="none" w:sz="0" w:space="0" w:color="auto"/>
      </w:divBdr>
      <w:divsChild>
        <w:div w:id="1729525212">
          <w:marLeft w:val="0"/>
          <w:marRight w:val="0"/>
          <w:marTop w:val="0"/>
          <w:marBottom w:val="0"/>
          <w:divBdr>
            <w:top w:val="none" w:sz="0" w:space="0" w:color="auto"/>
            <w:left w:val="none" w:sz="0" w:space="0" w:color="auto"/>
            <w:bottom w:val="none" w:sz="0" w:space="0" w:color="auto"/>
            <w:right w:val="none" w:sz="0" w:space="0" w:color="auto"/>
          </w:divBdr>
          <w:divsChild>
            <w:div w:id="1953516829">
              <w:marLeft w:val="0"/>
              <w:marRight w:val="0"/>
              <w:marTop w:val="0"/>
              <w:marBottom w:val="0"/>
              <w:divBdr>
                <w:top w:val="none" w:sz="0" w:space="0" w:color="auto"/>
                <w:left w:val="none" w:sz="0" w:space="0" w:color="auto"/>
                <w:bottom w:val="none" w:sz="0" w:space="0" w:color="auto"/>
                <w:right w:val="none" w:sz="0" w:space="0" w:color="auto"/>
              </w:divBdr>
              <w:divsChild>
                <w:div w:id="15193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78894">
      <w:bodyDiv w:val="1"/>
      <w:marLeft w:val="0"/>
      <w:marRight w:val="0"/>
      <w:marTop w:val="0"/>
      <w:marBottom w:val="0"/>
      <w:divBdr>
        <w:top w:val="none" w:sz="0" w:space="0" w:color="auto"/>
        <w:left w:val="none" w:sz="0" w:space="0" w:color="auto"/>
        <w:bottom w:val="none" w:sz="0" w:space="0" w:color="auto"/>
        <w:right w:val="none" w:sz="0" w:space="0" w:color="auto"/>
      </w:divBdr>
      <w:divsChild>
        <w:div w:id="96873780">
          <w:marLeft w:val="0"/>
          <w:marRight w:val="0"/>
          <w:marTop w:val="0"/>
          <w:marBottom w:val="0"/>
          <w:divBdr>
            <w:top w:val="none" w:sz="0" w:space="0" w:color="auto"/>
            <w:left w:val="none" w:sz="0" w:space="0" w:color="auto"/>
            <w:bottom w:val="none" w:sz="0" w:space="0" w:color="auto"/>
            <w:right w:val="none" w:sz="0" w:space="0" w:color="auto"/>
          </w:divBdr>
          <w:divsChild>
            <w:div w:id="271978794">
              <w:marLeft w:val="0"/>
              <w:marRight w:val="0"/>
              <w:marTop w:val="0"/>
              <w:marBottom w:val="0"/>
              <w:divBdr>
                <w:top w:val="none" w:sz="0" w:space="0" w:color="auto"/>
                <w:left w:val="none" w:sz="0" w:space="0" w:color="auto"/>
                <w:bottom w:val="none" w:sz="0" w:space="0" w:color="auto"/>
                <w:right w:val="none" w:sz="0" w:space="0" w:color="auto"/>
              </w:divBdr>
              <w:divsChild>
                <w:div w:id="633020525">
                  <w:marLeft w:val="0"/>
                  <w:marRight w:val="0"/>
                  <w:marTop w:val="0"/>
                  <w:marBottom w:val="0"/>
                  <w:divBdr>
                    <w:top w:val="none" w:sz="0" w:space="0" w:color="auto"/>
                    <w:left w:val="none" w:sz="0" w:space="0" w:color="auto"/>
                    <w:bottom w:val="none" w:sz="0" w:space="0" w:color="auto"/>
                    <w:right w:val="none" w:sz="0" w:space="0" w:color="auto"/>
                  </w:divBdr>
                  <w:divsChild>
                    <w:div w:id="4403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5816">
      <w:bodyDiv w:val="1"/>
      <w:marLeft w:val="0"/>
      <w:marRight w:val="0"/>
      <w:marTop w:val="0"/>
      <w:marBottom w:val="0"/>
      <w:divBdr>
        <w:top w:val="none" w:sz="0" w:space="0" w:color="auto"/>
        <w:left w:val="none" w:sz="0" w:space="0" w:color="auto"/>
        <w:bottom w:val="none" w:sz="0" w:space="0" w:color="auto"/>
        <w:right w:val="none" w:sz="0" w:space="0" w:color="auto"/>
      </w:divBdr>
    </w:div>
    <w:div w:id="656689136">
      <w:bodyDiv w:val="1"/>
      <w:marLeft w:val="0"/>
      <w:marRight w:val="0"/>
      <w:marTop w:val="0"/>
      <w:marBottom w:val="0"/>
      <w:divBdr>
        <w:top w:val="none" w:sz="0" w:space="0" w:color="auto"/>
        <w:left w:val="none" w:sz="0" w:space="0" w:color="auto"/>
        <w:bottom w:val="none" w:sz="0" w:space="0" w:color="auto"/>
        <w:right w:val="none" w:sz="0" w:space="0" w:color="auto"/>
      </w:divBdr>
      <w:divsChild>
        <w:div w:id="179398898">
          <w:marLeft w:val="0"/>
          <w:marRight w:val="0"/>
          <w:marTop w:val="0"/>
          <w:marBottom w:val="0"/>
          <w:divBdr>
            <w:top w:val="none" w:sz="0" w:space="0" w:color="auto"/>
            <w:left w:val="none" w:sz="0" w:space="0" w:color="auto"/>
            <w:bottom w:val="none" w:sz="0" w:space="0" w:color="auto"/>
            <w:right w:val="none" w:sz="0" w:space="0" w:color="auto"/>
          </w:divBdr>
          <w:divsChild>
            <w:div w:id="2022001943">
              <w:marLeft w:val="0"/>
              <w:marRight w:val="0"/>
              <w:marTop w:val="0"/>
              <w:marBottom w:val="0"/>
              <w:divBdr>
                <w:top w:val="none" w:sz="0" w:space="0" w:color="auto"/>
                <w:left w:val="none" w:sz="0" w:space="0" w:color="auto"/>
                <w:bottom w:val="none" w:sz="0" w:space="0" w:color="auto"/>
                <w:right w:val="none" w:sz="0" w:space="0" w:color="auto"/>
              </w:divBdr>
              <w:divsChild>
                <w:div w:id="20919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3579">
      <w:bodyDiv w:val="1"/>
      <w:marLeft w:val="0"/>
      <w:marRight w:val="0"/>
      <w:marTop w:val="0"/>
      <w:marBottom w:val="0"/>
      <w:divBdr>
        <w:top w:val="none" w:sz="0" w:space="0" w:color="auto"/>
        <w:left w:val="none" w:sz="0" w:space="0" w:color="auto"/>
        <w:bottom w:val="none" w:sz="0" w:space="0" w:color="auto"/>
        <w:right w:val="none" w:sz="0" w:space="0" w:color="auto"/>
      </w:divBdr>
    </w:div>
    <w:div w:id="677393903">
      <w:bodyDiv w:val="1"/>
      <w:marLeft w:val="0"/>
      <w:marRight w:val="0"/>
      <w:marTop w:val="0"/>
      <w:marBottom w:val="0"/>
      <w:divBdr>
        <w:top w:val="none" w:sz="0" w:space="0" w:color="auto"/>
        <w:left w:val="none" w:sz="0" w:space="0" w:color="auto"/>
        <w:bottom w:val="none" w:sz="0" w:space="0" w:color="auto"/>
        <w:right w:val="none" w:sz="0" w:space="0" w:color="auto"/>
      </w:divBdr>
      <w:divsChild>
        <w:div w:id="1616324492">
          <w:marLeft w:val="0"/>
          <w:marRight w:val="0"/>
          <w:marTop w:val="0"/>
          <w:marBottom w:val="0"/>
          <w:divBdr>
            <w:top w:val="none" w:sz="0" w:space="0" w:color="auto"/>
            <w:left w:val="none" w:sz="0" w:space="0" w:color="auto"/>
            <w:bottom w:val="none" w:sz="0" w:space="0" w:color="auto"/>
            <w:right w:val="none" w:sz="0" w:space="0" w:color="auto"/>
          </w:divBdr>
          <w:divsChild>
            <w:div w:id="820006673">
              <w:marLeft w:val="0"/>
              <w:marRight w:val="0"/>
              <w:marTop w:val="0"/>
              <w:marBottom w:val="0"/>
              <w:divBdr>
                <w:top w:val="none" w:sz="0" w:space="0" w:color="auto"/>
                <w:left w:val="none" w:sz="0" w:space="0" w:color="auto"/>
                <w:bottom w:val="none" w:sz="0" w:space="0" w:color="auto"/>
                <w:right w:val="none" w:sz="0" w:space="0" w:color="auto"/>
              </w:divBdr>
              <w:divsChild>
                <w:div w:id="18351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8274">
      <w:bodyDiv w:val="1"/>
      <w:marLeft w:val="0"/>
      <w:marRight w:val="0"/>
      <w:marTop w:val="0"/>
      <w:marBottom w:val="0"/>
      <w:divBdr>
        <w:top w:val="none" w:sz="0" w:space="0" w:color="auto"/>
        <w:left w:val="none" w:sz="0" w:space="0" w:color="auto"/>
        <w:bottom w:val="none" w:sz="0" w:space="0" w:color="auto"/>
        <w:right w:val="none" w:sz="0" w:space="0" w:color="auto"/>
      </w:divBdr>
    </w:div>
    <w:div w:id="718672692">
      <w:bodyDiv w:val="1"/>
      <w:marLeft w:val="0"/>
      <w:marRight w:val="0"/>
      <w:marTop w:val="0"/>
      <w:marBottom w:val="0"/>
      <w:divBdr>
        <w:top w:val="none" w:sz="0" w:space="0" w:color="auto"/>
        <w:left w:val="none" w:sz="0" w:space="0" w:color="auto"/>
        <w:bottom w:val="none" w:sz="0" w:space="0" w:color="auto"/>
        <w:right w:val="none" w:sz="0" w:space="0" w:color="auto"/>
      </w:divBdr>
    </w:div>
    <w:div w:id="722367972">
      <w:bodyDiv w:val="1"/>
      <w:marLeft w:val="0"/>
      <w:marRight w:val="0"/>
      <w:marTop w:val="0"/>
      <w:marBottom w:val="0"/>
      <w:divBdr>
        <w:top w:val="none" w:sz="0" w:space="0" w:color="auto"/>
        <w:left w:val="none" w:sz="0" w:space="0" w:color="auto"/>
        <w:bottom w:val="none" w:sz="0" w:space="0" w:color="auto"/>
        <w:right w:val="none" w:sz="0" w:space="0" w:color="auto"/>
      </w:divBdr>
      <w:divsChild>
        <w:div w:id="916789598">
          <w:marLeft w:val="0"/>
          <w:marRight w:val="0"/>
          <w:marTop w:val="0"/>
          <w:marBottom w:val="0"/>
          <w:divBdr>
            <w:top w:val="none" w:sz="0" w:space="0" w:color="auto"/>
            <w:left w:val="none" w:sz="0" w:space="0" w:color="auto"/>
            <w:bottom w:val="none" w:sz="0" w:space="0" w:color="auto"/>
            <w:right w:val="none" w:sz="0" w:space="0" w:color="auto"/>
          </w:divBdr>
          <w:divsChild>
            <w:div w:id="1789543960">
              <w:marLeft w:val="0"/>
              <w:marRight w:val="0"/>
              <w:marTop w:val="0"/>
              <w:marBottom w:val="0"/>
              <w:divBdr>
                <w:top w:val="none" w:sz="0" w:space="0" w:color="auto"/>
                <w:left w:val="none" w:sz="0" w:space="0" w:color="auto"/>
                <w:bottom w:val="none" w:sz="0" w:space="0" w:color="auto"/>
                <w:right w:val="none" w:sz="0" w:space="0" w:color="auto"/>
              </w:divBdr>
              <w:divsChild>
                <w:div w:id="15305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26221">
      <w:bodyDiv w:val="1"/>
      <w:marLeft w:val="0"/>
      <w:marRight w:val="0"/>
      <w:marTop w:val="0"/>
      <w:marBottom w:val="0"/>
      <w:divBdr>
        <w:top w:val="none" w:sz="0" w:space="0" w:color="auto"/>
        <w:left w:val="none" w:sz="0" w:space="0" w:color="auto"/>
        <w:bottom w:val="none" w:sz="0" w:space="0" w:color="auto"/>
        <w:right w:val="none" w:sz="0" w:space="0" w:color="auto"/>
      </w:divBdr>
      <w:divsChild>
        <w:div w:id="1270430653">
          <w:marLeft w:val="0"/>
          <w:marRight w:val="0"/>
          <w:marTop w:val="0"/>
          <w:marBottom w:val="0"/>
          <w:divBdr>
            <w:top w:val="none" w:sz="0" w:space="0" w:color="auto"/>
            <w:left w:val="none" w:sz="0" w:space="0" w:color="auto"/>
            <w:bottom w:val="none" w:sz="0" w:space="0" w:color="auto"/>
            <w:right w:val="none" w:sz="0" w:space="0" w:color="auto"/>
          </w:divBdr>
        </w:div>
        <w:div w:id="1538467103">
          <w:marLeft w:val="0"/>
          <w:marRight w:val="0"/>
          <w:marTop w:val="0"/>
          <w:marBottom w:val="0"/>
          <w:divBdr>
            <w:top w:val="none" w:sz="0" w:space="0" w:color="auto"/>
            <w:left w:val="none" w:sz="0" w:space="0" w:color="auto"/>
            <w:bottom w:val="none" w:sz="0" w:space="0" w:color="auto"/>
            <w:right w:val="none" w:sz="0" w:space="0" w:color="auto"/>
          </w:divBdr>
        </w:div>
      </w:divsChild>
    </w:div>
    <w:div w:id="734550888">
      <w:bodyDiv w:val="1"/>
      <w:marLeft w:val="0"/>
      <w:marRight w:val="0"/>
      <w:marTop w:val="0"/>
      <w:marBottom w:val="0"/>
      <w:divBdr>
        <w:top w:val="none" w:sz="0" w:space="0" w:color="auto"/>
        <w:left w:val="none" w:sz="0" w:space="0" w:color="auto"/>
        <w:bottom w:val="none" w:sz="0" w:space="0" w:color="auto"/>
        <w:right w:val="none" w:sz="0" w:space="0" w:color="auto"/>
      </w:divBdr>
      <w:divsChild>
        <w:div w:id="1539389745">
          <w:marLeft w:val="0"/>
          <w:marRight w:val="0"/>
          <w:marTop w:val="0"/>
          <w:marBottom w:val="0"/>
          <w:divBdr>
            <w:top w:val="none" w:sz="0" w:space="0" w:color="auto"/>
            <w:left w:val="none" w:sz="0" w:space="0" w:color="auto"/>
            <w:bottom w:val="none" w:sz="0" w:space="0" w:color="auto"/>
            <w:right w:val="none" w:sz="0" w:space="0" w:color="auto"/>
          </w:divBdr>
          <w:divsChild>
            <w:div w:id="505290776">
              <w:marLeft w:val="0"/>
              <w:marRight w:val="0"/>
              <w:marTop w:val="0"/>
              <w:marBottom w:val="0"/>
              <w:divBdr>
                <w:top w:val="none" w:sz="0" w:space="0" w:color="auto"/>
                <w:left w:val="none" w:sz="0" w:space="0" w:color="auto"/>
                <w:bottom w:val="none" w:sz="0" w:space="0" w:color="auto"/>
                <w:right w:val="none" w:sz="0" w:space="0" w:color="auto"/>
              </w:divBdr>
              <w:divsChild>
                <w:div w:id="15675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2414">
      <w:bodyDiv w:val="1"/>
      <w:marLeft w:val="0"/>
      <w:marRight w:val="0"/>
      <w:marTop w:val="0"/>
      <w:marBottom w:val="0"/>
      <w:divBdr>
        <w:top w:val="none" w:sz="0" w:space="0" w:color="auto"/>
        <w:left w:val="none" w:sz="0" w:space="0" w:color="auto"/>
        <w:bottom w:val="none" w:sz="0" w:space="0" w:color="auto"/>
        <w:right w:val="none" w:sz="0" w:space="0" w:color="auto"/>
      </w:divBdr>
    </w:div>
    <w:div w:id="751708263">
      <w:bodyDiv w:val="1"/>
      <w:marLeft w:val="0"/>
      <w:marRight w:val="0"/>
      <w:marTop w:val="0"/>
      <w:marBottom w:val="0"/>
      <w:divBdr>
        <w:top w:val="none" w:sz="0" w:space="0" w:color="auto"/>
        <w:left w:val="none" w:sz="0" w:space="0" w:color="auto"/>
        <w:bottom w:val="none" w:sz="0" w:space="0" w:color="auto"/>
        <w:right w:val="none" w:sz="0" w:space="0" w:color="auto"/>
      </w:divBdr>
    </w:div>
    <w:div w:id="768620160">
      <w:bodyDiv w:val="1"/>
      <w:marLeft w:val="0"/>
      <w:marRight w:val="0"/>
      <w:marTop w:val="0"/>
      <w:marBottom w:val="0"/>
      <w:divBdr>
        <w:top w:val="none" w:sz="0" w:space="0" w:color="auto"/>
        <w:left w:val="none" w:sz="0" w:space="0" w:color="auto"/>
        <w:bottom w:val="none" w:sz="0" w:space="0" w:color="auto"/>
        <w:right w:val="none" w:sz="0" w:space="0" w:color="auto"/>
      </w:divBdr>
      <w:divsChild>
        <w:div w:id="815802145">
          <w:marLeft w:val="0"/>
          <w:marRight w:val="0"/>
          <w:marTop w:val="0"/>
          <w:marBottom w:val="0"/>
          <w:divBdr>
            <w:top w:val="none" w:sz="0" w:space="0" w:color="auto"/>
            <w:left w:val="none" w:sz="0" w:space="0" w:color="auto"/>
            <w:bottom w:val="none" w:sz="0" w:space="0" w:color="auto"/>
            <w:right w:val="none" w:sz="0" w:space="0" w:color="auto"/>
          </w:divBdr>
          <w:divsChild>
            <w:div w:id="132604346">
              <w:marLeft w:val="0"/>
              <w:marRight w:val="0"/>
              <w:marTop w:val="0"/>
              <w:marBottom w:val="0"/>
              <w:divBdr>
                <w:top w:val="none" w:sz="0" w:space="0" w:color="auto"/>
                <w:left w:val="none" w:sz="0" w:space="0" w:color="auto"/>
                <w:bottom w:val="none" w:sz="0" w:space="0" w:color="auto"/>
                <w:right w:val="none" w:sz="0" w:space="0" w:color="auto"/>
              </w:divBdr>
              <w:divsChild>
                <w:div w:id="14196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4385">
      <w:bodyDiv w:val="1"/>
      <w:marLeft w:val="0"/>
      <w:marRight w:val="0"/>
      <w:marTop w:val="0"/>
      <w:marBottom w:val="0"/>
      <w:divBdr>
        <w:top w:val="none" w:sz="0" w:space="0" w:color="auto"/>
        <w:left w:val="none" w:sz="0" w:space="0" w:color="auto"/>
        <w:bottom w:val="none" w:sz="0" w:space="0" w:color="auto"/>
        <w:right w:val="none" w:sz="0" w:space="0" w:color="auto"/>
      </w:divBdr>
    </w:div>
    <w:div w:id="815223156">
      <w:bodyDiv w:val="1"/>
      <w:marLeft w:val="0"/>
      <w:marRight w:val="0"/>
      <w:marTop w:val="0"/>
      <w:marBottom w:val="0"/>
      <w:divBdr>
        <w:top w:val="none" w:sz="0" w:space="0" w:color="auto"/>
        <w:left w:val="none" w:sz="0" w:space="0" w:color="auto"/>
        <w:bottom w:val="none" w:sz="0" w:space="0" w:color="auto"/>
        <w:right w:val="none" w:sz="0" w:space="0" w:color="auto"/>
      </w:divBdr>
      <w:divsChild>
        <w:div w:id="1397776695">
          <w:marLeft w:val="0"/>
          <w:marRight w:val="0"/>
          <w:marTop w:val="0"/>
          <w:marBottom w:val="0"/>
          <w:divBdr>
            <w:top w:val="none" w:sz="0" w:space="0" w:color="auto"/>
            <w:left w:val="none" w:sz="0" w:space="0" w:color="auto"/>
            <w:bottom w:val="none" w:sz="0" w:space="0" w:color="auto"/>
            <w:right w:val="none" w:sz="0" w:space="0" w:color="auto"/>
          </w:divBdr>
          <w:divsChild>
            <w:div w:id="609974506">
              <w:marLeft w:val="0"/>
              <w:marRight w:val="0"/>
              <w:marTop w:val="0"/>
              <w:marBottom w:val="0"/>
              <w:divBdr>
                <w:top w:val="none" w:sz="0" w:space="0" w:color="auto"/>
                <w:left w:val="none" w:sz="0" w:space="0" w:color="auto"/>
                <w:bottom w:val="none" w:sz="0" w:space="0" w:color="auto"/>
                <w:right w:val="none" w:sz="0" w:space="0" w:color="auto"/>
              </w:divBdr>
              <w:divsChild>
                <w:div w:id="16153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6842">
      <w:bodyDiv w:val="1"/>
      <w:marLeft w:val="0"/>
      <w:marRight w:val="0"/>
      <w:marTop w:val="0"/>
      <w:marBottom w:val="0"/>
      <w:divBdr>
        <w:top w:val="none" w:sz="0" w:space="0" w:color="auto"/>
        <w:left w:val="none" w:sz="0" w:space="0" w:color="auto"/>
        <w:bottom w:val="none" w:sz="0" w:space="0" w:color="auto"/>
        <w:right w:val="none" w:sz="0" w:space="0" w:color="auto"/>
      </w:divBdr>
    </w:div>
    <w:div w:id="832646997">
      <w:bodyDiv w:val="1"/>
      <w:marLeft w:val="0"/>
      <w:marRight w:val="0"/>
      <w:marTop w:val="0"/>
      <w:marBottom w:val="0"/>
      <w:divBdr>
        <w:top w:val="none" w:sz="0" w:space="0" w:color="auto"/>
        <w:left w:val="none" w:sz="0" w:space="0" w:color="auto"/>
        <w:bottom w:val="none" w:sz="0" w:space="0" w:color="auto"/>
        <w:right w:val="none" w:sz="0" w:space="0" w:color="auto"/>
      </w:divBdr>
    </w:div>
    <w:div w:id="869075180">
      <w:bodyDiv w:val="1"/>
      <w:marLeft w:val="0"/>
      <w:marRight w:val="0"/>
      <w:marTop w:val="0"/>
      <w:marBottom w:val="0"/>
      <w:divBdr>
        <w:top w:val="none" w:sz="0" w:space="0" w:color="auto"/>
        <w:left w:val="none" w:sz="0" w:space="0" w:color="auto"/>
        <w:bottom w:val="none" w:sz="0" w:space="0" w:color="auto"/>
        <w:right w:val="none" w:sz="0" w:space="0" w:color="auto"/>
      </w:divBdr>
      <w:divsChild>
        <w:div w:id="927928085">
          <w:marLeft w:val="0"/>
          <w:marRight w:val="0"/>
          <w:marTop w:val="0"/>
          <w:marBottom w:val="0"/>
          <w:divBdr>
            <w:top w:val="none" w:sz="0" w:space="0" w:color="auto"/>
            <w:left w:val="none" w:sz="0" w:space="0" w:color="auto"/>
            <w:bottom w:val="none" w:sz="0" w:space="0" w:color="auto"/>
            <w:right w:val="none" w:sz="0" w:space="0" w:color="auto"/>
          </w:divBdr>
        </w:div>
      </w:divsChild>
    </w:div>
    <w:div w:id="886339245">
      <w:bodyDiv w:val="1"/>
      <w:marLeft w:val="0"/>
      <w:marRight w:val="0"/>
      <w:marTop w:val="0"/>
      <w:marBottom w:val="0"/>
      <w:divBdr>
        <w:top w:val="none" w:sz="0" w:space="0" w:color="auto"/>
        <w:left w:val="none" w:sz="0" w:space="0" w:color="auto"/>
        <w:bottom w:val="none" w:sz="0" w:space="0" w:color="auto"/>
        <w:right w:val="none" w:sz="0" w:space="0" w:color="auto"/>
      </w:divBdr>
    </w:div>
    <w:div w:id="922103478">
      <w:bodyDiv w:val="1"/>
      <w:marLeft w:val="0"/>
      <w:marRight w:val="0"/>
      <w:marTop w:val="0"/>
      <w:marBottom w:val="0"/>
      <w:divBdr>
        <w:top w:val="none" w:sz="0" w:space="0" w:color="auto"/>
        <w:left w:val="none" w:sz="0" w:space="0" w:color="auto"/>
        <w:bottom w:val="none" w:sz="0" w:space="0" w:color="auto"/>
        <w:right w:val="none" w:sz="0" w:space="0" w:color="auto"/>
      </w:divBdr>
    </w:div>
    <w:div w:id="972831309">
      <w:bodyDiv w:val="1"/>
      <w:marLeft w:val="0"/>
      <w:marRight w:val="0"/>
      <w:marTop w:val="0"/>
      <w:marBottom w:val="0"/>
      <w:divBdr>
        <w:top w:val="none" w:sz="0" w:space="0" w:color="auto"/>
        <w:left w:val="none" w:sz="0" w:space="0" w:color="auto"/>
        <w:bottom w:val="none" w:sz="0" w:space="0" w:color="auto"/>
        <w:right w:val="none" w:sz="0" w:space="0" w:color="auto"/>
      </w:divBdr>
    </w:div>
    <w:div w:id="1015421004">
      <w:bodyDiv w:val="1"/>
      <w:marLeft w:val="0"/>
      <w:marRight w:val="0"/>
      <w:marTop w:val="0"/>
      <w:marBottom w:val="0"/>
      <w:divBdr>
        <w:top w:val="none" w:sz="0" w:space="0" w:color="auto"/>
        <w:left w:val="none" w:sz="0" w:space="0" w:color="auto"/>
        <w:bottom w:val="none" w:sz="0" w:space="0" w:color="auto"/>
        <w:right w:val="none" w:sz="0" w:space="0" w:color="auto"/>
      </w:divBdr>
    </w:div>
    <w:div w:id="1030911758">
      <w:bodyDiv w:val="1"/>
      <w:marLeft w:val="0"/>
      <w:marRight w:val="0"/>
      <w:marTop w:val="0"/>
      <w:marBottom w:val="0"/>
      <w:divBdr>
        <w:top w:val="none" w:sz="0" w:space="0" w:color="auto"/>
        <w:left w:val="none" w:sz="0" w:space="0" w:color="auto"/>
        <w:bottom w:val="none" w:sz="0" w:space="0" w:color="auto"/>
        <w:right w:val="none" w:sz="0" w:space="0" w:color="auto"/>
      </w:divBdr>
    </w:div>
    <w:div w:id="1033267885">
      <w:bodyDiv w:val="1"/>
      <w:marLeft w:val="0"/>
      <w:marRight w:val="0"/>
      <w:marTop w:val="0"/>
      <w:marBottom w:val="0"/>
      <w:divBdr>
        <w:top w:val="none" w:sz="0" w:space="0" w:color="auto"/>
        <w:left w:val="none" w:sz="0" w:space="0" w:color="auto"/>
        <w:bottom w:val="none" w:sz="0" w:space="0" w:color="auto"/>
        <w:right w:val="none" w:sz="0" w:space="0" w:color="auto"/>
      </w:divBdr>
      <w:divsChild>
        <w:div w:id="1174224281">
          <w:marLeft w:val="0"/>
          <w:marRight w:val="0"/>
          <w:marTop w:val="0"/>
          <w:marBottom w:val="0"/>
          <w:divBdr>
            <w:top w:val="none" w:sz="0" w:space="0" w:color="auto"/>
            <w:left w:val="none" w:sz="0" w:space="0" w:color="auto"/>
            <w:bottom w:val="none" w:sz="0" w:space="0" w:color="auto"/>
            <w:right w:val="none" w:sz="0" w:space="0" w:color="auto"/>
          </w:divBdr>
          <w:divsChild>
            <w:div w:id="1401295672">
              <w:marLeft w:val="0"/>
              <w:marRight w:val="0"/>
              <w:marTop w:val="0"/>
              <w:marBottom w:val="0"/>
              <w:divBdr>
                <w:top w:val="none" w:sz="0" w:space="0" w:color="auto"/>
                <w:left w:val="none" w:sz="0" w:space="0" w:color="auto"/>
                <w:bottom w:val="none" w:sz="0" w:space="0" w:color="auto"/>
                <w:right w:val="none" w:sz="0" w:space="0" w:color="auto"/>
              </w:divBdr>
              <w:divsChild>
                <w:div w:id="11418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7891">
      <w:bodyDiv w:val="1"/>
      <w:marLeft w:val="0"/>
      <w:marRight w:val="0"/>
      <w:marTop w:val="0"/>
      <w:marBottom w:val="0"/>
      <w:divBdr>
        <w:top w:val="none" w:sz="0" w:space="0" w:color="auto"/>
        <w:left w:val="none" w:sz="0" w:space="0" w:color="auto"/>
        <w:bottom w:val="none" w:sz="0" w:space="0" w:color="auto"/>
        <w:right w:val="none" w:sz="0" w:space="0" w:color="auto"/>
      </w:divBdr>
    </w:div>
    <w:div w:id="1036587467">
      <w:bodyDiv w:val="1"/>
      <w:marLeft w:val="0"/>
      <w:marRight w:val="0"/>
      <w:marTop w:val="0"/>
      <w:marBottom w:val="0"/>
      <w:divBdr>
        <w:top w:val="none" w:sz="0" w:space="0" w:color="auto"/>
        <w:left w:val="none" w:sz="0" w:space="0" w:color="auto"/>
        <w:bottom w:val="none" w:sz="0" w:space="0" w:color="auto"/>
        <w:right w:val="none" w:sz="0" w:space="0" w:color="auto"/>
      </w:divBdr>
    </w:div>
    <w:div w:id="1047680343">
      <w:bodyDiv w:val="1"/>
      <w:marLeft w:val="0"/>
      <w:marRight w:val="0"/>
      <w:marTop w:val="0"/>
      <w:marBottom w:val="0"/>
      <w:divBdr>
        <w:top w:val="none" w:sz="0" w:space="0" w:color="auto"/>
        <w:left w:val="none" w:sz="0" w:space="0" w:color="auto"/>
        <w:bottom w:val="none" w:sz="0" w:space="0" w:color="auto"/>
        <w:right w:val="none" w:sz="0" w:space="0" w:color="auto"/>
      </w:divBdr>
      <w:divsChild>
        <w:div w:id="312877110">
          <w:marLeft w:val="0"/>
          <w:marRight w:val="0"/>
          <w:marTop w:val="0"/>
          <w:marBottom w:val="0"/>
          <w:divBdr>
            <w:top w:val="none" w:sz="0" w:space="0" w:color="auto"/>
            <w:left w:val="none" w:sz="0" w:space="0" w:color="auto"/>
            <w:bottom w:val="none" w:sz="0" w:space="0" w:color="auto"/>
            <w:right w:val="none" w:sz="0" w:space="0" w:color="auto"/>
          </w:divBdr>
        </w:div>
      </w:divsChild>
    </w:div>
    <w:div w:id="1054426947">
      <w:bodyDiv w:val="1"/>
      <w:marLeft w:val="0"/>
      <w:marRight w:val="0"/>
      <w:marTop w:val="0"/>
      <w:marBottom w:val="0"/>
      <w:divBdr>
        <w:top w:val="none" w:sz="0" w:space="0" w:color="auto"/>
        <w:left w:val="none" w:sz="0" w:space="0" w:color="auto"/>
        <w:bottom w:val="none" w:sz="0" w:space="0" w:color="auto"/>
        <w:right w:val="none" w:sz="0" w:space="0" w:color="auto"/>
      </w:divBdr>
      <w:divsChild>
        <w:div w:id="1104695280">
          <w:marLeft w:val="0"/>
          <w:marRight w:val="0"/>
          <w:marTop w:val="0"/>
          <w:marBottom w:val="0"/>
          <w:divBdr>
            <w:top w:val="none" w:sz="0" w:space="0" w:color="auto"/>
            <w:left w:val="none" w:sz="0" w:space="0" w:color="auto"/>
            <w:bottom w:val="none" w:sz="0" w:space="0" w:color="auto"/>
            <w:right w:val="none" w:sz="0" w:space="0" w:color="auto"/>
          </w:divBdr>
          <w:divsChild>
            <w:div w:id="673067150">
              <w:marLeft w:val="0"/>
              <w:marRight w:val="0"/>
              <w:marTop w:val="0"/>
              <w:marBottom w:val="0"/>
              <w:divBdr>
                <w:top w:val="none" w:sz="0" w:space="0" w:color="auto"/>
                <w:left w:val="none" w:sz="0" w:space="0" w:color="auto"/>
                <w:bottom w:val="none" w:sz="0" w:space="0" w:color="auto"/>
                <w:right w:val="none" w:sz="0" w:space="0" w:color="auto"/>
              </w:divBdr>
              <w:divsChild>
                <w:div w:id="20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1606">
      <w:bodyDiv w:val="1"/>
      <w:marLeft w:val="0"/>
      <w:marRight w:val="0"/>
      <w:marTop w:val="0"/>
      <w:marBottom w:val="0"/>
      <w:divBdr>
        <w:top w:val="none" w:sz="0" w:space="0" w:color="auto"/>
        <w:left w:val="none" w:sz="0" w:space="0" w:color="auto"/>
        <w:bottom w:val="none" w:sz="0" w:space="0" w:color="auto"/>
        <w:right w:val="none" w:sz="0" w:space="0" w:color="auto"/>
      </w:divBdr>
    </w:div>
    <w:div w:id="1126922208">
      <w:bodyDiv w:val="1"/>
      <w:marLeft w:val="0"/>
      <w:marRight w:val="0"/>
      <w:marTop w:val="0"/>
      <w:marBottom w:val="0"/>
      <w:divBdr>
        <w:top w:val="none" w:sz="0" w:space="0" w:color="auto"/>
        <w:left w:val="none" w:sz="0" w:space="0" w:color="auto"/>
        <w:bottom w:val="none" w:sz="0" w:space="0" w:color="auto"/>
        <w:right w:val="none" w:sz="0" w:space="0" w:color="auto"/>
      </w:divBdr>
    </w:div>
    <w:div w:id="1129318185">
      <w:bodyDiv w:val="1"/>
      <w:marLeft w:val="0"/>
      <w:marRight w:val="0"/>
      <w:marTop w:val="0"/>
      <w:marBottom w:val="0"/>
      <w:divBdr>
        <w:top w:val="none" w:sz="0" w:space="0" w:color="auto"/>
        <w:left w:val="none" w:sz="0" w:space="0" w:color="auto"/>
        <w:bottom w:val="none" w:sz="0" w:space="0" w:color="auto"/>
        <w:right w:val="none" w:sz="0" w:space="0" w:color="auto"/>
      </w:divBdr>
    </w:div>
    <w:div w:id="1177844789">
      <w:bodyDiv w:val="1"/>
      <w:marLeft w:val="0"/>
      <w:marRight w:val="0"/>
      <w:marTop w:val="0"/>
      <w:marBottom w:val="0"/>
      <w:divBdr>
        <w:top w:val="none" w:sz="0" w:space="0" w:color="auto"/>
        <w:left w:val="none" w:sz="0" w:space="0" w:color="auto"/>
        <w:bottom w:val="none" w:sz="0" w:space="0" w:color="auto"/>
        <w:right w:val="none" w:sz="0" w:space="0" w:color="auto"/>
      </w:divBdr>
      <w:divsChild>
        <w:div w:id="1898276403">
          <w:marLeft w:val="0"/>
          <w:marRight w:val="0"/>
          <w:marTop w:val="0"/>
          <w:marBottom w:val="0"/>
          <w:divBdr>
            <w:top w:val="none" w:sz="0" w:space="0" w:color="auto"/>
            <w:left w:val="none" w:sz="0" w:space="0" w:color="auto"/>
            <w:bottom w:val="none" w:sz="0" w:space="0" w:color="auto"/>
            <w:right w:val="none" w:sz="0" w:space="0" w:color="auto"/>
          </w:divBdr>
          <w:divsChild>
            <w:div w:id="216285051">
              <w:marLeft w:val="0"/>
              <w:marRight w:val="0"/>
              <w:marTop w:val="0"/>
              <w:marBottom w:val="0"/>
              <w:divBdr>
                <w:top w:val="none" w:sz="0" w:space="0" w:color="auto"/>
                <w:left w:val="none" w:sz="0" w:space="0" w:color="auto"/>
                <w:bottom w:val="none" w:sz="0" w:space="0" w:color="auto"/>
                <w:right w:val="none" w:sz="0" w:space="0" w:color="auto"/>
              </w:divBdr>
              <w:divsChild>
                <w:div w:id="7549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10569">
      <w:bodyDiv w:val="1"/>
      <w:marLeft w:val="0"/>
      <w:marRight w:val="0"/>
      <w:marTop w:val="0"/>
      <w:marBottom w:val="0"/>
      <w:divBdr>
        <w:top w:val="none" w:sz="0" w:space="0" w:color="auto"/>
        <w:left w:val="none" w:sz="0" w:space="0" w:color="auto"/>
        <w:bottom w:val="none" w:sz="0" w:space="0" w:color="auto"/>
        <w:right w:val="none" w:sz="0" w:space="0" w:color="auto"/>
      </w:divBdr>
      <w:divsChild>
        <w:div w:id="1974020664">
          <w:marLeft w:val="0"/>
          <w:marRight w:val="0"/>
          <w:marTop w:val="0"/>
          <w:marBottom w:val="0"/>
          <w:divBdr>
            <w:top w:val="none" w:sz="0" w:space="0" w:color="auto"/>
            <w:left w:val="none" w:sz="0" w:space="0" w:color="auto"/>
            <w:bottom w:val="none" w:sz="0" w:space="0" w:color="auto"/>
            <w:right w:val="none" w:sz="0" w:space="0" w:color="auto"/>
          </w:divBdr>
          <w:divsChild>
            <w:div w:id="978998167">
              <w:marLeft w:val="0"/>
              <w:marRight w:val="0"/>
              <w:marTop w:val="0"/>
              <w:marBottom w:val="0"/>
              <w:divBdr>
                <w:top w:val="none" w:sz="0" w:space="0" w:color="auto"/>
                <w:left w:val="none" w:sz="0" w:space="0" w:color="auto"/>
                <w:bottom w:val="none" w:sz="0" w:space="0" w:color="auto"/>
                <w:right w:val="none" w:sz="0" w:space="0" w:color="auto"/>
              </w:divBdr>
              <w:divsChild>
                <w:div w:id="7330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4746">
      <w:bodyDiv w:val="1"/>
      <w:marLeft w:val="0"/>
      <w:marRight w:val="0"/>
      <w:marTop w:val="0"/>
      <w:marBottom w:val="0"/>
      <w:divBdr>
        <w:top w:val="none" w:sz="0" w:space="0" w:color="auto"/>
        <w:left w:val="none" w:sz="0" w:space="0" w:color="auto"/>
        <w:bottom w:val="none" w:sz="0" w:space="0" w:color="auto"/>
        <w:right w:val="none" w:sz="0" w:space="0" w:color="auto"/>
      </w:divBdr>
      <w:divsChild>
        <w:div w:id="1563760010">
          <w:marLeft w:val="0"/>
          <w:marRight w:val="0"/>
          <w:marTop w:val="0"/>
          <w:marBottom w:val="0"/>
          <w:divBdr>
            <w:top w:val="none" w:sz="0" w:space="0" w:color="auto"/>
            <w:left w:val="none" w:sz="0" w:space="0" w:color="auto"/>
            <w:bottom w:val="none" w:sz="0" w:space="0" w:color="auto"/>
            <w:right w:val="none" w:sz="0" w:space="0" w:color="auto"/>
          </w:divBdr>
          <w:divsChild>
            <w:div w:id="1769693713">
              <w:marLeft w:val="0"/>
              <w:marRight w:val="0"/>
              <w:marTop w:val="0"/>
              <w:marBottom w:val="0"/>
              <w:divBdr>
                <w:top w:val="none" w:sz="0" w:space="0" w:color="auto"/>
                <w:left w:val="none" w:sz="0" w:space="0" w:color="auto"/>
                <w:bottom w:val="none" w:sz="0" w:space="0" w:color="auto"/>
                <w:right w:val="none" w:sz="0" w:space="0" w:color="auto"/>
              </w:divBdr>
              <w:divsChild>
                <w:div w:id="4733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74792">
      <w:bodyDiv w:val="1"/>
      <w:marLeft w:val="0"/>
      <w:marRight w:val="0"/>
      <w:marTop w:val="0"/>
      <w:marBottom w:val="0"/>
      <w:divBdr>
        <w:top w:val="none" w:sz="0" w:space="0" w:color="auto"/>
        <w:left w:val="none" w:sz="0" w:space="0" w:color="auto"/>
        <w:bottom w:val="none" w:sz="0" w:space="0" w:color="auto"/>
        <w:right w:val="none" w:sz="0" w:space="0" w:color="auto"/>
      </w:divBdr>
      <w:divsChild>
        <w:div w:id="2079016059">
          <w:marLeft w:val="0"/>
          <w:marRight w:val="0"/>
          <w:marTop w:val="0"/>
          <w:marBottom w:val="0"/>
          <w:divBdr>
            <w:top w:val="none" w:sz="0" w:space="0" w:color="auto"/>
            <w:left w:val="none" w:sz="0" w:space="0" w:color="auto"/>
            <w:bottom w:val="none" w:sz="0" w:space="0" w:color="auto"/>
            <w:right w:val="none" w:sz="0" w:space="0" w:color="auto"/>
          </w:divBdr>
          <w:divsChild>
            <w:div w:id="591284052">
              <w:marLeft w:val="0"/>
              <w:marRight w:val="0"/>
              <w:marTop w:val="0"/>
              <w:marBottom w:val="0"/>
              <w:divBdr>
                <w:top w:val="none" w:sz="0" w:space="0" w:color="auto"/>
                <w:left w:val="none" w:sz="0" w:space="0" w:color="auto"/>
                <w:bottom w:val="none" w:sz="0" w:space="0" w:color="auto"/>
                <w:right w:val="none" w:sz="0" w:space="0" w:color="auto"/>
              </w:divBdr>
              <w:divsChild>
                <w:div w:id="19501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4269">
      <w:bodyDiv w:val="1"/>
      <w:marLeft w:val="0"/>
      <w:marRight w:val="0"/>
      <w:marTop w:val="0"/>
      <w:marBottom w:val="0"/>
      <w:divBdr>
        <w:top w:val="none" w:sz="0" w:space="0" w:color="auto"/>
        <w:left w:val="none" w:sz="0" w:space="0" w:color="auto"/>
        <w:bottom w:val="none" w:sz="0" w:space="0" w:color="auto"/>
        <w:right w:val="none" w:sz="0" w:space="0" w:color="auto"/>
      </w:divBdr>
    </w:div>
    <w:div w:id="1311054304">
      <w:bodyDiv w:val="1"/>
      <w:marLeft w:val="0"/>
      <w:marRight w:val="0"/>
      <w:marTop w:val="0"/>
      <w:marBottom w:val="0"/>
      <w:divBdr>
        <w:top w:val="none" w:sz="0" w:space="0" w:color="auto"/>
        <w:left w:val="none" w:sz="0" w:space="0" w:color="auto"/>
        <w:bottom w:val="none" w:sz="0" w:space="0" w:color="auto"/>
        <w:right w:val="none" w:sz="0" w:space="0" w:color="auto"/>
      </w:divBdr>
    </w:div>
    <w:div w:id="1325086043">
      <w:bodyDiv w:val="1"/>
      <w:marLeft w:val="0"/>
      <w:marRight w:val="0"/>
      <w:marTop w:val="0"/>
      <w:marBottom w:val="0"/>
      <w:divBdr>
        <w:top w:val="none" w:sz="0" w:space="0" w:color="auto"/>
        <w:left w:val="none" w:sz="0" w:space="0" w:color="auto"/>
        <w:bottom w:val="none" w:sz="0" w:space="0" w:color="auto"/>
        <w:right w:val="none" w:sz="0" w:space="0" w:color="auto"/>
      </w:divBdr>
    </w:div>
    <w:div w:id="1334382804">
      <w:bodyDiv w:val="1"/>
      <w:marLeft w:val="0"/>
      <w:marRight w:val="0"/>
      <w:marTop w:val="0"/>
      <w:marBottom w:val="0"/>
      <w:divBdr>
        <w:top w:val="none" w:sz="0" w:space="0" w:color="auto"/>
        <w:left w:val="none" w:sz="0" w:space="0" w:color="auto"/>
        <w:bottom w:val="none" w:sz="0" w:space="0" w:color="auto"/>
        <w:right w:val="none" w:sz="0" w:space="0" w:color="auto"/>
      </w:divBdr>
      <w:divsChild>
        <w:div w:id="952395288">
          <w:marLeft w:val="0"/>
          <w:marRight w:val="0"/>
          <w:marTop w:val="0"/>
          <w:marBottom w:val="0"/>
          <w:divBdr>
            <w:top w:val="none" w:sz="0" w:space="0" w:color="auto"/>
            <w:left w:val="none" w:sz="0" w:space="0" w:color="auto"/>
            <w:bottom w:val="none" w:sz="0" w:space="0" w:color="auto"/>
            <w:right w:val="none" w:sz="0" w:space="0" w:color="auto"/>
          </w:divBdr>
          <w:divsChild>
            <w:div w:id="1269120626">
              <w:marLeft w:val="0"/>
              <w:marRight w:val="0"/>
              <w:marTop w:val="0"/>
              <w:marBottom w:val="0"/>
              <w:divBdr>
                <w:top w:val="none" w:sz="0" w:space="0" w:color="auto"/>
                <w:left w:val="none" w:sz="0" w:space="0" w:color="auto"/>
                <w:bottom w:val="none" w:sz="0" w:space="0" w:color="auto"/>
                <w:right w:val="none" w:sz="0" w:space="0" w:color="auto"/>
              </w:divBdr>
              <w:divsChild>
                <w:div w:id="2137791298">
                  <w:marLeft w:val="0"/>
                  <w:marRight w:val="0"/>
                  <w:marTop w:val="0"/>
                  <w:marBottom w:val="0"/>
                  <w:divBdr>
                    <w:top w:val="none" w:sz="0" w:space="0" w:color="auto"/>
                    <w:left w:val="none" w:sz="0" w:space="0" w:color="auto"/>
                    <w:bottom w:val="none" w:sz="0" w:space="0" w:color="auto"/>
                    <w:right w:val="none" w:sz="0" w:space="0" w:color="auto"/>
                  </w:divBdr>
                  <w:divsChild>
                    <w:div w:id="532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28910">
      <w:bodyDiv w:val="1"/>
      <w:marLeft w:val="0"/>
      <w:marRight w:val="0"/>
      <w:marTop w:val="0"/>
      <w:marBottom w:val="0"/>
      <w:divBdr>
        <w:top w:val="none" w:sz="0" w:space="0" w:color="auto"/>
        <w:left w:val="none" w:sz="0" w:space="0" w:color="auto"/>
        <w:bottom w:val="none" w:sz="0" w:space="0" w:color="auto"/>
        <w:right w:val="none" w:sz="0" w:space="0" w:color="auto"/>
      </w:divBdr>
    </w:div>
    <w:div w:id="1340622297">
      <w:bodyDiv w:val="1"/>
      <w:marLeft w:val="0"/>
      <w:marRight w:val="0"/>
      <w:marTop w:val="0"/>
      <w:marBottom w:val="0"/>
      <w:divBdr>
        <w:top w:val="none" w:sz="0" w:space="0" w:color="auto"/>
        <w:left w:val="none" w:sz="0" w:space="0" w:color="auto"/>
        <w:bottom w:val="none" w:sz="0" w:space="0" w:color="auto"/>
        <w:right w:val="none" w:sz="0" w:space="0" w:color="auto"/>
      </w:divBdr>
    </w:div>
    <w:div w:id="1393508532">
      <w:bodyDiv w:val="1"/>
      <w:marLeft w:val="0"/>
      <w:marRight w:val="0"/>
      <w:marTop w:val="0"/>
      <w:marBottom w:val="0"/>
      <w:divBdr>
        <w:top w:val="none" w:sz="0" w:space="0" w:color="auto"/>
        <w:left w:val="none" w:sz="0" w:space="0" w:color="auto"/>
        <w:bottom w:val="none" w:sz="0" w:space="0" w:color="auto"/>
        <w:right w:val="none" w:sz="0" w:space="0" w:color="auto"/>
      </w:divBdr>
      <w:divsChild>
        <w:div w:id="1990789062">
          <w:marLeft w:val="0"/>
          <w:marRight w:val="0"/>
          <w:marTop w:val="0"/>
          <w:marBottom w:val="0"/>
          <w:divBdr>
            <w:top w:val="none" w:sz="0" w:space="0" w:color="auto"/>
            <w:left w:val="none" w:sz="0" w:space="0" w:color="auto"/>
            <w:bottom w:val="none" w:sz="0" w:space="0" w:color="auto"/>
            <w:right w:val="none" w:sz="0" w:space="0" w:color="auto"/>
          </w:divBdr>
          <w:divsChild>
            <w:div w:id="755133254">
              <w:marLeft w:val="0"/>
              <w:marRight w:val="0"/>
              <w:marTop w:val="0"/>
              <w:marBottom w:val="0"/>
              <w:divBdr>
                <w:top w:val="none" w:sz="0" w:space="0" w:color="auto"/>
                <w:left w:val="none" w:sz="0" w:space="0" w:color="auto"/>
                <w:bottom w:val="none" w:sz="0" w:space="0" w:color="auto"/>
                <w:right w:val="none" w:sz="0" w:space="0" w:color="auto"/>
              </w:divBdr>
              <w:divsChild>
                <w:div w:id="1640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4121">
      <w:bodyDiv w:val="1"/>
      <w:marLeft w:val="0"/>
      <w:marRight w:val="0"/>
      <w:marTop w:val="0"/>
      <w:marBottom w:val="0"/>
      <w:divBdr>
        <w:top w:val="none" w:sz="0" w:space="0" w:color="auto"/>
        <w:left w:val="none" w:sz="0" w:space="0" w:color="auto"/>
        <w:bottom w:val="none" w:sz="0" w:space="0" w:color="auto"/>
        <w:right w:val="none" w:sz="0" w:space="0" w:color="auto"/>
      </w:divBdr>
    </w:div>
    <w:div w:id="1468746046">
      <w:bodyDiv w:val="1"/>
      <w:marLeft w:val="0"/>
      <w:marRight w:val="0"/>
      <w:marTop w:val="0"/>
      <w:marBottom w:val="0"/>
      <w:divBdr>
        <w:top w:val="none" w:sz="0" w:space="0" w:color="auto"/>
        <w:left w:val="none" w:sz="0" w:space="0" w:color="auto"/>
        <w:bottom w:val="none" w:sz="0" w:space="0" w:color="auto"/>
        <w:right w:val="none" w:sz="0" w:space="0" w:color="auto"/>
      </w:divBdr>
    </w:div>
    <w:div w:id="1495872183">
      <w:bodyDiv w:val="1"/>
      <w:marLeft w:val="0"/>
      <w:marRight w:val="0"/>
      <w:marTop w:val="0"/>
      <w:marBottom w:val="0"/>
      <w:divBdr>
        <w:top w:val="none" w:sz="0" w:space="0" w:color="auto"/>
        <w:left w:val="none" w:sz="0" w:space="0" w:color="auto"/>
        <w:bottom w:val="none" w:sz="0" w:space="0" w:color="auto"/>
        <w:right w:val="none" w:sz="0" w:space="0" w:color="auto"/>
      </w:divBdr>
    </w:div>
    <w:div w:id="1499999295">
      <w:bodyDiv w:val="1"/>
      <w:marLeft w:val="0"/>
      <w:marRight w:val="0"/>
      <w:marTop w:val="0"/>
      <w:marBottom w:val="0"/>
      <w:divBdr>
        <w:top w:val="none" w:sz="0" w:space="0" w:color="auto"/>
        <w:left w:val="none" w:sz="0" w:space="0" w:color="auto"/>
        <w:bottom w:val="none" w:sz="0" w:space="0" w:color="auto"/>
        <w:right w:val="none" w:sz="0" w:space="0" w:color="auto"/>
      </w:divBdr>
    </w:div>
    <w:div w:id="1507942148">
      <w:bodyDiv w:val="1"/>
      <w:marLeft w:val="0"/>
      <w:marRight w:val="0"/>
      <w:marTop w:val="0"/>
      <w:marBottom w:val="0"/>
      <w:divBdr>
        <w:top w:val="none" w:sz="0" w:space="0" w:color="auto"/>
        <w:left w:val="none" w:sz="0" w:space="0" w:color="auto"/>
        <w:bottom w:val="none" w:sz="0" w:space="0" w:color="auto"/>
        <w:right w:val="none" w:sz="0" w:space="0" w:color="auto"/>
      </w:divBdr>
    </w:div>
    <w:div w:id="1603342118">
      <w:bodyDiv w:val="1"/>
      <w:marLeft w:val="0"/>
      <w:marRight w:val="0"/>
      <w:marTop w:val="0"/>
      <w:marBottom w:val="0"/>
      <w:divBdr>
        <w:top w:val="none" w:sz="0" w:space="0" w:color="auto"/>
        <w:left w:val="none" w:sz="0" w:space="0" w:color="auto"/>
        <w:bottom w:val="none" w:sz="0" w:space="0" w:color="auto"/>
        <w:right w:val="none" w:sz="0" w:space="0" w:color="auto"/>
      </w:divBdr>
      <w:divsChild>
        <w:div w:id="474758271">
          <w:marLeft w:val="0"/>
          <w:marRight w:val="0"/>
          <w:marTop w:val="0"/>
          <w:marBottom w:val="0"/>
          <w:divBdr>
            <w:top w:val="none" w:sz="0" w:space="0" w:color="auto"/>
            <w:left w:val="none" w:sz="0" w:space="0" w:color="auto"/>
            <w:bottom w:val="none" w:sz="0" w:space="0" w:color="auto"/>
            <w:right w:val="none" w:sz="0" w:space="0" w:color="auto"/>
          </w:divBdr>
        </w:div>
        <w:div w:id="2059085252">
          <w:marLeft w:val="0"/>
          <w:marRight w:val="0"/>
          <w:marTop w:val="0"/>
          <w:marBottom w:val="0"/>
          <w:divBdr>
            <w:top w:val="none" w:sz="0" w:space="0" w:color="auto"/>
            <w:left w:val="none" w:sz="0" w:space="0" w:color="auto"/>
            <w:bottom w:val="none" w:sz="0" w:space="0" w:color="auto"/>
            <w:right w:val="none" w:sz="0" w:space="0" w:color="auto"/>
          </w:divBdr>
        </w:div>
        <w:div w:id="1968001047">
          <w:marLeft w:val="0"/>
          <w:marRight w:val="0"/>
          <w:marTop w:val="0"/>
          <w:marBottom w:val="0"/>
          <w:divBdr>
            <w:top w:val="none" w:sz="0" w:space="0" w:color="auto"/>
            <w:left w:val="none" w:sz="0" w:space="0" w:color="auto"/>
            <w:bottom w:val="none" w:sz="0" w:space="0" w:color="auto"/>
            <w:right w:val="none" w:sz="0" w:space="0" w:color="auto"/>
          </w:divBdr>
        </w:div>
        <w:div w:id="789519247">
          <w:marLeft w:val="0"/>
          <w:marRight w:val="0"/>
          <w:marTop w:val="0"/>
          <w:marBottom w:val="0"/>
          <w:divBdr>
            <w:top w:val="none" w:sz="0" w:space="0" w:color="auto"/>
            <w:left w:val="none" w:sz="0" w:space="0" w:color="auto"/>
            <w:bottom w:val="none" w:sz="0" w:space="0" w:color="auto"/>
            <w:right w:val="none" w:sz="0" w:space="0" w:color="auto"/>
          </w:divBdr>
        </w:div>
        <w:div w:id="1005205859">
          <w:marLeft w:val="0"/>
          <w:marRight w:val="0"/>
          <w:marTop w:val="0"/>
          <w:marBottom w:val="0"/>
          <w:divBdr>
            <w:top w:val="none" w:sz="0" w:space="0" w:color="auto"/>
            <w:left w:val="none" w:sz="0" w:space="0" w:color="auto"/>
            <w:bottom w:val="none" w:sz="0" w:space="0" w:color="auto"/>
            <w:right w:val="none" w:sz="0" w:space="0" w:color="auto"/>
          </w:divBdr>
        </w:div>
        <w:div w:id="898175077">
          <w:marLeft w:val="0"/>
          <w:marRight w:val="0"/>
          <w:marTop w:val="0"/>
          <w:marBottom w:val="0"/>
          <w:divBdr>
            <w:top w:val="none" w:sz="0" w:space="0" w:color="auto"/>
            <w:left w:val="none" w:sz="0" w:space="0" w:color="auto"/>
            <w:bottom w:val="none" w:sz="0" w:space="0" w:color="auto"/>
            <w:right w:val="none" w:sz="0" w:space="0" w:color="auto"/>
          </w:divBdr>
        </w:div>
        <w:div w:id="1881238659">
          <w:marLeft w:val="0"/>
          <w:marRight w:val="0"/>
          <w:marTop w:val="0"/>
          <w:marBottom w:val="0"/>
          <w:divBdr>
            <w:top w:val="none" w:sz="0" w:space="0" w:color="auto"/>
            <w:left w:val="none" w:sz="0" w:space="0" w:color="auto"/>
            <w:bottom w:val="none" w:sz="0" w:space="0" w:color="auto"/>
            <w:right w:val="none" w:sz="0" w:space="0" w:color="auto"/>
          </w:divBdr>
        </w:div>
        <w:div w:id="2022386893">
          <w:marLeft w:val="0"/>
          <w:marRight w:val="0"/>
          <w:marTop w:val="0"/>
          <w:marBottom w:val="0"/>
          <w:divBdr>
            <w:top w:val="none" w:sz="0" w:space="0" w:color="auto"/>
            <w:left w:val="none" w:sz="0" w:space="0" w:color="auto"/>
            <w:bottom w:val="none" w:sz="0" w:space="0" w:color="auto"/>
            <w:right w:val="none" w:sz="0" w:space="0" w:color="auto"/>
          </w:divBdr>
        </w:div>
        <w:div w:id="1068377286">
          <w:marLeft w:val="0"/>
          <w:marRight w:val="0"/>
          <w:marTop w:val="0"/>
          <w:marBottom w:val="0"/>
          <w:divBdr>
            <w:top w:val="none" w:sz="0" w:space="0" w:color="auto"/>
            <w:left w:val="none" w:sz="0" w:space="0" w:color="auto"/>
            <w:bottom w:val="none" w:sz="0" w:space="0" w:color="auto"/>
            <w:right w:val="none" w:sz="0" w:space="0" w:color="auto"/>
          </w:divBdr>
        </w:div>
        <w:div w:id="1443963667">
          <w:marLeft w:val="0"/>
          <w:marRight w:val="0"/>
          <w:marTop w:val="0"/>
          <w:marBottom w:val="0"/>
          <w:divBdr>
            <w:top w:val="none" w:sz="0" w:space="0" w:color="auto"/>
            <w:left w:val="none" w:sz="0" w:space="0" w:color="auto"/>
            <w:bottom w:val="none" w:sz="0" w:space="0" w:color="auto"/>
            <w:right w:val="none" w:sz="0" w:space="0" w:color="auto"/>
          </w:divBdr>
        </w:div>
        <w:div w:id="323169730">
          <w:marLeft w:val="0"/>
          <w:marRight w:val="0"/>
          <w:marTop w:val="0"/>
          <w:marBottom w:val="0"/>
          <w:divBdr>
            <w:top w:val="none" w:sz="0" w:space="0" w:color="auto"/>
            <w:left w:val="none" w:sz="0" w:space="0" w:color="auto"/>
            <w:bottom w:val="none" w:sz="0" w:space="0" w:color="auto"/>
            <w:right w:val="none" w:sz="0" w:space="0" w:color="auto"/>
          </w:divBdr>
        </w:div>
        <w:div w:id="285352150">
          <w:marLeft w:val="0"/>
          <w:marRight w:val="0"/>
          <w:marTop w:val="0"/>
          <w:marBottom w:val="0"/>
          <w:divBdr>
            <w:top w:val="none" w:sz="0" w:space="0" w:color="auto"/>
            <w:left w:val="none" w:sz="0" w:space="0" w:color="auto"/>
            <w:bottom w:val="none" w:sz="0" w:space="0" w:color="auto"/>
            <w:right w:val="none" w:sz="0" w:space="0" w:color="auto"/>
          </w:divBdr>
        </w:div>
        <w:div w:id="1272201463">
          <w:marLeft w:val="0"/>
          <w:marRight w:val="0"/>
          <w:marTop w:val="0"/>
          <w:marBottom w:val="0"/>
          <w:divBdr>
            <w:top w:val="none" w:sz="0" w:space="0" w:color="auto"/>
            <w:left w:val="none" w:sz="0" w:space="0" w:color="auto"/>
            <w:bottom w:val="none" w:sz="0" w:space="0" w:color="auto"/>
            <w:right w:val="none" w:sz="0" w:space="0" w:color="auto"/>
          </w:divBdr>
        </w:div>
        <w:div w:id="1531265703">
          <w:marLeft w:val="0"/>
          <w:marRight w:val="0"/>
          <w:marTop w:val="0"/>
          <w:marBottom w:val="0"/>
          <w:divBdr>
            <w:top w:val="none" w:sz="0" w:space="0" w:color="auto"/>
            <w:left w:val="none" w:sz="0" w:space="0" w:color="auto"/>
            <w:bottom w:val="none" w:sz="0" w:space="0" w:color="auto"/>
            <w:right w:val="none" w:sz="0" w:space="0" w:color="auto"/>
          </w:divBdr>
        </w:div>
        <w:div w:id="197469850">
          <w:marLeft w:val="0"/>
          <w:marRight w:val="0"/>
          <w:marTop w:val="0"/>
          <w:marBottom w:val="0"/>
          <w:divBdr>
            <w:top w:val="none" w:sz="0" w:space="0" w:color="auto"/>
            <w:left w:val="none" w:sz="0" w:space="0" w:color="auto"/>
            <w:bottom w:val="none" w:sz="0" w:space="0" w:color="auto"/>
            <w:right w:val="none" w:sz="0" w:space="0" w:color="auto"/>
          </w:divBdr>
        </w:div>
        <w:div w:id="1799445594">
          <w:marLeft w:val="0"/>
          <w:marRight w:val="0"/>
          <w:marTop w:val="0"/>
          <w:marBottom w:val="0"/>
          <w:divBdr>
            <w:top w:val="none" w:sz="0" w:space="0" w:color="auto"/>
            <w:left w:val="none" w:sz="0" w:space="0" w:color="auto"/>
            <w:bottom w:val="none" w:sz="0" w:space="0" w:color="auto"/>
            <w:right w:val="none" w:sz="0" w:space="0" w:color="auto"/>
          </w:divBdr>
        </w:div>
        <w:div w:id="180625668">
          <w:marLeft w:val="0"/>
          <w:marRight w:val="0"/>
          <w:marTop w:val="0"/>
          <w:marBottom w:val="0"/>
          <w:divBdr>
            <w:top w:val="none" w:sz="0" w:space="0" w:color="auto"/>
            <w:left w:val="none" w:sz="0" w:space="0" w:color="auto"/>
            <w:bottom w:val="none" w:sz="0" w:space="0" w:color="auto"/>
            <w:right w:val="none" w:sz="0" w:space="0" w:color="auto"/>
          </w:divBdr>
        </w:div>
        <w:div w:id="370425354">
          <w:marLeft w:val="0"/>
          <w:marRight w:val="0"/>
          <w:marTop w:val="0"/>
          <w:marBottom w:val="0"/>
          <w:divBdr>
            <w:top w:val="none" w:sz="0" w:space="0" w:color="auto"/>
            <w:left w:val="none" w:sz="0" w:space="0" w:color="auto"/>
            <w:bottom w:val="none" w:sz="0" w:space="0" w:color="auto"/>
            <w:right w:val="none" w:sz="0" w:space="0" w:color="auto"/>
          </w:divBdr>
        </w:div>
        <w:div w:id="792094744">
          <w:marLeft w:val="0"/>
          <w:marRight w:val="0"/>
          <w:marTop w:val="0"/>
          <w:marBottom w:val="0"/>
          <w:divBdr>
            <w:top w:val="none" w:sz="0" w:space="0" w:color="auto"/>
            <w:left w:val="none" w:sz="0" w:space="0" w:color="auto"/>
            <w:bottom w:val="none" w:sz="0" w:space="0" w:color="auto"/>
            <w:right w:val="none" w:sz="0" w:space="0" w:color="auto"/>
          </w:divBdr>
        </w:div>
        <w:div w:id="2132673911">
          <w:marLeft w:val="0"/>
          <w:marRight w:val="0"/>
          <w:marTop w:val="0"/>
          <w:marBottom w:val="0"/>
          <w:divBdr>
            <w:top w:val="none" w:sz="0" w:space="0" w:color="auto"/>
            <w:left w:val="none" w:sz="0" w:space="0" w:color="auto"/>
            <w:bottom w:val="none" w:sz="0" w:space="0" w:color="auto"/>
            <w:right w:val="none" w:sz="0" w:space="0" w:color="auto"/>
          </w:divBdr>
        </w:div>
        <w:div w:id="1045251993">
          <w:marLeft w:val="0"/>
          <w:marRight w:val="0"/>
          <w:marTop w:val="0"/>
          <w:marBottom w:val="0"/>
          <w:divBdr>
            <w:top w:val="none" w:sz="0" w:space="0" w:color="auto"/>
            <w:left w:val="none" w:sz="0" w:space="0" w:color="auto"/>
            <w:bottom w:val="none" w:sz="0" w:space="0" w:color="auto"/>
            <w:right w:val="none" w:sz="0" w:space="0" w:color="auto"/>
          </w:divBdr>
        </w:div>
        <w:div w:id="1249735103">
          <w:marLeft w:val="0"/>
          <w:marRight w:val="0"/>
          <w:marTop w:val="0"/>
          <w:marBottom w:val="0"/>
          <w:divBdr>
            <w:top w:val="none" w:sz="0" w:space="0" w:color="auto"/>
            <w:left w:val="none" w:sz="0" w:space="0" w:color="auto"/>
            <w:bottom w:val="none" w:sz="0" w:space="0" w:color="auto"/>
            <w:right w:val="none" w:sz="0" w:space="0" w:color="auto"/>
          </w:divBdr>
        </w:div>
        <w:div w:id="1739400546">
          <w:marLeft w:val="0"/>
          <w:marRight w:val="0"/>
          <w:marTop w:val="0"/>
          <w:marBottom w:val="0"/>
          <w:divBdr>
            <w:top w:val="none" w:sz="0" w:space="0" w:color="auto"/>
            <w:left w:val="none" w:sz="0" w:space="0" w:color="auto"/>
            <w:bottom w:val="none" w:sz="0" w:space="0" w:color="auto"/>
            <w:right w:val="none" w:sz="0" w:space="0" w:color="auto"/>
          </w:divBdr>
        </w:div>
        <w:div w:id="809324623">
          <w:marLeft w:val="0"/>
          <w:marRight w:val="0"/>
          <w:marTop w:val="0"/>
          <w:marBottom w:val="0"/>
          <w:divBdr>
            <w:top w:val="none" w:sz="0" w:space="0" w:color="auto"/>
            <w:left w:val="none" w:sz="0" w:space="0" w:color="auto"/>
            <w:bottom w:val="none" w:sz="0" w:space="0" w:color="auto"/>
            <w:right w:val="none" w:sz="0" w:space="0" w:color="auto"/>
          </w:divBdr>
        </w:div>
        <w:div w:id="420027097">
          <w:marLeft w:val="0"/>
          <w:marRight w:val="0"/>
          <w:marTop w:val="0"/>
          <w:marBottom w:val="0"/>
          <w:divBdr>
            <w:top w:val="none" w:sz="0" w:space="0" w:color="auto"/>
            <w:left w:val="none" w:sz="0" w:space="0" w:color="auto"/>
            <w:bottom w:val="none" w:sz="0" w:space="0" w:color="auto"/>
            <w:right w:val="none" w:sz="0" w:space="0" w:color="auto"/>
          </w:divBdr>
        </w:div>
        <w:div w:id="326522703">
          <w:marLeft w:val="0"/>
          <w:marRight w:val="0"/>
          <w:marTop w:val="0"/>
          <w:marBottom w:val="0"/>
          <w:divBdr>
            <w:top w:val="none" w:sz="0" w:space="0" w:color="auto"/>
            <w:left w:val="none" w:sz="0" w:space="0" w:color="auto"/>
            <w:bottom w:val="none" w:sz="0" w:space="0" w:color="auto"/>
            <w:right w:val="none" w:sz="0" w:space="0" w:color="auto"/>
          </w:divBdr>
        </w:div>
        <w:div w:id="348070342">
          <w:marLeft w:val="0"/>
          <w:marRight w:val="0"/>
          <w:marTop w:val="0"/>
          <w:marBottom w:val="0"/>
          <w:divBdr>
            <w:top w:val="none" w:sz="0" w:space="0" w:color="auto"/>
            <w:left w:val="none" w:sz="0" w:space="0" w:color="auto"/>
            <w:bottom w:val="none" w:sz="0" w:space="0" w:color="auto"/>
            <w:right w:val="none" w:sz="0" w:space="0" w:color="auto"/>
          </w:divBdr>
        </w:div>
        <w:div w:id="680818398">
          <w:marLeft w:val="0"/>
          <w:marRight w:val="0"/>
          <w:marTop w:val="0"/>
          <w:marBottom w:val="0"/>
          <w:divBdr>
            <w:top w:val="none" w:sz="0" w:space="0" w:color="auto"/>
            <w:left w:val="none" w:sz="0" w:space="0" w:color="auto"/>
            <w:bottom w:val="none" w:sz="0" w:space="0" w:color="auto"/>
            <w:right w:val="none" w:sz="0" w:space="0" w:color="auto"/>
          </w:divBdr>
        </w:div>
      </w:divsChild>
    </w:div>
    <w:div w:id="1607730538">
      <w:bodyDiv w:val="1"/>
      <w:marLeft w:val="0"/>
      <w:marRight w:val="0"/>
      <w:marTop w:val="0"/>
      <w:marBottom w:val="0"/>
      <w:divBdr>
        <w:top w:val="none" w:sz="0" w:space="0" w:color="auto"/>
        <w:left w:val="none" w:sz="0" w:space="0" w:color="auto"/>
        <w:bottom w:val="none" w:sz="0" w:space="0" w:color="auto"/>
        <w:right w:val="none" w:sz="0" w:space="0" w:color="auto"/>
      </w:divBdr>
      <w:divsChild>
        <w:div w:id="1277172964">
          <w:marLeft w:val="0"/>
          <w:marRight w:val="0"/>
          <w:marTop w:val="0"/>
          <w:marBottom w:val="0"/>
          <w:divBdr>
            <w:top w:val="none" w:sz="0" w:space="0" w:color="auto"/>
            <w:left w:val="none" w:sz="0" w:space="0" w:color="auto"/>
            <w:bottom w:val="none" w:sz="0" w:space="0" w:color="auto"/>
            <w:right w:val="none" w:sz="0" w:space="0" w:color="auto"/>
          </w:divBdr>
          <w:divsChild>
            <w:div w:id="1801998360">
              <w:marLeft w:val="0"/>
              <w:marRight w:val="0"/>
              <w:marTop w:val="0"/>
              <w:marBottom w:val="0"/>
              <w:divBdr>
                <w:top w:val="none" w:sz="0" w:space="0" w:color="auto"/>
                <w:left w:val="none" w:sz="0" w:space="0" w:color="auto"/>
                <w:bottom w:val="none" w:sz="0" w:space="0" w:color="auto"/>
                <w:right w:val="none" w:sz="0" w:space="0" w:color="auto"/>
              </w:divBdr>
              <w:divsChild>
                <w:div w:id="5721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34182">
      <w:bodyDiv w:val="1"/>
      <w:marLeft w:val="0"/>
      <w:marRight w:val="0"/>
      <w:marTop w:val="0"/>
      <w:marBottom w:val="0"/>
      <w:divBdr>
        <w:top w:val="none" w:sz="0" w:space="0" w:color="auto"/>
        <w:left w:val="none" w:sz="0" w:space="0" w:color="auto"/>
        <w:bottom w:val="none" w:sz="0" w:space="0" w:color="auto"/>
        <w:right w:val="none" w:sz="0" w:space="0" w:color="auto"/>
      </w:divBdr>
      <w:divsChild>
        <w:div w:id="1551304490">
          <w:marLeft w:val="0"/>
          <w:marRight w:val="0"/>
          <w:marTop w:val="0"/>
          <w:marBottom w:val="0"/>
          <w:divBdr>
            <w:top w:val="none" w:sz="0" w:space="0" w:color="auto"/>
            <w:left w:val="none" w:sz="0" w:space="0" w:color="auto"/>
            <w:bottom w:val="none" w:sz="0" w:space="0" w:color="auto"/>
            <w:right w:val="none" w:sz="0" w:space="0" w:color="auto"/>
          </w:divBdr>
          <w:divsChild>
            <w:div w:id="376592219">
              <w:marLeft w:val="0"/>
              <w:marRight w:val="0"/>
              <w:marTop w:val="0"/>
              <w:marBottom w:val="0"/>
              <w:divBdr>
                <w:top w:val="none" w:sz="0" w:space="0" w:color="auto"/>
                <w:left w:val="none" w:sz="0" w:space="0" w:color="auto"/>
                <w:bottom w:val="none" w:sz="0" w:space="0" w:color="auto"/>
                <w:right w:val="none" w:sz="0" w:space="0" w:color="auto"/>
              </w:divBdr>
              <w:divsChild>
                <w:div w:id="301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7929">
      <w:bodyDiv w:val="1"/>
      <w:marLeft w:val="0"/>
      <w:marRight w:val="0"/>
      <w:marTop w:val="0"/>
      <w:marBottom w:val="0"/>
      <w:divBdr>
        <w:top w:val="none" w:sz="0" w:space="0" w:color="auto"/>
        <w:left w:val="none" w:sz="0" w:space="0" w:color="auto"/>
        <w:bottom w:val="none" w:sz="0" w:space="0" w:color="auto"/>
        <w:right w:val="none" w:sz="0" w:space="0" w:color="auto"/>
      </w:divBdr>
    </w:div>
    <w:div w:id="1631549519">
      <w:bodyDiv w:val="1"/>
      <w:marLeft w:val="0"/>
      <w:marRight w:val="0"/>
      <w:marTop w:val="0"/>
      <w:marBottom w:val="0"/>
      <w:divBdr>
        <w:top w:val="none" w:sz="0" w:space="0" w:color="auto"/>
        <w:left w:val="none" w:sz="0" w:space="0" w:color="auto"/>
        <w:bottom w:val="none" w:sz="0" w:space="0" w:color="auto"/>
        <w:right w:val="none" w:sz="0" w:space="0" w:color="auto"/>
      </w:divBdr>
    </w:div>
    <w:div w:id="1640066025">
      <w:bodyDiv w:val="1"/>
      <w:marLeft w:val="0"/>
      <w:marRight w:val="0"/>
      <w:marTop w:val="0"/>
      <w:marBottom w:val="0"/>
      <w:divBdr>
        <w:top w:val="none" w:sz="0" w:space="0" w:color="auto"/>
        <w:left w:val="none" w:sz="0" w:space="0" w:color="auto"/>
        <w:bottom w:val="none" w:sz="0" w:space="0" w:color="auto"/>
        <w:right w:val="none" w:sz="0" w:space="0" w:color="auto"/>
      </w:divBdr>
      <w:divsChild>
        <w:div w:id="1793553072">
          <w:marLeft w:val="0"/>
          <w:marRight w:val="0"/>
          <w:marTop w:val="0"/>
          <w:marBottom w:val="0"/>
          <w:divBdr>
            <w:top w:val="none" w:sz="0" w:space="0" w:color="auto"/>
            <w:left w:val="none" w:sz="0" w:space="0" w:color="auto"/>
            <w:bottom w:val="none" w:sz="0" w:space="0" w:color="auto"/>
            <w:right w:val="none" w:sz="0" w:space="0" w:color="auto"/>
          </w:divBdr>
          <w:divsChild>
            <w:div w:id="1273240958">
              <w:marLeft w:val="0"/>
              <w:marRight w:val="0"/>
              <w:marTop w:val="0"/>
              <w:marBottom w:val="0"/>
              <w:divBdr>
                <w:top w:val="none" w:sz="0" w:space="0" w:color="auto"/>
                <w:left w:val="none" w:sz="0" w:space="0" w:color="auto"/>
                <w:bottom w:val="none" w:sz="0" w:space="0" w:color="auto"/>
                <w:right w:val="none" w:sz="0" w:space="0" w:color="auto"/>
              </w:divBdr>
              <w:divsChild>
                <w:div w:id="18359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19241">
      <w:bodyDiv w:val="1"/>
      <w:marLeft w:val="0"/>
      <w:marRight w:val="0"/>
      <w:marTop w:val="0"/>
      <w:marBottom w:val="0"/>
      <w:divBdr>
        <w:top w:val="none" w:sz="0" w:space="0" w:color="auto"/>
        <w:left w:val="none" w:sz="0" w:space="0" w:color="auto"/>
        <w:bottom w:val="none" w:sz="0" w:space="0" w:color="auto"/>
        <w:right w:val="none" w:sz="0" w:space="0" w:color="auto"/>
      </w:divBdr>
      <w:divsChild>
        <w:div w:id="1475831818">
          <w:marLeft w:val="0"/>
          <w:marRight w:val="0"/>
          <w:marTop w:val="0"/>
          <w:marBottom w:val="319"/>
          <w:divBdr>
            <w:top w:val="none" w:sz="0" w:space="0" w:color="auto"/>
            <w:left w:val="none" w:sz="0" w:space="0" w:color="auto"/>
            <w:bottom w:val="dotted" w:sz="6" w:space="0" w:color="6B8FFB"/>
            <w:right w:val="none" w:sz="0" w:space="0" w:color="auto"/>
          </w:divBdr>
          <w:divsChild>
            <w:div w:id="895434335">
              <w:marLeft w:val="0"/>
              <w:marRight w:val="0"/>
              <w:marTop w:val="0"/>
              <w:marBottom w:val="319"/>
              <w:divBdr>
                <w:top w:val="none" w:sz="0" w:space="0" w:color="auto"/>
                <w:left w:val="none" w:sz="0" w:space="0" w:color="auto"/>
                <w:bottom w:val="none" w:sz="0" w:space="0" w:color="auto"/>
                <w:right w:val="none" w:sz="0" w:space="0" w:color="auto"/>
              </w:divBdr>
            </w:div>
          </w:divsChild>
        </w:div>
        <w:div w:id="2143376165">
          <w:marLeft w:val="0"/>
          <w:marRight w:val="0"/>
          <w:marTop w:val="0"/>
          <w:marBottom w:val="319"/>
          <w:divBdr>
            <w:top w:val="none" w:sz="0" w:space="0" w:color="auto"/>
            <w:left w:val="none" w:sz="0" w:space="0" w:color="auto"/>
            <w:bottom w:val="dotted" w:sz="6" w:space="0" w:color="6B8FFB"/>
            <w:right w:val="none" w:sz="0" w:space="0" w:color="auto"/>
          </w:divBdr>
        </w:div>
      </w:divsChild>
    </w:div>
    <w:div w:id="1654139497">
      <w:bodyDiv w:val="1"/>
      <w:marLeft w:val="0"/>
      <w:marRight w:val="0"/>
      <w:marTop w:val="0"/>
      <w:marBottom w:val="0"/>
      <w:divBdr>
        <w:top w:val="none" w:sz="0" w:space="0" w:color="auto"/>
        <w:left w:val="none" w:sz="0" w:space="0" w:color="auto"/>
        <w:bottom w:val="none" w:sz="0" w:space="0" w:color="auto"/>
        <w:right w:val="none" w:sz="0" w:space="0" w:color="auto"/>
      </w:divBdr>
      <w:divsChild>
        <w:div w:id="502819415">
          <w:marLeft w:val="0"/>
          <w:marRight w:val="0"/>
          <w:marTop w:val="0"/>
          <w:marBottom w:val="0"/>
          <w:divBdr>
            <w:top w:val="none" w:sz="0" w:space="0" w:color="auto"/>
            <w:left w:val="none" w:sz="0" w:space="0" w:color="auto"/>
            <w:bottom w:val="none" w:sz="0" w:space="0" w:color="auto"/>
            <w:right w:val="none" w:sz="0" w:space="0" w:color="auto"/>
          </w:divBdr>
        </w:div>
        <w:div w:id="919289301">
          <w:marLeft w:val="0"/>
          <w:marRight w:val="0"/>
          <w:marTop w:val="0"/>
          <w:marBottom w:val="0"/>
          <w:divBdr>
            <w:top w:val="none" w:sz="0" w:space="0" w:color="auto"/>
            <w:left w:val="none" w:sz="0" w:space="0" w:color="auto"/>
            <w:bottom w:val="none" w:sz="0" w:space="0" w:color="auto"/>
            <w:right w:val="none" w:sz="0" w:space="0" w:color="auto"/>
          </w:divBdr>
        </w:div>
        <w:div w:id="811747996">
          <w:marLeft w:val="0"/>
          <w:marRight w:val="0"/>
          <w:marTop w:val="0"/>
          <w:marBottom w:val="0"/>
          <w:divBdr>
            <w:top w:val="none" w:sz="0" w:space="0" w:color="auto"/>
            <w:left w:val="none" w:sz="0" w:space="0" w:color="auto"/>
            <w:bottom w:val="none" w:sz="0" w:space="0" w:color="auto"/>
            <w:right w:val="none" w:sz="0" w:space="0" w:color="auto"/>
          </w:divBdr>
        </w:div>
      </w:divsChild>
    </w:div>
    <w:div w:id="1655452929">
      <w:bodyDiv w:val="1"/>
      <w:marLeft w:val="0"/>
      <w:marRight w:val="0"/>
      <w:marTop w:val="0"/>
      <w:marBottom w:val="0"/>
      <w:divBdr>
        <w:top w:val="none" w:sz="0" w:space="0" w:color="auto"/>
        <w:left w:val="none" w:sz="0" w:space="0" w:color="auto"/>
        <w:bottom w:val="none" w:sz="0" w:space="0" w:color="auto"/>
        <w:right w:val="none" w:sz="0" w:space="0" w:color="auto"/>
      </w:divBdr>
    </w:div>
    <w:div w:id="1673608428">
      <w:bodyDiv w:val="1"/>
      <w:marLeft w:val="0"/>
      <w:marRight w:val="0"/>
      <w:marTop w:val="0"/>
      <w:marBottom w:val="0"/>
      <w:divBdr>
        <w:top w:val="none" w:sz="0" w:space="0" w:color="auto"/>
        <w:left w:val="none" w:sz="0" w:space="0" w:color="auto"/>
        <w:bottom w:val="none" w:sz="0" w:space="0" w:color="auto"/>
        <w:right w:val="none" w:sz="0" w:space="0" w:color="auto"/>
      </w:divBdr>
    </w:div>
    <w:div w:id="1675956835">
      <w:bodyDiv w:val="1"/>
      <w:marLeft w:val="0"/>
      <w:marRight w:val="0"/>
      <w:marTop w:val="0"/>
      <w:marBottom w:val="0"/>
      <w:divBdr>
        <w:top w:val="none" w:sz="0" w:space="0" w:color="auto"/>
        <w:left w:val="none" w:sz="0" w:space="0" w:color="auto"/>
        <w:bottom w:val="none" w:sz="0" w:space="0" w:color="auto"/>
        <w:right w:val="none" w:sz="0" w:space="0" w:color="auto"/>
      </w:divBdr>
      <w:divsChild>
        <w:div w:id="1248348448">
          <w:marLeft w:val="0"/>
          <w:marRight w:val="0"/>
          <w:marTop w:val="0"/>
          <w:marBottom w:val="0"/>
          <w:divBdr>
            <w:top w:val="none" w:sz="0" w:space="0" w:color="auto"/>
            <w:left w:val="none" w:sz="0" w:space="0" w:color="auto"/>
            <w:bottom w:val="none" w:sz="0" w:space="0" w:color="auto"/>
            <w:right w:val="none" w:sz="0" w:space="0" w:color="auto"/>
          </w:divBdr>
          <w:divsChild>
            <w:div w:id="628249004">
              <w:marLeft w:val="0"/>
              <w:marRight w:val="0"/>
              <w:marTop w:val="0"/>
              <w:marBottom w:val="0"/>
              <w:divBdr>
                <w:top w:val="none" w:sz="0" w:space="0" w:color="auto"/>
                <w:left w:val="none" w:sz="0" w:space="0" w:color="auto"/>
                <w:bottom w:val="none" w:sz="0" w:space="0" w:color="auto"/>
                <w:right w:val="none" w:sz="0" w:space="0" w:color="auto"/>
              </w:divBdr>
              <w:divsChild>
                <w:div w:id="17940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660">
      <w:bodyDiv w:val="1"/>
      <w:marLeft w:val="0"/>
      <w:marRight w:val="0"/>
      <w:marTop w:val="0"/>
      <w:marBottom w:val="0"/>
      <w:divBdr>
        <w:top w:val="none" w:sz="0" w:space="0" w:color="auto"/>
        <w:left w:val="none" w:sz="0" w:space="0" w:color="auto"/>
        <w:bottom w:val="none" w:sz="0" w:space="0" w:color="auto"/>
        <w:right w:val="none" w:sz="0" w:space="0" w:color="auto"/>
      </w:divBdr>
      <w:divsChild>
        <w:div w:id="374084492">
          <w:marLeft w:val="0"/>
          <w:marRight w:val="0"/>
          <w:marTop w:val="0"/>
          <w:marBottom w:val="0"/>
          <w:divBdr>
            <w:top w:val="none" w:sz="0" w:space="0" w:color="auto"/>
            <w:left w:val="none" w:sz="0" w:space="0" w:color="auto"/>
            <w:bottom w:val="none" w:sz="0" w:space="0" w:color="auto"/>
            <w:right w:val="none" w:sz="0" w:space="0" w:color="auto"/>
          </w:divBdr>
          <w:divsChild>
            <w:div w:id="340089196">
              <w:marLeft w:val="0"/>
              <w:marRight w:val="0"/>
              <w:marTop w:val="0"/>
              <w:marBottom w:val="0"/>
              <w:divBdr>
                <w:top w:val="none" w:sz="0" w:space="0" w:color="auto"/>
                <w:left w:val="none" w:sz="0" w:space="0" w:color="auto"/>
                <w:bottom w:val="none" w:sz="0" w:space="0" w:color="auto"/>
                <w:right w:val="none" w:sz="0" w:space="0" w:color="auto"/>
              </w:divBdr>
              <w:divsChild>
                <w:div w:id="213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9793">
      <w:bodyDiv w:val="1"/>
      <w:marLeft w:val="0"/>
      <w:marRight w:val="0"/>
      <w:marTop w:val="0"/>
      <w:marBottom w:val="0"/>
      <w:divBdr>
        <w:top w:val="none" w:sz="0" w:space="0" w:color="auto"/>
        <w:left w:val="none" w:sz="0" w:space="0" w:color="auto"/>
        <w:bottom w:val="none" w:sz="0" w:space="0" w:color="auto"/>
        <w:right w:val="none" w:sz="0" w:space="0" w:color="auto"/>
      </w:divBdr>
      <w:divsChild>
        <w:div w:id="1785608946">
          <w:marLeft w:val="0"/>
          <w:marRight w:val="0"/>
          <w:marTop w:val="0"/>
          <w:marBottom w:val="0"/>
          <w:divBdr>
            <w:top w:val="none" w:sz="0" w:space="0" w:color="auto"/>
            <w:left w:val="none" w:sz="0" w:space="0" w:color="auto"/>
            <w:bottom w:val="none" w:sz="0" w:space="0" w:color="auto"/>
            <w:right w:val="none" w:sz="0" w:space="0" w:color="auto"/>
          </w:divBdr>
          <w:divsChild>
            <w:div w:id="1825009528">
              <w:marLeft w:val="0"/>
              <w:marRight w:val="0"/>
              <w:marTop w:val="0"/>
              <w:marBottom w:val="0"/>
              <w:divBdr>
                <w:top w:val="none" w:sz="0" w:space="0" w:color="auto"/>
                <w:left w:val="none" w:sz="0" w:space="0" w:color="auto"/>
                <w:bottom w:val="none" w:sz="0" w:space="0" w:color="auto"/>
                <w:right w:val="none" w:sz="0" w:space="0" w:color="auto"/>
              </w:divBdr>
              <w:divsChild>
                <w:div w:id="1997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5288">
      <w:bodyDiv w:val="1"/>
      <w:marLeft w:val="0"/>
      <w:marRight w:val="0"/>
      <w:marTop w:val="0"/>
      <w:marBottom w:val="0"/>
      <w:divBdr>
        <w:top w:val="none" w:sz="0" w:space="0" w:color="auto"/>
        <w:left w:val="none" w:sz="0" w:space="0" w:color="auto"/>
        <w:bottom w:val="none" w:sz="0" w:space="0" w:color="auto"/>
        <w:right w:val="none" w:sz="0" w:space="0" w:color="auto"/>
      </w:divBdr>
    </w:div>
    <w:div w:id="1696537537">
      <w:bodyDiv w:val="1"/>
      <w:marLeft w:val="0"/>
      <w:marRight w:val="0"/>
      <w:marTop w:val="0"/>
      <w:marBottom w:val="0"/>
      <w:divBdr>
        <w:top w:val="none" w:sz="0" w:space="0" w:color="auto"/>
        <w:left w:val="none" w:sz="0" w:space="0" w:color="auto"/>
        <w:bottom w:val="none" w:sz="0" w:space="0" w:color="auto"/>
        <w:right w:val="none" w:sz="0" w:space="0" w:color="auto"/>
      </w:divBdr>
    </w:div>
    <w:div w:id="1696886482">
      <w:bodyDiv w:val="1"/>
      <w:marLeft w:val="0"/>
      <w:marRight w:val="0"/>
      <w:marTop w:val="0"/>
      <w:marBottom w:val="0"/>
      <w:divBdr>
        <w:top w:val="none" w:sz="0" w:space="0" w:color="auto"/>
        <w:left w:val="none" w:sz="0" w:space="0" w:color="auto"/>
        <w:bottom w:val="none" w:sz="0" w:space="0" w:color="auto"/>
        <w:right w:val="none" w:sz="0" w:space="0" w:color="auto"/>
      </w:divBdr>
      <w:divsChild>
        <w:div w:id="1778329769">
          <w:marLeft w:val="0"/>
          <w:marRight w:val="0"/>
          <w:marTop w:val="0"/>
          <w:marBottom w:val="0"/>
          <w:divBdr>
            <w:top w:val="none" w:sz="0" w:space="0" w:color="auto"/>
            <w:left w:val="none" w:sz="0" w:space="0" w:color="auto"/>
            <w:bottom w:val="none" w:sz="0" w:space="0" w:color="auto"/>
            <w:right w:val="none" w:sz="0" w:space="0" w:color="auto"/>
          </w:divBdr>
        </w:div>
      </w:divsChild>
    </w:div>
    <w:div w:id="1731416195">
      <w:bodyDiv w:val="1"/>
      <w:marLeft w:val="0"/>
      <w:marRight w:val="0"/>
      <w:marTop w:val="0"/>
      <w:marBottom w:val="0"/>
      <w:divBdr>
        <w:top w:val="none" w:sz="0" w:space="0" w:color="auto"/>
        <w:left w:val="none" w:sz="0" w:space="0" w:color="auto"/>
        <w:bottom w:val="none" w:sz="0" w:space="0" w:color="auto"/>
        <w:right w:val="none" w:sz="0" w:space="0" w:color="auto"/>
      </w:divBdr>
    </w:div>
    <w:div w:id="1760321663">
      <w:bodyDiv w:val="1"/>
      <w:marLeft w:val="0"/>
      <w:marRight w:val="0"/>
      <w:marTop w:val="0"/>
      <w:marBottom w:val="0"/>
      <w:divBdr>
        <w:top w:val="none" w:sz="0" w:space="0" w:color="auto"/>
        <w:left w:val="none" w:sz="0" w:space="0" w:color="auto"/>
        <w:bottom w:val="none" w:sz="0" w:space="0" w:color="auto"/>
        <w:right w:val="none" w:sz="0" w:space="0" w:color="auto"/>
      </w:divBdr>
      <w:divsChild>
        <w:div w:id="650134442">
          <w:marLeft w:val="0"/>
          <w:marRight w:val="0"/>
          <w:marTop w:val="0"/>
          <w:marBottom w:val="0"/>
          <w:divBdr>
            <w:top w:val="none" w:sz="0" w:space="0" w:color="auto"/>
            <w:left w:val="none" w:sz="0" w:space="0" w:color="auto"/>
            <w:bottom w:val="none" w:sz="0" w:space="0" w:color="auto"/>
            <w:right w:val="none" w:sz="0" w:space="0" w:color="auto"/>
          </w:divBdr>
          <w:divsChild>
            <w:div w:id="1311399486">
              <w:marLeft w:val="0"/>
              <w:marRight w:val="0"/>
              <w:marTop w:val="0"/>
              <w:marBottom w:val="0"/>
              <w:divBdr>
                <w:top w:val="none" w:sz="0" w:space="0" w:color="auto"/>
                <w:left w:val="none" w:sz="0" w:space="0" w:color="auto"/>
                <w:bottom w:val="none" w:sz="0" w:space="0" w:color="auto"/>
                <w:right w:val="none" w:sz="0" w:space="0" w:color="auto"/>
              </w:divBdr>
              <w:divsChild>
                <w:div w:id="10744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5588">
      <w:bodyDiv w:val="1"/>
      <w:marLeft w:val="0"/>
      <w:marRight w:val="0"/>
      <w:marTop w:val="0"/>
      <w:marBottom w:val="0"/>
      <w:divBdr>
        <w:top w:val="none" w:sz="0" w:space="0" w:color="auto"/>
        <w:left w:val="none" w:sz="0" w:space="0" w:color="auto"/>
        <w:bottom w:val="none" w:sz="0" w:space="0" w:color="auto"/>
        <w:right w:val="none" w:sz="0" w:space="0" w:color="auto"/>
      </w:divBdr>
      <w:divsChild>
        <w:div w:id="1224757511">
          <w:marLeft w:val="475"/>
          <w:marRight w:val="0"/>
          <w:marTop w:val="96"/>
          <w:marBottom w:val="120"/>
          <w:divBdr>
            <w:top w:val="none" w:sz="0" w:space="0" w:color="auto"/>
            <w:left w:val="none" w:sz="0" w:space="0" w:color="auto"/>
            <w:bottom w:val="none" w:sz="0" w:space="0" w:color="auto"/>
            <w:right w:val="none" w:sz="0" w:space="0" w:color="auto"/>
          </w:divBdr>
        </w:div>
        <w:div w:id="786697717">
          <w:marLeft w:val="994"/>
          <w:marRight w:val="0"/>
          <w:marTop w:val="96"/>
          <w:marBottom w:val="120"/>
          <w:divBdr>
            <w:top w:val="none" w:sz="0" w:space="0" w:color="auto"/>
            <w:left w:val="none" w:sz="0" w:space="0" w:color="auto"/>
            <w:bottom w:val="none" w:sz="0" w:space="0" w:color="auto"/>
            <w:right w:val="none" w:sz="0" w:space="0" w:color="auto"/>
          </w:divBdr>
        </w:div>
      </w:divsChild>
    </w:div>
    <w:div w:id="1774784720">
      <w:bodyDiv w:val="1"/>
      <w:marLeft w:val="0"/>
      <w:marRight w:val="0"/>
      <w:marTop w:val="0"/>
      <w:marBottom w:val="0"/>
      <w:divBdr>
        <w:top w:val="none" w:sz="0" w:space="0" w:color="auto"/>
        <w:left w:val="none" w:sz="0" w:space="0" w:color="auto"/>
        <w:bottom w:val="none" w:sz="0" w:space="0" w:color="auto"/>
        <w:right w:val="none" w:sz="0" w:space="0" w:color="auto"/>
      </w:divBdr>
      <w:divsChild>
        <w:div w:id="1832453403">
          <w:marLeft w:val="0"/>
          <w:marRight w:val="0"/>
          <w:marTop w:val="0"/>
          <w:marBottom w:val="0"/>
          <w:divBdr>
            <w:top w:val="none" w:sz="0" w:space="0" w:color="auto"/>
            <w:left w:val="none" w:sz="0" w:space="0" w:color="auto"/>
            <w:bottom w:val="none" w:sz="0" w:space="0" w:color="auto"/>
            <w:right w:val="none" w:sz="0" w:space="0" w:color="auto"/>
          </w:divBdr>
          <w:divsChild>
            <w:div w:id="328825997">
              <w:marLeft w:val="0"/>
              <w:marRight w:val="0"/>
              <w:marTop w:val="0"/>
              <w:marBottom w:val="0"/>
              <w:divBdr>
                <w:top w:val="none" w:sz="0" w:space="0" w:color="auto"/>
                <w:left w:val="none" w:sz="0" w:space="0" w:color="auto"/>
                <w:bottom w:val="none" w:sz="0" w:space="0" w:color="auto"/>
                <w:right w:val="none" w:sz="0" w:space="0" w:color="auto"/>
              </w:divBdr>
              <w:divsChild>
                <w:div w:id="17156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3568">
      <w:bodyDiv w:val="1"/>
      <w:marLeft w:val="0"/>
      <w:marRight w:val="0"/>
      <w:marTop w:val="0"/>
      <w:marBottom w:val="0"/>
      <w:divBdr>
        <w:top w:val="none" w:sz="0" w:space="0" w:color="auto"/>
        <w:left w:val="none" w:sz="0" w:space="0" w:color="auto"/>
        <w:bottom w:val="none" w:sz="0" w:space="0" w:color="auto"/>
        <w:right w:val="none" w:sz="0" w:space="0" w:color="auto"/>
      </w:divBdr>
    </w:div>
    <w:div w:id="1791970351">
      <w:bodyDiv w:val="1"/>
      <w:marLeft w:val="0"/>
      <w:marRight w:val="0"/>
      <w:marTop w:val="0"/>
      <w:marBottom w:val="0"/>
      <w:divBdr>
        <w:top w:val="none" w:sz="0" w:space="0" w:color="auto"/>
        <w:left w:val="none" w:sz="0" w:space="0" w:color="auto"/>
        <w:bottom w:val="none" w:sz="0" w:space="0" w:color="auto"/>
        <w:right w:val="none" w:sz="0" w:space="0" w:color="auto"/>
      </w:divBdr>
    </w:div>
    <w:div w:id="1797404891">
      <w:bodyDiv w:val="1"/>
      <w:marLeft w:val="0"/>
      <w:marRight w:val="0"/>
      <w:marTop w:val="0"/>
      <w:marBottom w:val="0"/>
      <w:divBdr>
        <w:top w:val="none" w:sz="0" w:space="0" w:color="auto"/>
        <w:left w:val="none" w:sz="0" w:space="0" w:color="auto"/>
        <w:bottom w:val="none" w:sz="0" w:space="0" w:color="auto"/>
        <w:right w:val="none" w:sz="0" w:space="0" w:color="auto"/>
      </w:divBdr>
      <w:divsChild>
        <w:div w:id="921337068">
          <w:marLeft w:val="0"/>
          <w:marRight w:val="0"/>
          <w:marTop w:val="0"/>
          <w:marBottom w:val="0"/>
          <w:divBdr>
            <w:top w:val="none" w:sz="0" w:space="0" w:color="auto"/>
            <w:left w:val="none" w:sz="0" w:space="0" w:color="auto"/>
            <w:bottom w:val="none" w:sz="0" w:space="0" w:color="auto"/>
            <w:right w:val="none" w:sz="0" w:space="0" w:color="auto"/>
          </w:divBdr>
        </w:div>
        <w:div w:id="408889684">
          <w:marLeft w:val="0"/>
          <w:marRight w:val="0"/>
          <w:marTop w:val="0"/>
          <w:marBottom w:val="0"/>
          <w:divBdr>
            <w:top w:val="none" w:sz="0" w:space="0" w:color="auto"/>
            <w:left w:val="none" w:sz="0" w:space="0" w:color="auto"/>
            <w:bottom w:val="none" w:sz="0" w:space="0" w:color="auto"/>
            <w:right w:val="none" w:sz="0" w:space="0" w:color="auto"/>
          </w:divBdr>
        </w:div>
        <w:div w:id="97678757">
          <w:marLeft w:val="0"/>
          <w:marRight w:val="0"/>
          <w:marTop w:val="0"/>
          <w:marBottom w:val="0"/>
          <w:divBdr>
            <w:top w:val="none" w:sz="0" w:space="0" w:color="auto"/>
            <w:left w:val="none" w:sz="0" w:space="0" w:color="auto"/>
            <w:bottom w:val="none" w:sz="0" w:space="0" w:color="auto"/>
            <w:right w:val="none" w:sz="0" w:space="0" w:color="auto"/>
          </w:divBdr>
        </w:div>
      </w:divsChild>
    </w:div>
    <w:div w:id="1803843773">
      <w:bodyDiv w:val="1"/>
      <w:marLeft w:val="0"/>
      <w:marRight w:val="0"/>
      <w:marTop w:val="0"/>
      <w:marBottom w:val="0"/>
      <w:divBdr>
        <w:top w:val="none" w:sz="0" w:space="0" w:color="auto"/>
        <w:left w:val="none" w:sz="0" w:space="0" w:color="auto"/>
        <w:bottom w:val="none" w:sz="0" w:space="0" w:color="auto"/>
        <w:right w:val="none" w:sz="0" w:space="0" w:color="auto"/>
      </w:divBdr>
    </w:div>
    <w:div w:id="1804154052">
      <w:bodyDiv w:val="1"/>
      <w:marLeft w:val="0"/>
      <w:marRight w:val="0"/>
      <w:marTop w:val="0"/>
      <w:marBottom w:val="0"/>
      <w:divBdr>
        <w:top w:val="none" w:sz="0" w:space="0" w:color="auto"/>
        <w:left w:val="none" w:sz="0" w:space="0" w:color="auto"/>
        <w:bottom w:val="none" w:sz="0" w:space="0" w:color="auto"/>
        <w:right w:val="none" w:sz="0" w:space="0" w:color="auto"/>
      </w:divBdr>
    </w:div>
    <w:div w:id="1813406852">
      <w:bodyDiv w:val="1"/>
      <w:marLeft w:val="0"/>
      <w:marRight w:val="0"/>
      <w:marTop w:val="0"/>
      <w:marBottom w:val="0"/>
      <w:divBdr>
        <w:top w:val="none" w:sz="0" w:space="0" w:color="auto"/>
        <w:left w:val="none" w:sz="0" w:space="0" w:color="auto"/>
        <w:bottom w:val="none" w:sz="0" w:space="0" w:color="auto"/>
        <w:right w:val="none" w:sz="0" w:space="0" w:color="auto"/>
      </w:divBdr>
    </w:div>
    <w:div w:id="1857890598">
      <w:bodyDiv w:val="1"/>
      <w:marLeft w:val="0"/>
      <w:marRight w:val="0"/>
      <w:marTop w:val="0"/>
      <w:marBottom w:val="0"/>
      <w:divBdr>
        <w:top w:val="none" w:sz="0" w:space="0" w:color="auto"/>
        <w:left w:val="none" w:sz="0" w:space="0" w:color="auto"/>
        <w:bottom w:val="none" w:sz="0" w:space="0" w:color="auto"/>
        <w:right w:val="none" w:sz="0" w:space="0" w:color="auto"/>
      </w:divBdr>
    </w:div>
    <w:div w:id="1860199923">
      <w:bodyDiv w:val="1"/>
      <w:marLeft w:val="0"/>
      <w:marRight w:val="0"/>
      <w:marTop w:val="0"/>
      <w:marBottom w:val="0"/>
      <w:divBdr>
        <w:top w:val="none" w:sz="0" w:space="0" w:color="auto"/>
        <w:left w:val="none" w:sz="0" w:space="0" w:color="auto"/>
        <w:bottom w:val="none" w:sz="0" w:space="0" w:color="auto"/>
        <w:right w:val="none" w:sz="0" w:space="0" w:color="auto"/>
      </w:divBdr>
    </w:div>
    <w:div w:id="1862434747">
      <w:bodyDiv w:val="1"/>
      <w:marLeft w:val="0"/>
      <w:marRight w:val="0"/>
      <w:marTop w:val="0"/>
      <w:marBottom w:val="0"/>
      <w:divBdr>
        <w:top w:val="none" w:sz="0" w:space="0" w:color="auto"/>
        <w:left w:val="none" w:sz="0" w:space="0" w:color="auto"/>
        <w:bottom w:val="none" w:sz="0" w:space="0" w:color="auto"/>
        <w:right w:val="none" w:sz="0" w:space="0" w:color="auto"/>
      </w:divBdr>
      <w:divsChild>
        <w:div w:id="1996520509">
          <w:marLeft w:val="0"/>
          <w:marRight w:val="0"/>
          <w:marTop w:val="0"/>
          <w:marBottom w:val="0"/>
          <w:divBdr>
            <w:top w:val="none" w:sz="0" w:space="0" w:color="auto"/>
            <w:left w:val="none" w:sz="0" w:space="0" w:color="auto"/>
            <w:bottom w:val="none" w:sz="0" w:space="0" w:color="auto"/>
            <w:right w:val="none" w:sz="0" w:space="0" w:color="auto"/>
          </w:divBdr>
          <w:divsChild>
            <w:div w:id="1996687764">
              <w:marLeft w:val="0"/>
              <w:marRight w:val="0"/>
              <w:marTop w:val="0"/>
              <w:marBottom w:val="0"/>
              <w:divBdr>
                <w:top w:val="none" w:sz="0" w:space="0" w:color="auto"/>
                <w:left w:val="none" w:sz="0" w:space="0" w:color="auto"/>
                <w:bottom w:val="none" w:sz="0" w:space="0" w:color="auto"/>
                <w:right w:val="none" w:sz="0" w:space="0" w:color="auto"/>
              </w:divBdr>
              <w:divsChild>
                <w:div w:id="16031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59884">
      <w:bodyDiv w:val="1"/>
      <w:marLeft w:val="0"/>
      <w:marRight w:val="0"/>
      <w:marTop w:val="0"/>
      <w:marBottom w:val="0"/>
      <w:divBdr>
        <w:top w:val="none" w:sz="0" w:space="0" w:color="auto"/>
        <w:left w:val="none" w:sz="0" w:space="0" w:color="auto"/>
        <w:bottom w:val="none" w:sz="0" w:space="0" w:color="auto"/>
        <w:right w:val="none" w:sz="0" w:space="0" w:color="auto"/>
      </w:divBdr>
    </w:div>
    <w:div w:id="1895310119">
      <w:bodyDiv w:val="1"/>
      <w:marLeft w:val="0"/>
      <w:marRight w:val="0"/>
      <w:marTop w:val="0"/>
      <w:marBottom w:val="0"/>
      <w:divBdr>
        <w:top w:val="none" w:sz="0" w:space="0" w:color="auto"/>
        <w:left w:val="none" w:sz="0" w:space="0" w:color="auto"/>
        <w:bottom w:val="none" w:sz="0" w:space="0" w:color="auto"/>
        <w:right w:val="none" w:sz="0" w:space="0" w:color="auto"/>
      </w:divBdr>
    </w:div>
    <w:div w:id="1896311839">
      <w:bodyDiv w:val="1"/>
      <w:marLeft w:val="0"/>
      <w:marRight w:val="0"/>
      <w:marTop w:val="0"/>
      <w:marBottom w:val="0"/>
      <w:divBdr>
        <w:top w:val="none" w:sz="0" w:space="0" w:color="auto"/>
        <w:left w:val="none" w:sz="0" w:space="0" w:color="auto"/>
        <w:bottom w:val="none" w:sz="0" w:space="0" w:color="auto"/>
        <w:right w:val="none" w:sz="0" w:space="0" w:color="auto"/>
      </w:divBdr>
    </w:div>
    <w:div w:id="1900169299">
      <w:bodyDiv w:val="1"/>
      <w:marLeft w:val="0"/>
      <w:marRight w:val="0"/>
      <w:marTop w:val="0"/>
      <w:marBottom w:val="0"/>
      <w:divBdr>
        <w:top w:val="none" w:sz="0" w:space="0" w:color="auto"/>
        <w:left w:val="none" w:sz="0" w:space="0" w:color="auto"/>
        <w:bottom w:val="none" w:sz="0" w:space="0" w:color="auto"/>
        <w:right w:val="none" w:sz="0" w:space="0" w:color="auto"/>
      </w:divBdr>
    </w:div>
    <w:div w:id="1903059182">
      <w:bodyDiv w:val="1"/>
      <w:marLeft w:val="0"/>
      <w:marRight w:val="0"/>
      <w:marTop w:val="0"/>
      <w:marBottom w:val="0"/>
      <w:divBdr>
        <w:top w:val="none" w:sz="0" w:space="0" w:color="auto"/>
        <w:left w:val="none" w:sz="0" w:space="0" w:color="auto"/>
        <w:bottom w:val="none" w:sz="0" w:space="0" w:color="auto"/>
        <w:right w:val="none" w:sz="0" w:space="0" w:color="auto"/>
      </w:divBdr>
    </w:div>
    <w:div w:id="1953896002">
      <w:bodyDiv w:val="1"/>
      <w:marLeft w:val="0"/>
      <w:marRight w:val="0"/>
      <w:marTop w:val="0"/>
      <w:marBottom w:val="0"/>
      <w:divBdr>
        <w:top w:val="none" w:sz="0" w:space="0" w:color="auto"/>
        <w:left w:val="none" w:sz="0" w:space="0" w:color="auto"/>
        <w:bottom w:val="none" w:sz="0" w:space="0" w:color="auto"/>
        <w:right w:val="none" w:sz="0" w:space="0" w:color="auto"/>
      </w:divBdr>
    </w:div>
    <w:div w:id="1985036591">
      <w:bodyDiv w:val="1"/>
      <w:marLeft w:val="0"/>
      <w:marRight w:val="0"/>
      <w:marTop w:val="0"/>
      <w:marBottom w:val="0"/>
      <w:divBdr>
        <w:top w:val="none" w:sz="0" w:space="0" w:color="auto"/>
        <w:left w:val="none" w:sz="0" w:space="0" w:color="auto"/>
        <w:bottom w:val="none" w:sz="0" w:space="0" w:color="auto"/>
        <w:right w:val="none" w:sz="0" w:space="0" w:color="auto"/>
      </w:divBdr>
      <w:divsChild>
        <w:div w:id="1461803878">
          <w:marLeft w:val="0"/>
          <w:marRight w:val="0"/>
          <w:marTop w:val="0"/>
          <w:marBottom w:val="0"/>
          <w:divBdr>
            <w:top w:val="none" w:sz="0" w:space="0" w:color="auto"/>
            <w:left w:val="none" w:sz="0" w:space="0" w:color="auto"/>
            <w:bottom w:val="none" w:sz="0" w:space="0" w:color="auto"/>
            <w:right w:val="none" w:sz="0" w:space="0" w:color="auto"/>
          </w:divBdr>
          <w:divsChild>
            <w:div w:id="47270949">
              <w:marLeft w:val="0"/>
              <w:marRight w:val="0"/>
              <w:marTop w:val="0"/>
              <w:marBottom w:val="0"/>
              <w:divBdr>
                <w:top w:val="single" w:sz="2" w:space="0" w:color="FFFFFF"/>
                <w:left w:val="single" w:sz="6" w:space="0" w:color="FFFFFF"/>
                <w:bottom w:val="single" w:sz="6" w:space="0" w:color="FFFFFF"/>
                <w:right w:val="single" w:sz="6" w:space="0" w:color="FFFFFF"/>
              </w:divBdr>
              <w:divsChild>
                <w:div w:id="219875452">
                  <w:marLeft w:val="0"/>
                  <w:marRight w:val="0"/>
                  <w:marTop w:val="0"/>
                  <w:marBottom w:val="0"/>
                  <w:divBdr>
                    <w:top w:val="single" w:sz="6" w:space="1" w:color="D3D3D3"/>
                    <w:left w:val="none" w:sz="0" w:space="0" w:color="auto"/>
                    <w:bottom w:val="none" w:sz="0" w:space="0" w:color="auto"/>
                    <w:right w:val="none" w:sz="0" w:space="0" w:color="auto"/>
                  </w:divBdr>
                  <w:divsChild>
                    <w:div w:id="724063458">
                      <w:marLeft w:val="0"/>
                      <w:marRight w:val="0"/>
                      <w:marTop w:val="0"/>
                      <w:marBottom w:val="0"/>
                      <w:divBdr>
                        <w:top w:val="none" w:sz="0" w:space="0" w:color="auto"/>
                        <w:left w:val="none" w:sz="0" w:space="0" w:color="auto"/>
                        <w:bottom w:val="none" w:sz="0" w:space="0" w:color="auto"/>
                        <w:right w:val="none" w:sz="0" w:space="0" w:color="auto"/>
                      </w:divBdr>
                      <w:divsChild>
                        <w:div w:id="1192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8017">
      <w:bodyDiv w:val="1"/>
      <w:marLeft w:val="0"/>
      <w:marRight w:val="0"/>
      <w:marTop w:val="0"/>
      <w:marBottom w:val="0"/>
      <w:divBdr>
        <w:top w:val="none" w:sz="0" w:space="0" w:color="auto"/>
        <w:left w:val="none" w:sz="0" w:space="0" w:color="auto"/>
        <w:bottom w:val="none" w:sz="0" w:space="0" w:color="auto"/>
        <w:right w:val="none" w:sz="0" w:space="0" w:color="auto"/>
      </w:divBdr>
    </w:div>
    <w:div w:id="1993174300">
      <w:bodyDiv w:val="1"/>
      <w:marLeft w:val="0"/>
      <w:marRight w:val="0"/>
      <w:marTop w:val="0"/>
      <w:marBottom w:val="0"/>
      <w:divBdr>
        <w:top w:val="none" w:sz="0" w:space="0" w:color="auto"/>
        <w:left w:val="none" w:sz="0" w:space="0" w:color="auto"/>
        <w:bottom w:val="none" w:sz="0" w:space="0" w:color="auto"/>
        <w:right w:val="none" w:sz="0" w:space="0" w:color="auto"/>
      </w:divBdr>
      <w:divsChild>
        <w:div w:id="1119760335">
          <w:marLeft w:val="0"/>
          <w:marRight w:val="0"/>
          <w:marTop w:val="0"/>
          <w:marBottom w:val="0"/>
          <w:divBdr>
            <w:top w:val="single" w:sz="6" w:space="0" w:color="6B8FFB"/>
            <w:left w:val="none" w:sz="0" w:space="0" w:color="auto"/>
            <w:bottom w:val="none" w:sz="0" w:space="0" w:color="auto"/>
            <w:right w:val="none" w:sz="0" w:space="0" w:color="auto"/>
          </w:divBdr>
          <w:divsChild>
            <w:div w:id="1591962960">
              <w:marLeft w:val="0"/>
              <w:marRight w:val="0"/>
              <w:marTop w:val="0"/>
              <w:marBottom w:val="0"/>
              <w:divBdr>
                <w:top w:val="none" w:sz="0" w:space="0" w:color="auto"/>
                <w:left w:val="none" w:sz="0" w:space="0" w:color="auto"/>
                <w:bottom w:val="none" w:sz="0" w:space="0" w:color="auto"/>
                <w:right w:val="none" w:sz="0" w:space="0" w:color="auto"/>
              </w:divBdr>
              <w:divsChild>
                <w:div w:id="519121895">
                  <w:marLeft w:val="0"/>
                  <w:marRight w:val="0"/>
                  <w:marTop w:val="0"/>
                  <w:marBottom w:val="319"/>
                  <w:divBdr>
                    <w:top w:val="none" w:sz="0" w:space="0" w:color="auto"/>
                    <w:left w:val="none" w:sz="0" w:space="0" w:color="auto"/>
                    <w:bottom w:val="none" w:sz="0" w:space="0" w:color="auto"/>
                    <w:right w:val="none" w:sz="0" w:space="0" w:color="auto"/>
                  </w:divBdr>
                </w:div>
              </w:divsChild>
            </w:div>
          </w:divsChild>
        </w:div>
        <w:div w:id="733553519">
          <w:marLeft w:val="0"/>
          <w:marRight w:val="0"/>
          <w:marTop w:val="0"/>
          <w:marBottom w:val="0"/>
          <w:divBdr>
            <w:top w:val="single" w:sz="6" w:space="0" w:color="6B8FFB"/>
            <w:left w:val="none" w:sz="0" w:space="0" w:color="auto"/>
            <w:bottom w:val="none" w:sz="0" w:space="0" w:color="auto"/>
            <w:right w:val="none" w:sz="0" w:space="0" w:color="auto"/>
          </w:divBdr>
        </w:div>
      </w:divsChild>
    </w:div>
    <w:div w:id="1998412423">
      <w:bodyDiv w:val="1"/>
      <w:marLeft w:val="0"/>
      <w:marRight w:val="0"/>
      <w:marTop w:val="0"/>
      <w:marBottom w:val="0"/>
      <w:divBdr>
        <w:top w:val="none" w:sz="0" w:space="0" w:color="auto"/>
        <w:left w:val="none" w:sz="0" w:space="0" w:color="auto"/>
        <w:bottom w:val="none" w:sz="0" w:space="0" w:color="auto"/>
        <w:right w:val="none" w:sz="0" w:space="0" w:color="auto"/>
      </w:divBdr>
      <w:divsChild>
        <w:div w:id="1085417931">
          <w:marLeft w:val="0"/>
          <w:marRight w:val="0"/>
          <w:marTop w:val="0"/>
          <w:marBottom w:val="0"/>
          <w:divBdr>
            <w:top w:val="none" w:sz="0" w:space="0" w:color="auto"/>
            <w:left w:val="none" w:sz="0" w:space="0" w:color="auto"/>
            <w:bottom w:val="none" w:sz="0" w:space="0" w:color="auto"/>
            <w:right w:val="none" w:sz="0" w:space="0" w:color="auto"/>
          </w:divBdr>
          <w:divsChild>
            <w:div w:id="348407845">
              <w:marLeft w:val="0"/>
              <w:marRight w:val="0"/>
              <w:marTop w:val="0"/>
              <w:marBottom w:val="0"/>
              <w:divBdr>
                <w:top w:val="none" w:sz="0" w:space="0" w:color="auto"/>
                <w:left w:val="none" w:sz="0" w:space="0" w:color="auto"/>
                <w:bottom w:val="none" w:sz="0" w:space="0" w:color="auto"/>
                <w:right w:val="none" w:sz="0" w:space="0" w:color="auto"/>
              </w:divBdr>
              <w:divsChild>
                <w:div w:id="16660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5009">
      <w:bodyDiv w:val="1"/>
      <w:marLeft w:val="0"/>
      <w:marRight w:val="0"/>
      <w:marTop w:val="0"/>
      <w:marBottom w:val="0"/>
      <w:divBdr>
        <w:top w:val="none" w:sz="0" w:space="0" w:color="auto"/>
        <w:left w:val="none" w:sz="0" w:space="0" w:color="auto"/>
        <w:bottom w:val="none" w:sz="0" w:space="0" w:color="auto"/>
        <w:right w:val="none" w:sz="0" w:space="0" w:color="auto"/>
      </w:divBdr>
      <w:divsChild>
        <w:div w:id="730884597">
          <w:marLeft w:val="0"/>
          <w:marRight w:val="0"/>
          <w:marTop w:val="0"/>
          <w:marBottom w:val="0"/>
          <w:divBdr>
            <w:top w:val="none" w:sz="0" w:space="0" w:color="auto"/>
            <w:left w:val="none" w:sz="0" w:space="0" w:color="auto"/>
            <w:bottom w:val="none" w:sz="0" w:space="0" w:color="auto"/>
            <w:right w:val="none" w:sz="0" w:space="0" w:color="auto"/>
          </w:divBdr>
        </w:div>
      </w:divsChild>
    </w:div>
    <w:div w:id="2066680356">
      <w:bodyDiv w:val="1"/>
      <w:marLeft w:val="0"/>
      <w:marRight w:val="0"/>
      <w:marTop w:val="0"/>
      <w:marBottom w:val="0"/>
      <w:divBdr>
        <w:top w:val="none" w:sz="0" w:space="0" w:color="auto"/>
        <w:left w:val="none" w:sz="0" w:space="0" w:color="auto"/>
        <w:bottom w:val="none" w:sz="0" w:space="0" w:color="auto"/>
        <w:right w:val="none" w:sz="0" w:space="0" w:color="auto"/>
      </w:divBdr>
      <w:divsChild>
        <w:div w:id="971860162">
          <w:marLeft w:val="0"/>
          <w:marRight w:val="0"/>
          <w:marTop w:val="0"/>
          <w:marBottom w:val="0"/>
          <w:divBdr>
            <w:top w:val="none" w:sz="0" w:space="0" w:color="auto"/>
            <w:left w:val="none" w:sz="0" w:space="0" w:color="auto"/>
            <w:bottom w:val="none" w:sz="0" w:space="0" w:color="auto"/>
            <w:right w:val="none" w:sz="0" w:space="0" w:color="auto"/>
          </w:divBdr>
          <w:divsChild>
            <w:div w:id="1975065653">
              <w:marLeft w:val="0"/>
              <w:marRight w:val="0"/>
              <w:marTop w:val="0"/>
              <w:marBottom w:val="0"/>
              <w:divBdr>
                <w:top w:val="none" w:sz="0" w:space="0" w:color="auto"/>
                <w:left w:val="none" w:sz="0" w:space="0" w:color="auto"/>
                <w:bottom w:val="none" w:sz="0" w:space="0" w:color="auto"/>
                <w:right w:val="none" w:sz="0" w:space="0" w:color="auto"/>
              </w:divBdr>
              <w:divsChild>
                <w:div w:id="7023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9016">
      <w:bodyDiv w:val="1"/>
      <w:marLeft w:val="0"/>
      <w:marRight w:val="0"/>
      <w:marTop w:val="0"/>
      <w:marBottom w:val="0"/>
      <w:divBdr>
        <w:top w:val="none" w:sz="0" w:space="0" w:color="auto"/>
        <w:left w:val="none" w:sz="0" w:space="0" w:color="auto"/>
        <w:bottom w:val="none" w:sz="0" w:space="0" w:color="auto"/>
        <w:right w:val="none" w:sz="0" w:space="0" w:color="auto"/>
      </w:divBdr>
    </w:div>
    <w:div w:id="2144617477">
      <w:bodyDiv w:val="1"/>
      <w:marLeft w:val="0"/>
      <w:marRight w:val="0"/>
      <w:marTop w:val="0"/>
      <w:marBottom w:val="0"/>
      <w:divBdr>
        <w:top w:val="none" w:sz="0" w:space="0" w:color="auto"/>
        <w:left w:val="none" w:sz="0" w:space="0" w:color="auto"/>
        <w:bottom w:val="none" w:sz="0" w:space="0" w:color="auto"/>
        <w:right w:val="none" w:sz="0" w:space="0" w:color="auto"/>
      </w:divBdr>
      <w:divsChild>
        <w:div w:id="1408914398">
          <w:marLeft w:val="0"/>
          <w:marRight w:val="0"/>
          <w:marTop w:val="0"/>
          <w:marBottom w:val="0"/>
          <w:divBdr>
            <w:top w:val="none" w:sz="0" w:space="0" w:color="auto"/>
            <w:left w:val="none" w:sz="0" w:space="0" w:color="auto"/>
            <w:bottom w:val="none" w:sz="0" w:space="0" w:color="auto"/>
            <w:right w:val="none" w:sz="0" w:space="0" w:color="auto"/>
          </w:divBdr>
          <w:divsChild>
            <w:div w:id="113986304">
              <w:marLeft w:val="0"/>
              <w:marRight w:val="0"/>
              <w:marTop w:val="0"/>
              <w:marBottom w:val="0"/>
              <w:divBdr>
                <w:top w:val="none" w:sz="0" w:space="0" w:color="auto"/>
                <w:left w:val="none" w:sz="0" w:space="0" w:color="auto"/>
                <w:bottom w:val="none" w:sz="0" w:space="0" w:color="auto"/>
                <w:right w:val="none" w:sz="0" w:space="0" w:color="auto"/>
              </w:divBdr>
              <w:divsChild>
                <w:div w:id="651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tencingcouncil.org.uk/wp-content/uploads/CCSS-Annex-B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theuniversityofliverpool-my.sharepoint.com/personal/clight_liverpool_ac_uk/Documents/CCSS%20Sentencing%20and%20alcohol/Gender%20and%20intox%20paper/4.%20BJC/Resubmission/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GB" b="1"/>
              <a:t> Average custodial sentence length for violence against the person offences, 2005-2015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lineChart>
        <c:grouping val="standard"/>
        <c:varyColors val="0"/>
        <c:ser>
          <c:idx val="2"/>
          <c:order val="0"/>
          <c:tx>
            <c:strRef>
              <c:f>chart!$A$3</c:f>
              <c:strCache>
                <c:ptCount val="1"/>
                <c:pt idx="0">
                  <c:v> Average Custodial Sentence Length (males)</c:v>
                </c:pt>
              </c:strCache>
            </c:strRef>
          </c:tx>
          <c:spPr>
            <a:ln w="28575" cap="rnd">
              <a:solidFill>
                <a:schemeClr val="accent2"/>
              </a:solidFill>
              <a:round/>
            </a:ln>
            <a:effectLst/>
          </c:spPr>
          <c:marker>
            <c:symbol val="none"/>
          </c:marker>
          <c:cat>
            <c:numRef>
              <c:f>chart!$B$1:$L$1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chart!$B$3:$L$3</c:f>
              <c:numCache>
                <c:formatCode>_-* #,##0.0_-;\-* #,##0.0_-;_-* "-"??_-;_-@_-</c:formatCode>
                <c:ptCount val="11"/>
                <c:pt idx="0">
                  <c:v>20.993832680815991</c:v>
                </c:pt>
                <c:pt idx="1">
                  <c:v>19.687061393681379</c:v>
                </c:pt>
                <c:pt idx="2">
                  <c:v>19.779230683215921</c:v>
                </c:pt>
                <c:pt idx="3">
                  <c:v>20.806663002857771</c:v>
                </c:pt>
                <c:pt idx="4">
                  <c:v>21.079264120922833</c:v>
                </c:pt>
                <c:pt idx="5">
                  <c:v>20.957813686362304</c:v>
                </c:pt>
                <c:pt idx="6">
                  <c:v>21.87963389704516</c:v>
                </c:pt>
                <c:pt idx="7">
                  <c:v>23.148152390438248</c:v>
                </c:pt>
                <c:pt idx="8">
                  <c:v>24.68097660757369</c:v>
                </c:pt>
                <c:pt idx="9">
                  <c:v>23.546399327531645</c:v>
                </c:pt>
                <c:pt idx="10">
                  <c:v>22.823529033443588</c:v>
                </c:pt>
              </c:numCache>
            </c:numRef>
          </c:val>
          <c:smooth val="0"/>
          <c:extLst>
            <c:ext xmlns:c16="http://schemas.microsoft.com/office/drawing/2014/chart" uri="{C3380CC4-5D6E-409C-BE32-E72D297353CC}">
              <c16:uniqueId val="{00000000-E60F-4D30-8003-DA7C1CF06CDE}"/>
            </c:ext>
          </c:extLst>
        </c:ser>
        <c:ser>
          <c:idx val="0"/>
          <c:order val="1"/>
          <c:tx>
            <c:strRef>
              <c:f>chart!$A$4</c:f>
              <c:strCache>
                <c:ptCount val="1"/>
                <c:pt idx="0">
                  <c:v> Average Custodial Sentence Length (females)</c:v>
                </c:pt>
              </c:strCache>
            </c:strRef>
          </c:tx>
          <c:spPr>
            <a:ln w="28575" cap="rnd">
              <a:solidFill>
                <a:schemeClr val="accent1"/>
              </a:solidFill>
              <a:round/>
            </a:ln>
            <a:effectLst/>
          </c:spPr>
          <c:marker>
            <c:symbol val="none"/>
          </c:marker>
          <c:cat>
            <c:numRef>
              <c:f>chart!$B$1:$L$1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chart!$B$4:$L$4</c:f>
              <c:numCache>
                <c:formatCode>_-* #,##0.0_-;\-* #,##0.0_-;_-* "-"??_-;_-@_-</c:formatCode>
                <c:ptCount val="11"/>
                <c:pt idx="0">
                  <c:v>17.518702290076337</c:v>
                </c:pt>
                <c:pt idx="1">
                  <c:v>17.186066433566435</c:v>
                </c:pt>
                <c:pt idx="2">
                  <c:v>17.787389078498293</c:v>
                </c:pt>
                <c:pt idx="3">
                  <c:v>17.918508124076808</c:v>
                </c:pt>
                <c:pt idx="4">
                  <c:v>20.514466571834994</c:v>
                </c:pt>
                <c:pt idx="5">
                  <c:v>19.250815450643778</c:v>
                </c:pt>
                <c:pt idx="6">
                  <c:v>20.965868347338933</c:v>
                </c:pt>
                <c:pt idx="7">
                  <c:v>23.635329153605017</c:v>
                </c:pt>
                <c:pt idx="8">
                  <c:v>24.443846153846152</c:v>
                </c:pt>
                <c:pt idx="9">
                  <c:v>21.876613672496028</c:v>
                </c:pt>
                <c:pt idx="10">
                  <c:v>24.914846526655896</c:v>
                </c:pt>
              </c:numCache>
            </c:numRef>
          </c:val>
          <c:smooth val="0"/>
          <c:extLst>
            <c:ext xmlns:c16="http://schemas.microsoft.com/office/drawing/2014/chart" uri="{C3380CC4-5D6E-409C-BE32-E72D297353CC}">
              <c16:uniqueId val="{00000001-E60F-4D30-8003-DA7C1CF06CDE}"/>
            </c:ext>
          </c:extLst>
        </c:ser>
        <c:dLbls>
          <c:showLegendKey val="0"/>
          <c:showVal val="0"/>
          <c:showCatName val="0"/>
          <c:showSerName val="0"/>
          <c:showPercent val="0"/>
          <c:showBubbleSize val="0"/>
        </c:dLbls>
        <c:smooth val="0"/>
        <c:axId val="450962944"/>
        <c:axId val="450964192"/>
      </c:lineChart>
      <c:catAx>
        <c:axId val="45096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50964192"/>
        <c:crosses val="autoZero"/>
        <c:auto val="1"/>
        <c:lblAlgn val="ctr"/>
        <c:lblOffset val="100"/>
        <c:noMultiLvlLbl val="0"/>
      </c:catAx>
      <c:valAx>
        <c:axId val="450964192"/>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5096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897864-1EE3-4DCF-BC2F-43CEC8DE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10258</Words>
  <Characters>58476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Lightowlers</dc:creator>
  <cp:keywords/>
  <dc:description/>
  <cp:lastModifiedBy>Lightowlers, Carly</cp:lastModifiedBy>
  <cp:revision>5</cp:revision>
  <cp:lastPrinted>2018-09-04T07:50:00Z</cp:lastPrinted>
  <dcterms:created xsi:type="dcterms:W3CDTF">2018-09-06T11:41:00Z</dcterms:created>
  <dcterms:modified xsi:type="dcterms:W3CDTF">2018-09-06T11:46:00Z</dcterms:modified>
</cp:coreProperties>
</file>