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C13" w:rsidRPr="00994E29" w:rsidRDefault="005041BB" w:rsidP="0040311D">
      <w:pPr>
        <w:spacing w:line="480" w:lineRule="auto"/>
        <w:jc w:val="center"/>
        <w:rPr>
          <w:b/>
        </w:rPr>
      </w:pPr>
      <w:r w:rsidRPr="00994E29">
        <w:rPr>
          <w:b/>
        </w:rPr>
        <w:t>Corporate</w:t>
      </w:r>
      <w:r w:rsidRPr="00994E29">
        <w:rPr>
          <w:rFonts w:hint="eastAsia"/>
          <w:b/>
        </w:rPr>
        <w:t xml:space="preserve"> Social Responsibility and Seasoned Equity Offerings</w:t>
      </w:r>
    </w:p>
    <w:p w:rsidR="00067073" w:rsidRPr="00994E29" w:rsidRDefault="00067073" w:rsidP="00067073">
      <w:pPr>
        <w:jc w:val="center"/>
      </w:pPr>
      <w:r w:rsidRPr="00994E29">
        <w:rPr>
          <w:rFonts w:hint="eastAsia"/>
        </w:rPr>
        <w:t>Marie Dutordoir</w:t>
      </w:r>
    </w:p>
    <w:p w:rsidR="00067073" w:rsidRPr="00994E29" w:rsidRDefault="00067073" w:rsidP="00067073">
      <w:pPr>
        <w:jc w:val="center"/>
      </w:pPr>
      <w:r w:rsidRPr="00994E29">
        <w:t xml:space="preserve">Norman </w:t>
      </w:r>
      <w:r>
        <w:t xml:space="preserve">C. </w:t>
      </w:r>
      <w:r w:rsidRPr="00994E29">
        <w:t>Strong</w:t>
      </w:r>
    </w:p>
    <w:p w:rsidR="00067073" w:rsidRPr="00994E29" w:rsidRDefault="00067073" w:rsidP="00067073">
      <w:pPr>
        <w:jc w:val="center"/>
      </w:pPr>
      <w:r w:rsidRPr="00994E29">
        <w:t>Ping Sun</w:t>
      </w:r>
      <w:r w:rsidRPr="00994E29">
        <w:rPr>
          <w:rStyle w:val="a4"/>
        </w:rPr>
        <w:footnoteReference w:id="1"/>
      </w:r>
      <w:r w:rsidRPr="00823A2A">
        <w:rPr>
          <w:vertAlign w:val="superscript"/>
        </w:rPr>
        <w:t>,</w:t>
      </w:r>
      <w:r w:rsidRPr="00994E29">
        <w:rPr>
          <w:rStyle w:val="a4"/>
        </w:rPr>
        <w:footnoteReference w:id="2"/>
      </w:r>
    </w:p>
    <w:p w:rsidR="005D11F8" w:rsidRPr="00067073" w:rsidRDefault="005D11F8" w:rsidP="0040311D">
      <w:pPr>
        <w:spacing w:after="240"/>
        <w:jc w:val="center"/>
      </w:pPr>
      <w:bookmarkStart w:id="0" w:name="_GoBack"/>
      <w:bookmarkEnd w:id="0"/>
    </w:p>
    <w:p w:rsidR="0040311D" w:rsidRPr="00994E29" w:rsidRDefault="0040311D" w:rsidP="0040311D">
      <w:pPr>
        <w:spacing w:line="480" w:lineRule="auto"/>
        <w:jc w:val="center"/>
        <w:rPr>
          <w:b/>
        </w:rPr>
      </w:pPr>
      <w:r w:rsidRPr="00994E29">
        <w:rPr>
          <w:b/>
        </w:rPr>
        <w:t>A</w:t>
      </w:r>
      <w:r w:rsidRPr="00994E29">
        <w:rPr>
          <w:rFonts w:hint="eastAsia"/>
          <w:b/>
        </w:rPr>
        <w:t>bstract</w:t>
      </w:r>
    </w:p>
    <w:p w:rsidR="00AE37B5" w:rsidRDefault="00353E9A" w:rsidP="0040311D">
      <w:pPr>
        <w:spacing w:line="480" w:lineRule="auto"/>
      </w:pPr>
      <w:r w:rsidRPr="00994E29">
        <w:t>W</w:t>
      </w:r>
      <w:r w:rsidR="00962C13" w:rsidRPr="00994E29">
        <w:t>e examine whether corporate social responsibility (CSR) creates value for seasoned equity issuers</w:t>
      </w:r>
      <w:r w:rsidR="00AF6B85">
        <w:t xml:space="preserve">. </w:t>
      </w:r>
      <w:r w:rsidR="00A91457">
        <w:t xml:space="preserve">Using a sample of </w:t>
      </w:r>
      <w:r w:rsidR="00A50255">
        <w:t>seasoned equity offerings (</w:t>
      </w:r>
      <w:r w:rsidR="00A91457">
        <w:t>SEOs</w:t>
      </w:r>
      <w:r w:rsidR="00A50255">
        <w:t>)</w:t>
      </w:r>
      <w:r w:rsidR="00A91457">
        <w:t xml:space="preserve"> </w:t>
      </w:r>
      <w:r w:rsidR="009419AA">
        <w:t xml:space="preserve">by </w:t>
      </w:r>
      <w:r w:rsidR="00A91457">
        <w:t xml:space="preserve">U.S. companies between 2004 and 2013, we find </w:t>
      </w:r>
      <w:r w:rsidR="00A50255">
        <w:t>a positive association</w:t>
      </w:r>
      <w:r w:rsidR="00DD4367">
        <w:t xml:space="preserve"> between CSR performance </w:t>
      </w:r>
      <w:r w:rsidR="00A50255">
        <w:t xml:space="preserve">and </w:t>
      </w:r>
      <w:r w:rsidR="009419AA">
        <w:t xml:space="preserve">the </w:t>
      </w:r>
      <w:r w:rsidRPr="00994E29">
        <w:t xml:space="preserve">stock price reaction </w:t>
      </w:r>
      <w:r w:rsidR="00A50255">
        <w:t>to</w:t>
      </w:r>
      <w:r w:rsidR="00C004EE" w:rsidRPr="00994E29">
        <w:t xml:space="preserve"> SEO announcements</w:t>
      </w:r>
      <w:r w:rsidR="00A91457">
        <w:t>.</w:t>
      </w:r>
      <w:r w:rsidR="00D20016">
        <w:t xml:space="preserve"> Surprisingly, however, further tests reveal that </w:t>
      </w:r>
      <w:r w:rsidR="009419AA">
        <w:t xml:space="preserve">seasoned equity </w:t>
      </w:r>
      <w:r w:rsidR="00957775">
        <w:t>issuers</w:t>
      </w:r>
      <w:r w:rsidR="00541F09">
        <w:t xml:space="preserve"> with high CSR scores </w:t>
      </w:r>
      <w:r w:rsidR="00C004EE" w:rsidRPr="00994E29">
        <w:t xml:space="preserve">tend </w:t>
      </w:r>
      <w:r w:rsidR="009419AA">
        <w:t xml:space="preserve">to have higher </w:t>
      </w:r>
      <w:r w:rsidR="00EA4168">
        <w:t xml:space="preserve">post-SEO </w:t>
      </w:r>
      <w:r w:rsidR="009419AA">
        <w:t>increases in</w:t>
      </w:r>
      <w:r w:rsidR="00C004EE" w:rsidRPr="00994E29">
        <w:t xml:space="preserve"> cash holdings</w:t>
      </w:r>
      <w:r w:rsidR="0059394D">
        <w:t xml:space="preserve">, </w:t>
      </w:r>
      <w:r w:rsidR="00A50255">
        <w:t xml:space="preserve">and </w:t>
      </w:r>
      <w:r w:rsidR="009419AA">
        <w:t>lower investments in real assets</w:t>
      </w:r>
      <w:r w:rsidR="00A50255">
        <w:t xml:space="preserve">, </w:t>
      </w:r>
      <w:r w:rsidR="00EA4168">
        <w:t>than issuers with low CSR scores</w:t>
      </w:r>
      <w:r w:rsidR="00A50255">
        <w:t>. Moreover, high</w:t>
      </w:r>
      <w:r w:rsidR="00EE321F">
        <w:t>-</w:t>
      </w:r>
      <w:r w:rsidR="00A50255">
        <w:t>CSR issuers have</w:t>
      </w:r>
      <w:r w:rsidR="00C004EE" w:rsidRPr="00994E29">
        <w:t xml:space="preserve"> </w:t>
      </w:r>
      <w:r w:rsidR="009500DF" w:rsidRPr="00994E29">
        <w:t>worse</w:t>
      </w:r>
      <w:r w:rsidR="00C004EE" w:rsidRPr="00994E29">
        <w:t xml:space="preserve"> </w:t>
      </w:r>
      <w:r w:rsidR="00AE37B5" w:rsidRPr="00994E29">
        <w:t xml:space="preserve">post-SEO operating </w:t>
      </w:r>
      <w:r w:rsidR="00C5206F">
        <w:t xml:space="preserve">and stock price </w:t>
      </w:r>
      <w:r w:rsidR="0054773F" w:rsidRPr="00994E29">
        <w:t>performance</w:t>
      </w:r>
      <w:r w:rsidR="00C004EE" w:rsidRPr="00994E29">
        <w:t xml:space="preserve"> </w:t>
      </w:r>
      <w:r w:rsidR="009500DF" w:rsidRPr="00994E29">
        <w:t>than</w:t>
      </w:r>
      <w:r w:rsidR="00C004EE" w:rsidRPr="00994E29">
        <w:t xml:space="preserve"> </w:t>
      </w:r>
      <w:r w:rsidR="00A50255">
        <w:t>low</w:t>
      </w:r>
      <w:r w:rsidR="00EE321F">
        <w:t>-</w:t>
      </w:r>
      <w:r w:rsidR="00A50255">
        <w:t xml:space="preserve">CSR </w:t>
      </w:r>
      <w:r w:rsidR="00957775">
        <w:t>issuers</w:t>
      </w:r>
      <w:r w:rsidR="007C7CDF" w:rsidRPr="00994E29">
        <w:t xml:space="preserve">. </w:t>
      </w:r>
      <w:r w:rsidR="00AE37B5" w:rsidRPr="00994E29">
        <w:t>Together, o</w:t>
      </w:r>
      <w:r w:rsidR="00F867C5" w:rsidRPr="00994E29">
        <w:t xml:space="preserve">ur findings </w:t>
      </w:r>
      <w:r w:rsidR="005B2A16">
        <w:t>suggest</w:t>
      </w:r>
      <w:r w:rsidR="00F867C5" w:rsidRPr="00994E29">
        <w:t xml:space="preserve"> that </w:t>
      </w:r>
      <w:r w:rsidR="00A91457">
        <w:t xml:space="preserve">high </w:t>
      </w:r>
      <w:r w:rsidR="00F867C5" w:rsidRPr="00994E29">
        <w:t xml:space="preserve">CSR </w:t>
      </w:r>
      <w:r w:rsidR="00AE37B5" w:rsidRPr="00994E29">
        <w:t xml:space="preserve">scores </w:t>
      </w:r>
      <w:r w:rsidR="00F867C5" w:rsidRPr="00994E29">
        <w:t xml:space="preserve">mislead </w:t>
      </w:r>
      <w:r w:rsidR="000174C8">
        <w:t>shareholders</w:t>
      </w:r>
      <w:r w:rsidR="009859A6">
        <w:t xml:space="preserve"> </w:t>
      </w:r>
      <w:r w:rsidR="00CB35C3">
        <w:t>into attributing value-increasing m</w:t>
      </w:r>
      <w:r w:rsidR="00A96C68">
        <w:t>otives to seasoned equity issue</w:t>
      </w:r>
      <w:r w:rsidR="00CB35C3">
        <w:t>s</w:t>
      </w:r>
      <w:r w:rsidR="00F867C5" w:rsidRPr="00994E29">
        <w:t xml:space="preserve">. </w:t>
      </w:r>
    </w:p>
    <w:p w:rsidR="00C5206F" w:rsidRPr="00994E29" w:rsidRDefault="00C5206F" w:rsidP="0040311D">
      <w:pPr>
        <w:spacing w:line="480" w:lineRule="auto"/>
      </w:pPr>
    </w:p>
    <w:p w:rsidR="00E67D45" w:rsidRDefault="00AE37B5" w:rsidP="00C20F4C">
      <w:pPr>
        <w:widowControl/>
        <w:rPr>
          <w:b/>
        </w:rPr>
      </w:pPr>
      <w:r w:rsidRPr="00994E29">
        <w:rPr>
          <w:i/>
        </w:rPr>
        <w:t>Key words</w:t>
      </w:r>
      <w:r w:rsidRPr="00994E29">
        <w:t xml:space="preserve">: Seasoned equity offerings, </w:t>
      </w:r>
      <w:r w:rsidR="00917F3D" w:rsidRPr="00994E29">
        <w:t>corporate</w:t>
      </w:r>
      <w:r w:rsidRPr="00994E29">
        <w:t xml:space="preserve"> </w:t>
      </w:r>
      <w:r w:rsidR="00D1451C">
        <w:t>s</w:t>
      </w:r>
      <w:r w:rsidRPr="00994E29">
        <w:t xml:space="preserve">ocial </w:t>
      </w:r>
      <w:r w:rsidR="00D1451C">
        <w:t>r</w:t>
      </w:r>
      <w:r w:rsidRPr="00994E29">
        <w:t>esponsibility, s</w:t>
      </w:r>
      <w:r w:rsidR="00EA4168">
        <w:t>hareholder value</w:t>
      </w:r>
      <w:r w:rsidRPr="00994E29">
        <w:t xml:space="preserve">, </w:t>
      </w:r>
      <w:r w:rsidR="00A50255">
        <w:t xml:space="preserve">event study, </w:t>
      </w:r>
      <w:r w:rsidRPr="00994E29">
        <w:t xml:space="preserve">use of proceeds. </w:t>
      </w:r>
      <w:r w:rsidR="00E67D45">
        <w:rPr>
          <w:b/>
        </w:rPr>
        <w:br w:type="page"/>
      </w:r>
    </w:p>
    <w:p w:rsidR="006D65D6" w:rsidRPr="009A0D6C" w:rsidRDefault="005D76CE" w:rsidP="00467EB0">
      <w:pPr>
        <w:pStyle w:val="a7"/>
        <w:widowControl/>
        <w:numPr>
          <w:ilvl w:val="0"/>
          <w:numId w:val="9"/>
        </w:numPr>
        <w:spacing w:after="240"/>
        <w:ind w:left="426" w:firstLineChars="0" w:hanging="426"/>
        <w:jc w:val="left"/>
        <w:rPr>
          <w:b/>
        </w:rPr>
      </w:pPr>
      <w:r w:rsidRPr="009A0D6C">
        <w:rPr>
          <w:b/>
        </w:rPr>
        <w:lastRenderedPageBreak/>
        <w:t>Introduction</w:t>
      </w:r>
    </w:p>
    <w:p w:rsidR="00617C5C" w:rsidRPr="00994E29" w:rsidRDefault="00693370">
      <w:pPr>
        <w:spacing w:line="480" w:lineRule="auto"/>
      </w:pPr>
      <w:r w:rsidRPr="00994E29">
        <w:t>C</w:t>
      </w:r>
      <w:r w:rsidRPr="00994E29">
        <w:rPr>
          <w:rFonts w:hint="eastAsia"/>
        </w:rPr>
        <w:t>orporate social responsibility (</w:t>
      </w:r>
      <w:r w:rsidR="00014B67" w:rsidRPr="00994E29">
        <w:rPr>
          <w:rFonts w:hint="eastAsia"/>
        </w:rPr>
        <w:t>CSR</w:t>
      </w:r>
      <w:r w:rsidRPr="00994E29">
        <w:rPr>
          <w:rFonts w:hint="eastAsia"/>
        </w:rPr>
        <w:t>)</w:t>
      </w:r>
      <w:r w:rsidR="00014B67" w:rsidRPr="00994E29">
        <w:rPr>
          <w:rFonts w:hint="eastAsia"/>
        </w:rPr>
        <w:t xml:space="preserve"> generally refers to firms</w:t>
      </w:r>
      <w:r w:rsidR="00014B67" w:rsidRPr="00994E29">
        <w:t>’</w:t>
      </w:r>
      <w:r w:rsidR="00014B67" w:rsidRPr="00994E29">
        <w:rPr>
          <w:rFonts w:hint="eastAsia"/>
        </w:rPr>
        <w:t xml:space="preserve"> actions to</w:t>
      </w:r>
      <w:r w:rsidR="00117674" w:rsidRPr="00994E29">
        <w:rPr>
          <w:rFonts w:hint="eastAsia"/>
        </w:rPr>
        <w:t>wards</w:t>
      </w:r>
      <w:r w:rsidR="00014B67" w:rsidRPr="00994E29">
        <w:rPr>
          <w:rFonts w:hint="eastAsia"/>
        </w:rPr>
        <w:t xml:space="preserve"> stakeholders</w:t>
      </w:r>
      <w:r w:rsidR="009500DF" w:rsidRPr="00994E29">
        <w:t>,</w:t>
      </w:r>
      <w:r w:rsidR="00014B67" w:rsidRPr="00994E29">
        <w:rPr>
          <w:rFonts w:hint="eastAsia"/>
        </w:rPr>
        <w:t xml:space="preserve"> including employees, customers, communities, and society</w:t>
      </w:r>
      <w:r w:rsidR="009500DF" w:rsidRPr="00994E29">
        <w:t>,</w:t>
      </w:r>
      <w:r w:rsidR="00014B67" w:rsidRPr="00994E29">
        <w:rPr>
          <w:rFonts w:hint="eastAsia"/>
        </w:rPr>
        <w:t xml:space="preserve"> in ways that go beyond legal requirements (</w:t>
      </w:r>
      <w:r w:rsidR="00AF0C6F">
        <w:rPr>
          <w:rFonts w:hint="eastAsia"/>
        </w:rPr>
        <w:t xml:space="preserve">Freeman, 1994; </w:t>
      </w:r>
      <w:proofErr w:type="spellStart"/>
      <w:r w:rsidR="00014B67" w:rsidRPr="00994E29">
        <w:rPr>
          <w:rFonts w:hint="eastAsia"/>
        </w:rPr>
        <w:t>Barnea</w:t>
      </w:r>
      <w:proofErr w:type="spellEnd"/>
      <w:r w:rsidR="00014B67" w:rsidRPr="00994E29">
        <w:rPr>
          <w:rFonts w:hint="eastAsia"/>
        </w:rPr>
        <w:t xml:space="preserve"> and Rubin, 2010</w:t>
      </w:r>
      <w:r w:rsidR="00AE37B5" w:rsidRPr="00994E29">
        <w:t xml:space="preserve">; </w:t>
      </w:r>
      <w:r w:rsidR="00AE37B5" w:rsidRPr="00994E29">
        <w:rPr>
          <w:rFonts w:hint="eastAsia"/>
        </w:rPr>
        <w:t xml:space="preserve">Jo and </w:t>
      </w:r>
      <w:proofErr w:type="spellStart"/>
      <w:r w:rsidR="00AE37B5" w:rsidRPr="00994E29">
        <w:rPr>
          <w:rFonts w:hint="eastAsia"/>
        </w:rPr>
        <w:t>Harjoto</w:t>
      </w:r>
      <w:proofErr w:type="spellEnd"/>
      <w:r w:rsidR="00AE37B5" w:rsidRPr="00994E29">
        <w:rPr>
          <w:rFonts w:hint="eastAsia"/>
        </w:rPr>
        <w:t>, 2014</w:t>
      </w:r>
      <w:r w:rsidR="00014B67" w:rsidRPr="00994E29">
        <w:rPr>
          <w:rFonts w:hint="eastAsia"/>
        </w:rPr>
        <w:t xml:space="preserve">). </w:t>
      </w:r>
      <w:r w:rsidR="009419AA">
        <w:t>O</w:t>
      </w:r>
      <w:r w:rsidR="00ED14DD" w:rsidRPr="00994E29">
        <w:rPr>
          <w:rFonts w:hint="eastAsia"/>
        </w:rPr>
        <w:t xml:space="preserve">ver the period 2011 to 2013, </w:t>
      </w:r>
      <w:r w:rsidR="005A1F85">
        <w:t xml:space="preserve">Fortune </w:t>
      </w:r>
      <w:r w:rsidR="00ED14DD" w:rsidRPr="00994E29">
        <w:rPr>
          <w:rFonts w:hint="eastAsia"/>
        </w:rPr>
        <w:t xml:space="preserve">Global 500 firms </w:t>
      </w:r>
      <w:r w:rsidR="005A1F85">
        <w:t>spent</w:t>
      </w:r>
      <w:r w:rsidR="005A1F85" w:rsidRPr="00994E29">
        <w:rPr>
          <w:rFonts w:hint="eastAsia"/>
        </w:rPr>
        <w:t xml:space="preserve"> </w:t>
      </w:r>
      <w:r w:rsidR="005A1F85">
        <w:t xml:space="preserve">on average </w:t>
      </w:r>
      <w:r w:rsidR="00ED14DD" w:rsidRPr="00994E29">
        <w:rPr>
          <w:rFonts w:hint="eastAsia"/>
        </w:rPr>
        <w:t xml:space="preserve">$20 billion </w:t>
      </w:r>
      <w:r w:rsidR="005A1F85">
        <w:t>per</w:t>
      </w:r>
      <w:r w:rsidR="005A1F85" w:rsidRPr="00994E29">
        <w:rPr>
          <w:rFonts w:hint="eastAsia"/>
        </w:rPr>
        <w:t xml:space="preserve"> </w:t>
      </w:r>
      <w:r w:rsidR="00ED14DD" w:rsidRPr="00994E29">
        <w:rPr>
          <w:rFonts w:hint="eastAsia"/>
        </w:rPr>
        <w:t xml:space="preserve">year </w:t>
      </w:r>
      <w:r w:rsidR="005A1F85">
        <w:t>on</w:t>
      </w:r>
      <w:r w:rsidR="00ED14DD" w:rsidRPr="00994E29">
        <w:rPr>
          <w:rFonts w:hint="eastAsia"/>
        </w:rPr>
        <w:t xml:space="preserve"> CSR</w:t>
      </w:r>
      <w:r w:rsidR="005A1F85">
        <w:t xml:space="preserve"> </w:t>
      </w:r>
      <w:r w:rsidR="009419AA">
        <w:t>(EPG, 2015)</w:t>
      </w:r>
      <w:r w:rsidR="00ED14DD" w:rsidRPr="00994E29">
        <w:rPr>
          <w:rFonts w:hint="eastAsia"/>
        </w:rPr>
        <w:t xml:space="preserve">. </w:t>
      </w:r>
      <w:r w:rsidR="00E249CE">
        <w:t>While</w:t>
      </w:r>
      <w:r w:rsidR="005F4868" w:rsidRPr="00994E29">
        <w:rPr>
          <w:rFonts w:hint="eastAsia"/>
        </w:rPr>
        <w:t xml:space="preserve"> CFOs and investment professionals </w:t>
      </w:r>
      <w:r w:rsidR="00AE37B5" w:rsidRPr="00994E29">
        <w:t xml:space="preserve">seem to </w:t>
      </w:r>
      <w:r w:rsidR="005F4868" w:rsidRPr="00994E29">
        <w:rPr>
          <w:rFonts w:hint="eastAsia"/>
        </w:rPr>
        <w:t xml:space="preserve">believe that CSR </w:t>
      </w:r>
      <w:r w:rsidR="00196030">
        <w:t>activit</w:t>
      </w:r>
      <w:r w:rsidR="005A1F85">
        <w:t>y</w:t>
      </w:r>
      <w:r w:rsidR="00196030">
        <w:t xml:space="preserve"> </w:t>
      </w:r>
      <w:r w:rsidR="009B4286">
        <w:t>create</w:t>
      </w:r>
      <w:r w:rsidR="005A1F85">
        <w:t>s</w:t>
      </w:r>
      <w:r w:rsidR="009B4286">
        <w:t xml:space="preserve"> value for shareholders</w:t>
      </w:r>
      <w:r w:rsidR="005F4868" w:rsidRPr="00994E29">
        <w:rPr>
          <w:rFonts w:hint="eastAsia"/>
        </w:rPr>
        <w:t xml:space="preserve"> (McKinsey &amp; Company</w:t>
      </w:r>
      <w:r w:rsidR="00014B67" w:rsidRPr="00994E29">
        <w:rPr>
          <w:rFonts w:hint="eastAsia"/>
        </w:rPr>
        <w:t>,</w:t>
      </w:r>
      <w:r w:rsidR="005F4868" w:rsidRPr="00994E29">
        <w:rPr>
          <w:rFonts w:hint="eastAsia"/>
        </w:rPr>
        <w:t xml:space="preserve"> 2009),</w:t>
      </w:r>
      <w:r w:rsidR="00014B67" w:rsidRPr="00994E29">
        <w:rPr>
          <w:rFonts w:hint="eastAsia"/>
        </w:rPr>
        <w:t xml:space="preserve"> </w:t>
      </w:r>
      <w:r w:rsidR="00731A27">
        <w:t xml:space="preserve">academic </w:t>
      </w:r>
      <w:r w:rsidR="00014B67" w:rsidRPr="00994E29">
        <w:rPr>
          <w:rFonts w:hint="eastAsia"/>
        </w:rPr>
        <w:t xml:space="preserve">studies </w:t>
      </w:r>
      <w:r w:rsidR="009621C6" w:rsidRPr="00994E29">
        <w:rPr>
          <w:rFonts w:hint="eastAsia"/>
        </w:rPr>
        <w:t>examining</w:t>
      </w:r>
      <w:r w:rsidR="00014B67" w:rsidRPr="00994E29">
        <w:rPr>
          <w:rFonts w:hint="eastAsia"/>
        </w:rPr>
        <w:t xml:space="preserve"> the link between </w:t>
      </w:r>
      <w:r w:rsidR="00196030">
        <w:t xml:space="preserve">CSR </w:t>
      </w:r>
      <w:r w:rsidR="00014B67" w:rsidRPr="00994E29">
        <w:rPr>
          <w:rFonts w:hint="eastAsia"/>
        </w:rPr>
        <w:t xml:space="preserve">and </w:t>
      </w:r>
      <w:r w:rsidR="009B4286">
        <w:t>shareholder value</w:t>
      </w:r>
      <w:r w:rsidR="00014B67" w:rsidRPr="00994E29">
        <w:rPr>
          <w:rFonts w:hint="eastAsia"/>
        </w:rPr>
        <w:t xml:space="preserve"> provide mixed evidence.</w:t>
      </w:r>
      <w:r w:rsidR="005F4868" w:rsidRPr="00994E29">
        <w:rPr>
          <w:rStyle w:val="a4"/>
        </w:rPr>
        <w:footnoteReference w:id="3"/>
      </w:r>
      <w:r w:rsidR="00014B67" w:rsidRPr="00994E29">
        <w:rPr>
          <w:rFonts w:hint="eastAsia"/>
        </w:rPr>
        <w:t xml:space="preserve"> </w:t>
      </w:r>
      <w:r w:rsidR="00FD58AA" w:rsidRPr="00994E29">
        <w:t>This suggests</w:t>
      </w:r>
      <w:r w:rsidR="006D3CA7" w:rsidRPr="00994E29">
        <w:t xml:space="preserve"> the need for</w:t>
      </w:r>
      <w:r w:rsidR="00014B67" w:rsidRPr="00994E29">
        <w:rPr>
          <w:rFonts w:hint="eastAsia"/>
        </w:rPr>
        <w:t xml:space="preserve"> further research on the economic benefits of </w:t>
      </w:r>
      <w:r w:rsidR="00A50255">
        <w:t>investment</w:t>
      </w:r>
      <w:r w:rsidR="00D20016">
        <w:t>s</w:t>
      </w:r>
      <w:r w:rsidR="00A50255">
        <w:t xml:space="preserve"> in </w:t>
      </w:r>
      <w:r w:rsidR="00014B67" w:rsidRPr="00994E29">
        <w:rPr>
          <w:rFonts w:hint="eastAsia"/>
        </w:rPr>
        <w:t xml:space="preserve">CSR. </w:t>
      </w:r>
    </w:p>
    <w:p w:rsidR="00985E60" w:rsidRPr="00994E29" w:rsidRDefault="00014B67" w:rsidP="00337FA5">
      <w:pPr>
        <w:spacing w:line="480" w:lineRule="auto"/>
        <w:ind w:firstLineChars="200" w:firstLine="480"/>
      </w:pPr>
      <w:r w:rsidRPr="00994E29">
        <w:t>I</w:t>
      </w:r>
      <w:r w:rsidRPr="00994E29">
        <w:rPr>
          <w:rFonts w:hint="eastAsia"/>
        </w:rPr>
        <w:t xml:space="preserve">n this </w:t>
      </w:r>
      <w:r w:rsidR="00957775">
        <w:t>paper</w:t>
      </w:r>
      <w:r w:rsidRPr="00994E29">
        <w:rPr>
          <w:rFonts w:hint="eastAsia"/>
        </w:rPr>
        <w:t xml:space="preserve">, </w:t>
      </w:r>
      <w:r w:rsidR="00AF6B85">
        <w:t xml:space="preserve">we examine whether CSR </w:t>
      </w:r>
      <w:r w:rsidR="00A50255">
        <w:t>activi</w:t>
      </w:r>
      <w:r w:rsidR="005A1F85">
        <w:t>ty</w:t>
      </w:r>
      <w:r w:rsidR="00A50255">
        <w:t xml:space="preserve"> </w:t>
      </w:r>
      <w:r w:rsidR="00AF6B85">
        <w:t>create</w:t>
      </w:r>
      <w:r w:rsidR="005A1F85">
        <w:t>s</w:t>
      </w:r>
      <w:r w:rsidR="00AF6B85">
        <w:t xml:space="preserve"> shareholder value for</w:t>
      </w:r>
      <w:r w:rsidR="00ED14DD" w:rsidRPr="00994E29">
        <w:rPr>
          <w:rFonts w:hint="eastAsia"/>
        </w:rPr>
        <w:t xml:space="preserve"> </w:t>
      </w:r>
      <w:r w:rsidR="00AE37B5" w:rsidRPr="00994E29">
        <w:t>seasoned equity</w:t>
      </w:r>
      <w:r w:rsidR="00AF6B85">
        <w:t xml:space="preserve"> issuers</w:t>
      </w:r>
      <w:r w:rsidRPr="00994E29">
        <w:rPr>
          <w:rFonts w:hint="eastAsia"/>
        </w:rPr>
        <w:t>.</w:t>
      </w:r>
      <w:r w:rsidR="00617C5C" w:rsidRPr="00994E29">
        <w:rPr>
          <w:rFonts w:hint="eastAsia"/>
        </w:rPr>
        <w:t xml:space="preserve"> </w:t>
      </w:r>
      <w:r w:rsidR="00617C5C" w:rsidRPr="00994E29">
        <w:t>We</w:t>
      </w:r>
      <w:r w:rsidR="00617C5C" w:rsidRPr="00994E29">
        <w:rPr>
          <w:rFonts w:hint="eastAsia"/>
        </w:rPr>
        <w:t xml:space="preserve"> focus </w:t>
      </w:r>
      <w:r w:rsidR="00AE37B5" w:rsidRPr="00994E29">
        <w:t xml:space="preserve">our analysis </w:t>
      </w:r>
      <w:r w:rsidR="00617C5C" w:rsidRPr="00994E29">
        <w:rPr>
          <w:rFonts w:hint="eastAsia"/>
        </w:rPr>
        <w:t xml:space="preserve">on </w:t>
      </w:r>
      <w:r w:rsidR="00AF6B85">
        <w:t>seasoned equity offerings (</w:t>
      </w:r>
      <w:r w:rsidR="00617C5C" w:rsidRPr="00994E29">
        <w:rPr>
          <w:rFonts w:hint="eastAsia"/>
        </w:rPr>
        <w:t>SEOs</w:t>
      </w:r>
      <w:r w:rsidR="00AF6B85">
        <w:t>)</w:t>
      </w:r>
      <w:r w:rsidR="00617C5C" w:rsidRPr="00994E29">
        <w:rPr>
          <w:rFonts w:hint="eastAsia"/>
        </w:rPr>
        <w:t xml:space="preserve"> for </w:t>
      </w:r>
      <w:r w:rsidR="00772896" w:rsidRPr="00994E29">
        <w:rPr>
          <w:rFonts w:hint="eastAsia"/>
        </w:rPr>
        <w:t>two</w:t>
      </w:r>
      <w:r w:rsidR="00617C5C" w:rsidRPr="00994E29">
        <w:rPr>
          <w:rFonts w:hint="eastAsia"/>
        </w:rPr>
        <w:t xml:space="preserve"> </w:t>
      </w:r>
      <w:r w:rsidR="00617C5C" w:rsidRPr="00994E29">
        <w:t>reasons</w:t>
      </w:r>
      <w:r w:rsidR="00617C5C" w:rsidRPr="00994E29">
        <w:rPr>
          <w:rFonts w:hint="eastAsia"/>
        </w:rPr>
        <w:t xml:space="preserve">. </w:t>
      </w:r>
      <w:r w:rsidR="00617C5C" w:rsidRPr="00994E29">
        <w:t>F</w:t>
      </w:r>
      <w:r w:rsidR="00617C5C" w:rsidRPr="00994E29">
        <w:rPr>
          <w:rFonts w:hint="eastAsia"/>
        </w:rPr>
        <w:t>irst,</w:t>
      </w:r>
      <w:r w:rsidR="00AE37B5" w:rsidRPr="00994E29">
        <w:t xml:space="preserve"> SEOs are frequent and important corporate events</w:t>
      </w:r>
      <w:r w:rsidR="00772896" w:rsidRPr="00994E29">
        <w:rPr>
          <w:rFonts w:hint="eastAsia"/>
        </w:rPr>
        <w:t xml:space="preserve">. </w:t>
      </w:r>
      <w:r w:rsidR="00AE37B5" w:rsidRPr="00994E29">
        <w:t xml:space="preserve">U.S. </w:t>
      </w:r>
      <w:r w:rsidR="006D3CA7" w:rsidRPr="00994E29">
        <w:t xml:space="preserve">firms conducted </w:t>
      </w:r>
      <w:r w:rsidR="00763A87" w:rsidRPr="00994E29">
        <w:rPr>
          <w:rFonts w:hint="eastAsia"/>
        </w:rPr>
        <w:t>approximately 2</w:t>
      </w:r>
      <w:r w:rsidR="00985E60" w:rsidRPr="00994E29">
        <w:rPr>
          <w:rFonts w:hint="eastAsia"/>
        </w:rPr>
        <w:t xml:space="preserve">,000 SEOs </w:t>
      </w:r>
      <w:r w:rsidR="00731A27">
        <w:t>between</w:t>
      </w:r>
      <w:r w:rsidR="00731A27" w:rsidRPr="00994E29">
        <w:rPr>
          <w:rFonts w:hint="eastAsia"/>
        </w:rPr>
        <w:t xml:space="preserve"> </w:t>
      </w:r>
      <w:r w:rsidR="00985E60" w:rsidRPr="00994E29">
        <w:rPr>
          <w:rFonts w:hint="eastAsia"/>
        </w:rPr>
        <w:t xml:space="preserve">2004 </w:t>
      </w:r>
      <w:r w:rsidR="00731A27">
        <w:t>and</w:t>
      </w:r>
      <w:r w:rsidR="00985E60" w:rsidRPr="00994E29">
        <w:rPr>
          <w:rFonts w:hint="eastAsia"/>
        </w:rPr>
        <w:t xml:space="preserve"> 201</w:t>
      </w:r>
      <w:r w:rsidR="00763A87" w:rsidRPr="00994E29">
        <w:rPr>
          <w:rFonts w:hint="eastAsia"/>
        </w:rPr>
        <w:t>3</w:t>
      </w:r>
      <w:r w:rsidR="00985E60" w:rsidRPr="00994E29">
        <w:rPr>
          <w:rFonts w:hint="eastAsia"/>
        </w:rPr>
        <w:t xml:space="preserve">, with a </w:t>
      </w:r>
      <w:r w:rsidR="00AE37B5" w:rsidRPr="00994E29">
        <w:t xml:space="preserve">total </w:t>
      </w:r>
      <w:r w:rsidR="00985E60" w:rsidRPr="00994E29">
        <w:rPr>
          <w:rFonts w:hint="eastAsia"/>
        </w:rPr>
        <w:t xml:space="preserve">value of </w:t>
      </w:r>
      <w:r w:rsidR="001F17D7" w:rsidRPr="00994E29">
        <w:t>$</w:t>
      </w:r>
      <w:r w:rsidR="008612F8" w:rsidRPr="00994E29">
        <w:rPr>
          <w:rFonts w:hint="eastAsia"/>
        </w:rPr>
        <w:t>216</w:t>
      </w:r>
      <w:r w:rsidR="00985E60" w:rsidRPr="00994E29">
        <w:rPr>
          <w:rFonts w:hint="eastAsia"/>
        </w:rPr>
        <w:t xml:space="preserve"> billion.</w:t>
      </w:r>
      <w:r w:rsidR="00275B02">
        <w:rPr>
          <w:rStyle w:val="a4"/>
        </w:rPr>
        <w:footnoteReference w:id="4"/>
      </w:r>
      <w:r w:rsidR="00985E60" w:rsidRPr="00994E29">
        <w:rPr>
          <w:rFonts w:hint="eastAsia"/>
        </w:rPr>
        <w:t xml:space="preserve"> </w:t>
      </w:r>
      <w:r w:rsidR="00985E60" w:rsidRPr="00994E29">
        <w:t>S</w:t>
      </w:r>
      <w:r w:rsidR="00985E60" w:rsidRPr="00994E29">
        <w:rPr>
          <w:rFonts w:hint="eastAsia"/>
        </w:rPr>
        <w:t xml:space="preserve">econd, </w:t>
      </w:r>
      <w:r w:rsidR="00572BBF" w:rsidRPr="00994E29">
        <w:rPr>
          <w:rFonts w:hint="eastAsia"/>
        </w:rPr>
        <w:t xml:space="preserve">while firm-specific </w:t>
      </w:r>
      <w:r w:rsidR="000174C8">
        <w:t>and macroeconomic</w:t>
      </w:r>
      <w:r w:rsidR="00957775">
        <w:t xml:space="preserve"> </w:t>
      </w:r>
      <w:r w:rsidR="00572BBF" w:rsidRPr="00994E29">
        <w:rPr>
          <w:rFonts w:hint="eastAsia"/>
        </w:rPr>
        <w:t xml:space="preserve">characteristics affect the </w:t>
      </w:r>
      <w:r w:rsidR="00572BBF" w:rsidRPr="00994E29">
        <w:t>likelihood</w:t>
      </w:r>
      <w:r w:rsidR="00572BBF" w:rsidRPr="00994E29">
        <w:rPr>
          <w:rFonts w:hint="eastAsia"/>
        </w:rPr>
        <w:t xml:space="preserve"> of </w:t>
      </w:r>
      <w:r w:rsidR="00B62FBA" w:rsidRPr="00994E29">
        <w:rPr>
          <w:rFonts w:hint="eastAsia"/>
        </w:rPr>
        <w:t xml:space="preserve">an </w:t>
      </w:r>
      <w:r w:rsidR="00572BBF" w:rsidRPr="00994E29">
        <w:rPr>
          <w:rFonts w:hint="eastAsia"/>
        </w:rPr>
        <w:t>SEO (</w:t>
      </w:r>
      <w:proofErr w:type="spellStart"/>
      <w:r w:rsidR="00572BBF" w:rsidRPr="00994E29">
        <w:rPr>
          <w:rFonts w:hint="eastAsia"/>
        </w:rPr>
        <w:t>Bayless</w:t>
      </w:r>
      <w:proofErr w:type="spellEnd"/>
      <w:r w:rsidR="00572BBF" w:rsidRPr="00994E29">
        <w:rPr>
          <w:rFonts w:hint="eastAsia"/>
        </w:rPr>
        <w:t xml:space="preserve"> and </w:t>
      </w:r>
      <w:proofErr w:type="spellStart"/>
      <w:r w:rsidR="00572BBF" w:rsidRPr="00994E29">
        <w:rPr>
          <w:rFonts w:hint="eastAsia"/>
        </w:rPr>
        <w:t>Chaplinsky</w:t>
      </w:r>
      <w:proofErr w:type="spellEnd"/>
      <w:r w:rsidR="00572BBF" w:rsidRPr="00994E29">
        <w:rPr>
          <w:rFonts w:hint="eastAsia"/>
        </w:rPr>
        <w:t xml:space="preserve">, 1991), SEO </w:t>
      </w:r>
      <w:r w:rsidR="00572BBF" w:rsidRPr="00994E29">
        <w:t>announcements</w:t>
      </w:r>
      <w:r w:rsidR="00572BBF" w:rsidRPr="00994E29">
        <w:rPr>
          <w:rFonts w:hint="eastAsia"/>
        </w:rPr>
        <w:t xml:space="preserve"> </w:t>
      </w:r>
      <w:r w:rsidR="00E249CE">
        <w:t>are</w:t>
      </w:r>
      <w:r w:rsidR="00572BBF" w:rsidRPr="00994E29">
        <w:rPr>
          <w:rFonts w:hint="eastAsia"/>
        </w:rPr>
        <w:t xml:space="preserve"> largely </w:t>
      </w:r>
      <w:r w:rsidR="00AE37B5" w:rsidRPr="00994E29">
        <w:t>un</w:t>
      </w:r>
      <w:r w:rsidR="00572BBF" w:rsidRPr="00994E29">
        <w:rPr>
          <w:rFonts w:hint="eastAsia"/>
        </w:rPr>
        <w:t xml:space="preserve">anticipated, </w:t>
      </w:r>
      <w:r w:rsidR="001F17D7" w:rsidRPr="00994E29">
        <w:t>which can</w:t>
      </w:r>
      <w:r w:rsidR="00DD736C" w:rsidRPr="00994E29">
        <w:rPr>
          <w:rFonts w:hint="eastAsia"/>
        </w:rPr>
        <w:t xml:space="preserve"> mitigate reverse causality problems </w:t>
      </w:r>
      <w:r w:rsidR="00AE37B5" w:rsidRPr="00994E29">
        <w:t>associated with</w:t>
      </w:r>
      <w:r w:rsidR="00AE37B5" w:rsidRPr="00994E29">
        <w:rPr>
          <w:rFonts w:hint="eastAsia"/>
        </w:rPr>
        <w:t xml:space="preserve"> </w:t>
      </w:r>
      <w:r w:rsidR="00DD736C" w:rsidRPr="00994E29">
        <w:rPr>
          <w:rFonts w:hint="eastAsia"/>
        </w:rPr>
        <w:t>studies o</w:t>
      </w:r>
      <w:r w:rsidR="001F17D7" w:rsidRPr="00994E29">
        <w:t>f</w:t>
      </w:r>
      <w:r w:rsidR="00DD736C" w:rsidRPr="00994E29">
        <w:rPr>
          <w:rFonts w:hint="eastAsia"/>
        </w:rPr>
        <w:t xml:space="preserve"> the relation between CSR </w:t>
      </w:r>
      <w:r w:rsidR="00196030">
        <w:t xml:space="preserve">activities </w:t>
      </w:r>
      <w:r w:rsidR="00DD736C" w:rsidRPr="00994E29">
        <w:rPr>
          <w:rFonts w:hint="eastAsia"/>
        </w:rPr>
        <w:t>and firm value</w:t>
      </w:r>
      <w:r w:rsidR="00AE37B5" w:rsidRPr="00994E29">
        <w:t xml:space="preserve"> (Deng et al., 2013)</w:t>
      </w:r>
      <w:r w:rsidR="00DD736C" w:rsidRPr="00994E29">
        <w:rPr>
          <w:rFonts w:hint="eastAsia"/>
        </w:rPr>
        <w:t xml:space="preserve">. </w:t>
      </w:r>
    </w:p>
    <w:p w:rsidR="003E106A" w:rsidRDefault="00604F5F" w:rsidP="00F27B63">
      <w:pPr>
        <w:spacing w:line="480" w:lineRule="auto"/>
        <w:ind w:firstLineChars="200" w:firstLine="480"/>
      </w:pPr>
      <w:r>
        <w:t>Our main</w:t>
      </w:r>
      <w:r w:rsidR="0059394D">
        <w:t xml:space="preserve"> </w:t>
      </w:r>
      <w:r w:rsidR="000D3DCB">
        <w:t>analysis</w:t>
      </w:r>
      <w:r w:rsidR="0059394D">
        <w:t xml:space="preserve"> addresses the impact of</w:t>
      </w:r>
      <w:r w:rsidR="00196030">
        <w:t xml:space="preserve"> firms’ CSR activity, as measured by externally </w:t>
      </w:r>
      <w:r w:rsidR="00196030">
        <w:lastRenderedPageBreak/>
        <w:t xml:space="preserve">provided CSR performance scores, </w:t>
      </w:r>
      <w:r w:rsidR="0059394D">
        <w:t xml:space="preserve">on the stock price reaction to </w:t>
      </w:r>
      <w:r w:rsidR="000D3DCB">
        <w:t>SEO</w:t>
      </w:r>
      <w:r w:rsidR="0059394D">
        <w:t xml:space="preserve"> announcements</w:t>
      </w:r>
      <w:r w:rsidR="00896F9F">
        <w:t xml:space="preserve">. </w:t>
      </w:r>
      <w:r w:rsidR="00BF6248">
        <w:t xml:space="preserve">We hypothesize that investors </w:t>
      </w:r>
      <w:r w:rsidR="000E1B5E">
        <w:t>interpret</w:t>
      </w:r>
      <w:r w:rsidR="00BF6248">
        <w:t xml:space="preserve"> </w:t>
      </w:r>
      <w:r w:rsidR="006C24BB">
        <w:t xml:space="preserve">CSR performance </w:t>
      </w:r>
      <w:r w:rsidR="00BF6248">
        <w:t xml:space="preserve">as </w:t>
      </w:r>
      <w:r w:rsidR="00D20016">
        <w:t>signal</w:t>
      </w:r>
      <w:r w:rsidR="000E1B5E">
        <w:t>ing</w:t>
      </w:r>
      <w:r w:rsidR="00D20016">
        <w:t xml:space="preserve"> firms’</w:t>
      </w:r>
      <w:r w:rsidR="00BF6248">
        <w:t xml:space="preserve"> underlying motives for SEO</w:t>
      </w:r>
      <w:r w:rsidR="00B5721C">
        <w:t>s</w:t>
      </w:r>
      <w:r w:rsidR="00BF6248">
        <w:t xml:space="preserve">. </w:t>
      </w:r>
      <w:r w:rsidR="00F63CBD">
        <w:t>T</w:t>
      </w:r>
      <w:r w:rsidR="001E542D">
        <w:t xml:space="preserve">he </w:t>
      </w:r>
      <w:r w:rsidR="00B5721C">
        <w:t xml:space="preserve">signal </w:t>
      </w:r>
      <w:r w:rsidR="001E542D">
        <w:t>content</w:t>
      </w:r>
      <w:r w:rsidR="00F63CBD">
        <w:t>, however,</w:t>
      </w:r>
      <w:r w:rsidR="001E542D">
        <w:t xml:space="preserve"> is not clear a priori</w:t>
      </w:r>
      <w:r w:rsidR="00E67557">
        <w:t>.</w:t>
      </w:r>
      <w:r w:rsidR="00146308">
        <w:t xml:space="preserve"> </w:t>
      </w:r>
      <w:r w:rsidR="00AF28BD">
        <w:t xml:space="preserve">Under the ‘stakeholder </w:t>
      </w:r>
      <w:r w:rsidR="007E6BA0">
        <w:t xml:space="preserve">value maximization’ </w:t>
      </w:r>
      <w:r w:rsidR="00AF28BD">
        <w:t>view</w:t>
      </w:r>
      <w:r w:rsidR="00CB35C3">
        <w:t xml:space="preserve">, </w:t>
      </w:r>
      <w:r w:rsidR="00974BA6">
        <w:t xml:space="preserve">investors may </w:t>
      </w:r>
      <w:r w:rsidR="00F63CBD">
        <w:t>interpret</w:t>
      </w:r>
      <w:r w:rsidR="00974BA6">
        <w:t xml:space="preserve"> </w:t>
      </w:r>
      <w:r w:rsidR="00196030">
        <w:t>strong CSR performance</w:t>
      </w:r>
      <w:r w:rsidR="00CB35C3">
        <w:t xml:space="preserve"> </w:t>
      </w:r>
      <w:r w:rsidR="00974BA6">
        <w:t xml:space="preserve">as </w:t>
      </w:r>
      <w:r w:rsidR="00CB35C3">
        <w:t>signal</w:t>
      </w:r>
      <w:r w:rsidR="00F63CBD">
        <w:t>ing</w:t>
      </w:r>
      <w:r w:rsidR="00CB35C3">
        <w:t xml:space="preserve"> </w:t>
      </w:r>
      <w:r w:rsidR="00AF28BD">
        <w:t xml:space="preserve">that a firm’s management has an altruistic orientation and is unlikely to use SEO proceeds </w:t>
      </w:r>
      <w:r w:rsidR="00F63CBD">
        <w:t>to reduce value</w:t>
      </w:r>
      <w:r w:rsidR="00AF28BD">
        <w:t xml:space="preserve">, </w:t>
      </w:r>
      <w:r w:rsidR="00974BA6">
        <w:t>leading to</w:t>
      </w:r>
      <w:r w:rsidR="00AF28BD">
        <w:t xml:space="preserve"> lower agency costs associated with equity financing </w:t>
      </w:r>
      <w:r w:rsidR="00CB35C3">
        <w:t>(</w:t>
      </w:r>
      <w:r w:rsidR="00A96C68">
        <w:t xml:space="preserve">Jensen, 1986; </w:t>
      </w:r>
      <w:r w:rsidR="00CB35C3">
        <w:t>Freeman, 1994</w:t>
      </w:r>
      <w:r w:rsidR="00CB35C3">
        <w:rPr>
          <w:rFonts w:hint="eastAsia"/>
        </w:rPr>
        <w:t xml:space="preserve">; </w:t>
      </w:r>
      <w:r w:rsidR="00CB35C3">
        <w:t xml:space="preserve">Godfrey et al., 2009). </w:t>
      </w:r>
      <w:r w:rsidR="00AF28BD">
        <w:t>Conversely, under the ‘shareholder expense’ view</w:t>
      </w:r>
      <w:r>
        <w:t xml:space="preserve">, </w:t>
      </w:r>
      <w:r w:rsidR="00974BA6">
        <w:t xml:space="preserve">investors may </w:t>
      </w:r>
      <w:r w:rsidR="00F63CBD">
        <w:t>interpret</w:t>
      </w:r>
      <w:r w:rsidR="00974BA6">
        <w:t xml:space="preserve"> </w:t>
      </w:r>
      <w:r w:rsidR="006C24BB">
        <w:t>strong CSR performance</w:t>
      </w:r>
      <w:r>
        <w:t xml:space="preserve"> </w:t>
      </w:r>
      <w:r w:rsidR="00974BA6">
        <w:t>as signal</w:t>
      </w:r>
      <w:r w:rsidR="00F63CBD">
        <w:t>ing</w:t>
      </w:r>
      <w:r>
        <w:t xml:space="preserve"> </w:t>
      </w:r>
      <w:r w:rsidR="00B53F6E">
        <w:t>a firm’s tendency to undertake</w:t>
      </w:r>
      <w:r w:rsidR="003E106A">
        <w:t xml:space="preserve"> wasteful investment, </w:t>
      </w:r>
      <w:r w:rsidR="00974BA6">
        <w:t>leading to</w:t>
      </w:r>
      <w:r w:rsidR="00AF28BD">
        <w:t xml:space="preserve"> higher agency</w:t>
      </w:r>
      <w:r w:rsidR="003E106A">
        <w:t xml:space="preserve"> costs associated with equity financing (</w:t>
      </w:r>
      <w:r w:rsidR="003E106A" w:rsidRPr="008A6084">
        <w:rPr>
          <w:rFonts w:hint="eastAsia"/>
        </w:rPr>
        <w:t>F</w:t>
      </w:r>
      <w:r w:rsidR="003E106A" w:rsidRPr="00494AD7">
        <w:rPr>
          <w:rFonts w:hint="eastAsia"/>
        </w:rPr>
        <w:t>r</w:t>
      </w:r>
      <w:r w:rsidR="003E106A">
        <w:rPr>
          <w:rFonts w:hint="eastAsia"/>
        </w:rPr>
        <w:t>ie</w:t>
      </w:r>
      <w:r w:rsidR="003E106A" w:rsidRPr="00494AD7">
        <w:rPr>
          <w:rFonts w:hint="eastAsia"/>
        </w:rPr>
        <w:t>dman, 1998;</w:t>
      </w:r>
      <w:r w:rsidR="003E106A">
        <w:rPr>
          <w:rFonts w:hint="eastAsia"/>
        </w:rPr>
        <w:t xml:space="preserve"> </w:t>
      </w:r>
      <w:r w:rsidR="003E106A" w:rsidRPr="00994E29">
        <w:rPr>
          <w:rFonts w:hint="eastAsia"/>
        </w:rPr>
        <w:t xml:space="preserve">Pagano and </w:t>
      </w:r>
      <w:proofErr w:type="spellStart"/>
      <w:r w:rsidR="003E106A" w:rsidRPr="00994E29">
        <w:rPr>
          <w:rFonts w:hint="eastAsia"/>
        </w:rPr>
        <w:t>Volpin</w:t>
      </w:r>
      <w:proofErr w:type="spellEnd"/>
      <w:r w:rsidR="003E106A" w:rsidRPr="00994E29">
        <w:rPr>
          <w:rFonts w:hint="eastAsia"/>
        </w:rPr>
        <w:t>, 2005</w:t>
      </w:r>
      <w:r w:rsidR="003E106A">
        <w:rPr>
          <w:rFonts w:hint="eastAsia"/>
        </w:rPr>
        <w:t xml:space="preserve">; </w:t>
      </w:r>
      <w:proofErr w:type="spellStart"/>
      <w:r w:rsidR="003E106A">
        <w:rPr>
          <w:rFonts w:hint="eastAsia"/>
        </w:rPr>
        <w:t>Barnea</w:t>
      </w:r>
      <w:proofErr w:type="spellEnd"/>
      <w:r w:rsidR="003E106A">
        <w:rPr>
          <w:rFonts w:hint="eastAsia"/>
        </w:rPr>
        <w:t xml:space="preserve"> and Rubin, 2010; </w:t>
      </w:r>
      <w:r w:rsidR="003E106A" w:rsidRPr="00C77DD6">
        <w:rPr>
          <w:rFonts w:hint="eastAsia"/>
        </w:rPr>
        <w:t xml:space="preserve">Jo and </w:t>
      </w:r>
      <w:proofErr w:type="spellStart"/>
      <w:r w:rsidR="003E106A" w:rsidRPr="00C77DD6">
        <w:rPr>
          <w:rFonts w:hint="eastAsia"/>
        </w:rPr>
        <w:t>Harjoto</w:t>
      </w:r>
      <w:proofErr w:type="spellEnd"/>
      <w:r w:rsidR="003E106A" w:rsidRPr="00C77DD6">
        <w:rPr>
          <w:rFonts w:hint="eastAsia"/>
        </w:rPr>
        <w:t>, 2012)</w:t>
      </w:r>
      <w:r w:rsidR="003E106A">
        <w:t>.</w:t>
      </w:r>
      <w:r w:rsidR="004E435E">
        <w:t xml:space="preserve"> </w:t>
      </w:r>
      <w:r w:rsidR="001E542D">
        <w:t xml:space="preserve">CSR performance could also affect </w:t>
      </w:r>
      <w:r w:rsidR="009B4286">
        <w:t xml:space="preserve">the </w:t>
      </w:r>
      <w:r w:rsidR="001E542D">
        <w:t xml:space="preserve">stock price reaction to SEOs through its impact on the level of information asymmetry about </w:t>
      </w:r>
      <w:r w:rsidR="006C24BB">
        <w:t xml:space="preserve">a </w:t>
      </w:r>
      <w:r w:rsidR="001E542D">
        <w:t xml:space="preserve">firm’s assets in place (Myers and </w:t>
      </w:r>
      <w:proofErr w:type="spellStart"/>
      <w:r w:rsidR="001E542D">
        <w:t>Majluf</w:t>
      </w:r>
      <w:proofErr w:type="spellEnd"/>
      <w:r w:rsidR="001E542D">
        <w:t>, 1984), but the relation between CSR performance and information asymmetry is ambiguous (Dhaliwal</w:t>
      </w:r>
      <w:r w:rsidR="001225C6">
        <w:rPr>
          <w:rFonts w:hint="eastAsia"/>
        </w:rPr>
        <w:t xml:space="preserve"> et al.</w:t>
      </w:r>
      <w:r w:rsidR="001E542D">
        <w:t>, 2011; El G</w:t>
      </w:r>
      <w:r w:rsidR="009425BF">
        <w:t>h</w:t>
      </w:r>
      <w:r w:rsidR="001E542D">
        <w:t xml:space="preserve">oul et al., 2011). </w:t>
      </w:r>
      <w:r w:rsidR="004E435E">
        <w:t xml:space="preserve">The </w:t>
      </w:r>
      <w:r w:rsidR="009B4286">
        <w:t xml:space="preserve">direction of the </w:t>
      </w:r>
      <w:r w:rsidR="004E435E">
        <w:t xml:space="preserve">impact of CSR </w:t>
      </w:r>
      <w:r w:rsidR="006C24BB">
        <w:t xml:space="preserve">performance </w:t>
      </w:r>
      <w:r w:rsidR="004E435E">
        <w:t xml:space="preserve">on </w:t>
      </w:r>
      <w:r w:rsidR="00BF6248">
        <w:t>the stock price reaction to SEOs is</w:t>
      </w:r>
      <w:r w:rsidR="004E435E">
        <w:t xml:space="preserve">, therefore, an empirical question. </w:t>
      </w:r>
    </w:p>
    <w:p w:rsidR="006A0797" w:rsidRDefault="004E435E" w:rsidP="009A0D6C">
      <w:pPr>
        <w:spacing w:line="480" w:lineRule="auto"/>
        <w:ind w:firstLine="426"/>
      </w:pPr>
      <w:r>
        <w:t xml:space="preserve">We examine this question </w:t>
      </w:r>
      <w:r w:rsidR="00AC38FB">
        <w:t>using</w:t>
      </w:r>
      <w:r>
        <w:t xml:space="preserve"> a sample of U.S. SEOs made between 2004 and 2013.</w:t>
      </w:r>
      <w:r w:rsidR="00AC38FB">
        <w:t xml:space="preserve"> To</w:t>
      </w:r>
      <w:r w:rsidR="00F27B63" w:rsidRPr="00994E29">
        <w:t xml:space="preserve"> measure CSR performance, we use </w:t>
      </w:r>
      <w:r w:rsidR="00DF1310">
        <w:rPr>
          <w:rFonts w:hint="eastAsia"/>
        </w:rPr>
        <w:t>CSR scores f</w:t>
      </w:r>
      <w:r w:rsidR="00AC38FB">
        <w:t>rom</w:t>
      </w:r>
      <w:r w:rsidR="004D3F54">
        <w:rPr>
          <w:rFonts w:hint="eastAsia"/>
        </w:rPr>
        <w:t xml:space="preserve"> </w:t>
      </w:r>
      <w:r w:rsidR="000D0C20">
        <w:rPr>
          <w:rFonts w:hint="eastAsia"/>
        </w:rPr>
        <w:t xml:space="preserve">the </w:t>
      </w:r>
      <w:r w:rsidR="000D0C20" w:rsidRPr="00994E29">
        <w:rPr>
          <w:rFonts w:hint="eastAsia"/>
        </w:rPr>
        <w:t xml:space="preserve">Kinder, </w:t>
      </w:r>
      <w:proofErr w:type="spellStart"/>
      <w:r w:rsidR="000D0C20" w:rsidRPr="00994E29">
        <w:rPr>
          <w:rFonts w:hint="eastAsia"/>
        </w:rPr>
        <w:t>Lydenberg</w:t>
      </w:r>
      <w:proofErr w:type="spellEnd"/>
      <w:r w:rsidR="000D0C20" w:rsidRPr="00994E29">
        <w:rPr>
          <w:rFonts w:hint="eastAsia"/>
        </w:rPr>
        <w:t xml:space="preserve">, and Domini </w:t>
      </w:r>
      <w:r w:rsidR="000D0C20">
        <w:rPr>
          <w:rFonts w:hint="eastAsia"/>
        </w:rPr>
        <w:t>(KLD) database</w:t>
      </w:r>
      <w:r w:rsidR="00E0230D">
        <w:rPr>
          <w:rFonts w:hint="eastAsia"/>
        </w:rPr>
        <w:t xml:space="preserve"> (now MSCI ESG KLD STATS)</w:t>
      </w:r>
      <w:r w:rsidR="000D0C20">
        <w:rPr>
          <w:rFonts w:hint="eastAsia"/>
        </w:rPr>
        <w:t>,</w:t>
      </w:r>
      <w:r w:rsidR="00E0230D">
        <w:rPr>
          <w:rFonts w:hint="eastAsia"/>
        </w:rPr>
        <w:t xml:space="preserve"> </w:t>
      </w:r>
      <w:r w:rsidR="00F27B63" w:rsidRPr="00994E29">
        <w:t>in line with previous studies (</w:t>
      </w:r>
      <w:r w:rsidR="002F4100" w:rsidRPr="00994E29">
        <w:t xml:space="preserve">Jiao, 2010; El Ghoul et al., 2011; </w:t>
      </w:r>
      <w:proofErr w:type="spellStart"/>
      <w:r w:rsidR="002F4100" w:rsidRPr="00994E29">
        <w:t>Attig</w:t>
      </w:r>
      <w:proofErr w:type="spellEnd"/>
      <w:r w:rsidR="002F4100" w:rsidRPr="00994E29">
        <w:t xml:space="preserve"> et al., 2013; Deng et al., 2013; </w:t>
      </w:r>
      <w:proofErr w:type="spellStart"/>
      <w:r w:rsidR="002F4100" w:rsidRPr="00994E29">
        <w:t>Jiraporn</w:t>
      </w:r>
      <w:proofErr w:type="spellEnd"/>
      <w:r w:rsidR="002F4100" w:rsidRPr="00994E29">
        <w:t xml:space="preserve"> et al., 2014</w:t>
      </w:r>
      <w:r w:rsidR="002F4100" w:rsidRPr="00994E29">
        <w:rPr>
          <w:rFonts w:hint="eastAsia"/>
        </w:rPr>
        <w:t xml:space="preserve">; </w:t>
      </w:r>
      <w:proofErr w:type="spellStart"/>
      <w:r w:rsidR="00494AD7" w:rsidRPr="00C77DD6">
        <w:rPr>
          <w:rFonts w:hint="eastAsia"/>
        </w:rPr>
        <w:t>Cahan</w:t>
      </w:r>
      <w:proofErr w:type="spellEnd"/>
      <w:r w:rsidR="00494AD7" w:rsidRPr="00C77DD6">
        <w:rPr>
          <w:rFonts w:hint="eastAsia"/>
        </w:rPr>
        <w:t xml:space="preserve"> et al., 2015;</w:t>
      </w:r>
      <w:r w:rsidR="00494AD7">
        <w:rPr>
          <w:rFonts w:hint="eastAsia"/>
        </w:rPr>
        <w:t xml:space="preserve"> </w:t>
      </w:r>
      <w:r w:rsidR="00D7767C" w:rsidRPr="00994E29">
        <w:rPr>
          <w:rFonts w:hint="eastAsia"/>
        </w:rPr>
        <w:t xml:space="preserve">Lee, </w:t>
      </w:r>
      <w:r w:rsidR="00D7767C" w:rsidRPr="00994E29">
        <w:rPr>
          <w:rFonts w:hint="eastAsia"/>
        </w:rPr>
        <w:lastRenderedPageBreak/>
        <w:t>201</w:t>
      </w:r>
      <w:r w:rsidR="008C683F">
        <w:rPr>
          <w:rFonts w:hint="eastAsia"/>
        </w:rPr>
        <w:t>7</w:t>
      </w:r>
      <w:r w:rsidR="00A80619">
        <w:rPr>
          <w:rFonts w:hint="eastAsia"/>
        </w:rPr>
        <w:t>).</w:t>
      </w:r>
      <w:r w:rsidR="00A80619">
        <w:rPr>
          <w:rStyle w:val="a4"/>
        </w:rPr>
        <w:footnoteReference w:id="5"/>
      </w:r>
      <w:r w:rsidR="00A80619">
        <w:rPr>
          <w:rFonts w:hint="eastAsia"/>
        </w:rPr>
        <w:t xml:space="preserve"> </w:t>
      </w:r>
      <w:r w:rsidR="001E542D">
        <w:t>KLD score</w:t>
      </w:r>
      <w:r w:rsidR="006C24BB">
        <w:t>s</w:t>
      </w:r>
      <w:r w:rsidR="001E542D">
        <w:t xml:space="preserve"> offer a</w:t>
      </w:r>
      <w:r w:rsidR="008862A1" w:rsidRPr="00994E29">
        <w:rPr>
          <w:rFonts w:hint="eastAsia"/>
        </w:rPr>
        <w:t xml:space="preserve"> multidimensional</w:t>
      </w:r>
      <w:r w:rsidR="001D020F">
        <w:t>,</w:t>
      </w:r>
      <w:r w:rsidR="008862A1" w:rsidRPr="00994E29">
        <w:rPr>
          <w:rFonts w:hint="eastAsia"/>
        </w:rPr>
        <w:t xml:space="preserve"> </w:t>
      </w:r>
      <w:r w:rsidR="008862A1" w:rsidRPr="00994E29">
        <w:t>stakeholder</w:t>
      </w:r>
      <w:r w:rsidR="008862A1" w:rsidRPr="00994E29">
        <w:rPr>
          <w:rFonts w:hint="eastAsia"/>
        </w:rPr>
        <w:t xml:space="preserve">-defined </w:t>
      </w:r>
      <w:r w:rsidR="008862A1" w:rsidRPr="00994E29">
        <w:t>assessment</w:t>
      </w:r>
      <w:r w:rsidR="008862A1" w:rsidRPr="00994E29">
        <w:rPr>
          <w:rFonts w:hint="eastAsia"/>
        </w:rPr>
        <w:t xml:space="preserve"> of</w:t>
      </w:r>
      <w:r w:rsidR="002A45CB" w:rsidRPr="00994E29">
        <w:rPr>
          <w:rFonts w:hint="eastAsia"/>
        </w:rPr>
        <w:t xml:space="preserve"> </w:t>
      </w:r>
      <w:r w:rsidR="001E542D">
        <w:t xml:space="preserve">firms’ </w:t>
      </w:r>
      <w:r w:rsidR="0063747C">
        <w:t xml:space="preserve">areas of </w:t>
      </w:r>
      <w:r w:rsidR="00123269">
        <w:t>strength and concern related to</w:t>
      </w:r>
      <w:r w:rsidR="00C40716">
        <w:t xml:space="preserve"> CSR activity</w:t>
      </w:r>
      <w:r w:rsidR="002A45CB" w:rsidRPr="00994E29">
        <w:rPr>
          <w:rFonts w:hint="eastAsia"/>
        </w:rPr>
        <w:t xml:space="preserve">. </w:t>
      </w:r>
      <w:r w:rsidR="006C24BB">
        <w:t>As our focus is on</w:t>
      </w:r>
      <w:r w:rsidR="009B4286">
        <w:t xml:space="preserve"> corporate activities benefiting society at large rather than only shareholders</w:t>
      </w:r>
      <w:r w:rsidR="006C24BB">
        <w:t>, w</w:t>
      </w:r>
      <w:r w:rsidR="001E542D">
        <w:t xml:space="preserve">e remove the corporate governance dimension from the </w:t>
      </w:r>
      <w:r w:rsidR="00DD4367">
        <w:t xml:space="preserve">KLD </w:t>
      </w:r>
      <w:r w:rsidR="009B4286">
        <w:t xml:space="preserve">CSR </w:t>
      </w:r>
      <w:r w:rsidR="001E542D">
        <w:t xml:space="preserve">scores, consistent with Dhaliwal et al. (2011). </w:t>
      </w:r>
      <w:r w:rsidR="004147A0">
        <w:t>A</w:t>
      </w:r>
      <w:r w:rsidR="001446CE">
        <w:t xml:space="preserve"> </w:t>
      </w:r>
      <w:r w:rsidR="00302733">
        <w:t>cross-sectional regression analysis o</w:t>
      </w:r>
      <w:r w:rsidR="001446CE">
        <w:t>f</w:t>
      </w:r>
      <w:r w:rsidR="00302733">
        <w:t xml:space="preserve"> announcement-period stock price effects</w:t>
      </w:r>
      <w:r w:rsidR="004147A0">
        <w:t xml:space="preserve"> shows</w:t>
      </w:r>
      <w:r w:rsidR="00D5752B" w:rsidRPr="00994E29">
        <w:rPr>
          <w:rFonts w:hint="eastAsia"/>
        </w:rPr>
        <w:t xml:space="preserve"> that </w:t>
      </w:r>
      <w:r w:rsidR="000E646E" w:rsidRPr="00994E29">
        <w:rPr>
          <w:rFonts w:hint="eastAsia"/>
        </w:rPr>
        <w:t>issuer</w:t>
      </w:r>
      <w:r w:rsidR="00B050AD">
        <w:t xml:space="preserve">s with higher CSR scores </w:t>
      </w:r>
      <w:r w:rsidR="004147A0">
        <w:t>have</w:t>
      </w:r>
      <w:r w:rsidR="00B050AD">
        <w:t xml:space="preserve"> less negative stock price reactions to their SEOs</w:t>
      </w:r>
      <w:r w:rsidR="00302733">
        <w:t>.</w:t>
      </w:r>
      <w:r w:rsidR="000E646E" w:rsidRPr="00994E29">
        <w:rPr>
          <w:rFonts w:hint="eastAsia"/>
        </w:rPr>
        <w:t xml:space="preserve"> </w:t>
      </w:r>
      <w:r w:rsidR="00302733">
        <w:t>This</w:t>
      </w:r>
      <w:r w:rsidR="00902F54">
        <w:t xml:space="preserve"> result </w:t>
      </w:r>
      <w:r w:rsidR="00B050AD">
        <w:t>is robust to</w:t>
      </w:r>
      <w:r w:rsidR="009B4286">
        <w:t xml:space="preserve"> inclu</w:t>
      </w:r>
      <w:r w:rsidR="000E1B5E">
        <w:t>ding</w:t>
      </w:r>
      <w:r w:rsidR="009B4286">
        <w:t xml:space="preserve"> a wide range of firm- and offer-specific control variables. It survives a</w:t>
      </w:r>
      <w:r w:rsidR="00D24740">
        <w:t xml:space="preserve"> Heckman two-stage procedure </w:t>
      </w:r>
      <w:r w:rsidR="009B4286">
        <w:t>addressing</w:t>
      </w:r>
      <w:r w:rsidR="00D24740">
        <w:t xml:space="preserve"> </w:t>
      </w:r>
      <w:r>
        <w:t>endogeneity concerns</w:t>
      </w:r>
      <w:r w:rsidR="00D24740">
        <w:t xml:space="preserve"> (Hoi et al., 2013)</w:t>
      </w:r>
      <w:r w:rsidR="00324A92">
        <w:t>, as well as other robustness tests</w:t>
      </w:r>
      <w:r w:rsidR="006A0797">
        <w:t>.</w:t>
      </w:r>
      <w:r w:rsidR="00123269">
        <w:t xml:space="preserve"> </w:t>
      </w:r>
      <w:proofErr w:type="gramStart"/>
      <w:r w:rsidR="000E1B5E">
        <w:t>D</w:t>
      </w:r>
      <w:r w:rsidR="00123269">
        <w:t>ecomposi</w:t>
      </w:r>
      <w:r w:rsidR="000E1B5E">
        <w:t>ng</w:t>
      </w:r>
      <w:r w:rsidR="00123269">
        <w:t xml:space="preserve"> CSR scores shows that </w:t>
      </w:r>
      <w:r w:rsidR="00B43E33">
        <w:t xml:space="preserve">low </w:t>
      </w:r>
      <w:r w:rsidR="004147A0">
        <w:t xml:space="preserve">CSR concerns, rather than </w:t>
      </w:r>
      <w:r w:rsidR="00B43E33">
        <w:t xml:space="preserve">high CSR </w:t>
      </w:r>
      <w:r w:rsidR="004147A0">
        <w:t xml:space="preserve">strengths, drive </w:t>
      </w:r>
      <w:r w:rsidR="00123269">
        <w:t>the positive impact of CSR performance</w:t>
      </w:r>
      <w:r w:rsidR="009B4286">
        <w:t xml:space="preserve"> on SEO announcement returns</w:t>
      </w:r>
      <w:r w:rsidR="00123269">
        <w:t>.</w:t>
      </w:r>
      <w:proofErr w:type="gramEnd"/>
    </w:p>
    <w:p w:rsidR="009B0768" w:rsidRDefault="009B4286" w:rsidP="009A0D6C">
      <w:pPr>
        <w:pStyle w:val="a7"/>
        <w:spacing w:line="480" w:lineRule="auto"/>
        <w:ind w:firstLineChars="0"/>
      </w:pPr>
      <w:r>
        <w:t>Subsequently</w:t>
      </w:r>
      <w:r w:rsidR="004E435E">
        <w:t xml:space="preserve">, we </w:t>
      </w:r>
      <w:r w:rsidR="00A91457">
        <w:t>examine</w:t>
      </w:r>
      <w:r w:rsidR="00B53F6E">
        <w:t xml:space="preserve"> the mechanisms driving</w:t>
      </w:r>
      <w:r w:rsidR="00301710">
        <w:t xml:space="preserve"> the positive impact of CSR </w:t>
      </w:r>
      <w:r w:rsidR="001E542D">
        <w:t xml:space="preserve">performance </w:t>
      </w:r>
      <w:r w:rsidR="00301710">
        <w:t>on SEO announcement returns</w:t>
      </w:r>
      <w:r w:rsidR="006A0797">
        <w:t xml:space="preserve">. </w:t>
      </w:r>
      <w:r w:rsidR="00A91457">
        <w:t xml:space="preserve">First, we test </w:t>
      </w:r>
      <w:r w:rsidR="00301710">
        <w:t>whether the impact of CSR</w:t>
      </w:r>
      <w:r w:rsidR="001E542D">
        <w:t xml:space="preserve"> </w:t>
      </w:r>
      <w:r w:rsidR="00EA4168">
        <w:t>scores</w:t>
      </w:r>
      <w:r w:rsidR="004147A0">
        <w:t xml:space="preserve"> </w:t>
      </w:r>
      <w:r w:rsidR="00301710">
        <w:t>on the stock price reaction is stronger for firms faci</w:t>
      </w:r>
      <w:r w:rsidR="00F21EB6">
        <w:t xml:space="preserve">ng </w:t>
      </w:r>
      <w:r w:rsidR="00D24740">
        <w:t>higher equity-related financing costs</w:t>
      </w:r>
      <w:r w:rsidR="00F21EB6">
        <w:t xml:space="preserve">. </w:t>
      </w:r>
      <w:r w:rsidR="00D20016">
        <w:t>I</w:t>
      </w:r>
      <w:r w:rsidR="00D24740">
        <w:t>nconsistent with an agency or adverse selection explanation for the positive association between CSR and SEO announcement returns</w:t>
      </w:r>
      <w:r w:rsidR="00D20016">
        <w:t>, we find that this is not the case</w:t>
      </w:r>
      <w:r w:rsidR="00F21EB6">
        <w:t xml:space="preserve">. </w:t>
      </w:r>
    </w:p>
    <w:p w:rsidR="003D4D4C" w:rsidRDefault="00A96C68" w:rsidP="009A0D6C">
      <w:pPr>
        <w:pStyle w:val="a7"/>
        <w:spacing w:line="480" w:lineRule="auto"/>
        <w:ind w:firstLineChars="0"/>
      </w:pPr>
      <w:r>
        <w:t>Second</w:t>
      </w:r>
      <w:r w:rsidR="00F21EB6">
        <w:t>, we examine</w:t>
      </w:r>
      <w:r>
        <w:t xml:space="preserve"> differences in the uses of SEO proceeds for high</w:t>
      </w:r>
      <w:r w:rsidR="0063747C">
        <w:t>-</w:t>
      </w:r>
      <w:r>
        <w:t xml:space="preserve"> versus low</w:t>
      </w:r>
      <w:r w:rsidR="0063747C">
        <w:t>-</w:t>
      </w:r>
      <w:r>
        <w:t>CSR issuers</w:t>
      </w:r>
      <w:r w:rsidR="00301710">
        <w:t>.</w:t>
      </w:r>
      <w:r w:rsidR="004C55F2">
        <w:rPr>
          <w:rStyle w:val="a4"/>
        </w:rPr>
        <w:footnoteReference w:id="6"/>
      </w:r>
      <w:r w:rsidR="00301710">
        <w:t xml:space="preserve"> Surprisingly, we find </w:t>
      </w:r>
      <w:r w:rsidR="00AC38FB">
        <w:t xml:space="preserve">that </w:t>
      </w:r>
      <w:r w:rsidR="00501FEF" w:rsidRPr="00994E29">
        <w:rPr>
          <w:rFonts w:hint="eastAsia"/>
        </w:rPr>
        <w:t>high</w:t>
      </w:r>
      <w:r w:rsidR="0063747C">
        <w:t>-</w:t>
      </w:r>
      <w:r w:rsidR="00501FEF" w:rsidRPr="00994E29">
        <w:rPr>
          <w:rFonts w:hint="eastAsia"/>
        </w:rPr>
        <w:t xml:space="preserve">CSR issuers </w:t>
      </w:r>
      <w:r w:rsidR="009B4286">
        <w:t>are more likely to store SEO proceeds as cash reserves</w:t>
      </w:r>
      <w:r w:rsidR="00D20016">
        <w:t xml:space="preserve">, </w:t>
      </w:r>
      <w:r w:rsidR="009B4286">
        <w:t>though they do not seem to have urgent cash needs</w:t>
      </w:r>
      <w:r w:rsidR="00D20016">
        <w:t>. Our results therefore</w:t>
      </w:r>
      <w:r w:rsidR="003D4D4C">
        <w:t xml:space="preserve"> suggest that</w:t>
      </w:r>
      <w:r w:rsidR="004C55F2">
        <w:t xml:space="preserve"> </w:t>
      </w:r>
      <w:r w:rsidR="000E1B5E">
        <w:t xml:space="preserve">opportunistic motives inspire </w:t>
      </w:r>
      <w:r w:rsidR="00D20016">
        <w:t>SEOs by high</w:t>
      </w:r>
      <w:r w:rsidR="0063747C">
        <w:t>-</w:t>
      </w:r>
      <w:r w:rsidR="00D20016">
        <w:t>CSR issuers</w:t>
      </w:r>
      <w:r w:rsidR="003D4D4C">
        <w:t xml:space="preserve"> (Walker et al., 201</w:t>
      </w:r>
      <w:r w:rsidR="00BF0765">
        <w:rPr>
          <w:rFonts w:hint="eastAsia"/>
        </w:rPr>
        <w:t>6</w:t>
      </w:r>
      <w:r w:rsidR="003D4D4C">
        <w:t>)</w:t>
      </w:r>
      <w:r w:rsidR="00501FEF" w:rsidRPr="00994E29">
        <w:rPr>
          <w:rFonts w:hint="eastAsia"/>
        </w:rPr>
        <w:t>.</w:t>
      </w:r>
      <w:r w:rsidR="00501FEF" w:rsidRPr="00501FEF">
        <w:t xml:space="preserve"> </w:t>
      </w:r>
      <w:r w:rsidR="003D4D4C">
        <w:t xml:space="preserve">Conversely, </w:t>
      </w:r>
      <w:r w:rsidR="003D4D4C">
        <w:lastRenderedPageBreak/>
        <w:t>low</w:t>
      </w:r>
      <w:r w:rsidR="0063747C">
        <w:t>-</w:t>
      </w:r>
      <w:r w:rsidR="00501FEF">
        <w:rPr>
          <w:rFonts w:hint="eastAsia"/>
        </w:rPr>
        <w:t xml:space="preserve">CSR issuers </w:t>
      </w:r>
      <w:r w:rsidR="00501FEF" w:rsidRPr="00994E29">
        <w:rPr>
          <w:rFonts w:hint="eastAsia"/>
        </w:rPr>
        <w:t xml:space="preserve">are </w:t>
      </w:r>
      <w:r w:rsidR="003D4D4C">
        <w:t>more</w:t>
      </w:r>
      <w:r w:rsidR="003D4D4C" w:rsidRPr="00994E29">
        <w:rPr>
          <w:rFonts w:hint="eastAsia"/>
        </w:rPr>
        <w:t xml:space="preserve"> </w:t>
      </w:r>
      <w:r w:rsidR="00501FEF" w:rsidRPr="00994E29">
        <w:rPr>
          <w:rFonts w:hint="eastAsia"/>
        </w:rPr>
        <w:t xml:space="preserve">likely to use </w:t>
      </w:r>
      <w:r w:rsidR="003D4D4C">
        <w:t xml:space="preserve">their SEO </w:t>
      </w:r>
      <w:r w:rsidR="00501FEF" w:rsidRPr="00994E29">
        <w:rPr>
          <w:rFonts w:hint="eastAsia"/>
        </w:rPr>
        <w:t xml:space="preserve">proceeds for </w:t>
      </w:r>
      <w:r w:rsidR="003D4D4C">
        <w:t xml:space="preserve">capital expenditure and </w:t>
      </w:r>
      <w:r w:rsidR="00D8525B">
        <w:t>research and development (</w:t>
      </w:r>
      <w:r w:rsidR="003D4D4C">
        <w:t>R&amp;D</w:t>
      </w:r>
      <w:r w:rsidR="00D8525B">
        <w:t>)</w:t>
      </w:r>
      <w:r w:rsidR="003D4D4C">
        <w:t xml:space="preserve"> investment</w:t>
      </w:r>
      <w:r w:rsidR="00D20016">
        <w:t xml:space="preserve">, suggesting that they use SEOs for genuine investment </w:t>
      </w:r>
      <w:r w:rsidR="00195DAE">
        <w:t>purposes</w:t>
      </w:r>
      <w:r w:rsidR="00501FEF">
        <w:rPr>
          <w:rFonts w:hint="eastAsia"/>
        </w:rPr>
        <w:t xml:space="preserve">. </w:t>
      </w:r>
      <w:r w:rsidR="00DB2720">
        <w:t xml:space="preserve">Since </w:t>
      </w:r>
      <w:r w:rsidR="003D4D4C">
        <w:t xml:space="preserve">a </w:t>
      </w:r>
      <w:r w:rsidR="00DB2720">
        <w:t>uses of proceeds</w:t>
      </w:r>
      <w:r w:rsidR="003D4D4C">
        <w:t xml:space="preserve"> analysis cannot </w:t>
      </w:r>
      <w:r w:rsidR="009425BF">
        <w:t>definit</w:t>
      </w:r>
      <w:r w:rsidR="00934BF0">
        <w:t>iv</w:t>
      </w:r>
      <w:r w:rsidR="009425BF">
        <w:t xml:space="preserve">ely </w:t>
      </w:r>
      <w:r w:rsidR="00DB2720">
        <w:t xml:space="preserve">tell us whether </w:t>
      </w:r>
      <w:r w:rsidR="00D20016">
        <w:t>particular uses</w:t>
      </w:r>
      <w:r w:rsidR="00DB2720">
        <w:t xml:space="preserve"> </w:t>
      </w:r>
      <w:r w:rsidR="000E7434">
        <w:t>a</w:t>
      </w:r>
      <w:r w:rsidR="00DB2720">
        <w:t>re value-creating</w:t>
      </w:r>
      <w:r w:rsidR="00D20016">
        <w:t xml:space="preserve"> or value-destroying</w:t>
      </w:r>
      <w:r w:rsidR="00DB2720">
        <w:t xml:space="preserve">, we </w:t>
      </w:r>
      <w:r w:rsidR="004C55F2">
        <w:t>analyz</w:t>
      </w:r>
      <w:r w:rsidR="00DB2720">
        <w:t xml:space="preserve">e long-term operating </w:t>
      </w:r>
      <w:r w:rsidR="00D06B8D">
        <w:t xml:space="preserve">and stock price </w:t>
      </w:r>
      <w:r w:rsidR="00DB2720">
        <w:t xml:space="preserve">performance following SEOs. </w:t>
      </w:r>
      <w:r w:rsidR="009B0768">
        <w:t xml:space="preserve">In line </w:t>
      </w:r>
      <w:r w:rsidR="00A91457">
        <w:t>with our tentative conclusion</w:t>
      </w:r>
      <w:r w:rsidR="00F21EB6">
        <w:t xml:space="preserve"> from the uses of proceeds analysis, w</w:t>
      </w:r>
      <w:r w:rsidR="00DB2720">
        <w:t>e find that high</w:t>
      </w:r>
      <w:r w:rsidR="0063747C">
        <w:t>-</w:t>
      </w:r>
      <w:r w:rsidR="00DB2720">
        <w:t xml:space="preserve">CSR issuers </w:t>
      </w:r>
      <w:r w:rsidR="0063747C">
        <w:t xml:space="preserve">show </w:t>
      </w:r>
      <w:r w:rsidR="00DB2720">
        <w:t>significant decreases in post-issuance operating</w:t>
      </w:r>
      <w:r w:rsidR="00D06B8D">
        <w:t xml:space="preserve"> </w:t>
      </w:r>
      <w:r w:rsidR="00DB2720">
        <w:t>performance, while low</w:t>
      </w:r>
      <w:r w:rsidR="0063747C">
        <w:t>-</w:t>
      </w:r>
      <w:r w:rsidR="00DB2720">
        <w:t xml:space="preserve">CSR issuers do not underperform after issuance. </w:t>
      </w:r>
      <w:r w:rsidR="000F501C">
        <w:t xml:space="preserve">A </w:t>
      </w:r>
      <w:r w:rsidR="00D06B8D">
        <w:t>zero-cost portfolio</w:t>
      </w:r>
      <w:r w:rsidR="000C4F28">
        <w:rPr>
          <w:rFonts w:hint="eastAsia"/>
        </w:rPr>
        <w:t xml:space="preserve"> </w:t>
      </w:r>
      <w:r w:rsidR="00B43E33">
        <w:t xml:space="preserve">that </w:t>
      </w:r>
      <w:r w:rsidR="000C4F28">
        <w:rPr>
          <w:rFonts w:hint="eastAsia"/>
        </w:rPr>
        <w:t>buy</w:t>
      </w:r>
      <w:r w:rsidR="00B43E33">
        <w:t>s</w:t>
      </w:r>
      <w:r w:rsidR="000C4F28">
        <w:rPr>
          <w:rFonts w:hint="eastAsia"/>
        </w:rPr>
        <w:t xml:space="preserve"> high</w:t>
      </w:r>
      <w:r w:rsidR="0063747C">
        <w:t>-</w:t>
      </w:r>
      <w:r w:rsidR="000C4F28">
        <w:rPr>
          <w:rFonts w:hint="eastAsia"/>
        </w:rPr>
        <w:t>CSR issuer</w:t>
      </w:r>
      <w:r w:rsidR="00B43E33">
        <w:t xml:space="preserve"> </w:t>
      </w:r>
      <w:r w:rsidR="00B43E33">
        <w:rPr>
          <w:rFonts w:hint="eastAsia"/>
        </w:rPr>
        <w:t>stocks</w:t>
      </w:r>
      <w:r w:rsidR="00B43E33" w:rsidDel="00B43E33">
        <w:rPr>
          <w:rFonts w:hint="eastAsia"/>
        </w:rPr>
        <w:t xml:space="preserve"> </w:t>
      </w:r>
      <w:r w:rsidR="000C4F28">
        <w:rPr>
          <w:rFonts w:hint="eastAsia"/>
        </w:rPr>
        <w:t>and sell</w:t>
      </w:r>
      <w:r w:rsidR="00B43E33">
        <w:t>s</w:t>
      </w:r>
      <w:r w:rsidR="000C4F28">
        <w:rPr>
          <w:rFonts w:hint="eastAsia"/>
        </w:rPr>
        <w:t xml:space="preserve"> low</w:t>
      </w:r>
      <w:r w:rsidR="0063747C">
        <w:t>-</w:t>
      </w:r>
      <w:r w:rsidR="000C4F28">
        <w:rPr>
          <w:rFonts w:hint="eastAsia"/>
        </w:rPr>
        <w:t>CSR issue</w:t>
      </w:r>
      <w:r w:rsidR="002441A5">
        <w:t xml:space="preserve">r </w:t>
      </w:r>
      <w:r w:rsidR="002441A5">
        <w:rPr>
          <w:rFonts w:hint="eastAsia"/>
        </w:rPr>
        <w:t>stocks</w:t>
      </w:r>
      <w:r w:rsidR="00D20016">
        <w:t xml:space="preserve"> </w:t>
      </w:r>
      <w:r w:rsidR="00D3282D">
        <w:t xml:space="preserve">generates </w:t>
      </w:r>
      <w:r w:rsidR="00053464">
        <w:t xml:space="preserve">significant negative abnormal </w:t>
      </w:r>
      <w:r w:rsidR="00195DAE">
        <w:t xml:space="preserve">long-term </w:t>
      </w:r>
      <w:r w:rsidR="00053464">
        <w:t>stock returns</w:t>
      </w:r>
      <w:r w:rsidR="00D06B8D">
        <w:t xml:space="preserve">. </w:t>
      </w:r>
    </w:p>
    <w:p w:rsidR="00545B8C" w:rsidRPr="00994E29" w:rsidRDefault="003D4D4C" w:rsidP="00AC4FB1">
      <w:pPr>
        <w:spacing w:line="480" w:lineRule="auto"/>
        <w:ind w:firstLineChars="200" w:firstLine="480"/>
      </w:pPr>
      <w:r>
        <w:t xml:space="preserve">Together, </w:t>
      </w:r>
      <w:r w:rsidR="00E95DB9">
        <w:t>the results of our additional tests</w:t>
      </w:r>
      <w:r w:rsidR="00F21EB6">
        <w:t xml:space="preserve"> </w:t>
      </w:r>
      <w:r w:rsidR="006C4176">
        <w:t>show</w:t>
      </w:r>
      <w:r w:rsidR="009B0768">
        <w:t xml:space="preserve"> that the positive impact of CSR performance on SEO announcement returns is inconsistent with issuers’ subsequent use of offering proceeds and long-term performance. I</w:t>
      </w:r>
      <w:r w:rsidR="00E95DB9">
        <w:t>nvestors</w:t>
      </w:r>
      <w:r w:rsidR="009859A6">
        <w:t xml:space="preserve"> </w:t>
      </w:r>
      <w:r w:rsidR="009B0768">
        <w:t xml:space="preserve">seem to </w:t>
      </w:r>
      <w:r w:rsidR="009859A6">
        <w:t>mistakenly associate high</w:t>
      </w:r>
      <w:r w:rsidR="002441A5">
        <w:t xml:space="preserve"> </w:t>
      </w:r>
      <w:r w:rsidR="009859A6">
        <w:t xml:space="preserve">CSR scores with </w:t>
      </w:r>
      <w:r w:rsidR="00E95DB9">
        <w:t>more value-</w:t>
      </w:r>
      <w:r w:rsidR="009859A6">
        <w:t>creating SEOs. This behavior</w:t>
      </w:r>
      <w:r w:rsidR="00A91457">
        <w:t>al bias</w:t>
      </w:r>
      <w:r w:rsidR="009859A6">
        <w:t xml:space="preserve"> is consistent with experimental research </w:t>
      </w:r>
      <w:r w:rsidR="00AC4FB1">
        <w:t>showing that CSR performance can have an unintended, affect-driven positive impact on investors’ assessment</w:t>
      </w:r>
      <w:r w:rsidR="00AC38FB">
        <w:t>s</w:t>
      </w:r>
      <w:r w:rsidR="00AC4FB1">
        <w:t xml:space="preserve"> of firms’ fundamental value</w:t>
      </w:r>
      <w:r w:rsidR="00AC38FB">
        <w:t>s</w:t>
      </w:r>
      <w:r w:rsidR="009B0768">
        <w:t xml:space="preserve"> </w:t>
      </w:r>
      <w:r w:rsidR="00245D50">
        <w:t>(</w:t>
      </w:r>
      <w:r w:rsidR="009B0768">
        <w:t>Elliott et</w:t>
      </w:r>
      <w:r w:rsidR="00245D50">
        <w:t xml:space="preserve"> al., </w:t>
      </w:r>
      <w:r w:rsidR="009B0768">
        <w:t>2014)</w:t>
      </w:r>
      <w:r w:rsidR="00AC4FB1">
        <w:t>.</w:t>
      </w:r>
      <w:r w:rsidR="00053464">
        <w:t xml:space="preserve"> </w:t>
      </w:r>
      <w:r w:rsidR="00E65B5C">
        <w:t>The</w:t>
      </w:r>
      <w:r w:rsidR="00053464">
        <w:t xml:space="preserve"> positive stock price impact of </w:t>
      </w:r>
      <w:r w:rsidR="00974BA6">
        <w:t xml:space="preserve">CSR </w:t>
      </w:r>
      <w:r w:rsidR="00DD4367">
        <w:t>scores</w:t>
      </w:r>
      <w:r w:rsidR="00053464">
        <w:t xml:space="preserve"> does not weaken over our research period</w:t>
      </w:r>
      <w:r w:rsidR="009B0768">
        <w:t>, suggesting the absence of investor learning</w:t>
      </w:r>
      <w:r w:rsidR="009133B9" w:rsidRPr="00994E29">
        <w:rPr>
          <w:rFonts w:hint="eastAsia"/>
        </w:rPr>
        <w:t xml:space="preserve">. </w:t>
      </w:r>
    </w:p>
    <w:p w:rsidR="00FE5B56" w:rsidRDefault="00811C98" w:rsidP="00A41449">
      <w:pPr>
        <w:spacing w:line="480" w:lineRule="auto"/>
        <w:ind w:firstLineChars="200" w:firstLine="480"/>
      </w:pPr>
      <w:r w:rsidRPr="00994E29">
        <w:t>Our</w:t>
      </w:r>
      <w:r w:rsidRPr="00994E29">
        <w:rPr>
          <w:rFonts w:hint="eastAsia"/>
        </w:rPr>
        <w:t xml:space="preserve"> main contributions are </w:t>
      </w:r>
      <w:r w:rsidR="0097555A">
        <w:t xml:space="preserve">as </w:t>
      </w:r>
      <w:r w:rsidRPr="00994E29">
        <w:rPr>
          <w:rFonts w:hint="eastAsia"/>
        </w:rPr>
        <w:t>follow</w:t>
      </w:r>
      <w:r w:rsidR="0097555A">
        <w:t>s</w:t>
      </w:r>
      <w:r w:rsidRPr="00994E29">
        <w:rPr>
          <w:rFonts w:hint="eastAsia"/>
        </w:rPr>
        <w:t xml:space="preserve">. </w:t>
      </w:r>
      <w:r w:rsidRPr="00994E29">
        <w:t>F</w:t>
      </w:r>
      <w:r w:rsidRPr="00994E29">
        <w:rPr>
          <w:rFonts w:hint="eastAsia"/>
        </w:rPr>
        <w:t xml:space="preserve">irst, we </w:t>
      </w:r>
      <w:r w:rsidR="00974BA6">
        <w:t>add</w:t>
      </w:r>
      <w:r w:rsidR="00974BA6" w:rsidRPr="00994E29">
        <w:rPr>
          <w:rFonts w:hint="eastAsia"/>
        </w:rPr>
        <w:t xml:space="preserve"> </w:t>
      </w:r>
      <w:r w:rsidRPr="00994E29">
        <w:rPr>
          <w:rFonts w:hint="eastAsia"/>
        </w:rPr>
        <w:t>to</w:t>
      </w:r>
      <w:r w:rsidR="009859A6">
        <w:t xml:space="preserve"> a growing literature on the impact of CSR </w:t>
      </w:r>
      <w:r w:rsidR="00DD4367">
        <w:t xml:space="preserve">performance </w:t>
      </w:r>
      <w:r w:rsidR="009859A6">
        <w:t xml:space="preserve">on </w:t>
      </w:r>
      <w:r w:rsidR="002F6BCC">
        <w:t>firms’ external financing terms and conditions</w:t>
      </w:r>
      <w:r w:rsidRPr="00994E29">
        <w:rPr>
          <w:rFonts w:hint="eastAsia"/>
        </w:rPr>
        <w:t xml:space="preserve">. </w:t>
      </w:r>
      <w:r w:rsidR="00592209" w:rsidRPr="00994E29">
        <w:t>P</w:t>
      </w:r>
      <w:r w:rsidR="00592209" w:rsidRPr="00994E29">
        <w:rPr>
          <w:rFonts w:hint="eastAsia"/>
        </w:rPr>
        <w:t xml:space="preserve">revious studies </w:t>
      </w:r>
      <w:r w:rsidR="00E10DB9" w:rsidRPr="00994E29">
        <w:t xml:space="preserve">have </w:t>
      </w:r>
      <w:r w:rsidR="00DC5825" w:rsidRPr="00994E29">
        <w:rPr>
          <w:rFonts w:hint="eastAsia"/>
        </w:rPr>
        <w:t>examine</w:t>
      </w:r>
      <w:r w:rsidR="00E10DB9" w:rsidRPr="00994E29">
        <w:t>d</w:t>
      </w:r>
      <w:r w:rsidR="00592209" w:rsidRPr="00994E29">
        <w:rPr>
          <w:rFonts w:hint="eastAsia"/>
        </w:rPr>
        <w:t xml:space="preserve"> th</w:t>
      </w:r>
      <w:r w:rsidR="00DC5825" w:rsidRPr="00994E29">
        <w:rPr>
          <w:rFonts w:hint="eastAsia"/>
        </w:rPr>
        <w:t xml:space="preserve">e impact of CSR </w:t>
      </w:r>
      <w:r w:rsidR="00DD4367">
        <w:t xml:space="preserve">performance </w:t>
      </w:r>
      <w:r w:rsidR="00AC38FB">
        <w:t xml:space="preserve">on </w:t>
      </w:r>
      <w:r w:rsidR="002B777C">
        <w:rPr>
          <w:rFonts w:hint="eastAsia"/>
        </w:rPr>
        <w:t>the cost of bank loans (</w:t>
      </w:r>
      <w:r w:rsidR="002B777C" w:rsidRPr="00994E29">
        <w:rPr>
          <w:rFonts w:hint="eastAsia"/>
        </w:rPr>
        <w:t>Goss and Roberts, 2011</w:t>
      </w:r>
      <w:r w:rsidR="002B777C">
        <w:rPr>
          <w:rFonts w:hint="eastAsia"/>
        </w:rPr>
        <w:t>), credit rating</w:t>
      </w:r>
      <w:r w:rsidR="0084501C">
        <w:t>s</w:t>
      </w:r>
      <w:r w:rsidR="002B777C">
        <w:rPr>
          <w:rFonts w:hint="eastAsia"/>
        </w:rPr>
        <w:t xml:space="preserve"> (</w:t>
      </w:r>
      <w:proofErr w:type="spellStart"/>
      <w:r w:rsidR="002B777C" w:rsidRPr="00994E29">
        <w:rPr>
          <w:rFonts w:hint="eastAsia"/>
        </w:rPr>
        <w:t>Attig</w:t>
      </w:r>
      <w:proofErr w:type="spellEnd"/>
      <w:r w:rsidR="002B777C" w:rsidRPr="00994E29">
        <w:rPr>
          <w:rFonts w:hint="eastAsia"/>
        </w:rPr>
        <w:t xml:space="preserve"> et al., 2013</w:t>
      </w:r>
      <w:r w:rsidR="002B777C">
        <w:rPr>
          <w:rFonts w:hint="eastAsia"/>
        </w:rPr>
        <w:t>),</w:t>
      </w:r>
      <w:r w:rsidR="00BA5493">
        <w:rPr>
          <w:rFonts w:hint="eastAsia"/>
        </w:rPr>
        <w:t xml:space="preserve"> </w:t>
      </w:r>
      <w:r w:rsidR="002B777C">
        <w:rPr>
          <w:rFonts w:hint="eastAsia"/>
        </w:rPr>
        <w:t>and access to finance (</w:t>
      </w:r>
      <w:r w:rsidR="00BA5493">
        <w:rPr>
          <w:rFonts w:hint="eastAsia"/>
        </w:rPr>
        <w:t>Cheng et al., 2014</w:t>
      </w:r>
      <w:r w:rsidR="00A41449" w:rsidRPr="00994E29">
        <w:rPr>
          <w:rFonts w:hint="eastAsia"/>
        </w:rPr>
        <w:t xml:space="preserve">). </w:t>
      </w:r>
      <w:r w:rsidR="00E53944">
        <w:t>Mo</w:t>
      </w:r>
      <w:r w:rsidR="00053464">
        <w:t>re</w:t>
      </w:r>
      <w:r w:rsidR="00E53944">
        <w:t xml:space="preserve"> </w:t>
      </w:r>
      <w:r w:rsidR="00E95DB9">
        <w:t xml:space="preserve">closely </w:t>
      </w:r>
      <w:r w:rsidR="00E53944">
        <w:t xml:space="preserve">related </w:t>
      </w:r>
      <w:r w:rsidR="00E53944">
        <w:lastRenderedPageBreak/>
        <w:t xml:space="preserve">to our work, </w:t>
      </w:r>
      <w:proofErr w:type="spellStart"/>
      <w:r w:rsidR="00E53944">
        <w:rPr>
          <w:rFonts w:hint="eastAsia"/>
        </w:rPr>
        <w:t>Sharfman</w:t>
      </w:r>
      <w:proofErr w:type="spellEnd"/>
      <w:r w:rsidR="00E53944">
        <w:rPr>
          <w:rFonts w:hint="eastAsia"/>
        </w:rPr>
        <w:t xml:space="preserve"> and Fernando</w:t>
      </w:r>
      <w:r w:rsidR="00E53944">
        <w:t xml:space="preserve"> (</w:t>
      </w:r>
      <w:r w:rsidR="00E53944" w:rsidRPr="001F1BCC">
        <w:rPr>
          <w:rFonts w:hint="eastAsia"/>
        </w:rPr>
        <w:t>2008</w:t>
      </w:r>
      <w:r w:rsidR="00E53944">
        <w:t>), Dhaliwal et al. (2011), and</w:t>
      </w:r>
      <w:r w:rsidR="00E53944">
        <w:rPr>
          <w:rFonts w:hint="eastAsia"/>
        </w:rPr>
        <w:t xml:space="preserve"> </w:t>
      </w:r>
      <w:r w:rsidR="00E53944" w:rsidRPr="00994E29">
        <w:rPr>
          <w:rFonts w:hint="eastAsia"/>
        </w:rPr>
        <w:t>El Ghoul et al</w:t>
      </w:r>
      <w:r w:rsidR="00E53944">
        <w:rPr>
          <w:rFonts w:hint="eastAsia"/>
        </w:rPr>
        <w:t>.</w:t>
      </w:r>
      <w:r w:rsidR="00E53944">
        <w:t xml:space="preserve"> (</w:t>
      </w:r>
      <w:r w:rsidR="00E53944" w:rsidRPr="00994E29">
        <w:rPr>
          <w:rFonts w:hint="eastAsia"/>
        </w:rPr>
        <w:t>2011</w:t>
      </w:r>
      <w:r w:rsidR="00E53944">
        <w:rPr>
          <w:rFonts w:hint="eastAsia"/>
        </w:rPr>
        <w:t xml:space="preserve">) </w:t>
      </w:r>
      <w:r w:rsidR="00E53944">
        <w:t>examine the impact of CSR</w:t>
      </w:r>
      <w:r w:rsidR="00DD4367">
        <w:t xml:space="preserve"> performance</w:t>
      </w:r>
      <w:r w:rsidR="00E53944">
        <w:t xml:space="preserve"> on firms’ cost</w:t>
      </w:r>
      <w:r w:rsidR="0085081A">
        <w:t>s</w:t>
      </w:r>
      <w:r w:rsidR="00E53944">
        <w:t xml:space="preserve"> of equity. While these studies </w:t>
      </w:r>
      <w:proofErr w:type="gramStart"/>
      <w:r w:rsidR="00146308">
        <w:t>regress</w:t>
      </w:r>
      <w:proofErr w:type="gramEnd"/>
      <w:r w:rsidR="00146308">
        <w:t xml:space="preserve"> </w:t>
      </w:r>
      <w:r w:rsidR="00E53944">
        <w:t>cost of capital measures</w:t>
      </w:r>
      <w:r w:rsidR="00146308">
        <w:t xml:space="preserve"> </w:t>
      </w:r>
      <w:r w:rsidR="00AC38FB">
        <w:t>on</w:t>
      </w:r>
      <w:r w:rsidR="00146308">
        <w:t xml:space="preserve"> </w:t>
      </w:r>
      <w:r w:rsidR="00DD4367">
        <w:t xml:space="preserve">CSR performance </w:t>
      </w:r>
      <w:r w:rsidR="00D24740">
        <w:t>scores</w:t>
      </w:r>
      <w:r w:rsidR="00E53944">
        <w:t xml:space="preserve">, we </w:t>
      </w:r>
      <w:r w:rsidR="00146308">
        <w:t>examine</w:t>
      </w:r>
      <w:r w:rsidR="00E53944">
        <w:t xml:space="preserve"> </w:t>
      </w:r>
      <w:r w:rsidR="00146308">
        <w:t xml:space="preserve">the impact of CSR performance on </w:t>
      </w:r>
      <w:r w:rsidR="00E53944">
        <w:t xml:space="preserve">daily stock price reactions </w:t>
      </w:r>
      <w:r w:rsidR="007C2F90">
        <w:t>to</w:t>
      </w:r>
      <w:r w:rsidR="00E53944">
        <w:t xml:space="preserve"> SEO announcements. </w:t>
      </w:r>
      <w:r w:rsidR="00090333">
        <w:t>F</w:t>
      </w:r>
      <w:r w:rsidR="00DC5825" w:rsidRPr="00994E29">
        <w:rPr>
          <w:rFonts w:hint="eastAsia"/>
        </w:rPr>
        <w:t xml:space="preserve">ocusing on </w:t>
      </w:r>
      <w:r w:rsidR="008C346D">
        <w:t xml:space="preserve">the </w:t>
      </w:r>
      <w:r w:rsidR="00C40716">
        <w:t xml:space="preserve">stock price reactions to </w:t>
      </w:r>
      <w:r w:rsidR="00C153CF" w:rsidRPr="00994E29">
        <w:t>SEOs</w:t>
      </w:r>
      <w:r w:rsidR="00DC5825" w:rsidRPr="00994E29">
        <w:rPr>
          <w:rFonts w:hint="eastAsia"/>
        </w:rPr>
        <w:t xml:space="preserve">, </w:t>
      </w:r>
      <w:r w:rsidR="00C40716">
        <w:t xml:space="preserve">which are economically important, incremental, and largely unanticipated events, </w:t>
      </w:r>
      <w:r w:rsidR="00AC4FB1">
        <w:t xml:space="preserve">can reduce </w:t>
      </w:r>
      <w:r w:rsidR="00966B5E">
        <w:t>the effects of</w:t>
      </w:r>
      <w:r w:rsidR="00DC5825" w:rsidRPr="00994E29">
        <w:rPr>
          <w:rFonts w:hint="eastAsia"/>
        </w:rPr>
        <w:t xml:space="preserve"> reverse causality</w:t>
      </w:r>
      <w:r w:rsidR="00C40716">
        <w:t xml:space="preserve"> </w:t>
      </w:r>
      <w:r w:rsidR="00090333">
        <w:t xml:space="preserve">that typically arise in studies of </w:t>
      </w:r>
      <w:r w:rsidR="00C40716">
        <w:t xml:space="preserve">the relation between CSR </w:t>
      </w:r>
      <w:r w:rsidR="00DD4367">
        <w:t xml:space="preserve">performance </w:t>
      </w:r>
      <w:r w:rsidR="00C40716">
        <w:t>and firm value</w:t>
      </w:r>
      <w:r w:rsidR="00DC5825" w:rsidRPr="00994E29">
        <w:rPr>
          <w:rFonts w:hint="eastAsia"/>
        </w:rPr>
        <w:t>.</w:t>
      </w:r>
      <w:r w:rsidR="00966B5E">
        <w:t xml:space="preserve"> </w:t>
      </w:r>
      <w:r w:rsidR="00856B6E">
        <w:t>O</w:t>
      </w:r>
      <w:r w:rsidR="00F57BCC">
        <w:t>ur findings reveal a tension</w:t>
      </w:r>
      <w:r w:rsidR="00856B6E">
        <w:t xml:space="preserve"> between investor perceptions of</w:t>
      </w:r>
      <w:r w:rsidR="00F57BCC">
        <w:t xml:space="preserve"> CSR </w:t>
      </w:r>
      <w:r w:rsidR="00856B6E">
        <w:t xml:space="preserve">performance </w:t>
      </w:r>
      <w:r w:rsidR="00F57BCC">
        <w:t>and the actual behavior of high</w:t>
      </w:r>
      <w:r w:rsidR="004549FF">
        <w:t>-</w:t>
      </w:r>
      <w:r w:rsidR="00F57BCC">
        <w:t xml:space="preserve">CSR firms, thereby painting a more subtle picture of the link between CSR, investor </w:t>
      </w:r>
      <w:r w:rsidR="002F6BCC">
        <w:t>behavior</w:t>
      </w:r>
      <w:r w:rsidR="00F57BCC">
        <w:t>, and corporate finance outcomes</w:t>
      </w:r>
      <w:r w:rsidR="00856B6E">
        <w:t xml:space="preserve"> than in previous CSR studies</w:t>
      </w:r>
      <w:r w:rsidR="00F57BCC">
        <w:t xml:space="preserve">. </w:t>
      </w:r>
    </w:p>
    <w:p w:rsidR="00245D50" w:rsidRPr="0078395F" w:rsidRDefault="00811C98" w:rsidP="005B2A16">
      <w:pPr>
        <w:spacing w:line="480" w:lineRule="auto"/>
        <w:ind w:firstLine="426"/>
      </w:pPr>
      <w:r w:rsidRPr="00994E29">
        <w:t>S</w:t>
      </w:r>
      <w:r w:rsidRPr="00994E29">
        <w:rPr>
          <w:rFonts w:hint="eastAsia"/>
        </w:rPr>
        <w:t xml:space="preserve">econd, </w:t>
      </w:r>
      <w:r w:rsidR="00090333">
        <w:t>we</w:t>
      </w:r>
      <w:r w:rsidR="008F1E64" w:rsidRPr="00994E29">
        <w:rPr>
          <w:rFonts w:hint="eastAsia"/>
        </w:rPr>
        <w:t xml:space="preserve"> </w:t>
      </w:r>
      <w:r w:rsidR="001821EA" w:rsidRPr="00994E29">
        <w:rPr>
          <w:rFonts w:hint="eastAsia"/>
        </w:rPr>
        <w:t xml:space="preserve">contribute to </w:t>
      </w:r>
      <w:r w:rsidR="00C153CF" w:rsidRPr="00994E29">
        <w:t xml:space="preserve">the </w:t>
      </w:r>
      <w:r w:rsidR="001821EA" w:rsidRPr="00994E29">
        <w:rPr>
          <w:rFonts w:hint="eastAsia"/>
        </w:rPr>
        <w:t xml:space="preserve">literature </w:t>
      </w:r>
      <w:r w:rsidR="008F1E64" w:rsidRPr="00994E29">
        <w:rPr>
          <w:rFonts w:hint="eastAsia"/>
        </w:rPr>
        <w:t xml:space="preserve">on </w:t>
      </w:r>
      <w:r w:rsidR="00F57BCC">
        <w:t>SEOs</w:t>
      </w:r>
      <w:r w:rsidR="00E65B5C">
        <w:t xml:space="preserve"> and security offerings more generally</w:t>
      </w:r>
      <w:r w:rsidR="007E3E3B" w:rsidRPr="00994E29">
        <w:rPr>
          <w:rFonts w:hint="eastAsia"/>
        </w:rPr>
        <w:t xml:space="preserve">. </w:t>
      </w:r>
      <w:r w:rsidR="00E53944">
        <w:t xml:space="preserve">Previous event studies document a </w:t>
      </w:r>
      <w:r w:rsidR="00572BBF" w:rsidRPr="00994E29">
        <w:t>negative impact of SEO</w:t>
      </w:r>
      <w:r w:rsidR="007362DF">
        <w:t xml:space="preserve"> announcements</w:t>
      </w:r>
      <w:r w:rsidR="00572BBF" w:rsidRPr="00994E29">
        <w:t xml:space="preserve"> </w:t>
      </w:r>
      <w:r w:rsidR="00350D4F" w:rsidRPr="00994E29">
        <w:t>o</w:t>
      </w:r>
      <w:r w:rsidR="00572BBF" w:rsidRPr="00994E29">
        <w:t>n firm value</w:t>
      </w:r>
      <w:r w:rsidR="002B777C">
        <w:rPr>
          <w:rFonts w:hint="eastAsia"/>
        </w:rPr>
        <w:t xml:space="preserve"> (</w:t>
      </w:r>
      <w:proofErr w:type="spellStart"/>
      <w:r w:rsidR="002B777C">
        <w:rPr>
          <w:rFonts w:hint="eastAsia"/>
        </w:rPr>
        <w:t>Masulis</w:t>
      </w:r>
      <w:proofErr w:type="spellEnd"/>
      <w:r w:rsidR="002B777C">
        <w:rPr>
          <w:rFonts w:hint="eastAsia"/>
        </w:rPr>
        <w:t xml:space="preserve"> and </w:t>
      </w:r>
      <w:proofErr w:type="spellStart"/>
      <w:r w:rsidR="002B777C">
        <w:rPr>
          <w:rFonts w:hint="eastAsia"/>
        </w:rPr>
        <w:t>Korwar</w:t>
      </w:r>
      <w:proofErr w:type="spellEnd"/>
      <w:r w:rsidR="002B777C">
        <w:rPr>
          <w:rFonts w:hint="eastAsia"/>
        </w:rPr>
        <w:t>, 1986; Denis, 1994; Jung et al., 1996; Hauser et al., 200</w:t>
      </w:r>
      <w:r w:rsidR="001F1BCC">
        <w:rPr>
          <w:rFonts w:hint="eastAsia"/>
        </w:rPr>
        <w:t>3</w:t>
      </w:r>
      <w:r w:rsidR="002F6BCC">
        <w:t>; Veld et al., 201</w:t>
      </w:r>
      <w:r w:rsidR="00C00940">
        <w:t>7</w:t>
      </w:r>
      <w:r w:rsidR="002B777C">
        <w:rPr>
          <w:rFonts w:hint="eastAsia"/>
        </w:rPr>
        <w:t>)</w:t>
      </w:r>
      <w:r w:rsidR="00572BBF" w:rsidRPr="00994E29">
        <w:t xml:space="preserve">, </w:t>
      </w:r>
      <w:r w:rsidR="00AC4FB1">
        <w:t xml:space="preserve">consistent with adverse selection </w:t>
      </w:r>
      <w:r w:rsidR="00E53944">
        <w:t xml:space="preserve">and agency cost theories (Myers and </w:t>
      </w:r>
      <w:proofErr w:type="spellStart"/>
      <w:r w:rsidR="00E53944">
        <w:t>Majluf</w:t>
      </w:r>
      <w:proofErr w:type="spellEnd"/>
      <w:r w:rsidR="00E53944">
        <w:t xml:space="preserve">, 1984; </w:t>
      </w:r>
      <w:r w:rsidR="00446B90">
        <w:t>Jensen, 1986</w:t>
      </w:r>
      <w:r w:rsidR="00E53944">
        <w:t xml:space="preserve">). </w:t>
      </w:r>
      <w:r w:rsidR="00E6106B">
        <w:t>W</w:t>
      </w:r>
      <w:r w:rsidR="00BC2A6B" w:rsidRPr="00994E29">
        <w:t>e</w:t>
      </w:r>
      <w:r w:rsidR="00572BBF" w:rsidRPr="00994E29">
        <w:t xml:space="preserve"> still </w:t>
      </w:r>
      <w:r w:rsidR="00BC2A6B" w:rsidRPr="00994E29">
        <w:t xml:space="preserve">have </w:t>
      </w:r>
      <w:r w:rsidR="00572BBF" w:rsidRPr="00994E29">
        <w:t xml:space="preserve">only </w:t>
      </w:r>
      <w:r w:rsidR="00BC2A6B" w:rsidRPr="00994E29">
        <w:t xml:space="preserve">a </w:t>
      </w:r>
      <w:r w:rsidR="00572BBF" w:rsidRPr="00994E29">
        <w:t xml:space="preserve">limited </w:t>
      </w:r>
      <w:proofErr w:type="gramStart"/>
      <w:r w:rsidR="00572BBF" w:rsidRPr="00994E29">
        <w:t>understanding</w:t>
      </w:r>
      <w:r w:rsidR="00E6106B">
        <w:t>,</w:t>
      </w:r>
      <w:proofErr w:type="gramEnd"/>
      <w:r w:rsidR="00E6106B">
        <w:t xml:space="preserve"> however,</w:t>
      </w:r>
      <w:r w:rsidR="00572BBF" w:rsidRPr="00994E29">
        <w:t xml:space="preserve"> o</w:t>
      </w:r>
      <w:r w:rsidR="00BC2A6B" w:rsidRPr="00994E29">
        <w:t>f</w:t>
      </w:r>
      <w:r w:rsidR="00572BBF" w:rsidRPr="00994E29">
        <w:t xml:space="preserve"> the drivers of cross-sectional differences in </w:t>
      </w:r>
      <w:r w:rsidR="00572BBF" w:rsidRPr="00994E29">
        <w:rPr>
          <w:rFonts w:hint="eastAsia"/>
        </w:rPr>
        <w:t xml:space="preserve">SEO </w:t>
      </w:r>
      <w:r w:rsidR="00572BBF" w:rsidRPr="00994E29">
        <w:t>announcement</w:t>
      </w:r>
      <w:r w:rsidR="00572BBF" w:rsidRPr="00994E29">
        <w:rPr>
          <w:rFonts w:hint="eastAsia"/>
        </w:rPr>
        <w:t xml:space="preserve"> returns</w:t>
      </w:r>
      <w:r w:rsidR="00876936">
        <w:t xml:space="preserve"> (</w:t>
      </w:r>
      <w:proofErr w:type="spellStart"/>
      <w:r w:rsidR="00876936">
        <w:t>Eckbo</w:t>
      </w:r>
      <w:proofErr w:type="spellEnd"/>
      <w:r w:rsidR="00876936">
        <w:t xml:space="preserve"> et al., 200</w:t>
      </w:r>
      <w:r w:rsidR="007C39A1">
        <w:rPr>
          <w:rFonts w:hint="eastAsia"/>
        </w:rPr>
        <w:t>7</w:t>
      </w:r>
      <w:r w:rsidR="00876936">
        <w:t>)</w:t>
      </w:r>
      <w:r w:rsidR="00572BBF" w:rsidRPr="00994E29">
        <w:t>. Our study</w:t>
      </w:r>
      <w:r w:rsidR="00876936">
        <w:t xml:space="preserve"> </w:t>
      </w:r>
      <w:r w:rsidR="006A1450">
        <w:t xml:space="preserve">highlights </w:t>
      </w:r>
      <w:r w:rsidR="00876936">
        <w:t>the role of</w:t>
      </w:r>
      <w:r w:rsidR="004C55F2">
        <w:t xml:space="preserve"> CSR performance </w:t>
      </w:r>
      <w:r w:rsidR="00876936">
        <w:t xml:space="preserve">as a determinant of </w:t>
      </w:r>
      <w:r w:rsidR="00195DAE">
        <w:t>SEO announcement effects</w:t>
      </w:r>
      <w:r w:rsidR="00572BBF" w:rsidRPr="00994E29">
        <w:rPr>
          <w:rFonts w:hint="eastAsia"/>
        </w:rPr>
        <w:t xml:space="preserve">. </w:t>
      </w:r>
      <w:r w:rsidR="00856B6E">
        <w:t>On a broader level</w:t>
      </w:r>
      <w:r w:rsidR="00F57BCC">
        <w:t xml:space="preserve">, our findings are novel in </w:t>
      </w:r>
      <w:r w:rsidR="006A1450">
        <w:t xml:space="preserve">showing </w:t>
      </w:r>
      <w:r w:rsidR="00F57BCC" w:rsidRPr="0078395F">
        <w:t xml:space="preserve">that </w:t>
      </w:r>
      <w:r w:rsidR="00F57BCC" w:rsidRPr="005B2A16">
        <w:t xml:space="preserve">investors are not always rational in their assessment of signals </w:t>
      </w:r>
      <w:r w:rsidR="007C2F90">
        <w:t xml:space="preserve">when </w:t>
      </w:r>
      <w:r w:rsidR="00F57BCC" w:rsidRPr="005B2A16">
        <w:t>infer</w:t>
      </w:r>
      <w:r w:rsidR="007C2F90">
        <w:t>ring</w:t>
      </w:r>
      <w:r w:rsidR="00F57BCC" w:rsidRPr="005B2A16">
        <w:t xml:space="preserve"> security issuance motives. While there is a large behavioral finance literature, the </w:t>
      </w:r>
      <w:r w:rsidR="00E65B5C">
        <w:t xml:space="preserve">security offerings </w:t>
      </w:r>
      <w:r w:rsidR="00F57BCC" w:rsidRPr="005B2A16">
        <w:t>literature has largely ignored this type of investor irrationality.</w:t>
      </w:r>
    </w:p>
    <w:p w:rsidR="001821EA" w:rsidRDefault="00195DAE" w:rsidP="00572BBF">
      <w:pPr>
        <w:spacing w:line="480" w:lineRule="auto"/>
        <w:ind w:firstLineChars="200" w:firstLine="480"/>
      </w:pPr>
      <w:r>
        <w:t>A</w:t>
      </w:r>
      <w:r w:rsidR="00060C5E">
        <w:t>s a third contribution, our study extends</w:t>
      </w:r>
      <w:r w:rsidR="00572BBF" w:rsidRPr="00994E29">
        <w:t xml:space="preserve"> previous literature on </w:t>
      </w:r>
      <w:r w:rsidR="0097555A">
        <w:t xml:space="preserve">the </w:t>
      </w:r>
      <w:r w:rsidR="00572BBF" w:rsidRPr="00994E29">
        <w:t>use of SEO</w:t>
      </w:r>
      <w:r w:rsidR="00090333">
        <w:t xml:space="preserve"> proceed</w:t>
      </w:r>
      <w:r w:rsidR="00436F5C">
        <w:t>s</w:t>
      </w:r>
      <w:r w:rsidR="00572BBF" w:rsidRPr="00994E29">
        <w:t xml:space="preserve">. </w:t>
      </w:r>
      <w:r w:rsidR="00966B5E">
        <w:lastRenderedPageBreak/>
        <w:t>The few studies o</w:t>
      </w:r>
      <w:r w:rsidR="00090333">
        <w:t>f</w:t>
      </w:r>
      <w:r w:rsidR="00966B5E">
        <w:t xml:space="preserve"> this topic find that </w:t>
      </w:r>
      <w:r w:rsidR="00090333">
        <w:t xml:space="preserve">firms use </w:t>
      </w:r>
      <w:r w:rsidR="00966B5E">
        <w:t>SEO</w:t>
      </w:r>
      <w:r w:rsidR="00090333">
        <w:t xml:space="preserve"> proceeds</w:t>
      </w:r>
      <w:r w:rsidR="00966B5E">
        <w:t xml:space="preserve"> for </w:t>
      </w:r>
      <w:r w:rsidR="00090333">
        <w:t xml:space="preserve">both </w:t>
      </w:r>
      <w:r w:rsidR="00966B5E">
        <w:t>value</w:t>
      </w:r>
      <w:r w:rsidR="004C55F2">
        <w:t>-</w:t>
      </w:r>
      <w:r w:rsidR="00966B5E">
        <w:t xml:space="preserve">increasing investment and opportunistic </w:t>
      </w:r>
      <w:r w:rsidR="004C55F2">
        <w:t xml:space="preserve">market timing </w:t>
      </w:r>
      <w:r w:rsidR="00966B5E">
        <w:t xml:space="preserve">purposes </w:t>
      </w:r>
      <w:r w:rsidR="00572BBF" w:rsidRPr="00994E29">
        <w:t>(</w:t>
      </w:r>
      <w:r w:rsidR="00350D4F" w:rsidRPr="00994E29">
        <w:t xml:space="preserve">Kim and </w:t>
      </w:r>
      <w:proofErr w:type="spellStart"/>
      <w:r w:rsidR="00350D4F" w:rsidRPr="00994E29">
        <w:t>Weisbach</w:t>
      </w:r>
      <w:proofErr w:type="spellEnd"/>
      <w:r w:rsidR="00350D4F" w:rsidRPr="00994E29">
        <w:t xml:space="preserve">, 2008; </w:t>
      </w:r>
      <w:r w:rsidR="00572BBF" w:rsidRPr="00994E29">
        <w:t xml:space="preserve">Walker and Yost, 2008; </w:t>
      </w:r>
      <w:proofErr w:type="spellStart"/>
      <w:r w:rsidR="00436F5C">
        <w:t>DeAngelo</w:t>
      </w:r>
      <w:proofErr w:type="spellEnd"/>
      <w:r w:rsidR="00436F5C">
        <w:t xml:space="preserve"> et al., 2010</w:t>
      </w:r>
      <w:r w:rsidR="002B1BA0">
        <w:t xml:space="preserve">; </w:t>
      </w:r>
      <w:proofErr w:type="spellStart"/>
      <w:r w:rsidR="002B1BA0">
        <w:t>Hertzel</w:t>
      </w:r>
      <w:proofErr w:type="spellEnd"/>
      <w:r w:rsidR="002B1BA0">
        <w:t xml:space="preserve"> and Li, 2010</w:t>
      </w:r>
      <w:r w:rsidR="00572BBF" w:rsidRPr="00994E29">
        <w:t xml:space="preserve">). </w:t>
      </w:r>
      <w:r w:rsidR="008812C2">
        <w:t xml:space="preserve">We highlight substantial </w:t>
      </w:r>
      <w:r>
        <w:t>differences in uses of proceeds, as well as in long-term operating and stock price performance</w:t>
      </w:r>
      <w:r w:rsidR="008812C2">
        <w:t>,</w:t>
      </w:r>
      <w:r>
        <w:t xml:space="preserve"> between high</w:t>
      </w:r>
      <w:r w:rsidR="0039751D">
        <w:t>-</w:t>
      </w:r>
      <w:r>
        <w:t xml:space="preserve"> and low</w:t>
      </w:r>
      <w:r w:rsidR="0039751D">
        <w:t>-</w:t>
      </w:r>
      <w:r>
        <w:t>CSR issuers</w:t>
      </w:r>
      <w:r w:rsidR="008812C2">
        <w:t xml:space="preserve">. As such, </w:t>
      </w:r>
      <w:r>
        <w:t xml:space="preserve">we obtain the </w:t>
      </w:r>
      <w:r w:rsidR="00856B6E">
        <w:t>n</w:t>
      </w:r>
      <w:r w:rsidR="008812C2">
        <w:t>ovel</w:t>
      </w:r>
      <w:r>
        <w:t xml:space="preserve"> insight that investors are incorrect in </w:t>
      </w:r>
      <w:r w:rsidR="007C2F90">
        <w:t>interpreting</w:t>
      </w:r>
      <w:r>
        <w:t xml:space="preserve"> CSR performance as a positive signal about SEO motives.</w:t>
      </w:r>
      <w:r w:rsidR="0085598B">
        <w:t xml:space="preserve"> We hope that our study will help market participants </w:t>
      </w:r>
      <w:r w:rsidR="008812C2">
        <w:t xml:space="preserve">interpret CSR performance correctly in the context of SEOs, thereby </w:t>
      </w:r>
      <w:r w:rsidR="00BA104B">
        <w:t xml:space="preserve">enabling them to </w:t>
      </w:r>
      <w:r w:rsidR="008812C2">
        <w:t>mak</w:t>
      </w:r>
      <w:r w:rsidR="00BA104B">
        <w:t>e</w:t>
      </w:r>
      <w:r w:rsidR="0085598B">
        <w:t xml:space="preserve"> more rational investment decisions around SEO announcements. </w:t>
      </w:r>
    </w:p>
    <w:p w:rsidR="008A1518" w:rsidRPr="00994E29" w:rsidRDefault="008F1E64" w:rsidP="00F62386">
      <w:pPr>
        <w:spacing w:after="240" w:line="480" w:lineRule="auto"/>
        <w:ind w:firstLineChars="200" w:firstLine="480"/>
      </w:pPr>
      <w:r w:rsidRPr="00994E29">
        <w:t>T</w:t>
      </w:r>
      <w:r w:rsidRPr="00994E29">
        <w:rPr>
          <w:rFonts w:hint="eastAsia"/>
        </w:rPr>
        <w:t>he paper proceeds as follow</w:t>
      </w:r>
      <w:r w:rsidR="00876936">
        <w:t>s</w:t>
      </w:r>
      <w:r w:rsidRPr="00994E29">
        <w:rPr>
          <w:rFonts w:hint="eastAsia"/>
        </w:rPr>
        <w:t xml:space="preserve">. </w:t>
      </w:r>
      <w:r w:rsidR="00AE66A9">
        <w:t>The next section</w:t>
      </w:r>
      <w:r w:rsidRPr="00994E29">
        <w:rPr>
          <w:rFonts w:hint="eastAsia"/>
        </w:rPr>
        <w:t xml:space="preserve"> </w:t>
      </w:r>
      <w:r w:rsidR="00C153CF" w:rsidRPr="00994E29">
        <w:t>develops</w:t>
      </w:r>
      <w:r w:rsidRPr="00994E29">
        <w:rPr>
          <w:rFonts w:hint="eastAsia"/>
        </w:rPr>
        <w:t xml:space="preserve"> hypotheses</w:t>
      </w:r>
      <w:r w:rsidR="005F53BB" w:rsidRPr="00994E29">
        <w:rPr>
          <w:rFonts w:hint="eastAsia"/>
        </w:rPr>
        <w:t xml:space="preserve">. </w:t>
      </w:r>
      <w:r w:rsidR="005F53BB" w:rsidRPr="00994E29">
        <w:t>S</w:t>
      </w:r>
      <w:r w:rsidR="005F53BB" w:rsidRPr="00994E29">
        <w:rPr>
          <w:rFonts w:hint="eastAsia"/>
        </w:rPr>
        <w:t xml:space="preserve">ection </w:t>
      </w:r>
      <w:r w:rsidR="00AE66A9">
        <w:t>3</w:t>
      </w:r>
      <w:r w:rsidR="005F53BB" w:rsidRPr="00994E29">
        <w:rPr>
          <w:rFonts w:hint="eastAsia"/>
        </w:rPr>
        <w:t xml:space="preserve"> describes the sample. </w:t>
      </w:r>
      <w:r w:rsidR="005F53BB" w:rsidRPr="00994E29">
        <w:t>S</w:t>
      </w:r>
      <w:r w:rsidR="005F53BB" w:rsidRPr="00994E29">
        <w:rPr>
          <w:rFonts w:hint="eastAsia"/>
        </w:rPr>
        <w:t xml:space="preserve">ection </w:t>
      </w:r>
      <w:r w:rsidR="00AE66A9">
        <w:t>4</w:t>
      </w:r>
      <w:r w:rsidR="009D5676" w:rsidRPr="00994E29">
        <w:rPr>
          <w:rFonts w:hint="eastAsia"/>
        </w:rPr>
        <w:t xml:space="preserve"> report</w:t>
      </w:r>
      <w:r w:rsidR="00DE7B72" w:rsidRPr="00994E29">
        <w:rPr>
          <w:rFonts w:hint="eastAsia"/>
        </w:rPr>
        <w:t>s</w:t>
      </w:r>
      <w:r w:rsidR="005F53BB" w:rsidRPr="00994E29">
        <w:rPr>
          <w:rFonts w:hint="eastAsia"/>
        </w:rPr>
        <w:t xml:space="preserve"> </w:t>
      </w:r>
      <w:r w:rsidR="007621A5">
        <w:rPr>
          <w:rFonts w:hint="eastAsia"/>
        </w:rPr>
        <w:t xml:space="preserve">the results on </w:t>
      </w:r>
      <w:r w:rsidR="00D218E8">
        <w:t xml:space="preserve">the impact of CSR performance on </w:t>
      </w:r>
      <w:r w:rsidR="007621A5">
        <w:rPr>
          <w:rFonts w:hint="eastAsia"/>
        </w:rPr>
        <w:t>SEO announcement effects</w:t>
      </w:r>
      <w:r w:rsidR="005F53BB" w:rsidRPr="00994E29">
        <w:rPr>
          <w:rFonts w:hint="eastAsia"/>
        </w:rPr>
        <w:t xml:space="preserve">. </w:t>
      </w:r>
      <w:r w:rsidR="005F53BB" w:rsidRPr="00994E29">
        <w:t>Section</w:t>
      </w:r>
      <w:r w:rsidR="005F53BB" w:rsidRPr="00994E29">
        <w:rPr>
          <w:rFonts w:hint="eastAsia"/>
        </w:rPr>
        <w:t xml:space="preserve"> </w:t>
      </w:r>
      <w:r w:rsidR="00AE66A9">
        <w:t>5</w:t>
      </w:r>
      <w:r w:rsidR="005F53BB" w:rsidRPr="00994E29">
        <w:rPr>
          <w:rFonts w:hint="eastAsia"/>
        </w:rPr>
        <w:t xml:space="preserve"> </w:t>
      </w:r>
      <w:r w:rsidR="007621A5">
        <w:rPr>
          <w:rFonts w:hint="eastAsia"/>
        </w:rPr>
        <w:t>reports the results from additional tests</w:t>
      </w:r>
      <w:r w:rsidR="00E95DB9">
        <w:t xml:space="preserve"> examining the reasons </w:t>
      </w:r>
      <w:r w:rsidR="000429FA">
        <w:t>why</w:t>
      </w:r>
      <w:r w:rsidR="00E95DB9">
        <w:t xml:space="preserve"> CSR influence</w:t>
      </w:r>
      <w:r w:rsidR="000429FA">
        <w:t>s</w:t>
      </w:r>
      <w:r w:rsidR="00E95DB9">
        <w:t xml:space="preserve"> SEO announcement returns</w:t>
      </w:r>
      <w:r w:rsidR="007621A5">
        <w:rPr>
          <w:rFonts w:hint="eastAsia"/>
        </w:rPr>
        <w:t xml:space="preserve">. </w:t>
      </w:r>
      <w:r w:rsidR="00C0112D" w:rsidRPr="006C4176">
        <w:rPr>
          <w:rStyle w:val="af1"/>
          <w:b w:val="0"/>
        </w:rPr>
        <w:t>Section</w:t>
      </w:r>
      <w:r w:rsidR="00C0112D" w:rsidRPr="00994E29">
        <w:rPr>
          <w:rFonts w:hint="eastAsia"/>
        </w:rPr>
        <w:t xml:space="preserve"> </w:t>
      </w:r>
      <w:r w:rsidR="00245C56">
        <w:t>6</w:t>
      </w:r>
      <w:r w:rsidR="007621A5" w:rsidRPr="00994E29">
        <w:rPr>
          <w:rFonts w:hint="eastAsia"/>
        </w:rPr>
        <w:t xml:space="preserve"> </w:t>
      </w:r>
      <w:r w:rsidR="00C0112D" w:rsidRPr="00994E29">
        <w:rPr>
          <w:rFonts w:hint="eastAsia"/>
        </w:rPr>
        <w:t>concludes the paper.</w:t>
      </w:r>
    </w:p>
    <w:p w:rsidR="00196EC8" w:rsidRPr="009A0D6C" w:rsidRDefault="00DF4ECC" w:rsidP="00ED6687">
      <w:pPr>
        <w:pStyle w:val="a7"/>
        <w:numPr>
          <w:ilvl w:val="0"/>
          <w:numId w:val="9"/>
        </w:numPr>
        <w:spacing w:line="480" w:lineRule="auto"/>
        <w:ind w:left="359" w:hangingChars="149" w:hanging="359"/>
        <w:rPr>
          <w:b/>
        </w:rPr>
      </w:pPr>
      <w:r w:rsidRPr="009A0D6C">
        <w:rPr>
          <w:b/>
        </w:rPr>
        <w:t>H</w:t>
      </w:r>
      <w:r w:rsidR="00C153CF" w:rsidRPr="009A0D6C">
        <w:rPr>
          <w:b/>
        </w:rPr>
        <w:t>ypothesi</w:t>
      </w:r>
      <w:r w:rsidR="005F53BB" w:rsidRPr="009A0D6C">
        <w:rPr>
          <w:b/>
        </w:rPr>
        <w:t>s development</w:t>
      </w:r>
    </w:p>
    <w:p w:rsidR="00766522" w:rsidRDefault="00245D50" w:rsidP="00ED77D0">
      <w:pPr>
        <w:spacing w:line="480" w:lineRule="auto"/>
        <w:ind w:firstLineChars="200" w:firstLine="480"/>
      </w:pPr>
      <w:r>
        <w:t>Event studies commonly</w:t>
      </w:r>
      <w:r w:rsidR="00174B5A">
        <w:t xml:space="preserve"> find that</w:t>
      </w:r>
      <w:r w:rsidR="00245C56">
        <w:t xml:space="preserve"> SEO announcements result in negative stock price reaction</w:t>
      </w:r>
      <w:r w:rsidR="00CD7803">
        <w:t>s</w:t>
      </w:r>
      <w:r w:rsidR="00245C56">
        <w:t xml:space="preserve"> (</w:t>
      </w:r>
      <w:proofErr w:type="spellStart"/>
      <w:r w:rsidR="00245C56">
        <w:rPr>
          <w:rFonts w:hint="eastAsia"/>
        </w:rPr>
        <w:t>Masulis</w:t>
      </w:r>
      <w:proofErr w:type="spellEnd"/>
      <w:r w:rsidR="00245C56">
        <w:rPr>
          <w:rFonts w:hint="eastAsia"/>
        </w:rPr>
        <w:t xml:space="preserve"> and </w:t>
      </w:r>
      <w:proofErr w:type="spellStart"/>
      <w:r w:rsidR="00245C56">
        <w:rPr>
          <w:rFonts w:hint="eastAsia"/>
        </w:rPr>
        <w:t>Korwar</w:t>
      </w:r>
      <w:proofErr w:type="spellEnd"/>
      <w:r w:rsidR="00245C56">
        <w:rPr>
          <w:rFonts w:hint="eastAsia"/>
        </w:rPr>
        <w:t>, 1986; Denis, 1994; Jung et al., 1996; Hauser et al., 2003</w:t>
      </w:r>
      <w:r w:rsidR="002F6BCC">
        <w:t>; Veld et al., 201</w:t>
      </w:r>
      <w:r w:rsidR="000F501C">
        <w:t>7</w:t>
      </w:r>
      <w:r w:rsidR="00245C56">
        <w:rPr>
          <w:rFonts w:hint="eastAsia"/>
        </w:rPr>
        <w:t>)</w:t>
      </w:r>
      <w:r w:rsidR="00245C56">
        <w:t xml:space="preserve">. </w:t>
      </w:r>
      <w:r w:rsidR="00174B5A">
        <w:t>Corporate finance theory suggests two non-mutually exclusive explanations for th</w:t>
      </w:r>
      <w:r w:rsidR="0085081A">
        <w:t>is</w:t>
      </w:r>
      <w:r w:rsidR="002F6BCC">
        <w:t xml:space="preserve"> result</w:t>
      </w:r>
      <w:r>
        <w:t>.</w:t>
      </w:r>
      <w:r w:rsidR="00174B5A">
        <w:t xml:space="preserve"> </w:t>
      </w:r>
      <w:r w:rsidR="0085081A">
        <w:t xml:space="preserve">Jensen’s (1986) </w:t>
      </w:r>
      <w:r w:rsidR="00174B5A">
        <w:t xml:space="preserve">agency costs of free cash flow theory </w:t>
      </w:r>
      <w:r>
        <w:t>implies</w:t>
      </w:r>
      <w:r w:rsidR="00174B5A">
        <w:t xml:space="preserve"> that investors </w:t>
      </w:r>
      <w:r w:rsidR="00CD7803">
        <w:t>are</w:t>
      </w:r>
      <w:r w:rsidR="00174B5A">
        <w:t xml:space="preserve"> </w:t>
      </w:r>
      <w:r w:rsidR="00195DAE">
        <w:t xml:space="preserve">concerned </w:t>
      </w:r>
      <w:r w:rsidR="00174B5A">
        <w:t>about</w:t>
      </w:r>
      <w:r w:rsidR="0085081A">
        <w:t xml:space="preserve"> firms using </w:t>
      </w:r>
      <w:r w:rsidR="00174B5A">
        <w:t>SEO proceeds for negative net present value (NPV)</w:t>
      </w:r>
      <w:r w:rsidR="002F6BCC">
        <w:t xml:space="preserve"> investments, </w:t>
      </w:r>
      <w:r w:rsidR="007C2F90">
        <w:t>including</w:t>
      </w:r>
      <w:r w:rsidR="002F6BCC">
        <w:t xml:space="preserve"> empire-building projects</w:t>
      </w:r>
      <w:r w:rsidR="00174B5A">
        <w:t xml:space="preserve">. </w:t>
      </w:r>
      <w:r w:rsidR="0085081A">
        <w:t xml:space="preserve">Myers and </w:t>
      </w:r>
      <w:proofErr w:type="spellStart"/>
      <w:r w:rsidR="0085081A">
        <w:t>Majluf’s</w:t>
      </w:r>
      <w:proofErr w:type="spellEnd"/>
      <w:r w:rsidR="0085081A">
        <w:t xml:space="preserve"> (1984)</w:t>
      </w:r>
      <w:r w:rsidR="00174B5A">
        <w:t xml:space="preserve"> adverse selection model</w:t>
      </w:r>
      <w:r w:rsidR="00195DAE">
        <w:t xml:space="preserve"> in turn</w:t>
      </w:r>
      <w:r w:rsidR="00174B5A">
        <w:t xml:space="preserve"> predicts that, when there is asymmetric information about the value of firms’ assets in place, investors </w:t>
      </w:r>
      <w:r w:rsidR="00174B5A">
        <w:lastRenderedPageBreak/>
        <w:t>perceive SEO announcements as signal</w:t>
      </w:r>
      <w:r w:rsidR="00CD7803">
        <w:t>ing</w:t>
      </w:r>
      <w:r w:rsidR="00174B5A">
        <w:t xml:space="preserve"> firm overvaluation. </w:t>
      </w:r>
      <w:r w:rsidR="00766522">
        <w:t xml:space="preserve">Together, these theories suggest that SEO announcement returns are more negative for firms with higher equity-related agency and adverse selection costs. </w:t>
      </w:r>
    </w:p>
    <w:p w:rsidR="00D20630" w:rsidRDefault="00174B5A" w:rsidP="005401B1">
      <w:pPr>
        <w:spacing w:line="480" w:lineRule="auto"/>
        <w:ind w:firstLineChars="200" w:firstLine="480"/>
      </w:pPr>
      <w:r>
        <w:t>Combining the above insights with theory on the shareholder value effe</w:t>
      </w:r>
      <w:r w:rsidR="00766522">
        <w:t>cts of</w:t>
      </w:r>
      <w:r w:rsidR="00B1300D">
        <w:t xml:space="preserve"> CSR activities, we identify three</w:t>
      </w:r>
      <w:r w:rsidR="00766522">
        <w:t xml:space="preserve"> </w:t>
      </w:r>
      <w:r w:rsidR="00B1300D">
        <w:t>potential explanations</w:t>
      </w:r>
      <w:r w:rsidR="00766522">
        <w:t xml:space="preserve"> for an impact of CSR performance on SEO announcement effects. </w:t>
      </w:r>
      <w:r w:rsidR="00812F35">
        <w:t xml:space="preserve">A </w:t>
      </w:r>
      <w:r w:rsidR="002B1BA0">
        <w:t xml:space="preserve">first </w:t>
      </w:r>
      <w:r w:rsidR="00812F35">
        <w:t xml:space="preserve">explanation, </w:t>
      </w:r>
      <w:r w:rsidR="00362469">
        <w:t>based on</w:t>
      </w:r>
      <w:r w:rsidR="00B1300D">
        <w:t xml:space="preserve"> the</w:t>
      </w:r>
      <w:r w:rsidR="006E44DF">
        <w:t xml:space="preserve"> </w:t>
      </w:r>
      <w:r w:rsidR="00812F35">
        <w:t xml:space="preserve">stakeholder </w:t>
      </w:r>
      <w:r w:rsidR="007E6BA0">
        <w:t>value maximization</w:t>
      </w:r>
      <w:r w:rsidR="00812F35">
        <w:t xml:space="preserve"> </w:t>
      </w:r>
      <w:r w:rsidR="001D7AA0">
        <w:t xml:space="preserve">view of </w:t>
      </w:r>
      <w:r w:rsidR="00CD7803">
        <w:t>CSR</w:t>
      </w:r>
      <w:r w:rsidR="00E95DB9">
        <w:t>,</w:t>
      </w:r>
      <w:r w:rsidR="00812F35">
        <w:t xml:space="preserve"> </w:t>
      </w:r>
      <w:r w:rsidR="00B1300D">
        <w:t>holds that firms’</w:t>
      </w:r>
      <w:r w:rsidR="00812F35">
        <w:t xml:space="preserve"> CSR activities </w:t>
      </w:r>
      <w:r w:rsidR="00CD7803">
        <w:t>can</w:t>
      </w:r>
      <w:r w:rsidR="00B1300D">
        <w:t xml:space="preserve"> mitigate </w:t>
      </w:r>
      <w:r w:rsidR="00DD4B0E">
        <w:t xml:space="preserve">the </w:t>
      </w:r>
      <w:r w:rsidR="00B1300D">
        <w:t>agency costs of free cash flow</w:t>
      </w:r>
      <w:r w:rsidR="00812F35">
        <w:t xml:space="preserve">. </w:t>
      </w:r>
      <w:r w:rsidR="00B1300D">
        <w:t>This</w:t>
      </w:r>
      <w:r w:rsidR="00812F35">
        <w:t xml:space="preserve"> view</w:t>
      </w:r>
      <w:r w:rsidR="001D7AA0">
        <w:t xml:space="preserve"> </w:t>
      </w:r>
      <w:r w:rsidR="00B1300D">
        <w:t>starts from the premise that</w:t>
      </w:r>
      <w:r w:rsidR="00812F35">
        <w:t xml:space="preserve"> </w:t>
      </w:r>
      <w:r w:rsidR="002718BF" w:rsidRPr="002718BF">
        <w:t>t</w:t>
      </w:r>
      <w:r w:rsidR="002718BF" w:rsidRPr="002718BF" w:rsidDel="00B568BF">
        <w:rPr>
          <w:rFonts w:hint="eastAsia"/>
        </w:rPr>
        <w:t xml:space="preserve">he interests of </w:t>
      </w:r>
      <w:r w:rsidR="002718BF" w:rsidRPr="002718BF">
        <w:rPr>
          <w:rFonts w:hint="eastAsia"/>
        </w:rPr>
        <w:t xml:space="preserve">managers, </w:t>
      </w:r>
      <w:r w:rsidR="002718BF" w:rsidRPr="002718BF" w:rsidDel="00B568BF">
        <w:rPr>
          <w:rFonts w:hint="eastAsia"/>
        </w:rPr>
        <w:t>shareholders</w:t>
      </w:r>
      <w:r w:rsidR="002718BF" w:rsidRPr="002718BF">
        <w:t>,</w:t>
      </w:r>
      <w:r w:rsidR="002718BF" w:rsidRPr="002718BF" w:rsidDel="00B568BF">
        <w:rPr>
          <w:rFonts w:hint="eastAsia"/>
        </w:rPr>
        <w:t xml:space="preserve"> and other stakeholders </w:t>
      </w:r>
      <w:r w:rsidR="00155E47">
        <w:t>are</w:t>
      </w:r>
      <w:r w:rsidR="002718BF" w:rsidRPr="002718BF" w:rsidDel="00B568BF">
        <w:rPr>
          <w:rFonts w:hint="eastAsia"/>
        </w:rPr>
        <w:t xml:space="preserve"> better align</w:t>
      </w:r>
      <w:r w:rsidR="002718BF" w:rsidRPr="002718BF" w:rsidDel="00B568BF">
        <w:t>ed</w:t>
      </w:r>
      <w:r w:rsidR="002718BF" w:rsidRPr="002718BF" w:rsidDel="00B568BF">
        <w:rPr>
          <w:rFonts w:hint="eastAsia"/>
        </w:rPr>
        <w:t xml:space="preserve"> in firms that invest more in CSR</w:t>
      </w:r>
      <w:r w:rsidR="002718BF" w:rsidRPr="002718BF">
        <w:t xml:space="preserve"> </w:t>
      </w:r>
      <w:r w:rsidR="002441A5">
        <w:t xml:space="preserve">activities </w:t>
      </w:r>
      <w:r w:rsidR="002718BF" w:rsidRPr="002718BF">
        <w:t>(</w:t>
      </w:r>
      <w:r w:rsidR="0051363D">
        <w:rPr>
          <w:rFonts w:hint="eastAsia"/>
        </w:rPr>
        <w:t xml:space="preserve">Jensen, 2001; </w:t>
      </w:r>
      <w:proofErr w:type="spellStart"/>
      <w:r w:rsidR="0051363D">
        <w:rPr>
          <w:rFonts w:hint="eastAsia"/>
        </w:rPr>
        <w:t>Jawahar</w:t>
      </w:r>
      <w:proofErr w:type="spellEnd"/>
      <w:r w:rsidR="0051363D">
        <w:rPr>
          <w:rFonts w:hint="eastAsia"/>
        </w:rPr>
        <w:t xml:space="preserve"> and McLaughlin, 2001; Freeman et al., 2004</w:t>
      </w:r>
      <w:r w:rsidR="002718BF" w:rsidRPr="002718BF">
        <w:t>)</w:t>
      </w:r>
      <w:r w:rsidR="002718BF" w:rsidRPr="002718BF">
        <w:rPr>
          <w:rFonts w:hint="eastAsia"/>
        </w:rPr>
        <w:t>.</w:t>
      </w:r>
      <w:r w:rsidR="00155E47">
        <w:t xml:space="preserve"> Under this view, CSR</w:t>
      </w:r>
      <w:r w:rsidR="002718BF" w:rsidRPr="009A0D6C">
        <w:t xml:space="preserve"> activities act as a signal that stakeholders</w:t>
      </w:r>
      <w:r w:rsidR="00155E47">
        <w:t>, including investors,</w:t>
      </w:r>
      <w:r w:rsidR="002718BF" w:rsidRPr="009A0D6C">
        <w:t xml:space="preserve"> use to determine the extent of a firm’s altruistic orientation (</w:t>
      </w:r>
      <w:r w:rsidR="00155E47">
        <w:t>Godfrey et al., 2009</w:t>
      </w:r>
      <w:r w:rsidR="002718BF" w:rsidRPr="009A0D6C">
        <w:t xml:space="preserve">). </w:t>
      </w:r>
      <w:r w:rsidR="00D20630">
        <w:t>Appl</w:t>
      </w:r>
      <w:r w:rsidR="00DA356F">
        <w:t>ying this view</w:t>
      </w:r>
      <w:r w:rsidR="00D20630">
        <w:t xml:space="preserve"> to an SEO setting,</w:t>
      </w:r>
      <w:r w:rsidR="00DA356F">
        <w:t xml:space="preserve"> </w:t>
      </w:r>
      <w:r w:rsidR="002718BF" w:rsidRPr="009A0D6C">
        <w:t>CSR activities</w:t>
      </w:r>
      <w:r w:rsidR="00DA356F">
        <w:t xml:space="preserve"> may signal</w:t>
      </w:r>
      <w:r w:rsidR="00DA356F" w:rsidRPr="009A0D6C">
        <w:t xml:space="preserve"> </w:t>
      </w:r>
      <w:r w:rsidR="002718BF" w:rsidRPr="009A0D6C">
        <w:t>that the firm and its m</w:t>
      </w:r>
      <w:r w:rsidR="00155E47" w:rsidRPr="001B3E74">
        <w:t>anagers are not completely self</w:t>
      </w:r>
      <w:r w:rsidR="00155E47">
        <w:t>-</w:t>
      </w:r>
      <w:r w:rsidR="00155E47" w:rsidRPr="001B3E74">
        <w:t>interested or self</w:t>
      </w:r>
      <w:r w:rsidR="00155E47">
        <w:t>-</w:t>
      </w:r>
      <w:r w:rsidR="002718BF" w:rsidRPr="009A0D6C">
        <w:t xml:space="preserve">serving, </w:t>
      </w:r>
      <w:r w:rsidR="00155E47" w:rsidRPr="00994E29">
        <w:t>thereby mitigating</w:t>
      </w:r>
      <w:r w:rsidR="00155E47" w:rsidRPr="00994E29">
        <w:rPr>
          <w:rFonts w:hint="eastAsia"/>
        </w:rPr>
        <w:t xml:space="preserve"> investor concern</w:t>
      </w:r>
      <w:r w:rsidR="00155E47">
        <w:t>s</w:t>
      </w:r>
      <w:r w:rsidR="00155E47" w:rsidRPr="00994E29">
        <w:rPr>
          <w:rFonts w:hint="eastAsia"/>
        </w:rPr>
        <w:t xml:space="preserve"> about </w:t>
      </w:r>
      <w:r w:rsidR="00DA356F">
        <w:t>value-decreasing, agency-driven</w:t>
      </w:r>
      <w:r w:rsidR="00155E47" w:rsidRPr="00994E29">
        <w:rPr>
          <w:rFonts w:hint="eastAsia"/>
        </w:rPr>
        <w:t xml:space="preserve"> use</w:t>
      </w:r>
      <w:r w:rsidR="00DA356F">
        <w:t>s</w:t>
      </w:r>
      <w:r w:rsidR="00155E47" w:rsidRPr="00994E29">
        <w:rPr>
          <w:rFonts w:hint="eastAsia"/>
        </w:rPr>
        <w:t xml:space="preserve"> of SEO proceeds. </w:t>
      </w:r>
    </w:p>
    <w:p w:rsidR="005401B1" w:rsidRDefault="00D20630" w:rsidP="005401B1">
      <w:pPr>
        <w:spacing w:line="480" w:lineRule="auto"/>
        <w:ind w:firstLineChars="200" w:firstLine="480"/>
      </w:pPr>
      <w:r>
        <w:t xml:space="preserve">A </w:t>
      </w:r>
      <w:r w:rsidR="00B1300D">
        <w:t>second</w:t>
      </w:r>
      <w:r w:rsidR="008F4C4D">
        <w:t xml:space="preserve"> </w:t>
      </w:r>
      <w:r w:rsidR="00362469">
        <w:t>explanation is based on the</w:t>
      </w:r>
      <w:r w:rsidR="00155E47">
        <w:t xml:space="preserve"> shareholder expense </w:t>
      </w:r>
      <w:r w:rsidR="001D7AA0">
        <w:t xml:space="preserve">view of </w:t>
      </w:r>
      <w:r w:rsidR="00CD7803">
        <w:t>CSR</w:t>
      </w:r>
      <w:r w:rsidR="00362469">
        <w:t>.</w:t>
      </w:r>
      <w:r>
        <w:t xml:space="preserve"> </w:t>
      </w:r>
      <w:r w:rsidR="00CD7803">
        <w:t>In contrast</w:t>
      </w:r>
      <w:r w:rsidR="008F4C4D">
        <w:t xml:space="preserve"> to the stakeholder </w:t>
      </w:r>
      <w:r w:rsidR="007E6BA0">
        <w:t xml:space="preserve">value </w:t>
      </w:r>
      <w:r w:rsidR="00CD7803">
        <w:t xml:space="preserve">maximization </w:t>
      </w:r>
      <w:r w:rsidR="0092047B">
        <w:t>rationale</w:t>
      </w:r>
      <w:r w:rsidR="008F4C4D">
        <w:t xml:space="preserve">, this </w:t>
      </w:r>
      <w:r w:rsidR="00195DAE">
        <w:t xml:space="preserve">view </w:t>
      </w:r>
      <w:r w:rsidR="008F4C4D">
        <w:t>holds that</w:t>
      </w:r>
      <w:r>
        <w:t xml:space="preserve"> CSR activities are a form of wasteful spending of free cash flow</w:t>
      </w:r>
      <w:r w:rsidR="00362469">
        <w:t>, with the primary goal of enhancing managers’</w:t>
      </w:r>
      <w:r w:rsidR="005401B1" w:rsidRPr="00994E29">
        <w:rPr>
          <w:rFonts w:hint="eastAsia"/>
        </w:rPr>
        <w:t xml:space="preserve"> private </w:t>
      </w:r>
      <w:r>
        <w:t>benefits</w:t>
      </w:r>
      <w:r w:rsidR="005401B1" w:rsidRPr="00994E29">
        <w:rPr>
          <w:rFonts w:hint="eastAsia"/>
        </w:rPr>
        <w:t xml:space="preserve"> at the expense of shareholders </w:t>
      </w:r>
      <w:r w:rsidR="005401B1" w:rsidRPr="001262C4">
        <w:rPr>
          <w:rFonts w:hint="eastAsia"/>
        </w:rPr>
        <w:t>(</w:t>
      </w:r>
      <w:r w:rsidR="005401B1">
        <w:rPr>
          <w:rFonts w:hint="eastAsia"/>
        </w:rPr>
        <w:t>Frie</w:t>
      </w:r>
      <w:r w:rsidR="005401B1" w:rsidRPr="001262C4">
        <w:rPr>
          <w:rFonts w:hint="eastAsia"/>
        </w:rPr>
        <w:t xml:space="preserve">dman, 1998; </w:t>
      </w:r>
      <w:proofErr w:type="spellStart"/>
      <w:r w:rsidR="005401B1" w:rsidRPr="001262C4">
        <w:rPr>
          <w:rFonts w:hint="eastAsia"/>
        </w:rPr>
        <w:t>Barnea</w:t>
      </w:r>
      <w:proofErr w:type="spellEnd"/>
      <w:r w:rsidR="005401B1" w:rsidRPr="001262C4">
        <w:rPr>
          <w:rFonts w:hint="eastAsia"/>
        </w:rPr>
        <w:t xml:space="preserve"> and Rubin, 2010; Jo and </w:t>
      </w:r>
      <w:proofErr w:type="spellStart"/>
      <w:r w:rsidR="005401B1" w:rsidRPr="001262C4">
        <w:rPr>
          <w:rFonts w:hint="eastAsia"/>
        </w:rPr>
        <w:t>Harjoto</w:t>
      </w:r>
      <w:proofErr w:type="spellEnd"/>
      <w:r w:rsidR="005401B1" w:rsidRPr="001262C4">
        <w:rPr>
          <w:rFonts w:hint="eastAsia"/>
        </w:rPr>
        <w:t>, 201</w:t>
      </w:r>
      <w:r w:rsidR="005401B1">
        <w:rPr>
          <w:rFonts w:hint="eastAsia"/>
        </w:rPr>
        <w:t xml:space="preserve">2; </w:t>
      </w:r>
      <w:proofErr w:type="spellStart"/>
      <w:r w:rsidR="005401B1">
        <w:rPr>
          <w:rFonts w:hint="eastAsia"/>
        </w:rPr>
        <w:t>Adhikari</w:t>
      </w:r>
      <w:proofErr w:type="spellEnd"/>
      <w:r w:rsidR="005401B1">
        <w:rPr>
          <w:rFonts w:hint="eastAsia"/>
        </w:rPr>
        <w:t>, 2016</w:t>
      </w:r>
      <w:r w:rsidR="005401B1" w:rsidRPr="00994E29">
        <w:rPr>
          <w:rFonts w:hint="eastAsia"/>
        </w:rPr>
        <w:t xml:space="preserve">). </w:t>
      </w:r>
      <w:r w:rsidR="005401B1" w:rsidRPr="00994E29">
        <w:t>F</w:t>
      </w:r>
      <w:r w:rsidR="005401B1" w:rsidRPr="00994E29">
        <w:rPr>
          <w:rFonts w:hint="eastAsia"/>
        </w:rPr>
        <w:t xml:space="preserve">or example, </w:t>
      </w:r>
      <w:r w:rsidR="00031A82">
        <w:t>managers</w:t>
      </w:r>
      <w:r w:rsidR="005401B1" w:rsidRPr="00994E29">
        <w:rPr>
          <w:rFonts w:hint="eastAsia"/>
        </w:rPr>
        <w:t xml:space="preserve"> may raise wage</w:t>
      </w:r>
      <w:r w:rsidR="005401B1" w:rsidRPr="00994E29">
        <w:t>s</w:t>
      </w:r>
      <w:r w:rsidR="005401B1" w:rsidRPr="00994E29">
        <w:rPr>
          <w:rFonts w:hint="eastAsia"/>
        </w:rPr>
        <w:t xml:space="preserve"> to </w:t>
      </w:r>
      <w:r w:rsidR="0039751D">
        <w:t>increase</w:t>
      </w:r>
      <w:r w:rsidR="0039751D" w:rsidRPr="00994E29">
        <w:rPr>
          <w:rFonts w:hint="eastAsia"/>
        </w:rPr>
        <w:t xml:space="preserve"> </w:t>
      </w:r>
      <w:r w:rsidR="005401B1" w:rsidRPr="00994E29">
        <w:rPr>
          <w:rFonts w:hint="eastAsia"/>
        </w:rPr>
        <w:t xml:space="preserve">their </w:t>
      </w:r>
      <w:r w:rsidR="00362469">
        <w:t xml:space="preserve">employees’ </w:t>
      </w:r>
      <w:r w:rsidR="005401B1" w:rsidRPr="00994E29">
        <w:rPr>
          <w:rFonts w:hint="eastAsia"/>
        </w:rPr>
        <w:t>loyalty</w:t>
      </w:r>
      <w:r w:rsidR="00362469">
        <w:t xml:space="preserve">, </w:t>
      </w:r>
      <w:r w:rsidR="008F4C4D">
        <w:t>even when this is not optimal f</w:t>
      </w:r>
      <w:r w:rsidR="00CD7803">
        <w:t>o</w:t>
      </w:r>
      <w:r w:rsidR="008F4C4D">
        <w:t>r shareholder</w:t>
      </w:r>
      <w:r w:rsidR="00CD7803">
        <w:t>s</w:t>
      </w:r>
      <w:r w:rsidR="005401B1" w:rsidRPr="00994E29">
        <w:rPr>
          <w:rFonts w:hint="eastAsia"/>
        </w:rPr>
        <w:t xml:space="preserve"> (Pagano and </w:t>
      </w:r>
      <w:proofErr w:type="spellStart"/>
      <w:r w:rsidR="005401B1" w:rsidRPr="00994E29">
        <w:rPr>
          <w:rFonts w:hint="eastAsia"/>
        </w:rPr>
        <w:t>Volpin</w:t>
      </w:r>
      <w:proofErr w:type="spellEnd"/>
      <w:r w:rsidR="005401B1" w:rsidRPr="00994E29">
        <w:rPr>
          <w:rFonts w:hint="eastAsia"/>
        </w:rPr>
        <w:t xml:space="preserve">, 2005). </w:t>
      </w:r>
      <w:r w:rsidR="008F4C4D">
        <w:t>T</w:t>
      </w:r>
      <w:r w:rsidR="005401B1">
        <w:t xml:space="preserve">he market may </w:t>
      </w:r>
      <w:r w:rsidR="008F4C4D">
        <w:t xml:space="preserve">therefore </w:t>
      </w:r>
      <w:r w:rsidR="005401B1">
        <w:t xml:space="preserve">perceive </w:t>
      </w:r>
      <w:r w:rsidR="005401B1" w:rsidRPr="00994E29">
        <w:rPr>
          <w:rFonts w:hint="eastAsia"/>
        </w:rPr>
        <w:t xml:space="preserve">CSR </w:t>
      </w:r>
      <w:r w:rsidR="00362469">
        <w:t xml:space="preserve">performance </w:t>
      </w:r>
      <w:r w:rsidR="005401B1">
        <w:t xml:space="preserve">as </w:t>
      </w:r>
      <w:r w:rsidR="008F4C4D">
        <w:t>signal</w:t>
      </w:r>
      <w:r w:rsidR="00CD7803">
        <w:t>ing</w:t>
      </w:r>
      <w:r w:rsidR="008F4C4D">
        <w:t xml:space="preserve"> that</w:t>
      </w:r>
      <w:r w:rsidR="005401B1">
        <w:t xml:space="preserve"> a firm suffers from high </w:t>
      </w:r>
      <w:r w:rsidR="005401B1">
        <w:lastRenderedPageBreak/>
        <w:t>agency costs of free cash flow (Jensen, 1986)</w:t>
      </w:r>
      <w:r w:rsidR="00DA356F">
        <w:t>, thereby increasing investor concerns about value-decreasing, agency-driven uses of SEO proceeds</w:t>
      </w:r>
      <w:r w:rsidR="005401B1" w:rsidRPr="00994E29">
        <w:rPr>
          <w:rFonts w:hint="eastAsia"/>
        </w:rPr>
        <w:t>.</w:t>
      </w:r>
    </w:p>
    <w:p w:rsidR="008F4C4D" w:rsidRPr="0059208C" w:rsidRDefault="002B1BA0" w:rsidP="008F4C4D">
      <w:pPr>
        <w:spacing w:line="480" w:lineRule="auto"/>
        <w:ind w:firstLineChars="200" w:firstLine="480"/>
      </w:pPr>
      <w:r>
        <w:t xml:space="preserve">A </w:t>
      </w:r>
      <w:r w:rsidR="00B1300D">
        <w:t>final</w:t>
      </w:r>
      <w:r>
        <w:t xml:space="preserve"> explanation derives from the potential impact of CSR activities on equity-related adverse selection costs. </w:t>
      </w:r>
      <w:r w:rsidR="008F4C4D">
        <w:t>The literature argues that CSR activities can</w:t>
      </w:r>
      <w:r w:rsidR="008F4C4D" w:rsidRPr="00994E29">
        <w:rPr>
          <w:rFonts w:hint="eastAsia"/>
        </w:rPr>
        <w:t xml:space="preserve"> </w:t>
      </w:r>
      <w:r w:rsidR="008F4C4D" w:rsidRPr="00994E29">
        <w:t>increase</w:t>
      </w:r>
      <w:r w:rsidR="008F4C4D" w:rsidRPr="00994E29">
        <w:rPr>
          <w:rFonts w:hint="eastAsia"/>
        </w:rPr>
        <w:t xml:space="preserve"> </w:t>
      </w:r>
      <w:r w:rsidR="008F4C4D">
        <w:t xml:space="preserve">the level of </w:t>
      </w:r>
      <w:r w:rsidR="008F4C4D" w:rsidRPr="00994E29">
        <w:rPr>
          <w:rFonts w:hint="eastAsia"/>
        </w:rPr>
        <w:t>trust between investors and managers</w:t>
      </w:r>
      <w:r w:rsidR="008F4C4D">
        <w:rPr>
          <w:rFonts w:hint="eastAsia"/>
        </w:rPr>
        <w:t xml:space="preserve"> (</w:t>
      </w:r>
      <w:proofErr w:type="spellStart"/>
      <w:r w:rsidR="008F4C4D" w:rsidRPr="004F7BCB">
        <w:rPr>
          <w:rFonts w:hint="eastAsia"/>
        </w:rPr>
        <w:t>Hosmer</w:t>
      </w:r>
      <w:proofErr w:type="spellEnd"/>
      <w:r w:rsidR="008F4C4D" w:rsidRPr="004F7BCB">
        <w:rPr>
          <w:rFonts w:hint="eastAsia"/>
        </w:rPr>
        <w:t xml:space="preserve">, 1995; </w:t>
      </w:r>
      <w:proofErr w:type="spellStart"/>
      <w:r w:rsidR="008F4C4D" w:rsidRPr="004F7BCB">
        <w:rPr>
          <w:rFonts w:hint="eastAsia"/>
        </w:rPr>
        <w:t>Pivato</w:t>
      </w:r>
      <w:proofErr w:type="spellEnd"/>
      <w:r w:rsidR="008F4C4D" w:rsidRPr="004F7BCB">
        <w:rPr>
          <w:rFonts w:hint="eastAsia"/>
        </w:rPr>
        <w:t xml:space="preserve"> et al., 2008; Kim et al., 2012; </w:t>
      </w:r>
      <w:proofErr w:type="spellStart"/>
      <w:r w:rsidR="008F4C4D" w:rsidRPr="004F7BCB">
        <w:rPr>
          <w:rFonts w:hint="eastAsia"/>
        </w:rPr>
        <w:t>Lopatta</w:t>
      </w:r>
      <w:proofErr w:type="spellEnd"/>
      <w:r w:rsidR="008F4C4D" w:rsidRPr="004F7BCB">
        <w:rPr>
          <w:rFonts w:hint="eastAsia"/>
        </w:rPr>
        <w:t xml:space="preserve"> et al., 201</w:t>
      </w:r>
      <w:r w:rsidR="008F4C4D">
        <w:rPr>
          <w:rFonts w:hint="eastAsia"/>
        </w:rPr>
        <w:t>6)</w:t>
      </w:r>
      <w:r w:rsidR="008F4C4D" w:rsidRPr="00994E29">
        <w:rPr>
          <w:rFonts w:hint="eastAsia"/>
        </w:rPr>
        <w:t xml:space="preserve">. </w:t>
      </w:r>
      <w:r w:rsidR="008F4C4D" w:rsidRPr="00994E29">
        <w:t>T</w:t>
      </w:r>
      <w:r w:rsidR="008F4C4D" w:rsidRPr="00994E29">
        <w:rPr>
          <w:rFonts w:hint="eastAsia"/>
        </w:rPr>
        <w:t xml:space="preserve">his </w:t>
      </w:r>
      <w:r w:rsidR="008F4C4D">
        <w:t xml:space="preserve">higher level of trust </w:t>
      </w:r>
      <w:r w:rsidR="008F4C4D" w:rsidRPr="00994E29">
        <w:t xml:space="preserve">may </w:t>
      </w:r>
      <w:r w:rsidR="008F4C4D" w:rsidRPr="00994E29">
        <w:rPr>
          <w:rFonts w:hint="eastAsia"/>
        </w:rPr>
        <w:t>reduce investors</w:t>
      </w:r>
      <w:r w:rsidR="008F4C4D" w:rsidRPr="00994E29">
        <w:t>’</w:t>
      </w:r>
      <w:r w:rsidR="008F4C4D" w:rsidRPr="00994E29">
        <w:rPr>
          <w:rFonts w:hint="eastAsia"/>
        </w:rPr>
        <w:t xml:space="preserve"> perception</w:t>
      </w:r>
      <w:r w:rsidR="00CD7803">
        <w:t>s</w:t>
      </w:r>
      <w:r w:rsidR="008F4C4D" w:rsidRPr="00994E29">
        <w:rPr>
          <w:rFonts w:hint="eastAsia"/>
        </w:rPr>
        <w:t xml:space="preserve"> </w:t>
      </w:r>
      <w:r w:rsidR="00FD172E">
        <w:t>that</w:t>
      </w:r>
      <w:r w:rsidR="00FD172E" w:rsidRPr="00994E29">
        <w:rPr>
          <w:rFonts w:hint="eastAsia"/>
        </w:rPr>
        <w:t xml:space="preserve"> </w:t>
      </w:r>
      <w:r w:rsidR="008F4C4D" w:rsidRPr="00994E29">
        <w:rPr>
          <w:rFonts w:hint="eastAsia"/>
        </w:rPr>
        <w:t>issuers</w:t>
      </w:r>
      <w:r w:rsidR="008F4C4D">
        <w:t xml:space="preserve"> </w:t>
      </w:r>
      <w:r w:rsidR="00FD172E">
        <w:t xml:space="preserve">are </w:t>
      </w:r>
      <w:r w:rsidR="008F4C4D">
        <w:t>engaging in opportunistic market timing</w:t>
      </w:r>
      <w:r w:rsidR="008F4C4D" w:rsidRPr="00994E29">
        <w:t>, there</w:t>
      </w:r>
      <w:r w:rsidR="008F4C4D">
        <w:t>by</w:t>
      </w:r>
      <w:r w:rsidR="008F4C4D" w:rsidRPr="00994E29">
        <w:t xml:space="preserve"> mitigat</w:t>
      </w:r>
      <w:r w:rsidR="008F4C4D">
        <w:t>ing</w:t>
      </w:r>
      <w:r w:rsidR="008F4C4D" w:rsidRPr="00994E29">
        <w:t xml:space="preserve"> adverse selection costs associated with equity issuance</w:t>
      </w:r>
      <w:r w:rsidR="008F4C4D" w:rsidRPr="00994E29">
        <w:rPr>
          <w:rFonts w:hint="eastAsia"/>
        </w:rPr>
        <w:t>.</w:t>
      </w:r>
      <w:r w:rsidR="008F4C4D">
        <w:rPr>
          <w:rStyle w:val="a4"/>
        </w:rPr>
        <w:footnoteReference w:id="7"/>
      </w:r>
      <w:r w:rsidR="008F4C4D" w:rsidRPr="00994E29">
        <w:rPr>
          <w:rFonts w:hint="eastAsia"/>
        </w:rPr>
        <w:t xml:space="preserve"> </w:t>
      </w:r>
      <w:r w:rsidR="008F4C4D">
        <w:t xml:space="preserve">CSR activities can also affect </w:t>
      </w:r>
      <w:r w:rsidR="0059208C">
        <w:t xml:space="preserve">adverse selection costs through their association with </w:t>
      </w:r>
      <w:r w:rsidR="008F4C4D">
        <w:t>the level of information asymmetry about firms’ assets in place</w:t>
      </w:r>
      <w:r w:rsidR="00362469">
        <w:t xml:space="preserve">. </w:t>
      </w:r>
      <w:r w:rsidR="008F4C4D">
        <w:t>However, t</w:t>
      </w:r>
      <w:r>
        <w:t xml:space="preserve">he </w:t>
      </w:r>
      <w:r w:rsidR="00362469">
        <w:t xml:space="preserve">relation between CSR performance and information asymmetry is </w:t>
      </w:r>
      <w:r w:rsidR="008F4C4D">
        <w:t>complex</w:t>
      </w:r>
      <w:r w:rsidR="00362469">
        <w:t>.</w:t>
      </w:r>
      <w:r w:rsidR="00B70D7D">
        <w:t xml:space="preserve"> </w:t>
      </w:r>
      <w:r w:rsidR="004A3E33">
        <w:t>On the one hand, h</w:t>
      </w:r>
      <w:r w:rsidR="00B70D7D">
        <w:t>igh</w:t>
      </w:r>
      <w:r w:rsidR="00FD172E">
        <w:t>-</w:t>
      </w:r>
      <w:r w:rsidR="00B70D7D">
        <w:t>CSR firms might engage in more disclosure to signal their value as good corporate citizens</w:t>
      </w:r>
      <w:r w:rsidR="0092047B">
        <w:t>. Moreover, for a given disclosure level, high</w:t>
      </w:r>
      <w:r w:rsidR="00FD172E">
        <w:t>-</w:t>
      </w:r>
      <w:r w:rsidR="0092047B">
        <w:t xml:space="preserve">CSR firms tend to receive </w:t>
      </w:r>
      <w:r w:rsidR="0018771C">
        <w:t>greater</w:t>
      </w:r>
      <w:r w:rsidR="00B70D7D">
        <w:t xml:space="preserve"> coverage</w:t>
      </w:r>
      <w:r w:rsidR="0059208C">
        <w:t xml:space="preserve"> </w:t>
      </w:r>
      <w:r w:rsidR="00FD172E">
        <w:t xml:space="preserve">from </w:t>
      </w:r>
      <w:r w:rsidR="0059208C">
        <w:t xml:space="preserve">analysts and </w:t>
      </w:r>
      <w:r w:rsidR="00CD7803">
        <w:t xml:space="preserve">the </w:t>
      </w:r>
      <w:r w:rsidR="0059208C">
        <w:t>media</w:t>
      </w:r>
      <w:r w:rsidR="00B70D7D">
        <w:t xml:space="preserve"> than ‘sin’ firms, </w:t>
      </w:r>
      <w:r w:rsidR="0092047B">
        <w:t>as well as</w:t>
      </w:r>
      <w:r w:rsidR="00427752">
        <w:t xml:space="preserve"> obtain</w:t>
      </w:r>
      <w:r w:rsidR="00B70D7D">
        <w:t xml:space="preserve"> more attention </w:t>
      </w:r>
      <w:r w:rsidR="00CD7803">
        <w:t>from</w:t>
      </w:r>
      <w:r w:rsidR="00B70D7D">
        <w:t xml:space="preserve"> socially conscious investors</w:t>
      </w:r>
      <w:r w:rsidR="0059208C">
        <w:t xml:space="preserve"> (</w:t>
      </w:r>
      <w:r w:rsidR="007E6BA0">
        <w:t xml:space="preserve">Hong and </w:t>
      </w:r>
      <w:proofErr w:type="spellStart"/>
      <w:r w:rsidR="007E6BA0">
        <w:t>Kacperczyk</w:t>
      </w:r>
      <w:proofErr w:type="spellEnd"/>
      <w:r w:rsidR="007E6BA0">
        <w:t xml:space="preserve">, 2009; </w:t>
      </w:r>
      <w:r w:rsidR="0059208C">
        <w:t>El Ghoul et al., 2011</w:t>
      </w:r>
      <w:r w:rsidR="003F209F">
        <w:t>; Hung et al., 201</w:t>
      </w:r>
      <w:r w:rsidR="008568BA">
        <w:t>5</w:t>
      </w:r>
      <w:r w:rsidR="0059208C">
        <w:t>)</w:t>
      </w:r>
      <w:r w:rsidR="00B70D7D">
        <w:t xml:space="preserve">. </w:t>
      </w:r>
      <w:r w:rsidR="0059208C">
        <w:t>These arguments imply</w:t>
      </w:r>
      <w:r w:rsidR="00B70D7D" w:rsidRPr="0059208C">
        <w:t xml:space="preserve"> that CSR</w:t>
      </w:r>
      <w:r w:rsidR="007E6BA0">
        <w:t xml:space="preserve"> </w:t>
      </w:r>
      <w:r w:rsidR="001D7AA0">
        <w:t xml:space="preserve">activities </w:t>
      </w:r>
      <w:r w:rsidR="007E6BA0">
        <w:t>c</w:t>
      </w:r>
      <w:r w:rsidR="001D7AA0">
        <w:t>an</w:t>
      </w:r>
      <w:r w:rsidR="00B70D7D" w:rsidRPr="0059208C">
        <w:t xml:space="preserve"> improve firms’ information transmission processes (Merton, 1987),</w:t>
      </w:r>
      <w:r w:rsidR="0092047B">
        <w:t xml:space="preserve"> resulting in lower information asymmetry for high</w:t>
      </w:r>
      <w:r w:rsidR="00FD172E">
        <w:t>-</w:t>
      </w:r>
      <w:r w:rsidR="0092047B">
        <w:t>CSR firms</w:t>
      </w:r>
      <w:r w:rsidR="00B70D7D" w:rsidRPr="0059208C">
        <w:t xml:space="preserve">. On the other hand, </w:t>
      </w:r>
      <w:r w:rsidR="0059208C" w:rsidRPr="0059208C">
        <w:t xml:space="preserve">poor CSR performance might be associated with </w:t>
      </w:r>
      <w:r w:rsidR="0059208C" w:rsidRPr="0085081A">
        <w:t xml:space="preserve">increased corporate disclosure as firms </w:t>
      </w:r>
      <w:r w:rsidR="001D7AA0">
        <w:t>try</w:t>
      </w:r>
      <w:r w:rsidR="0059208C" w:rsidRPr="0085081A">
        <w:t xml:space="preserve"> to</w:t>
      </w:r>
      <w:r w:rsidR="0059208C">
        <w:t xml:space="preserve"> </w:t>
      </w:r>
      <w:r w:rsidR="00502DDB">
        <w:t>explain</w:t>
      </w:r>
      <w:r w:rsidR="0059208C" w:rsidRPr="0085081A">
        <w:t xml:space="preserve"> their </w:t>
      </w:r>
      <w:r w:rsidR="0059208C">
        <w:t>under</w:t>
      </w:r>
      <w:r w:rsidR="0059208C" w:rsidRPr="0085081A">
        <w:t>performance</w:t>
      </w:r>
      <w:r w:rsidR="0092047B">
        <w:t>, thereby resulting in lower information asymmetry for low</w:t>
      </w:r>
      <w:r w:rsidR="00FD172E">
        <w:t>-</w:t>
      </w:r>
      <w:r w:rsidR="0092047B">
        <w:t>CSR firms</w:t>
      </w:r>
      <w:r w:rsidR="0059208C" w:rsidRPr="0085081A">
        <w:t xml:space="preserve"> </w:t>
      </w:r>
      <w:r w:rsidR="0059208C" w:rsidRPr="0085081A">
        <w:lastRenderedPageBreak/>
        <w:t xml:space="preserve">(Dhaliwal et al., 2011). </w:t>
      </w:r>
    </w:p>
    <w:p w:rsidR="00BA67B6" w:rsidRPr="00994E29" w:rsidRDefault="005401B1" w:rsidP="00196EC8">
      <w:pPr>
        <w:spacing w:line="480" w:lineRule="auto"/>
        <w:ind w:firstLineChars="200" w:firstLine="480"/>
      </w:pPr>
      <w:r>
        <w:t xml:space="preserve">In sum, theory does not provide </w:t>
      </w:r>
      <w:r w:rsidR="0059208C">
        <w:t>a clear</w:t>
      </w:r>
      <w:r>
        <w:t xml:space="preserve"> prediction </w:t>
      </w:r>
      <w:r w:rsidR="0021529A">
        <w:t>for</w:t>
      </w:r>
      <w:r>
        <w:t xml:space="preserve"> the</w:t>
      </w:r>
      <w:r w:rsidR="0059208C">
        <w:t xml:space="preserve"> </w:t>
      </w:r>
      <w:r>
        <w:t xml:space="preserve">impact of CSR performance on SEO announcement effects. </w:t>
      </w:r>
      <w:r w:rsidR="00362469">
        <w:t xml:space="preserve">The stakeholder </w:t>
      </w:r>
      <w:r w:rsidR="007E6BA0">
        <w:t xml:space="preserve">value </w:t>
      </w:r>
      <w:r w:rsidR="00502DDB">
        <w:t xml:space="preserve">maximization </w:t>
      </w:r>
      <w:r w:rsidR="00362469">
        <w:t>view predicts a positive impact, the shareholder expense vie</w:t>
      </w:r>
      <w:r w:rsidR="0059208C">
        <w:t>w a negative impact</w:t>
      </w:r>
      <w:r w:rsidR="00362469">
        <w:t xml:space="preserve">, </w:t>
      </w:r>
      <w:r w:rsidR="007E6BA0">
        <w:t>and</w:t>
      </w:r>
      <w:r w:rsidR="00362469">
        <w:t xml:space="preserve"> the</w:t>
      </w:r>
      <w:r w:rsidR="0059208C">
        <w:t xml:space="preserve"> adverse selection view is ambiguous. </w:t>
      </w:r>
      <w:r>
        <w:t>We thus test</w:t>
      </w:r>
      <w:r w:rsidR="00D730BD">
        <w:t xml:space="preserve"> the following </w:t>
      </w:r>
      <w:r>
        <w:t>dual</w:t>
      </w:r>
      <w:r w:rsidR="00D730BD">
        <w:t xml:space="preserve"> hypothesis</w:t>
      </w:r>
      <w:r w:rsidR="001D7AA0">
        <w:t>.</w:t>
      </w:r>
    </w:p>
    <w:p w:rsidR="00196EC8" w:rsidRDefault="00196EC8" w:rsidP="00196EC8">
      <w:pPr>
        <w:spacing w:line="480" w:lineRule="auto"/>
        <w:ind w:left="567"/>
        <w:rPr>
          <w:i/>
        </w:rPr>
      </w:pPr>
      <w:r w:rsidRPr="00994E29">
        <w:rPr>
          <w:rFonts w:hint="eastAsia"/>
          <w:i/>
        </w:rPr>
        <w:t>H</w:t>
      </w:r>
      <w:r w:rsidRPr="00994E29">
        <w:rPr>
          <w:rFonts w:hint="eastAsia"/>
        </w:rPr>
        <w:t>1</w:t>
      </w:r>
      <w:r w:rsidRPr="00994E29">
        <w:rPr>
          <w:rFonts w:hint="eastAsia"/>
          <w:i/>
        </w:rPr>
        <w:t>a: A firm</w:t>
      </w:r>
      <w:r w:rsidRPr="00994E29">
        <w:rPr>
          <w:i/>
        </w:rPr>
        <w:t>’</w:t>
      </w:r>
      <w:r w:rsidRPr="00994E29">
        <w:rPr>
          <w:rFonts w:hint="eastAsia"/>
          <w:i/>
        </w:rPr>
        <w:t xml:space="preserve">s CSR performance has a </w:t>
      </w:r>
      <w:r w:rsidRPr="00994E29">
        <w:rPr>
          <w:i/>
        </w:rPr>
        <w:t>positive</w:t>
      </w:r>
      <w:r w:rsidRPr="00994E29">
        <w:rPr>
          <w:rFonts w:hint="eastAsia"/>
          <w:i/>
        </w:rPr>
        <w:t xml:space="preserve"> impact on </w:t>
      </w:r>
      <w:r w:rsidR="007E6BA0">
        <w:rPr>
          <w:i/>
        </w:rPr>
        <w:t xml:space="preserve">the </w:t>
      </w:r>
      <w:r w:rsidRPr="00994E29">
        <w:rPr>
          <w:rFonts w:hint="eastAsia"/>
          <w:i/>
        </w:rPr>
        <w:t xml:space="preserve">stock price reaction </w:t>
      </w:r>
      <w:r w:rsidR="007E6BA0">
        <w:rPr>
          <w:i/>
        </w:rPr>
        <w:t>to</w:t>
      </w:r>
      <w:r w:rsidR="007E6BA0" w:rsidRPr="00994E29">
        <w:rPr>
          <w:rFonts w:hint="eastAsia"/>
          <w:i/>
        </w:rPr>
        <w:t xml:space="preserve"> </w:t>
      </w:r>
      <w:r w:rsidRPr="00994E29">
        <w:rPr>
          <w:rFonts w:hint="eastAsia"/>
          <w:i/>
        </w:rPr>
        <w:t>SEO</w:t>
      </w:r>
      <w:r w:rsidRPr="00994E29">
        <w:rPr>
          <w:i/>
        </w:rPr>
        <w:t xml:space="preserve"> announcement</w:t>
      </w:r>
      <w:r w:rsidRPr="00994E29">
        <w:rPr>
          <w:rFonts w:hint="eastAsia"/>
          <w:i/>
        </w:rPr>
        <w:t>s.</w:t>
      </w:r>
    </w:p>
    <w:p w:rsidR="005401B1" w:rsidRDefault="005401B1" w:rsidP="009A0D6C">
      <w:pPr>
        <w:spacing w:after="240" w:line="480" w:lineRule="auto"/>
        <w:ind w:left="567"/>
        <w:rPr>
          <w:i/>
        </w:rPr>
      </w:pPr>
      <w:r w:rsidRPr="00994E29">
        <w:rPr>
          <w:rFonts w:hint="eastAsia"/>
          <w:i/>
        </w:rPr>
        <w:t>H</w:t>
      </w:r>
      <w:r w:rsidRPr="00994E29">
        <w:rPr>
          <w:rFonts w:hint="eastAsia"/>
        </w:rPr>
        <w:t>1</w:t>
      </w:r>
      <w:r>
        <w:rPr>
          <w:i/>
        </w:rPr>
        <w:t>b</w:t>
      </w:r>
      <w:r w:rsidRPr="00994E29">
        <w:rPr>
          <w:rFonts w:hint="eastAsia"/>
          <w:i/>
        </w:rPr>
        <w:t>: A firm</w:t>
      </w:r>
      <w:r w:rsidRPr="00994E29">
        <w:rPr>
          <w:i/>
        </w:rPr>
        <w:t>’</w:t>
      </w:r>
      <w:r w:rsidRPr="00994E29">
        <w:rPr>
          <w:rFonts w:hint="eastAsia"/>
          <w:i/>
        </w:rPr>
        <w:t xml:space="preserve">s CSR performance has a </w:t>
      </w:r>
      <w:r>
        <w:rPr>
          <w:i/>
        </w:rPr>
        <w:t>negative</w:t>
      </w:r>
      <w:r w:rsidRPr="00994E29">
        <w:rPr>
          <w:rFonts w:hint="eastAsia"/>
          <w:i/>
        </w:rPr>
        <w:t xml:space="preserve"> impact on </w:t>
      </w:r>
      <w:r w:rsidR="007E6BA0">
        <w:rPr>
          <w:i/>
        </w:rPr>
        <w:t xml:space="preserve">the </w:t>
      </w:r>
      <w:r w:rsidRPr="00994E29">
        <w:rPr>
          <w:rFonts w:hint="eastAsia"/>
          <w:i/>
        </w:rPr>
        <w:t xml:space="preserve">stock price reaction </w:t>
      </w:r>
      <w:r w:rsidR="007E6BA0">
        <w:rPr>
          <w:i/>
        </w:rPr>
        <w:t xml:space="preserve">to </w:t>
      </w:r>
      <w:r w:rsidRPr="00994E29">
        <w:rPr>
          <w:rFonts w:hint="eastAsia"/>
          <w:i/>
        </w:rPr>
        <w:t>SEO</w:t>
      </w:r>
      <w:r w:rsidRPr="00994E29">
        <w:rPr>
          <w:i/>
        </w:rPr>
        <w:t xml:space="preserve"> announcement</w:t>
      </w:r>
      <w:r w:rsidRPr="00994E29">
        <w:rPr>
          <w:rFonts w:hint="eastAsia"/>
          <w:i/>
        </w:rPr>
        <w:t>s.</w:t>
      </w:r>
    </w:p>
    <w:p w:rsidR="00DC5BFD" w:rsidRPr="00994E29" w:rsidRDefault="00DC5BFD" w:rsidP="008656E4">
      <w:pPr>
        <w:pStyle w:val="a7"/>
        <w:numPr>
          <w:ilvl w:val="0"/>
          <w:numId w:val="9"/>
        </w:numPr>
        <w:spacing w:line="480" w:lineRule="auto"/>
        <w:ind w:left="359" w:hangingChars="149" w:hanging="359"/>
        <w:rPr>
          <w:b/>
        </w:rPr>
      </w:pPr>
      <w:r w:rsidRPr="00994E29">
        <w:rPr>
          <w:b/>
        </w:rPr>
        <w:t>D</w:t>
      </w:r>
      <w:r w:rsidRPr="00994E29">
        <w:rPr>
          <w:rFonts w:hint="eastAsia"/>
          <w:b/>
        </w:rPr>
        <w:t>ata and SEO sample characteristics</w:t>
      </w:r>
    </w:p>
    <w:p w:rsidR="001C3B26" w:rsidRPr="00841B29" w:rsidRDefault="007E6BA0" w:rsidP="00F43931">
      <w:pPr>
        <w:pStyle w:val="a7"/>
        <w:numPr>
          <w:ilvl w:val="1"/>
          <w:numId w:val="10"/>
        </w:numPr>
        <w:spacing w:line="480" w:lineRule="auto"/>
        <w:ind w:left="358" w:hangingChars="149" w:hanging="358"/>
        <w:rPr>
          <w:i/>
        </w:rPr>
      </w:pPr>
      <w:r>
        <w:rPr>
          <w:i/>
        </w:rPr>
        <w:t>CSR performance mea</w:t>
      </w:r>
      <w:r w:rsidR="000B5465">
        <w:rPr>
          <w:i/>
        </w:rPr>
        <w:t>s</w:t>
      </w:r>
      <w:r>
        <w:rPr>
          <w:i/>
        </w:rPr>
        <w:t>urement</w:t>
      </w:r>
    </w:p>
    <w:p w:rsidR="001C3B26" w:rsidRPr="00994E29" w:rsidRDefault="0032389B" w:rsidP="001C3B26">
      <w:pPr>
        <w:spacing w:line="480" w:lineRule="auto"/>
        <w:ind w:firstLineChars="200" w:firstLine="480"/>
      </w:pPr>
      <w:r w:rsidRPr="00994E29">
        <w:t>W</w:t>
      </w:r>
      <w:r w:rsidRPr="00994E29">
        <w:rPr>
          <w:rFonts w:hint="eastAsia"/>
        </w:rPr>
        <w:t>e</w:t>
      </w:r>
      <w:r w:rsidR="001C3B26" w:rsidRPr="00994E29">
        <w:rPr>
          <w:rFonts w:hint="eastAsia"/>
        </w:rPr>
        <w:t xml:space="preserve"> measure a firm</w:t>
      </w:r>
      <w:r w:rsidR="001C3B26" w:rsidRPr="00994E29">
        <w:t>’</w:t>
      </w:r>
      <w:r w:rsidR="001C3B26" w:rsidRPr="00994E29">
        <w:rPr>
          <w:rFonts w:hint="eastAsia"/>
        </w:rPr>
        <w:t xml:space="preserve">s </w:t>
      </w:r>
      <w:r w:rsidR="00FD172E">
        <w:t>CSR</w:t>
      </w:r>
      <w:r w:rsidR="0092357A" w:rsidRPr="00994E29">
        <w:t xml:space="preserve"> </w:t>
      </w:r>
      <w:r w:rsidR="001C3B26" w:rsidRPr="00994E29">
        <w:rPr>
          <w:rFonts w:hint="eastAsia"/>
        </w:rPr>
        <w:t>performance based on</w:t>
      </w:r>
      <w:r w:rsidR="00E0230D">
        <w:rPr>
          <w:rFonts w:hint="eastAsia"/>
        </w:rPr>
        <w:t xml:space="preserve"> the KLD</w:t>
      </w:r>
      <w:r w:rsidR="001C3B26" w:rsidRPr="00994E29">
        <w:rPr>
          <w:rFonts w:hint="eastAsia"/>
        </w:rPr>
        <w:t xml:space="preserve"> </w:t>
      </w:r>
      <w:r w:rsidR="00E0230D">
        <w:rPr>
          <w:rFonts w:hint="eastAsia"/>
        </w:rPr>
        <w:t xml:space="preserve">database. </w:t>
      </w:r>
      <w:r w:rsidR="0092357A" w:rsidRPr="00994E29">
        <w:t>Use of t</w:t>
      </w:r>
      <w:r w:rsidR="001C3B26" w:rsidRPr="00994E29">
        <w:rPr>
          <w:rFonts w:hint="eastAsia"/>
        </w:rPr>
        <w:t xml:space="preserve">his database </w:t>
      </w:r>
      <w:r w:rsidR="0092357A" w:rsidRPr="00994E29">
        <w:t>is</w:t>
      </w:r>
      <w:r w:rsidR="001C3B26" w:rsidRPr="00994E29">
        <w:rPr>
          <w:rFonts w:hint="eastAsia"/>
        </w:rPr>
        <w:t xml:space="preserve"> wide</w:t>
      </w:r>
      <w:r w:rsidR="0092357A" w:rsidRPr="00994E29">
        <w:t>spread</w:t>
      </w:r>
      <w:r w:rsidR="001C3B26" w:rsidRPr="00994E29">
        <w:rPr>
          <w:rFonts w:hint="eastAsia"/>
        </w:rPr>
        <w:t xml:space="preserve"> in the literature</w:t>
      </w:r>
      <w:r w:rsidR="001C3B26" w:rsidRPr="00994E29">
        <w:t xml:space="preserve"> (Jiao, 2010; El Ghoul et al., 2011; </w:t>
      </w:r>
      <w:proofErr w:type="spellStart"/>
      <w:r w:rsidR="001C3B26" w:rsidRPr="00994E29">
        <w:t>Attig</w:t>
      </w:r>
      <w:proofErr w:type="spellEnd"/>
      <w:r w:rsidR="001C3B26" w:rsidRPr="00994E29">
        <w:t xml:space="preserve"> et al., 2013; Deng et al., 2013; </w:t>
      </w:r>
      <w:proofErr w:type="spellStart"/>
      <w:r w:rsidR="001C3B26" w:rsidRPr="00994E29">
        <w:t>Jiraporn</w:t>
      </w:r>
      <w:proofErr w:type="spellEnd"/>
      <w:r w:rsidR="001C3B26" w:rsidRPr="00994E29">
        <w:t xml:space="preserve"> et al., 2014</w:t>
      </w:r>
      <w:r w:rsidR="0089392E">
        <w:rPr>
          <w:rFonts w:hint="eastAsia"/>
        </w:rPr>
        <w:t xml:space="preserve">; </w:t>
      </w:r>
      <w:proofErr w:type="spellStart"/>
      <w:r w:rsidR="00B4729D">
        <w:rPr>
          <w:rFonts w:hint="eastAsia"/>
        </w:rPr>
        <w:t>Cahan</w:t>
      </w:r>
      <w:proofErr w:type="spellEnd"/>
      <w:r w:rsidR="00B4729D">
        <w:rPr>
          <w:rFonts w:hint="eastAsia"/>
        </w:rPr>
        <w:t xml:space="preserve"> et al., 2015; </w:t>
      </w:r>
      <w:r w:rsidR="0089392E">
        <w:rPr>
          <w:rFonts w:hint="eastAsia"/>
        </w:rPr>
        <w:t>Lee, 201</w:t>
      </w:r>
      <w:r w:rsidR="008C683F">
        <w:rPr>
          <w:rFonts w:hint="eastAsia"/>
        </w:rPr>
        <w:t>7</w:t>
      </w:r>
      <w:r w:rsidR="001C3B26" w:rsidRPr="00994E29">
        <w:t>)</w:t>
      </w:r>
      <w:r w:rsidR="001C3B26" w:rsidRPr="00994E29">
        <w:rPr>
          <w:rFonts w:hint="eastAsia"/>
        </w:rPr>
        <w:t xml:space="preserve">. </w:t>
      </w:r>
      <w:r w:rsidR="00AD1827">
        <w:t>The database</w:t>
      </w:r>
      <w:r w:rsidR="001C3B26" w:rsidRPr="00994E29">
        <w:rPr>
          <w:rFonts w:hint="eastAsia"/>
        </w:rPr>
        <w:t xml:space="preserve"> is based on a variety of </w:t>
      </w:r>
      <w:r w:rsidR="008862A1" w:rsidRPr="00994E29">
        <w:rPr>
          <w:rFonts w:hint="eastAsia"/>
        </w:rPr>
        <w:t xml:space="preserve">public </w:t>
      </w:r>
      <w:r w:rsidR="0092357A" w:rsidRPr="00994E29">
        <w:t xml:space="preserve">information </w:t>
      </w:r>
      <w:r w:rsidR="001C3B26" w:rsidRPr="00994E29">
        <w:rPr>
          <w:rFonts w:hint="eastAsia"/>
        </w:rPr>
        <w:t>sources, including financial statements, government</w:t>
      </w:r>
      <w:r w:rsidR="00414533">
        <w:t>al</w:t>
      </w:r>
      <w:r w:rsidR="001C3B26" w:rsidRPr="00994E29">
        <w:rPr>
          <w:rFonts w:hint="eastAsia"/>
        </w:rPr>
        <w:t xml:space="preserve"> and non</w:t>
      </w:r>
      <w:r w:rsidR="00267D10">
        <w:t>-</w:t>
      </w:r>
      <w:r w:rsidR="001C3B26" w:rsidRPr="00994E29">
        <w:rPr>
          <w:rFonts w:hint="eastAsia"/>
        </w:rPr>
        <w:t>governmental organization data, surveys</w:t>
      </w:r>
      <w:r w:rsidR="004E7106">
        <w:t>,</w:t>
      </w:r>
      <w:r w:rsidR="001C3B26" w:rsidRPr="00994E29">
        <w:rPr>
          <w:rFonts w:hint="eastAsia"/>
        </w:rPr>
        <w:t xml:space="preserve"> and media reports. </w:t>
      </w:r>
      <w:r w:rsidR="00565172">
        <w:rPr>
          <w:rFonts w:hint="eastAsia"/>
        </w:rPr>
        <w:t>KLD</w:t>
      </w:r>
      <w:r w:rsidR="001C3B26" w:rsidRPr="00994E29">
        <w:t xml:space="preserve"> </w:t>
      </w:r>
      <w:r w:rsidR="001C3B26" w:rsidRPr="00994E29">
        <w:rPr>
          <w:rFonts w:hint="eastAsia"/>
        </w:rPr>
        <w:t>evaluates each firm</w:t>
      </w:r>
      <w:r w:rsidR="00492FC8" w:rsidRPr="00994E29">
        <w:rPr>
          <w:rFonts w:hint="eastAsia"/>
        </w:rPr>
        <w:t xml:space="preserve"> annually</w:t>
      </w:r>
      <w:r w:rsidR="001C3B26" w:rsidRPr="00994E29">
        <w:rPr>
          <w:rFonts w:hint="eastAsia"/>
        </w:rPr>
        <w:t xml:space="preserve"> on </w:t>
      </w:r>
      <w:r w:rsidR="001C3B26" w:rsidRPr="00994E29">
        <w:t>strength</w:t>
      </w:r>
      <w:r w:rsidR="00E16109">
        <w:t>s</w:t>
      </w:r>
      <w:r w:rsidR="001C3B26" w:rsidRPr="00994E29">
        <w:rPr>
          <w:rFonts w:hint="eastAsia"/>
        </w:rPr>
        <w:t xml:space="preserve"> and concern</w:t>
      </w:r>
      <w:r w:rsidR="00E16109">
        <w:t>s</w:t>
      </w:r>
      <w:r w:rsidR="001C3B26" w:rsidRPr="00994E29">
        <w:rPr>
          <w:rFonts w:hint="eastAsia"/>
        </w:rPr>
        <w:t xml:space="preserve"> </w:t>
      </w:r>
      <w:r w:rsidR="0066177D">
        <w:t>in</w:t>
      </w:r>
      <w:r w:rsidR="001C3B26" w:rsidRPr="00994E29">
        <w:rPr>
          <w:rFonts w:hint="eastAsia"/>
        </w:rPr>
        <w:t xml:space="preserve"> seven qualitative areas: community, corporate governance, diversity, employee relations, environment, human rights, and product quality and safety.</w:t>
      </w:r>
      <w:r w:rsidR="00500FE8">
        <w:rPr>
          <w:rStyle w:val="a4"/>
        </w:rPr>
        <w:footnoteReference w:id="8"/>
      </w:r>
      <w:r w:rsidR="001C3B26" w:rsidRPr="00994E29">
        <w:rPr>
          <w:rFonts w:hint="eastAsia"/>
        </w:rPr>
        <w:t xml:space="preserve"> </w:t>
      </w:r>
      <w:r w:rsidR="001C3B26" w:rsidRPr="00994E29">
        <w:t>I</w:t>
      </w:r>
      <w:r w:rsidR="001C3B26" w:rsidRPr="00994E29">
        <w:rPr>
          <w:rFonts w:hint="eastAsia"/>
        </w:rPr>
        <w:t xml:space="preserve">n addition, </w:t>
      </w:r>
      <w:r w:rsidR="000C3441">
        <w:t>it</w:t>
      </w:r>
      <w:r w:rsidR="001C3B26" w:rsidRPr="00994E29">
        <w:rPr>
          <w:rFonts w:hint="eastAsia"/>
        </w:rPr>
        <w:t xml:space="preserve"> provides </w:t>
      </w:r>
      <w:r w:rsidR="001C3B26" w:rsidRPr="00994E29">
        <w:t>concern</w:t>
      </w:r>
      <w:r w:rsidR="001C3B26" w:rsidRPr="00994E29">
        <w:rPr>
          <w:rFonts w:hint="eastAsia"/>
        </w:rPr>
        <w:t xml:space="preserve"> ratings for six </w:t>
      </w:r>
      <w:r w:rsidR="001C3B26" w:rsidRPr="00994E29">
        <w:t>controversial</w:t>
      </w:r>
      <w:r w:rsidR="001C3B26" w:rsidRPr="00994E29">
        <w:rPr>
          <w:rFonts w:hint="eastAsia"/>
        </w:rPr>
        <w:t xml:space="preserve"> business issues: alcohol, gambling, firearms, military, </w:t>
      </w:r>
      <w:r w:rsidR="001C3B26" w:rsidRPr="00994E29">
        <w:rPr>
          <w:rFonts w:hint="eastAsia"/>
        </w:rPr>
        <w:lastRenderedPageBreak/>
        <w:t xml:space="preserve">nuclear power, and </w:t>
      </w:r>
      <w:r w:rsidR="001C3B26" w:rsidRPr="00994E29">
        <w:t>tobacco</w:t>
      </w:r>
      <w:r w:rsidR="001C3B26" w:rsidRPr="00994E29">
        <w:rPr>
          <w:rFonts w:hint="eastAsia"/>
        </w:rPr>
        <w:t xml:space="preserve">. </w:t>
      </w:r>
      <w:r w:rsidRPr="00994E29">
        <w:rPr>
          <w:rFonts w:hint="eastAsia"/>
        </w:rPr>
        <w:t xml:space="preserve">We </w:t>
      </w:r>
      <w:r w:rsidR="003B4CFA">
        <w:t>exclude</w:t>
      </w:r>
      <w:r w:rsidR="001C3B26" w:rsidRPr="00994E29">
        <w:rPr>
          <w:rFonts w:hint="eastAsia"/>
        </w:rPr>
        <w:t xml:space="preserve"> these additional concern ratings </w:t>
      </w:r>
      <w:r w:rsidR="003B4CFA">
        <w:t>from</w:t>
      </w:r>
      <w:r w:rsidR="001C3B26" w:rsidRPr="00994E29">
        <w:rPr>
          <w:rFonts w:hint="eastAsia"/>
        </w:rPr>
        <w:t xml:space="preserve"> </w:t>
      </w:r>
      <w:r w:rsidR="003E3FBA">
        <w:t>our calculation of</w:t>
      </w:r>
      <w:r w:rsidR="003E3FBA" w:rsidRPr="00994E29">
        <w:rPr>
          <w:rFonts w:hint="eastAsia"/>
        </w:rPr>
        <w:t xml:space="preserve"> </w:t>
      </w:r>
      <w:r w:rsidR="001C3B26" w:rsidRPr="00994E29">
        <w:rPr>
          <w:rFonts w:hint="eastAsia"/>
        </w:rPr>
        <w:t>CSR score</w:t>
      </w:r>
      <w:r w:rsidR="003E3FBA">
        <w:t>s</w:t>
      </w:r>
      <w:r w:rsidR="002638F4" w:rsidRPr="00994E29">
        <w:rPr>
          <w:rFonts w:hint="eastAsia"/>
        </w:rPr>
        <w:t xml:space="preserve"> as the</w:t>
      </w:r>
      <w:r w:rsidR="003B4CFA">
        <w:t>y</w:t>
      </w:r>
      <w:r w:rsidR="002638F4" w:rsidRPr="00994E29">
        <w:rPr>
          <w:rFonts w:hint="eastAsia"/>
        </w:rPr>
        <w:t xml:space="preserve"> </w:t>
      </w:r>
      <w:r w:rsidR="002638F4" w:rsidRPr="00994E29">
        <w:t>reflect</w:t>
      </w:r>
      <w:r w:rsidR="002638F4" w:rsidRPr="00994E29">
        <w:rPr>
          <w:rFonts w:hint="eastAsia"/>
        </w:rPr>
        <w:t xml:space="preserve"> firms</w:t>
      </w:r>
      <w:r w:rsidR="002638F4" w:rsidRPr="00994E29">
        <w:t>’</w:t>
      </w:r>
      <w:r w:rsidR="002638F4" w:rsidRPr="00994E29">
        <w:rPr>
          <w:rFonts w:hint="eastAsia"/>
        </w:rPr>
        <w:t xml:space="preserve"> involvement in </w:t>
      </w:r>
      <w:r w:rsidR="0092047B">
        <w:t>particular</w:t>
      </w:r>
      <w:r w:rsidR="0092047B" w:rsidRPr="00994E29">
        <w:rPr>
          <w:rFonts w:hint="eastAsia"/>
        </w:rPr>
        <w:t xml:space="preserve"> </w:t>
      </w:r>
      <w:r w:rsidR="002638F4" w:rsidRPr="00994E29">
        <w:rPr>
          <w:rFonts w:hint="eastAsia"/>
        </w:rPr>
        <w:t xml:space="preserve">industries </w:t>
      </w:r>
      <w:r w:rsidR="003E3FBA">
        <w:t>rather than</w:t>
      </w:r>
      <w:r w:rsidR="003535B8" w:rsidRPr="00994E29">
        <w:rPr>
          <w:rFonts w:hint="eastAsia"/>
        </w:rPr>
        <w:t xml:space="preserve"> </w:t>
      </w:r>
      <w:r w:rsidR="002C6764" w:rsidRPr="00994E29">
        <w:rPr>
          <w:rFonts w:hint="eastAsia"/>
        </w:rPr>
        <w:t>managers</w:t>
      </w:r>
      <w:r w:rsidR="002C6764" w:rsidRPr="00994E29">
        <w:t>’</w:t>
      </w:r>
      <w:r w:rsidR="002C6764" w:rsidRPr="00994E29">
        <w:rPr>
          <w:rFonts w:hint="eastAsia"/>
        </w:rPr>
        <w:t xml:space="preserve"> discretionary </w:t>
      </w:r>
      <w:r w:rsidR="00AA0449" w:rsidRPr="00994E29">
        <w:t xml:space="preserve">CSR </w:t>
      </w:r>
      <w:r w:rsidR="002C6764" w:rsidRPr="00994E29">
        <w:rPr>
          <w:rFonts w:hint="eastAsia"/>
        </w:rPr>
        <w:t>choices (Kim et al., 2014).</w:t>
      </w:r>
      <w:r w:rsidR="00AE5C08">
        <w:rPr>
          <w:rFonts w:hint="eastAsia"/>
        </w:rPr>
        <w:t xml:space="preserve"> </w:t>
      </w:r>
    </w:p>
    <w:p w:rsidR="00F63131" w:rsidRDefault="00E16109" w:rsidP="00934BF0">
      <w:pPr>
        <w:spacing w:after="240" w:line="480" w:lineRule="auto"/>
        <w:ind w:firstLineChars="200" w:firstLine="480"/>
      </w:pPr>
      <w:r>
        <w:t xml:space="preserve">Within a given qualitative area, </w:t>
      </w:r>
      <w:r w:rsidR="00565172">
        <w:rPr>
          <w:rFonts w:hint="eastAsia"/>
        </w:rPr>
        <w:t>KLD</w:t>
      </w:r>
      <w:r w:rsidR="001C3B26" w:rsidRPr="00994E29">
        <w:rPr>
          <w:rFonts w:hint="eastAsia"/>
        </w:rPr>
        <w:t xml:space="preserve"> </w:t>
      </w:r>
      <w:r w:rsidR="008862A1" w:rsidRPr="00994E29">
        <w:rPr>
          <w:rFonts w:hint="eastAsia"/>
        </w:rPr>
        <w:t xml:space="preserve">provides a set of </w:t>
      </w:r>
      <w:r w:rsidR="008862A1" w:rsidRPr="00994E29">
        <w:t>indicators</w:t>
      </w:r>
      <w:r w:rsidR="008862A1" w:rsidRPr="00994E29">
        <w:rPr>
          <w:rFonts w:hint="eastAsia"/>
        </w:rPr>
        <w:t xml:space="preserve"> for </w:t>
      </w:r>
      <w:r w:rsidR="001E1AD2" w:rsidRPr="00994E29">
        <w:rPr>
          <w:rFonts w:hint="eastAsia"/>
        </w:rPr>
        <w:t>each</w:t>
      </w:r>
      <w:r w:rsidR="001C3B26" w:rsidRPr="00994E29">
        <w:rPr>
          <w:rFonts w:hint="eastAsia"/>
        </w:rPr>
        <w:t xml:space="preserve"> strength </w:t>
      </w:r>
      <w:r w:rsidR="001E1AD2" w:rsidRPr="00994E29">
        <w:rPr>
          <w:rFonts w:hint="eastAsia"/>
        </w:rPr>
        <w:t xml:space="preserve">and </w:t>
      </w:r>
      <w:r w:rsidR="001C3B26" w:rsidRPr="00994E29">
        <w:rPr>
          <w:rFonts w:hint="eastAsia"/>
        </w:rPr>
        <w:t>concern</w:t>
      </w:r>
      <w:r w:rsidR="001E1AD2" w:rsidRPr="00994E29">
        <w:rPr>
          <w:rFonts w:hint="eastAsia"/>
        </w:rPr>
        <w:t xml:space="preserve"> activity</w:t>
      </w:r>
      <w:r w:rsidR="001C3B26" w:rsidRPr="00994E29">
        <w:rPr>
          <w:rFonts w:hint="eastAsia"/>
        </w:rPr>
        <w:t xml:space="preserve">. </w:t>
      </w:r>
      <w:r w:rsidR="000F3555">
        <w:t>A</w:t>
      </w:r>
      <w:r w:rsidR="002D63F3" w:rsidRPr="00994E29">
        <w:rPr>
          <w:rFonts w:hint="eastAsia"/>
        </w:rPr>
        <w:t xml:space="preserve"> firm receive</w:t>
      </w:r>
      <w:r w:rsidR="000F3555">
        <w:t>s</w:t>
      </w:r>
      <w:r w:rsidR="002D63F3" w:rsidRPr="00994E29">
        <w:rPr>
          <w:rFonts w:hint="eastAsia"/>
        </w:rPr>
        <w:t xml:space="preserve"> </w:t>
      </w:r>
      <w:r w:rsidR="000F3555">
        <w:t>a</w:t>
      </w:r>
      <w:r w:rsidR="002D63F3" w:rsidRPr="00994E29">
        <w:rPr>
          <w:rFonts w:hint="eastAsia"/>
        </w:rPr>
        <w:t xml:space="preserve"> score</w:t>
      </w:r>
      <w:r w:rsidR="000F3555">
        <w:t xml:space="preserve"> of one</w:t>
      </w:r>
      <w:r w:rsidR="002D63F3" w:rsidRPr="00994E29">
        <w:rPr>
          <w:rFonts w:hint="eastAsia"/>
        </w:rPr>
        <w:t xml:space="preserve"> i</w:t>
      </w:r>
      <w:r w:rsidR="001E1AD2" w:rsidRPr="00994E29">
        <w:rPr>
          <w:rFonts w:hint="eastAsia"/>
        </w:rPr>
        <w:t xml:space="preserve">f </w:t>
      </w:r>
      <w:r w:rsidR="002D63F3" w:rsidRPr="00994E29">
        <w:rPr>
          <w:rFonts w:hint="eastAsia"/>
        </w:rPr>
        <w:t>it</w:t>
      </w:r>
      <w:r w:rsidR="001E1AD2" w:rsidRPr="00994E29">
        <w:rPr>
          <w:rFonts w:hint="eastAsia"/>
        </w:rPr>
        <w:t xml:space="preserve"> meets the </w:t>
      </w:r>
      <w:r w:rsidR="002D63F3" w:rsidRPr="00994E29">
        <w:rPr>
          <w:rFonts w:hint="eastAsia"/>
        </w:rPr>
        <w:t xml:space="preserve">assessment criteria for an </w:t>
      </w:r>
      <w:proofErr w:type="gramStart"/>
      <w:r w:rsidR="002D63F3" w:rsidRPr="00994E29">
        <w:rPr>
          <w:rFonts w:hint="eastAsia"/>
        </w:rPr>
        <w:t>indicator,</w:t>
      </w:r>
      <w:proofErr w:type="gramEnd"/>
      <w:r w:rsidR="002D63F3" w:rsidRPr="00994E29">
        <w:rPr>
          <w:rFonts w:hint="eastAsia"/>
        </w:rPr>
        <w:t xml:space="preserve"> otherwise </w:t>
      </w:r>
      <w:r w:rsidR="000F3555">
        <w:t xml:space="preserve">its score is </w:t>
      </w:r>
      <w:r w:rsidR="002D63F3" w:rsidRPr="00994E29">
        <w:rPr>
          <w:rFonts w:hint="eastAsia"/>
        </w:rPr>
        <w:t>zero.</w:t>
      </w:r>
      <w:r w:rsidR="001E1AD2" w:rsidRPr="00994E29">
        <w:rPr>
          <w:rFonts w:hint="eastAsia"/>
        </w:rPr>
        <w:t xml:space="preserve"> </w:t>
      </w:r>
      <w:r w:rsidR="001C3B26" w:rsidRPr="00994E29">
        <w:t>T</w:t>
      </w:r>
      <w:r w:rsidR="001C3B26" w:rsidRPr="00994E29">
        <w:rPr>
          <w:rFonts w:hint="eastAsia"/>
        </w:rPr>
        <w:t xml:space="preserve">he score </w:t>
      </w:r>
      <w:r w:rsidR="00D2558B">
        <w:t>for</w:t>
      </w:r>
      <w:r w:rsidR="00D2558B" w:rsidRPr="00994E29">
        <w:rPr>
          <w:rFonts w:hint="eastAsia"/>
        </w:rPr>
        <w:t xml:space="preserve"> </w:t>
      </w:r>
      <w:r w:rsidR="001C3B26" w:rsidRPr="00994E29">
        <w:rPr>
          <w:rFonts w:hint="eastAsia"/>
        </w:rPr>
        <w:t xml:space="preserve">each </w:t>
      </w:r>
      <w:r>
        <w:t xml:space="preserve">qualitative </w:t>
      </w:r>
      <w:r w:rsidR="001C3B26" w:rsidRPr="00994E29">
        <w:rPr>
          <w:rFonts w:hint="eastAsia"/>
        </w:rPr>
        <w:t>area is the strength</w:t>
      </w:r>
      <w:r w:rsidR="0092357A" w:rsidRPr="00994E29">
        <w:t xml:space="preserve"> </w:t>
      </w:r>
      <w:r w:rsidR="001C3B26" w:rsidRPr="00994E29">
        <w:rPr>
          <w:rFonts w:hint="eastAsia"/>
        </w:rPr>
        <w:t>s</w:t>
      </w:r>
      <w:r w:rsidR="0092357A" w:rsidRPr="00994E29">
        <w:t>core</w:t>
      </w:r>
      <w:r w:rsidR="001C3B26" w:rsidRPr="00994E29">
        <w:rPr>
          <w:rFonts w:hint="eastAsia"/>
        </w:rPr>
        <w:t xml:space="preserve"> minus the concern</w:t>
      </w:r>
      <w:r w:rsidR="0092357A" w:rsidRPr="00994E29">
        <w:t xml:space="preserve"> </w:t>
      </w:r>
      <w:r w:rsidR="001C3B26" w:rsidRPr="00994E29">
        <w:rPr>
          <w:rFonts w:hint="eastAsia"/>
        </w:rPr>
        <w:t>s</w:t>
      </w:r>
      <w:r w:rsidR="0092357A" w:rsidRPr="00994E29">
        <w:t>core</w:t>
      </w:r>
      <w:r w:rsidR="001C3B26" w:rsidRPr="00994E29">
        <w:rPr>
          <w:rFonts w:hint="eastAsia"/>
        </w:rPr>
        <w:t xml:space="preserve">. </w:t>
      </w:r>
      <w:r w:rsidR="007063A0">
        <w:t>W</w:t>
      </w:r>
      <w:r w:rsidR="007063A0">
        <w:rPr>
          <w:rFonts w:hint="eastAsia"/>
        </w:rPr>
        <w:t xml:space="preserve">e exclude corporate governance in </w:t>
      </w:r>
      <w:r w:rsidR="0092047B">
        <w:t>calculating</w:t>
      </w:r>
      <w:r w:rsidR="0092047B">
        <w:rPr>
          <w:rFonts w:hint="eastAsia"/>
        </w:rPr>
        <w:t xml:space="preserve"> </w:t>
      </w:r>
      <w:r w:rsidR="00D2558B">
        <w:t xml:space="preserve">the </w:t>
      </w:r>
      <w:r w:rsidR="007063A0">
        <w:rPr>
          <w:rFonts w:hint="eastAsia"/>
        </w:rPr>
        <w:t xml:space="preserve">CSR scores as </w:t>
      </w:r>
      <w:r w:rsidR="00D47F6C">
        <w:rPr>
          <w:rFonts w:hint="eastAsia"/>
        </w:rPr>
        <w:t xml:space="preserve">our </w:t>
      </w:r>
      <w:r w:rsidR="003168CE">
        <w:rPr>
          <w:rFonts w:hint="eastAsia"/>
        </w:rPr>
        <w:t xml:space="preserve">definition of CSR focuses on </w:t>
      </w:r>
      <w:r w:rsidR="00D2558B">
        <w:rPr>
          <w:rFonts w:hint="eastAsia"/>
        </w:rPr>
        <w:t>benefit</w:t>
      </w:r>
      <w:r w:rsidR="00D2558B">
        <w:t xml:space="preserve">s to </w:t>
      </w:r>
      <w:r w:rsidR="00DE410D">
        <w:t>stakeholders as a whole</w:t>
      </w:r>
      <w:r w:rsidR="003168CE">
        <w:rPr>
          <w:rFonts w:hint="eastAsia"/>
        </w:rPr>
        <w:t xml:space="preserve"> rather than </w:t>
      </w:r>
      <w:r w:rsidR="00DE410D">
        <w:t xml:space="preserve">just </w:t>
      </w:r>
      <w:r w:rsidR="00E6106B">
        <w:t xml:space="preserve">to </w:t>
      </w:r>
      <w:r w:rsidR="003168CE">
        <w:rPr>
          <w:rFonts w:hint="eastAsia"/>
        </w:rPr>
        <w:t>shareholders</w:t>
      </w:r>
      <w:r w:rsidR="00B11F43">
        <w:t xml:space="preserve"> (Dhaliwal et al., 2011)</w:t>
      </w:r>
      <w:r w:rsidR="003168CE">
        <w:rPr>
          <w:rFonts w:hint="eastAsia"/>
        </w:rPr>
        <w:t xml:space="preserve">. </w:t>
      </w:r>
      <w:r w:rsidR="00B11F43">
        <w:t>Accordingly, we measure a</w:t>
      </w:r>
      <w:r w:rsidR="0092357A" w:rsidRPr="00994E29">
        <w:t xml:space="preserve"> firm’s r</w:t>
      </w:r>
      <w:r w:rsidR="001C3B26" w:rsidRPr="00994E29">
        <w:rPr>
          <w:rFonts w:hint="eastAsia"/>
        </w:rPr>
        <w:t xml:space="preserve">aw CSR score </w:t>
      </w:r>
      <w:r w:rsidR="00B11F43">
        <w:t>as the</w:t>
      </w:r>
      <w:r w:rsidR="001C3B26" w:rsidRPr="00994E29">
        <w:rPr>
          <w:rFonts w:hint="eastAsia"/>
        </w:rPr>
        <w:t xml:space="preserve"> sum of </w:t>
      </w:r>
      <w:r w:rsidR="005D14BD" w:rsidRPr="00994E29">
        <w:rPr>
          <w:rFonts w:hint="eastAsia"/>
        </w:rPr>
        <w:t>s</w:t>
      </w:r>
      <w:r w:rsidR="005D14BD">
        <w:rPr>
          <w:rFonts w:hint="eastAsia"/>
        </w:rPr>
        <w:t>ix</w:t>
      </w:r>
      <w:r w:rsidR="005D14BD" w:rsidRPr="00994E29">
        <w:rPr>
          <w:rFonts w:hint="eastAsia"/>
        </w:rPr>
        <w:t xml:space="preserve"> </w:t>
      </w:r>
      <w:r w:rsidR="001C3B26" w:rsidRPr="00994E29">
        <w:rPr>
          <w:rFonts w:hint="eastAsia"/>
        </w:rPr>
        <w:t xml:space="preserve">qualitative issue area scores. </w:t>
      </w:r>
      <w:r w:rsidR="001C3B26" w:rsidRPr="00994E29">
        <w:t>A</w:t>
      </w:r>
      <w:r w:rsidR="001C3B26" w:rsidRPr="00994E29">
        <w:rPr>
          <w:rFonts w:hint="eastAsia"/>
        </w:rPr>
        <w:t>s the raw CSR score gives equal weight to individual indicator</w:t>
      </w:r>
      <w:r w:rsidR="001C3B26" w:rsidRPr="00994E29">
        <w:t>s</w:t>
      </w:r>
      <w:r w:rsidR="001C3B26" w:rsidRPr="00994E29">
        <w:rPr>
          <w:rFonts w:hint="eastAsia"/>
        </w:rPr>
        <w:t xml:space="preserve"> and </w:t>
      </w:r>
      <w:r w:rsidR="000C3441">
        <w:t xml:space="preserve">the number of </w:t>
      </w:r>
      <w:r w:rsidR="001C3B26" w:rsidRPr="00994E29">
        <w:rPr>
          <w:rFonts w:hint="eastAsia"/>
        </w:rPr>
        <w:t xml:space="preserve">indicators </w:t>
      </w:r>
      <w:r w:rsidR="000C3441">
        <w:t xml:space="preserve">has varied </w:t>
      </w:r>
      <w:r w:rsidR="001C3B26" w:rsidRPr="00994E29">
        <w:rPr>
          <w:rFonts w:hint="eastAsia"/>
        </w:rPr>
        <w:t xml:space="preserve">over time, </w:t>
      </w:r>
      <w:r w:rsidR="001C3B26" w:rsidRPr="00994E29">
        <w:t>comparing</w:t>
      </w:r>
      <w:r w:rsidR="001C3B26" w:rsidRPr="00994E29">
        <w:rPr>
          <w:rFonts w:hint="eastAsia"/>
        </w:rPr>
        <w:t xml:space="preserve"> raw CSR scores across years and areas </w:t>
      </w:r>
      <w:r w:rsidR="00D2558B">
        <w:t xml:space="preserve">might </w:t>
      </w:r>
      <w:r w:rsidR="007E6BA0">
        <w:t xml:space="preserve">lead </w:t>
      </w:r>
      <w:r w:rsidR="001C3B26" w:rsidRPr="00994E29">
        <w:t xml:space="preserve">to biased results </w:t>
      </w:r>
      <w:r w:rsidR="001C3B26" w:rsidRPr="00994E29">
        <w:rPr>
          <w:rFonts w:hint="eastAsia"/>
        </w:rPr>
        <w:t>(El</w:t>
      </w:r>
      <w:r w:rsidR="00B01F29" w:rsidRPr="00994E29">
        <w:rPr>
          <w:rFonts w:hint="eastAsia"/>
        </w:rPr>
        <w:t xml:space="preserve"> </w:t>
      </w:r>
      <w:r w:rsidR="001C3B26" w:rsidRPr="00994E29">
        <w:rPr>
          <w:rFonts w:hint="eastAsia"/>
        </w:rPr>
        <w:t>Ghoul et al., 2011</w:t>
      </w:r>
      <w:r w:rsidR="001C3B26" w:rsidRPr="00994E29">
        <w:t>; Deng et al., 2013</w:t>
      </w:r>
      <w:r w:rsidR="001C3B26" w:rsidRPr="00994E29">
        <w:rPr>
          <w:rFonts w:hint="eastAsia"/>
        </w:rPr>
        <w:t xml:space="preserve">). </w:t>
      </w:r>
      <w:r w:rsidR="001C3B26" w:rsidRPr="00994E29">
        <w:t>T</w:t>
      </w:r>
      <w:r w:rsidR="001C3B26" w:rsidRPr="00994E29">
        <w:rPr>
          <w:rFonts w:hint="eastAsia"/>
        </w:rPr>
        <w:t>o overcome this</w:t>
      </w:r>
      <w:r w:rsidR="007E6BA0">
        <w:t xml:space="preserve"> potential problem</w:t>
      </w:r>
      <w:r w:rsidR="001C3B26" w:rsidRPr="00994E29">
        <w:rPr>
          <w:rFonts w:hint="eastAsia"/>
        </w:rPr>
        <w:t xml:space="preserve">, </w:t>
      </w:r>
      <w:r w:rsidR="0032389B" w:rsidRPr="00994E29">
        <w:rPr>
          <w:rFonts w:hint="eastAsia"/>
        </w:rPr>
        <w:t>we</w:t>
      </w:r>
      <w:r w:rsidR="001C3B26" w:rsidRPr="00994E29">
        <w:rPr>
          <w:rFonts w:hint="eastAsia"/>
        </w:rPr>
        <w:t xml:space="preserve"> construct an adjusted CSR score following the methodology of Deng et al. (2013).</w:t>
      </w:r>
      <w:r w:rsidR="00D9494B" w:rsidRPr="00994E29">
        <w:rPr>
          <w:rFonts w:hint="eastAsia"/>
        </w:rPr>
        <w:t xml:space="preserve"> We</w:t>
      </w:r>
      <w:r w:rsidR="001C3B26" w:rsidRPr="00994E29">
        <w:rPr>
          <w:rFonts w:hint="eastAsia"/>
        </w:rPr>
        <w:t xml:space="preserve"> divide the </w:t>
      </w:r>
      <w:r w:rsidR="001C3B26" w:rsidRPr="00994E29">
        <w:t>strength</w:t>
      </w:r>
      <w:r w:rsidR="001C3B26" w:rsidRPr="00994E29">
        <w:rPr>
          <w:rFonts w:hint="eastAsia"/>
        </w:rPr>
        <w:t xml:space="preserve"> (concern) scores by the number of strength (concern) indicators for each area </w:t>
      </w:r>
      <w:r w:rsidR="00D1707A" w:rsidRPr="00994E29">
        <w:t xml:space="preserve">in each year </w:t>
      </w:r>
      <w:r w:rsidR="001C3B26" w:rsidRPr="00994E29">
        <w:rPr>
          <w:rFonts w:hint="eastAsia"/>
        </w:rPr>
        <w:t xml:space="preserve">to obtain adjusted strength (concern) scores, </w:t>
      </w:r>
      <w:r w:rsidR="001C3B26" w:rsidRPr="00994E29">
        <w:t xml:space="preserve">and </w:t>
      </w:r>
      <w:r w:rsidR="001C3B26" w:rsidRPr="00994E29">
        <w:rPr>
          <w:rFonts w:hint="eastAsia"/>
        </w:rPr>
        <w:t xml:space="preserve">sum </w:t>
      </w:r>
      <w:r w:rsidR="00AD1827">
        <w:t xml:space="preserve">the </w:t>
      </w:r>
      <w:r w:rsidR="005D14BD" w:rsidRPr="00994E29">
        <w:rPr>
          <w:rFonts w:hint="eastAsia"/>
        </w:rPr>
        <w:t>s</w:t>
      </w:r>
      <w:r w:rsidR="005D14BD">
        <w:rPr>
          <w:rFonts w:hint="eastAsia"/>
        </w:rPr>
        <w:t>ix</w:t>
      </w:r>
      <w:r w:rsidR="005D14BD" w:rsidRPr="00994E29">
        <w:rPr>
          <w:rFonts w:hint="eastAsia"/>
        </w:rPr>
        <w:t xml:space="preserve"> </w:t>
      </w:r>
      <w:r w:rsidR="001C3B26" w:rsidRPr="00994E29">
        <w:rPr>
          <w:rFonts w:hint="eastAsia"/>
        </w:rPr>
        <w:t xml:space="preserve">adjusted </w:t>
      </w:r>
      <w:r w:rsidR="001C3B26" w:rsidRPr="00994E29">
        <w:t>strength</w:t>
      </w:r>
      <w:r w:rsidR="001C3B26" w:rsidRPr="00994E29">
        <w:rPr>
          <w:rFonts w:hint="eastAsia"/>
        </w:rPr>
        <w:t xml:space="preserve"> (concern) scores to derive adjusted total strength (concern) scores. </w:t>
      </w:r>
      <w:r w:rsidR="001C3B26" w:rsidRPr="00994E29">
        <w:t>T</w:t>
      </w:r>
      <w:r w:rsidR="001C3B26" w:rsidRPr="00994E29">
        <w:rPr>
          <w:rFonts w:hint="eastAsia"/>
        </w:rPr>
        <w:t xml:space="preserve">he adjusted CSR score </w:t>
      </w:r>
      <w:r w:rsidR="002065E2">
        <w:rPr>
          <w:rFonts w:hint="eastAsia"/>
        </w:rPr>
        <w:t>(</w:t>
      </w:r>
      <w:proofErr w:type="spellStart"/>
      <w:r w:rsidR="002065E2" w:rsidRPr="002065E2">
        <w:rPr>
          <w:rFonts w:hint="eastAsia"/>
          <w:i/>
        </w:rPr>
        <w:t>AdjCSR</w:t>
      </w:r>
      <w:proofErr w:type="spellEnd"/>
      <w:r w:rsidR="002065E2">
        <w:rPr>
          <w:rFonts w:hint="eastAsia"/>
        </w:rPr>
        <w:t xml:space="preserve">) </w:t>
      </w:r>
      <w:r w:rsidR="001C3B26" w:rsidRPr="00994E29">
        <w:rPr>
          <w:rFonts w:hint="eastAsia"/>
        </w:rPr>
        <w:t xml:space="preserve">of a firm </w:t>
      </w:r>
      <w:r w:rsidR="008B6FCB">
        <w:t>i</w:t>
      </w:r>
      <w:r w:rsidR="0092357A" w:rsidRPr="00994E29">
        <w:t>s its</w:t>
      </w:r>
      <w:r w:rsidR="001C3B26" w:rsidRPr="00994E29">
        <w:rPr>
          <w:rFonts w:hint="eastAsia"/>
        </w:rPr>
        <w:t xml:space="preserve"> adjusted total strength score minus </w:t>
      </w:r>
      <w:r w:rsidR="0092357A" w:rsidRPr="00994E29">
        <w:t xml:space="preserve">its </w:t>
      </w:r>
      <w:r w:rsidR="001C3B26" w:rsidRPr="00994E29">
        <w:rPr>
          <w:rFonts w:hint="eastAsia"/>
        </w:rPr>
        <w:t xml:space="preserve">adjusted total concern score. </w:t>
      </w:r>
    </w:p>
    <w:p w:rsidR="00DC5BFD" w:rsidRPr="00841B29" w:rsidRDefault="00392F55" w:rsidP="00F43931">
      <w:pPr>
        <w:pStyle w:val="a7"/>
        <w:numPr>
          <w:ilvl w:val="1"/>
          <w:numId w:val="10"/>
        </w:numPr>
        <w:spacing w:line="480" w:lineRule="auto"/>
        <w:ind w:left="358" w:hangingChars="149" w:hanging="358"/>
        <w:rPr>
          <w:i/>
        </w:rPr>
      </w:pPr>
      <w:r w:rsidRPr="00841B29">
        <w:rPr>
          <w:rFonts w:hint="eastAsia"/>
          <w:i/>
        </w:rPr>
        <w:t xml:space="preserve">SEO </w:t>
      </w:r>
      <w:r w:rsidR="008E3780">
        <w:rPr>
          <w:i/>
        </w:rPr>
        <w:t>sample</w:t>
      </w:r>
      <w:r w:rsidR="000B5465">
        <w:rPr>
          <w:i/>
        </w:rPr>
        <w:t xml:space="preserve"> construction</w:t>
      </w:r>
    </w:p>
    <w:p w:rsidR="00D9176A" w:rsidRDefault="00AA0449" w:rsidP="001D7AA0">
      <w:pPr>
        <w:spacing w:line="480" w:lineRule="auto"/>
        <w:ind w:firstLineChars="200" w:firstLine="480"/>
      </w:pPr>
      <w:r w:rsidRPr="00994E29">
        <w:t>Our</w:t>
      </w:r>
      <w:r w:rsidR="005473F9" w:rsidRPr="00994E29">
        <w:rPr>
          <w:rFonts w:hint="eastAsia"/>
        </w:rPr>
        <w:t xml:space="preserve"> sample contains </w:t>
      </w:r>
      <w:r w:rsidR="005473F9" w:rsidRPr="00994E29">
        <w:t xml:space="preserve">U.S. common stock seasoned equity offerings between January </w:t>
      </w:r>
      <w:r w:rsidR="005473F9" w:rsidRPr="00994E29">
        <w:rPr>
          <w:rFonts w:hint="eastAsia"/>
        </w:rPr>
        <w:t>2004</w:t>
      </w:r>
      <w:r w:rsidR="005473F9" w:rsidRPr="00994E29">
        <w:t xml:space="preserve"> and December </w:t>
      </w:r>
      <w:r w:rsidR="00BA673C" w:rsidRPr="00994E29">
        <w:t>201</w:t>
      </w:r>
      <w:r w:rsidR="00BA673C" w:rsidRPr="00994E29">
        <w:rPr>
          <w:rFonts w:hint="eastAsia"/>
        </w:rPr>
        <w:t>3</w:t>
      </w:r>
      <w:r w:rsidR="005473F9" w:rsidRPr="00994E29">
        <w:t>.</w:t>
      </w:r>
      <w:r w:rsidR="005473F9" w:rsidRPr="00994E29">
        <w:rPr>
          <w:rFonts w:hint="eastAsia"/>
        </w:rPr>
        <w:t xml:space="preserve"> </w:t>
      </w:r>
      <w:r w:rsidR="00430046" w:rsidRPr="00994E29">
        <w:t>W</w:t>
      </w:r>
      <w:r w:rsidR="00430046" w:rsidRPr="00994E29">
        <w:rPr>
          <w:rFonts w:hint="eastAsia"/>
        </w:rPr>
        <w:t xml:space="preserve">e begin in 2004 as </w:t>
      </w:r>
      <w:r w:rsidR="0018771C">
        <w:t xml:space="preserve">the </w:t>
      </w:r>
      <w:r w:rsidR="00714E7B" w:rsidRPr="00994E29">
        <w:rPr>
          <w:rFonts w:hint="eastAsia"/>
        </w:rPr>
        <w:t xml:space="preserve">coverage </w:t>
      </w:r>
      <w:r w:rsidR="004453C9" w:rsidRPr="00994E29">
        <w:rPr>
          <w:rFonts w:hint="eastAsia"/>
        </w:rPr>
        <w:t>of firms</w:t>
      </w:r>
      <w:r w:rsidR="00430046" w:rsidRPr="00994E29">
        <w:rPr>
          <w:rFonts w:hint="eastAsia"/>
        </w:rPr>
        <w:t xml:space="preserve"> in </w:t>
      </w:r>
      <w:r w:rsidRPr="00994E29">
        <w:t xml:space="preserve">the </w:t>
      </w:r>
      <w:r w:rsidR="00565172">
        <w:rPr>
          <w:rFonts w:hint="eastAsia"/>
        </w:rPr>
        <w:t>KLD</w:t>
      </w:r>
      <w:r w:rsidR="00430046" w:rsidRPr="00994E29">
        <w:rPr>
          <w:rFonts w:hint="eastAsia"/>
        </w:rPr>
        <w:t xml:space="preserve"> database is</w:t>
      </w:r>
      <w:r w:rsidR="00D1707A" w:rsidRPr="00994E29">
        <w:t xml:space="preserve"> </w:t>
      </w:r>
      <w:r w:rsidR="00D1707A" w:rsidRPr="00994E29">
        <w:lastRenderedPageBreak/>
        <w:t>substantially</w:t>
      </w:r>
      <w:r w:rsidR="00430046" w:rsidRPr="00994E29">
        <w:rPr>
          <w:rFonts w:hint="eastAsia"/>
        </w:rPr>
        <w:t xml:space="preserve"> less comprehensive </w:t>
      </w:r>
      <w:r w:rsidRPr="00994E29">
        <w:t>before</w:t>
      </w:r>
      <w:r w:rsidR="00430046" w:rsidRPr="00994E29">
        <w:rPr>
          <w:rFonts w:hint="eastAsia"/>
        </w:rPr>
        <w:t xml:space="preserve"> 2003.</w:t>
      </w:r>
      <w:r w:rsidR="0049012E">
        <w:rPr>
          <w:rStyle w:val="a4"/>
        </w:rPr>
        <w:footnoteReference w:id="9"/>
      </w:r>
      <w:r w:rsidR="00430046" w:rsidRPr="00994E29">
        <w:rPr>
          <w:rFonts w:hint="eastAsia"/>
        </w:rPr>
        <w:t xml:space="preserve"> </w:t>
      </w:r>
      <w:r w:rsidR="00E6106B">
        <w:t>We draw t</w:t>
      </w:r>
      <w:r w:rsidR="005473F9" w:rsidRPr="00994E29">
        <w:rPr>
          <w:rFonts w:hint="eastAsia"/>
        </w:rPr>
        <w:t xml:space="preserve">he initial sample of SEOs from the </w:t>
      </w:r>
      <w:r w:rsidR="005473F9" w:rsidRPr="00994E29">
        <w:t>SDC Global New Issues database</w:t>
      </w:r>
      <w:r w:rsidR="005473F9" w:rsidRPr="00994E29">
        <w:rPr>
          <w:rFonts w:hint="eastAsia"/>
        </w:rPr>
        <w:t xml:space="preserve">. </w:t>
      </w:r>
      <w:r w:rsidR="00B11F43">
        <w:t>Consistent with prior studies, w</w:t>
      </w:r>
      <w:r w:rsidR="005473F9" w:rsidRPr="00994E29">
        <w:rPr>
          <w:rFonts w:hint="eastAsia"/>
        </w:rPr>
        <w:t>e</w:t>
      </w:r>
      <w:r w:rsidR="005473F9" w:rsidRPr="00994E29">
        <w:t xml:space="preserve"> exclude </w:t>
      </w:r>
      <w:r w:rsidR="00D2558B">
        <w:t xml:space="preserve">initial public offerings </w:t>
      </w:r>
      <w:r w:rsidR="000B5465">
        <w:t>(</w:t>
      </w:r>
      <w:r w:rsidR="005473F9" w:rsidRPr="00994E29">
        <w:t>IPOs</w:t>
      </w:r>
      <w:r w:rsidR="000B5465">
        <w:t>)</w:t>
      </w:r>
      <w:r w:rsidR="005473F9" w:rsidRPr="00994E29">
        <w:t>, rights offerings, unit issues, closed-end funds, simultaneous international offerings</w:t>
      </w:r>
      <w:r w:rsidR="005473F9" w:rsidRPr="00994E29">
        <w:rPr>
          <w:rFonts w:hint="eastAsia"/>
        </w:rPr>
        <w:t xml:space="preserve">, </w:t>
      </w:r>
      <w:r w:rsidR="005473F9" w:rsidRPr="00994E29">
        <w:t>offerings by non-U.S. firms,</w:t>
      </w:r>
      <w:r w:rsidR="005473F9" w:rsidRPr="00994E29">
        <w:rPr>
          <w:rFonts w:hint="eastAsia"/>
        </w:rPr>
        <w:t xml:space="preserve"> and</w:t>
      </w:r>
      <w:r w:rsidR="005473F9" w:rsidRPr="00994E29">
        <w:t xml:space="preserve"> offerings</w:t>
      </w:r>
      <w:r w:rsidR="00E16109">
        <w:t xml:space="preserve"> consisting </w:t>
      </w:r>
      <w:r w:rsidR="00E31D3F">
        <w:t xml:space="preserve">only </w:t>
      </w:r>
      <w:r w:rsidR="00E16109">
        <w:t>of existing shares</w:t>
      </w:r>
      <w:r w:rsidR="005473F9" w:rsidRPr="00994E29">
        <w:rPr>
          <w:rFonts w:hint="eastAsia"/>
        </w:rPr>
        <w:t xml:space="preserve">. </w:t>
      </w:r>
      <w:r w:rsidR="005473F9" w:rsidRPr="00994E29">
        <w:t>The</w:t>
      </w:r>
      <w:r w:rsidR="005473F9" w:rsidRPr="00994E29">
        <w:rPr>
          <w:rFonts w:hint="eastAsia"/>
        </w:rPr>
        <w:t xml:space="preserve"> final sample includes SEOs that meet the following requirements: (1) the issuer</w:t>
      </w:r>
      <w:r w:rsidR="005473F9" w:rsidRPr="00994E29">
        <w:t>’</w:t>
      </w:r>
      <w:r w:rsidR="005473F9" w:rsidRPr="00994E29">
        <w:rPr>
          <w:rFonts w:hint="eastAsia"/>
        </w:rPr>
        <w:t xml:space="preserve">s stock </w:t>
      </w:r>
      <w:r w:rsidR="0092357A" w:rsidRPr="00994E29">
        <w:t>is</w:t>
      </w:r>
      <w:r w:rsidR="005473F9" w:rsidRPr="00994E29">
        <w:rPr>
          <w:rFonts w:hint="eastAsia"/>
        </w:rPr>
        <w:t xml:space="preserve"> listed on the New York Stock Exchange (NYSE), NYSE MKT</w:t>
      </w:r>
      <w:r w:rsidR="005473F9" w:rsidRPr="00994E29">
        <w:t xml:space="preserve"> (previously AMEX),</w:t>
      </w:r>
      <w:r w:rsidR="005473F9" w:rsidRPr="00994E29">
        <w:rPr>
          <w:rFonts w:hint="eastAsia"/>
        </w:rPr>
        <w:t xml:space="preserve"> or </w:t>
      </w:r>
      <w:r w:rsidR="005473F9" w:rsidRPr="00994E29">
        <w:t>NASDAQ</w:t>
      </w:r>
      <w:r w:rsidR="005473F9" w:rsidRPr="00994E29">
        <w:rPr>
          <w:rFonts w:hint="eastAsia"/>
        </w:rPr>
        <w:t>;</w:t>
      </w:r>
      <w:r w:rsidR="005473F9" w:rsidRPr="00994E29">
        <w:rPr>
          <w:vertAlign w:val="superscript"/>
        </w:rPr>
        <w:footnoteReference w:id="10"/>
      </w:r>
      <w:r w:rsidR="005473F9" w:rsidRPr="00994E29">
        <w:rPr>
          <w:rFonts w:hint="eastAsia"/>
        </w:rPr>
        <w:t xml:space="preserve"> (2) </w:t>
      </w:r>
      <w:r w:rsidR="000B5465">
        <w:t>the issuer has</w:t>
      </w:r>
      <w:r w:rsidR="005473F9" w:rsidRPr="00994E29">
        <w:rPr>
          <w:rFonts w:hint="eastAsia"/>
        </w:rPr>
        <w:t xml:space="preserve"> at least 30 days of prior </w:t>
      </w:r>
      <w:r w:rsidR="000B5465">
        <w:t xml:space="preserve">stock </w:t>
      </w:r>
      <w:r w:rsidR="005473F9" w:rsidRPr="00994E29">
        <w:rPr>
          <w:rFonts w:hint="eastAsia"/>
        </w:rPr>
        <w:t xml:space="preserve">return data available </w:t>
      </w:r>
      <w:r w:rsidR="000B5465">
        <w:t>from</w:t>
      </w:r>
      <w:r w:rsidR="005473F9" w:rsidRPr="00994E29">
        <w:rPr>
          <w:rFonts w:hint="eastAsia"/>
        </w:rPr>
        <w:t xml:space="preserve"> the </w:t>
      </w:r>
      <w:r w:rsidR="000B5465">
        <w:t>Center for Research in Security Prices (</w:t>
      </w:r>
      <w:r w:rsidR="005473F9" w:rsidRPr="00994E29">
        <w:rPr>
          <w:rFonts w:hint="eastAsia"/>
        </w:rPr>
        <w:t>CRSP</w:t>
      </w:r>
      <w:r w:rsidR="000B5465">
        <w:t>)</w:t>
      </w:r>
      <w:r w:rsidR="005473F9" w:rsidRPr="00994E29">
        <w:rPr>
          <w:rFonts w:hint="eastAsia"/>
        </w:rPr>
        <w:t xml:space="preserve"> database</w:t>
      </w:r>
      <w:r w:rsidR="000B5465">
        <w:t>;</w:t>
      </w:r>
      <w:r w:rsidR="005473F9" w:rsidRPr="00994E29">
        <w:rPr>
          <w:rFonts w:hint="eastAsia"/>
        </w:rPr>
        <w:t xml:space="preserve"> (3) the issuer is not </w:t>
      </w:r>
      <w:r w:rsidR="00E16109">
        <w:t xml:space="preserve">a financial or utility firm </w:t>
      </w:r>
      <w:r w:rsidR="005473F9" w:rsidRPr="00994E29">
        <w:rPr>
          <w:rFonts w:hint="eastAsia"/>
        </w:rPr>
        <w:t>(</w:t>
      </w:r>
      <w:r w:rsidR="00E16109">
        <w:t xml:space="preserve">main </w:t>
      </w:r>
      <w:r w:rsidR="00D8525B">
        <w:t>Standard Industrial Classification (</w:t>
      </w:r>
      <w:r w:rsidR="005473F9" w:rsidRPr="00994E29">
        <w:rPr>
          <w:rFonts w:hint="eastAsia"/>
        </w:rPr>
        <w:t>SIC</w:t>
      </w:r>
      <w:r w:rsidR="00D8525B">
        <w:t>)</w:t>
      </w:r>
      <w:r w:rsidR="005473F9" w:rsidRPr="00994E29">
        <w:rPr>
          <w:rFonts w:hint="eastAsia"/>
        </w:rPr>
        <w:t xml:space="preserve"> code</w:t>
      </w:r>
      <w:r w:rsidR="0092357A" w:rsidRPr="00994E29">
        <w:t>s</w:t>
      </w:r>
      <w:r w:rsidR="0092357A" w:rsidRPr="00994E29">
        <w:rPr>
          <w:rFonts w:hint="eastAsia"/>
        </w:rPr>
        <w:t xml:space="preserve"> 6000</w:t>
      </w:r>
      <w:r w:rsidR="0092357A" w:rsidRPr="00994E29">
        <w:t>–</w:t>
      </w:r>
      <w:r w:rsidR="0092357A" w:rsidRPr="00994E29">
        <w:rPr>
          <w:rFonts w:hint="eastAsia"/>
        </w:rPr>
        <w:t>6999 or 4900</w:t>
      </w:r>
      <w:r w:rsidR="0092357A" w:rsidRPr="00994E29">
        <w:t>–</w:t>
      </w:r>
      <w:r w:rsidR="005473F9" w:rsidRPr="00994E29">
        <w:rPr>
          <w:rFonts w:hint="eastAsia"/>
        </w:rPr>
        <w:t xml:space="preserve">4999); (4) </w:t>
      </w:r>
      <w:r w:rsidR="007063A0">
        <w:rPr>
          <w:rFonts w:hint="eastAsia"/>
        </w:rPr>
        <w:t>the issuer has non</w:t>
      </w:r>
      <w:r w:rsidR="00267D10">
        <w:t>-</w:t>
      </w:r>
      <w:r w:rsidR="007063A0">
        <w:rPr>
          <w:rFonts w:hint="eastAsia"/>
        </w:rPr>
        <w:t xml:space="preserve">missing values </w:t>
      </w:r>
      <w:r w:rsidR="00E011C4">
        <w:t>for</w:t>
      </w:r>
      <w:r w:rsidR="00E011C4">
        <w:rPr>
          <w:rFonts w:hint="eastAsia"/>
        </w:rPr>
        <w:t xml:space="preserve"> </w:t>
      </w:r>
      <w:r w:rsidR="000B5465">
        <w:t xml:space="preserve">the </w:t>
      </w:r>
      <w:r w:rsidR="00B11F43">
        <w:t>firm and offer characteristics</w:t>
      </w:r>
      <w:r w:rsidR="00DA2044">
        <w:rPr>
          <w:rFonts w:hint="eastAsia"/>
        </w:rPr>
        <w:t xml:space="preserve"> that </w:t>
      </w:r>
      <w:r w:rsidR="00267D10">
        <w:t>we</w:t>
      </w:r>
      <w:r w:rsidR="00DA2044">
        <w:rPr>
          <w:rFonts w:hint="eastAsia"/>
        </w:rPr>
        <w:t xml:space="preserve"> use in </w:t>
      </w:r>
      <w:r w:rsidR="00B11F43">
        <w:t xml:space="preserve">our baseline regression analysis in Table </w:t>
      </w:r>
      <w:r w:rsidR="00236480">
        <w:rPr>
          <w:rFonts w:hint="eastAsia"/>
        </w:rPr>
        <w:t>3</w:t>
      </w:r>
      <w:r w:rsidR="007063A0">
        <w:rPr>
          <w:rFonts w:hint="eastAsia"/>
        </w:rPr>
        <w:t xml:space="preserve">; (5) </w:t>
      </w:r>
      <w:r w:rsidR="005473F9" w:rsidRPr="00994E29">
        <w:rPr>
          <w:rFonts w:hint="eastAsia"/>
        </w:rPr>
        <w:t xml:space="preserve">the issuer </w:t>
      </w:r>
      <w:r w:rsidR="0066177D">
        <w:t>appears</w:t>
      </w:r>
      <w:r w:rsidR="00E16109">
        <w:t xml:space="preserve"> </w:t>
      </w:r>
      <w:r w:rsidR="005473F9" w:rsidRPr="00994E29">
        <w:rPr>
          <w:rFonts w:hint="eastAsia"/>
        </w:rPr>
        <w:t xml:space="preserve">in the </w:t>
      </w:r>
      <w:r w:rsidR="0011324C">
        <w:rPr>
          <w:rFonts w:hint="eastAsia"/>
        </w:rPr>
        <w:t>KLD</w:t>
      </w:r>
      <w:r w:rsidR="005473F9" w:rsidRPr="00994E29">
        <w:rPr>
          <w:rFonts w:hint="eastAsia"/>
        </w:rPr>
        <w:t xml:space="preserve"> database</w:t>
      </w:r>
      <w:r w:rsidR="00E16109">
        <w:t xml:space="preserve"> in the year before its SEO</w:t>
      </w:r>
      <w:r w:rsidR="005473F9" w:rsidRPr="00994E29">
        <w:rPr>
          <w:rFonts w:hint="eastAsia"/>
        </w:rPr>
        <w:t xml:space="preserve">. </w:t>
      </w:r>
      <w:r w:rsidR="005473F9" w:rsidRPr="00994E29">
        <w:t>A</w:t>
      </w:r>
      <w:r w:rsidR="005473F9" w:rsidRPr="00994E29">
        <w:rPr>
          <w:rFonts w:hint="eastAsia"/>
        </w:rPr>
        <w:t xml:space="preserve">fter </w:t>
      </w:r>
      <w:r w:rsidR="000B5465">
        <w:t xml:space="preserve">imposing </w:t>
      </w:r>
      <w:r w:rsidR="005473F9" w:rsidRPr="00994E29">
        <w:rPr>
          <w:rFonts w:hint="eastAsia"/>
        </w:rPr>
        <w:t>these exclusion criteria, the final sample co</w:t>
      </w:r>
      <w:r w:rsidRPr="00994E29">
        <w:t>mprises</w:t>
      </w:r>
      <w:r w:rsidR="005473F9" w:rsidRPr="00994E29">
        <w:rPr>
          <w:rFonts w:hint="eastAsia"/>
        </w:rPr>
        <w:t xml:space="preserve"> </w:t>
      </w:r>
      <w:r w:rsidR="00090691">
        <w:rPr>
          <w:rFonts w:hint="eastAsia"/>
        </w:rPr>
        <w:t>757</w:t>
      </w:r>
      <w:r w:rsidR="00090691" w:rsidRPr="00994E29">
        <w:rPr>
          <w:rFonts w:hint="eastAsia"/>
        </w:rPr>
        <w:t xml:space="preserve"> </w:t>
      </w:r>
      <w:r w:rsidR="005473F9" w:rsidRPr="00994E29">
        <w:rPr>
          <w:rFonts w:hint="eastAsia"/>
        </w:rPr>
        <w:t>SEOs by</w:t>
      </w:r>
      <w:r w:rsidR="005473F9" w:rsidRPr="00994E29">
        <w:t xml:space="preserve"> </w:t>
      </w:r>
      <w:r w:rsidR="00090691">
        <w:rPr>
          <w:rFonts w:hint="eastAsia"/>
        </w:rPr>
        <w:t>493</w:t>
      </w:r>
      <w:r w:rsidR="00090691" w:rsidRPr="00994E29">
        <w:rPr>
          <w:rFonts w:hint="eastAsia"/>
        </w:rPr>
        <w:t xml:space="preserve"> </w:t>
      </w:r>
      <w:r w:rsidR="005473F9" w:rsidRPr="00994E29">
        <w:rPr>
          <w:rFonts w:hint="eastAsia"/>
        </w:rPr>
        <w:t>firms.</w:t>
      </w:r>
    </w:p>
    <w:p w:rsidR="008E3780" w:rsidRDefault="00D9176A" w:rsidP="00467EB0">
      <w:pPr>
        <w:spacing w:line="480" w:lineRule="auto"/>
        <w:ind w:firstLineChars="200" w:firstLine="480"/>
      </w:pPr>
      <w:r>
        <w:t>We note that t</w:t>
      </w:r>
      <w:r w:rsidRPr="0078395F">
        <w:t xml:space="preserve">he average (median) total assets size of our sample firms </w:t>
      </w:r>
      <w:r w:rsidRPr="001D0281">
        <w:t>is $</w:t>
      </w:r>
      <w:r w:rsidRPr="001D0281">
        <w:rPr>
          <w:rFonts w:hint="eastAsia"/>
        </w:rPr>
        <w:t>3,635.38</w:t>
      </w:r>
      <w:r w:rsidRPr="001D0281">
        <w:t xml:space="preserve"> ($</w:t>
      </w:r>
      <w:r w:rsidRPr="001D0281">
        <w:rPr>
          <w:rFonts w:hint="eastAsia"/>
        </w:rPr>
        <w:t>350.85</w:t>
      </w:r>
      <w:r w:rsidRPr="001D0281">
        <w:t>) million</w:t>
      </w:r>
      <w:r>
        <w:t xml:space="preserve">, compared with </w:t>
      </w:r>
      <w:r w:rsidR="00267D10">
        <w:t xml:space="preserve">an </w:t>
      </w:r>
      <w:r w:rsidRPr="001D0281">
        <w:t xml:space="preserve">average (median) total assets </w:t>
      </w:r>
      <w:r w:rsidR="003C5B1D">
        <w:t xml:space="preserve">size </w:t>
      </w:r>
      <w:r w:rsidRPr="001D0281">
        <w:t>of $</w:t>
      </w:r>
      <w:r w:rsidRPr="001D0281">
        <w:rPr>
          <w:rFonts w:hint="eastAsia"/>
        </w:rPr>
        <w:t>2,646.54</w:t>
      </w:r>
      <w:r w:rsidRPr="001D0281">
        <w:t xml:space="preserve"> ($</w:t>
      </w:r>
      <w:r w:rsidRPr="001D0281">
        <w:rPr>
          <w:rFonts w:hint="eastAsia"/>
        </w:rPr>
        <w:t>206.95</w:t>
      </w:r>
      <w:r w:rsidRPr="001D0281">
        <w:t>) million</w:t>
      </w:r>
      <w:r>
        <w:t xml:space="preserve"> for </w:t>
      </w:r>
      <w:r w:rsidR="000B5465">
        <w:t>a</w:t>
      </w:r>
      <w:r>
        <w:t xml:space="preserve"> ‘</w:t>
      </w:r>
      <w:r w:rsidR="00460D89">
        <w:t>f</w:t>
      </w:r>
      <w:r>
        <w:t xml:space="preserve">ull SEO’ sample </w:t>
      </w:r>
      <w:r w:rsidRPr="0078395F">
        <w:rPr>
          <w:rFonts w:hint="eastAsia"/>
        </w:rPr>
        <w:t>(</w:t>
      </w:r>
      <w:r w:rsidRPr="0078395F">
        <w:rPr>
          <w:rFonts w:hint="eastAsia"/>
          <w:i/>
        </w:rPr>
        <w:t>N</w:t>
      </w:r>
      <w:r w:rsidRPr="0078395F">
        <w:rPr>
          <w:i/>
        </w:rPr>
        <w:t xml:space="preserve"> </w:t>
      </w:r>
      <w:r w:rsidRPr="0078395F">
        <w:rPr>
          <w:rFonts w:hint="eastAsia"/>
        </w:rPr>
        <w:t>=</w:t>
      </w:r>
      <w:r w:rsidRPr="0078395F">
        <w:t xml:space="preserve"> </w:t>
      </w:r>
      <w:r w:rsidRPr="0078395F">
        <w:rPr>
          <w:rFonts w:hint="eastAsia"/>
        </w:rPr>
        <w:t xml:space="preserve">1,074) </w:t>
      </w:r>
      <w:r w:rsidRPr="0078395F">
        <w:t>meeting</w:t>
      </w:r>
      <w:r w:rsidRPr="0078395F">
        <w:rPr>
          <w:rFonts w:hint="eastAsia"/>
        </w:rPr>
        <w:t xml:space="preserve"> requirements</w:t>
      </w:r>
      <w:r w:rsidR="00267D10">
        <w:t xml:space="preserve"> (1)–(4) above</w:t>
      </w:r>
      <w:r w:rsidRPr="001D0281">
        <w:rPr>
          <w:rFonts w:hint="eastAsia"/>
        </w:rPr>
        <w:t>.</w:t>
      </w:r>
      <w:r w:rsidR="000B5465">
        <w:t xml:space="preserve"> Thus, the requirement of CSR performance score availability does not drastically change the firm size of </w:t>
      </w:r>
      <w:r w:rsidR="00267D10">
        <w:t xml:space="preserve">our </w:t>
      </w:r>
      <w:r w:rsidR="000B5465">
        <w:t>SEO sample observations.</w:t>
      </w:r>
      <w:r w:rsidRPr="001D0281">
        <w:t xml:space="preserve"> </w:t>
      </w:r>
      <w:r>
        <w:t xml:space="preserve">For further comparison, </w:t>
      </w:r>
      <w:r w:rsidR="005A0AEA" w:rsidRPr="005A0AEA">
        <w:rPr>
          <w:rFonts w:hint="eastAsia"/>
        </w:rPr>
        <w:t>Figure 1</w:t>
      </w:r>
      <w:r w:rsidR="000B5465">
        <w:t>, p</w:t>
      </w:r>
      <w:r>
        <w:t>anel A</w:t>
      </w:r>
      <w:r w:rsidR="005A0AEA" w:rsidRPr="005A0AEA">
        <w:rPr>
          <w:rFonts w:hint="eastAsia"/>
        </w:rPr>
        <w:t xml:space="preserve"> shows </w:t>
      </w:r>
      <w:r w:rsidR="00B11F43">
        <w:t xml:space="preserve">the industry </w:t>
      </w:r>
      <w:r w:rsidR="005A0AEA" w:rsidRPr="005A0AEA">
        <w:rPr>
          <w:rFonts w:hint="eastAsia"/>
        </w:rPr>
        <w:t>distribution</w:t>
      </w:r>
      <w:r>
        <w:t>s</w:t>
      </w:r>
      <w:r w:rsidR="005A0AEA" w:rsidRPr="005A0AEA">
        <w:rPr>
          <w:rFonts w:hint="eastAsia"/>
        </w:rPr>
        <w:t xml:space="preserve"> of our </w:t>
      </w:r>
      <w:r w:rsidR="005A0AEA" w:rsidRPr="0078395F">
        <w:rPr>
          <w:rFonts w:hint="eastAsia"/>
        </w:rPr>
        <w:t xml:space="preserve">final </w:t>
      </w:r>
      <w:r w:rsidR="00B11F43" w:rsidRPr="0078395F">
        <w:t xml:space="preserve">SEO </w:t>
      </w:r>
      <w:r w:rsidR="005A0AEA" w:rsidRPr="0078395F">
        <w:rPr>
          <w:rFonts w:hint="eastAsia"/>
        </w:rPr>
        <w:t xml:space="preserve">sample </w:t>
      </w:r>
      <w:r>
        <w:t xml:space="preserve">and of the </w:t>
      </w:r>
      <w:r w:rsidR="00460D89">
        <w:t>f</w:t>
      </w:r>
      <w:r>
        <w:t>ull SEO sample, b</w:t>
      </w:r>
      <w:r w:rsidR="00B11F43" w:rsidRPr="0078395F">
        <w:t>ased on one-digit SIC codes</w:t>
      </w:r>
      <w:r>
        <w:t xml:space="preserve">. </w:t>
      </w:r>
      <w:r w:rsidR="0028457C">
        <w:lastRenderedPageBreak/>
        <w:t>T</w:t>
      </w:r>
      <w:r>
        <w:t>he</w:t>
      </w:r>
      <w:r w:rsidR="002F7B6D">
        <w:t xml:space="preserve"> two</w:t>
      </w:r>
      <w:r w:rsidR="00E6106B">
        <w:t xml:space="preserve"> samples</w:t>
      </w:r>
      <w:r>
        <w:t xml:space="preserve"> are </w:t>
      </w:r>
      <w:r w:rsidR="0028457C">
        <w:t>very</w:t>
      </w:r>
      <w:r>
        <w:t xml:space="preserve"> similar</w:t>
      </w:r>
      <w:r w:rsidR="002F7B6D">
        <w:t xml:space="preserve"> to one another</w:t>
      </w:r>
      <w:r w:rsidR="005A0AEA" w:rsidRPr="0078395F">
        <w:rPr>
          <w:rFonts w:hint="eastAsia"/>
        </w:rPr>
        <w:t>.</w:t>
      </w:r>
      <w:r w:rsidR="00B11F43" w:rsidRPr="0078395F">
        <w:t xml:space="preserve"> </w:t>
      </w:r>
      <w:r w:rsidR="000B5465">
        <w:t>Figure 1, p</w:t>
      </w:r>
      <w:r>
        <w:t xml:space="preserve">anel B shows that the annual distribution of </w:t>
      </w:r>
      <w:r w:rsidR="000B5465">
        <w:t>SEOs</w:t>
      </w:r>
      <w:r>
        <w:t xml:space="preserve"> is also s</w:t>
      </w:r>
      <w:r w:rsidR="000B5465">
        <w:t>imilar across the two samples. Notably, f</w:t>
      </w:r>
      <w:r>
        <w:t xml:space="preserve">or both samples, we find a peak of offerings in 2009. Possible reasons for this pattern include </w:t>
      </w:r>
      <w:r w:rsidR="003C5B1D">
        <w:t xml:space="preserve">a </w:t>
      </w:r>
      <w:r>
        <w:t>new regulation in the U</w:t>
      </w:r>
      <w:r w:rsidR="000B5465">
        <w:t>.</w:t>
      </w:r>
      <w:r>
        <w:t>S</w:t>
      </w:r>
      <w:r w:rsidR="000B5465">
        <w:t>.</w:t>
      </w:r>
      <w:r>
        <w:t xml:space="preserve"> allowing smaller firms </w:t>
      </w:r>
      <w:r w:rsidR="0092047B">
        <w:t xml:space="preserve">(which </w:t>
      </w:r>
      <w:r w:rsidR="002F7B6D">
        <w:t xml:space="preserve">had </w:t>
      </w:r>
      <w:r w:rsidR="0092047B">
        <w:t xml:space="preserve">typically resorted to private offerings) </w:t>
      </w:r>
      <w:r>
        <w:t>to undertake</w:t>
      </w:r>
      <w:r w:rsidR="0092047B">
        <w:t xml:space="preserve"> public</w:t>
      </w:r>
      <w:r>
        <w:t xml:space="preserve"> shelf SEOs as of the end of 2008</w:t>
      </w:r>
      <w:r w:rsidR="00093BB8">
        <w:t xml:space="preserve"> (Gustafson and </w:t>
      </w:r>
      <w:proofErr w:type="spellStart"/>
      <w:r w:rsidR="00093BB8">
        <w:t>Iliev</w:t>
      </w:r>
      <w:proofErr w:type="spellEnd"/>
      <w:r w:rsidR="00093BB8">
        <w:t>, 2017)</w:t>
      </w:r>
      <w:r>
        <w:t xml:space="preserve">, as well as the credit crunch during the Global Financial Crisis, which might have spurred more firms to seek equity instead of debt financing. Overall, we conclude </w:t>
      </w:r>
      <w:r w:rsidR="0096439A">
        <w:t xml:space="preserve">from Figure 1 that </w:t>
      </w:r>
      <w:r w:rsidR="00B11F43" w:rsidRPr="001D7AA0">
        <w:t>the requirement of CSR data availability does</w:t>
      </w:r>
      <w:r w:rsidR="00B11F43" w:rsidRPr="0078395F">
        <w:t xml:space="preserve"> not drastically change the </w:t>
      </w:r>
      <w:r w:rsidR="0096439A">
        <w:t>industry</w:t>
      </w:r>
      <w:r>
        <w:t xml:space="preserve"> or temporal distribution of our sample SEOs</w:t>
      </w:r>
      <w:r w:rsidR="00B11F43" w:rsidRPr="001D7AA0">
        <w:t xml:space="preserve">. </w:t>
      </w:r>
    </w:p>
    <w:p w:rsidR="002F62FE" w:rsidRDefault="002F62FE" w:rsidP="00467EB0">
      <w:pPr>
        <w:spacing w:after="240" w:line="480" w:lineRule="auto"/>
        <w:jc w:val="center"/>
      </w:pPr>
      <w:r>
        <w:rPr>
          <w:rFonts w:hint="eastAsia"/>
        </w:rPr>
        <w:t>[Please insert Figure 1 here]</w:t>
      </w:r>
    </w:p>
    <w:p w:rsidR="00856B6E" w:rsidRPr="00841B29" w:rsidRDefault="00856B6E" w:rsidP="00F43931">
      <w:pPr>
        <w:pStyle w:val="a7"/>
        <w:numPr>
          <w:ilvl w:val="1"/>
          <w:numId w:val="10"/>
        </w:numPr>
        <w:spacing w:line="480" w:lineRule="auto"/>
        <w:ind w:left="358" w:hangingChars="149" w:hanging="358"/>
        <w:rPr>
          <w:i/>
        </w:rPr>
      </w:pPr>
      <w:r>
        <w:rPr>
          <w:i/>
        </w:rPr>
        <w:t>Firm and offer characteristics</w:t>
      </w:r>
    </w:p>
    <w:p w:rsidR="00856B6E" w:rsidRPr="001D7AA0" w:rsidRDefault="00856B6E" w:rsidP="00D8525B">
      <w:pPr>
        <w:spacing w:line="480" w:lineRule="auto"/>
        <w:ind w:firstLine="425"/>
      </w:pPr>
      <w:r>
        <w:t xml:space="preserve">Our regression analysis </w:t>
      </w:r>
      <w:r w:rsidR="00DE5BDD">
        <w:t>controls for a set of</w:t>
      </w:r>
      <w:r w:rsidRPr="001D7AA0">
        <w:t xml:space="preserve"> firm- and offer-specific determinants of SEO announcement returns </w:t>
      </w:r>
      <w:r w:rsidR="006D092E">
        <w:t>suggested by the literature</w:t>
      </w:r>
      <w:r w:rsidRPr="001D7AA0">
        <w:t xml:space="preserve">. </w:t>
      </w:r>
      <w:r w:rsidRPr="0021211F">
        <w:t xml:space="preserve">We now </w:t>
      </w:r>
      <w:r w:rsidR="0021211F" w:rsidRPr="0021211F">
        <w:t>motivate</w:t>
      </w:r>
      <w:r w:rsidR="00EB0FAB" w:rsidRPr="0021211F">
        <w:t xml:space="preserve"> our use of</w:t>
      </w:r>
      <w:r w:rsidR="002F7B6D" w:rsidRPr="0021211F">
        <w:t xml:space="preserve"> </w:t>
      </w:r>
      <w:r w:rsidRPr="0021211F">
        <w:t>these variables.</w:t>
      </w:r>
      <w:r>
        <w:t xml:space="preserve"> Appendix B provides detailed descriptions of their construction and source</w:t>
      </w:r>
      <w:r w:rsidR="00EB0FAB">
        <w:t>s</w:t>
      </w:r>
      <w:r>
        <w:t xml:space="preserve">. </w:t>
      </w:r>
    </w:p>
    <w:p w:rsidR="006D092E" w:rsidRPr="001D7AA0" w:rsidRDefault="00856B6E" w:rsidP="006D092E">
      <w:pPr>
        <w:spacing w:line="480" w:lineRule="auto"/>
        <w:ind w:firstLine="426"/>
      </w:pPr>
      <w:r w:rsidRPr="001D7AA0">
        <w:t xml:space="preserve">The pecking order theory predicts that firms with greater information asymmetry about the value of their assets in place suffer larger value losses around SEO announcements (Myers and </w:t>
      </w:r>
      <w:proofErr w:type="spellStart"/>
      <w:r w:rsidRPr="001D7AA0">
        <w:t>Majluf</w:t>
      </w:r>
      <w:proofErr w:type="spellEnd"/>
      <w:r w:rsidRPr="001D7AA0">
        <w:t xml:space="preserve">, 1984; Lee and </w:t>
      </w:r>
      <w:proofErr w:type="spellStart"/>
      <w:r w:rsidRPr="001D7AA0">
        <w:t>Masulis</w:t>
      </w:r>
      <w:proofErr w:type="spellEnd"/>
      <w:r w:rsidRPr="001D7AA0">
        <w:t>, 2009).</w:t>
      </w:r>
      <w:r w:rsidR="00460D89">
        <w:t xml:space="preserve"> </w:t>
      </w:r>
      <w:r w:rsidR="00DE5BDD">
        <w:t>Since t</w:t>
      </w:r>
      <w:r w:rsidR="00460D89">
        <w:t xml:space="preserve">he literature lacks a consensus on the best measure(s) </w:t>
      </w:r>
      <w:r w:rsidR="00273F64">
        <w:t>o</w:t>
      </w:r>
      <w:r w:rsidR="00460D89">
        <w:t xml:space="preserve">f information </w:t>
      </w:r>
      <w:r w:rsidR="0021211F">
        <w:t>asymmetry</w:t>
      </w:r>
      <w:r w:rsidR="00460D89">
        <w:t xml:space="preserve"> (</w:t>
      </w:r>
      <w:proofErr w:type="spellStart"/>
      <w:r w:rsidR="00460D89">
        <w:t>Maskara</w:t>
      </w:r>
      <w:proofErr w:type="spellEnd"/>
      <w:r w:rsidR="00460D89">
        <w:t xml:space="preserve"> and </w:t>
      </w:r>
      <w:proofErr w:type="spellStart"/>
      <w:r w:rsidR="00460D89">
        <w:t>Mullineaux</w:t>
      </w:r>
      <w:proofErr w:type="spellEnd"/>
      <w:r w:rsidR="00460D89">
        <w:t xml:space="preserve">, </w:t>
      </w:r>
      <w:r w:rsidR="00460D89" w:rsidRPr="0021211F">
        <w:t>201</w:t>
      </w:r>
      <w:r w:rsidR="0021211F" w:rsidRPr="0021211F">
        <w:t>1</w:t>
      </w:r>
      <w:r w:rsidR="00460D89">
        <w:t xml:space="preserve">), we use several proxies. </w:t>
      </w:r>
      <w:r w:rsidR="006D092E">
        <w:t>Our first</w:t>
      </w:r>
      <w:r w:rsidR="0021211F">
        <w:t xml:space="preserve"> proxy</w:t>
      </w:r>
      <w:r w:rsidR="006D092E">
        <w:t xml:space="preserve"> is an </w:t>
      </w:r>
      <w:r w:rsidR="006D092E" w:rsidRPr="00273F64">
        <w:rPr>
          <w:i/>
        </w:rPr>
        <w:t>Opacity</w:t>
      </w:r>
      <w:r w:rsidR="006D092E">
        <w:t xml:space="preserve"> index</w:t>
      </w:r>
      <w:r w:rsidR="00273F64">
        <w:t>,</w:t>
      </w:r>
      <w:r w:rsidR="006D092E">
        <w:t xml:space="preserve"> suggested by </w:t>
      </w:r>
      <w:r w:rsidR="00460D89">
        <w:t xml:space="preserve">Anderson et al. (2009). The index is based on </w:t>
      </w:r>
      <w:r w:rsidR="00460D89" w:rsidRPr="001D7AA0">
        <w:t xml:space="preserve">trading volume, bid-ask spreads, analyst following, and </w:t>
      </w:r>
      <w:r w:rsidR="00460D89" w:rsidRPr="0096439A">
        <w:t>analyst forecast dispersion</w:t>
      </w:r>
      <w:r w:rsidR="00460D89">
        <w:t>. Our second information asymmetry proxy is stock return volatility (</w:t>
      </w:r>
      <w:r w:rsidR="00460D89" w:rsidRPr="00273F64">
        <w:rPr>
          <w:i/>
        </w:rPr>
        <w:t>Volatility</w:t>
      </w:r>
      <w:r w:rsidR="00460D89">
        <w:t>)</w:t>
      </w:r>
      <w:r w:rsidR="00DE5BDD">
        <w:t>. M</w:t>
      </w:r>
      <w:r w:rsidR="00F54321">
        <w:t xml:space="preserve">ore volatile stock returns </w:t>
      </w:r>
      <w:r w:rsidR="00F54321">
        <w:lastRenderedPageBreak/>
        <w:t>capture higher levels of uncertainty</w:t>
      </w:r>
      <w:r w:rsidR="00DE5BDD">
        <w:t>, resulting in lower information quality</w:t>
      </w:r>
      <w:r w:rsidR="00F54321">
        <w:t xml:space="preserve"> </w:t>
      </w:r>
      <w:r w:rsidR="006D092E">
        <w:t xml:space="preserve">(Lee and </w:t>
      </w:r>
      <w:proofErr w:type="spellStart"/>
      <w:r w:rsidR="006D092E">
        <w:t>Masulis</w:t>
      </w:r>
      <w:proofErr w:type="spellEnd"/>
      <w:r w:rsidR="006D092E">
        <w:t>, 2009</w:t>
      </w:r>
      <w:r w:rsidR="00460D89">
        <w:t xml:space="preserve">; </w:t>
      </w:r>
      <w:proofErr w:type="spellStart"/>
      <w:r w:rsidR="00460D89">
        <w:t>Maskara</w:t>
      </w:r>
      <w:proofErr w:type="spellEnd"/>
      <w:r w:rsidR="00460D89">
        <w:t xml:space="preserve"> and </w:t>
      </w:r>
      <w:proofErr w:type="spellStart"/>
      <w:r w:rsidR="00460D89">
        <w:t>Mullineaux</w:t>
      </w:r>
      <w:proofErr w:type="spellEnd"/>
      <w:r w:rsidR="00460D89">
        <w:t xml:space="preserve">, </w:t>
      </w:r>
      <w:r w:rsidR="00460D89" w:rsidRPr="0021211F">
        <w:t>201</w:t>
      </w:r>
      <w:r w:rsidR="0021211F" w:rsidRPr="0021211F">
        <w:t>1</w:t>
      </w:r>
      <w:r w:rsidR="006D092E">
        <w:t xml:space="preserve">). </w:t>
      </w:r>
    </w:p>
    <w:p w:rsidR="00856B6E" w:rsidRDefault="00F54321" w:rsidP="001D7AA0">
      <w:pPr>
        <w:spacing w:line="480" w:lineRule="auto"/>
        <w:ind w:firstLine="426"/>
        <w:rPr>
          <w:rFonts w:eastAsiaTheme="majorEastAsia"/>
          <w:color w:val="000000" w:themeColor="text1"/>
          <w:kern w:val="24"/>
        </w:rPr>
      </w:pPr>
      <w:r>
        <w:t>The pecking order theory also predicts that g</w:t>
      </w:r>
      <w:r w:rsidR="00856B6E" w:rsidRPr="001D7AA0">
        <w:t xml:space="preserve">reater financial slack </w:t>
      </w:r>
      <w:r>
        <w:t xml:space="preserve">implies </w:t>
      </w:r>
      <w:r w:rsidR="00856B6E" w:rsidRPr="001D7AA0">
        <w:t>higher adverse selection costs</w:t>
      </w:r>
      <w:r w:rsidR="00EB0FAB">
        <w:t>,</w:t>
      </w:r>
      <w:r w:rsidR="00856B6E" w:rsidRPr="001D7AA0">
        <w:t xml:space="preserve"> </w:t>
      </w:r>
      <w:r w:rsidR="00EB0FAB">
        <w:t xml:space="preserve">which </w:t>
      </w:r>
      <w:r w:rsidR="00796876">
        <w:t>may signal that</w:t>
      </w:r>
      <w:r w:rsidR="0096439A">
        <w:t xml:space="preserve"> an offering is </w:t>
      </w:r>
      <w:r w:rsidR="00273F64">
        <w:t>motivated</w:t>
      </w:r>
      <w:r w:rsidR="0096439A">
        <w:t xml:space="preserve"> by overvaluation </w:t>
      </w:r>
      <w:r>
        <w:t xml:space="preserve">rather than external financing needs </w:t>
      </w:r>
      <w:r w:rsidR="00856B6E" w:rsidRPr="001D7AA0">
        <w:t>(</w:t>
      </w:r>
      <w:proofErr w:type="spellStart"/>
      <w:r w:rsidR="00856B6E" w:rsidRPr="001D7AA0">
        <w:t>Bayless</w:t>
      </w:r>
      <w:proofErr w:type="spellEnd"/>
      <w:r w:rsidR="00856B6E" w:rsidRPr="001D7AA0">
        <w:t xml:space="preserve"> and </w:t>
      </w:r>
      <w:proofErr w:type="spellStart"/>
      <w:r w:rsidR="00856B6E" w:rsidRPr="001D7AA0">
        <w:t>Chaplinsky</w:t>
      </w:r>
      <w:proofErr w:type="spellEnd"/>
      <w:r w:rsidR="00856B6E" w:rsidRPr="001D7AA0">
        <w:t xml:space="preserve">, 1991). We therefore </w:t>
      </w:r>
      <w:r>
        <w:t xml:space="preserve">control for a firm’s financial </w:t>
      </w:r>
      <w:r w:rsidRPr="00273F64">
        <w:rPr>
          <w:i/>
        </w:rPr>
        <w:t>Slack</w:t>
      </w:r>
      <w:r>
        <w:t xml:space="preserve">, and predict a negative impact </w:t>
      </w:r>
      <w:r w:rsidR="00273F64">
        <w:t>for</w:t>
      </w:r>
      <w:r>
        <w:t xml:space="preserve"> this variable. </w:t>
      </w:r>
    </w:p>
    <w:p w:rsidR="00FB5BF5" w:rsidRDefault="00FB5BF5" w:rsidP="001D7AA0">
      <w:pPr>
        <w:spacing w:line="480" w:lineRule="auto"/>
        <w:ind w:firstLine="426"/>
      </w:pPr>
      <w:r w:rsidRPr="001D7AA0">
        <w:t xml:space="preserve">We </w:t>
      </w:r>
      <w:r w:rsidR="000A5AFE">
        <w:t xml:space="preserve">also </w:t>
      </w:r>
      <w:r w:rsidRPr="001D7AA0">
        <w:t xml:space="preserve">control for </w:t>
      </w:r>
      <w:r w:rsidR="00DE1749">
        <w:t xml:space="preserve">the </w:t>
      </w:r>
      <w:r w:rsidR="000A5AFE">
        <w:t xml:space="preserve">abnormal </w:t>
      </w:r>
      <w:r w:rsidRPr="001D7AA0">
        <w:t xml:space="preserve">stock </w:t>
      </w:r>
      <w:r w:rsidR="00DE1749">
        <w:t>return</w:t>
      </w:r>
      <w:r w:rsidR="000A5AFE">
        <w:t xml:space="preserve"> </w:t>
      </w:r>
      <w:r w:rsidR="0028457C">
        <w:t>before</w:t>
      </w:r>
      <w:r w:rsidR="000A5AFE">
        <w:t xml:space="preserve"> the SEO announcement</w:t>
      </w:r>
      <w:r w:rsidR="00DE1749">
        <w:t xml:space="preserve"> (</w:t>
      </w:r>
      <w:proofErr w:type="spellStart"/>
      <w:r w:rsidR="00DE1749" w:rsidRPr="00273F64">
        <w:rPr>
          <w:i/>
        </w:rPr>
        <w:t>Runup</w:t>
      </w:r>
      <w:proofErr w:type="spellEnd"/>
      <w:r w:rsidR="00DE1749">
        <w:t>)</w:t>
      </w:r>
      <w:r w:rsidRPr="001D7AA0">
        <w:t xml:space="preserve">, but have no clear expectation for </w:t>
      </w:r>
      <w:r w:rsidR="00BF26D7">
        <w:t>the</w:t>
      </w:r>
      <w:r w:rsidRPr="001D7AA0">
        <w:t xml:space="preserve"> impact </w:t>
      </w:r>
      <w:r w:rsidR="00BF26D7">
        <w:t xml:space="preserve">of this </w:t>
      </w:r>
      <w:r w:rsidR="00A84AF6" w:rsidRPr="00273F64">
        <w:t>variable</w:t>
      </w:r>
      <w:r w:rsidRPr="001D7AA0">
        <w:t xml:space="preserve">. On the one hand, higher pre-announcement stock price run-ups may signal more profitable growth opportunities, resulting in </w:t>
      </w:r>
      <w:r w:rsidR="0096439A">
        <w:t xml:space="preserve">a </w:t>
      </w:r>
      <w:r w:rsidRPr="001D7AA0">
        <w:t xml:space="preserve">more favorable </w:t>
      </w:r>
      <w:r w:rsidR="0096439A">
        <w:t>stock price reaction</w:t>
      </w:r>
      <w:r w:rsidR="00DE1749">
        <w:t xml:space="preserve"> to SEO announcements</w:t>
      </w:r>
      <w:r w:rsidRPr="001D7AA0">
        <w:t xml:space="preserve"> (Lucas and McDonald, 1990). On the other hand, greater pre-announcement stock price run-ups may increase the market’s perception of firm overvaluation, giving an opposite prediction (</w:t>
      </w:r>
      <w:proofErr w:type="spellStart"/>
      <w:r w:rsidRPr="001D7AA0">
        <w:t>Autore</w:t>
      </w:r>
      <w:proofErr w:type="spellEnd"/>
      <w:r w:rsidRPr="001D7AA0">
        <w:t xml:space="preserve"> et al., 2008).</w:t>
      </w:r>
    </w:p>
    <w:p w:rsidR="00DE1749" w:rsidRPr="001D7AA0" w:rsidRDefault="00DE1749" w:rsidP="001D7AA0">
      <w:pPr>
        <w:spacing w:line="480" w:lineRule="auto"/>
        <w:ind w:firstLine="426"/>
      </w:pPr>
      <w:r w:rsidRPr="001D7AA0">
        <w:t xml:space="preserve">More efficient firms </w:t>
      </w:r>
      <w:r w:rsidR="000B0C14" w:rsidRPr="001D7AA0">
        <w:t>m</w:t>
      </w:r>
      <w:r w:rsidR="000B0C14">
        <w:t>ay</w:t>
      </w:r>
      <w:r w:rsidR="000B0C14" w:rsidRPr="001D7AA0">
        <w:t xml:space="preserve"> </w:t>
      </w:r>
      <w:r w:rsidRPr="001D7AA0">
        <w:t>be more skilled at developing CSR strengths and addressing CSR concerns (</w:t>
      </w:r>
      <w:proofErr w:type="spellStart"/>
      <w:r w:rsidRPr="001D7AA0">
        <w:rPr>
          <w:shd w:val="clear" w:color="auto" w:fill="FFFFFF"/>
        </w:rPr>
        <w:t>Erhemjamts</w:t>
      </w:r>
      <w:proofErr w:type="spellEnd"/>
      <w:r w:rsidRPr="001D7AA0">
        <w:t xml:space="preserve"> et al., 2013), as well as </w:t>
      </w:r>
      <w:r w:rsidR="00273F64">
        <w:t xml:space="preserve">being more able </w:t>
      </w:r>
      <w:r w:rsidRPr="001D7AA0">
        <w:t>to make optimal use of SEO proceeds</w:t>
      </w:r>
      <w:r>
        <w:t xml:space="preserve"> (</w:t>
      </w:r>
      <w:proofErr w:type="spellStart"/>
      <w:r>
        <w:t>Demerjian</w:t>
      </w:r>
      <w:proofErr w:type="spellEnd"/>
      <w:r>
        <w:t xml:space="preserve"> et al., 2012)</w:t>
      </w:r>
      <w:r w:rsidRPr="001D7AA0">
        <w:t>. This may result in a spurious, positive impact of CSR on SEO announcement returns</w:t>
      </w:r>
      <w:r>
        <w:t>, if we do not control for firm efficiency</w:t>
      </w:r>
      <w:r w:rsidRPr="001D7AA0">
        <w:t xml:space="preserve">. To </w:t>
      </w:r>
      <w:r w:rsidR="00273F64">
        <w:t xml:space="preserve">avoid </w:t>
      </w:r>
      <w:r>
        <w:t>this</w:t>
      </w:r>
      <w:r w:rsidRPr="001D7AA0">
        <w:t xml:space="preserve">, we include a </w:t>
      </w:r>
      <w:proofErr w:type="spellStart"/>
      <w:r w:rsidRPr="001D7AA0">
        <w:rPr>
          <w:i/>
        </w:rPr>
        <w:t>FirmEfficiency</w:t>
      </w:r>
      <w:proofErr w:type="spellEnd"/>
      <w:r w:rsidRPr="001D7AA0">
        <w:t xml:space="preserve"> measure capturing firms’ ability to generate valuable resources, constructed </w:t>
      </w:r>
      <w:r>
        <w:t xml:space="preserve">as </w:t>
      </w:r>
      <w:r w:rsidRPr="001D7AA0">
        <w:t xml:space="preserve">in </w:t>
      </w:r>
      <w:proofErr w:type="spellStart"/>
      <w:r w:rsidRPr="001D7AA0">
        <w:t>Demerjian</w:t>
      </w:r>
      <w:proofErr w:type="spellEnd"/>
      <w:r w:rsidRPr="001D7AA0">
        <w:t xml:space="preserve"> et al. (2012). We expect this variable to positively affect SEO announcement returns.</w:t>
      </w:r>
    </w:p>
    <w:p w:rsidR="00856B6E" w:rsidRDefault="004C1B18" w:rsidP="001D7AA0">
      <w:pPr>
        <w:spacing w:line="480" w:lineRule="auto"/>
        <w:ind w:firstLine="426"/>
      </w:pPr>
      <w:r>
        <w:t xml:space="preserve">Our next control variable is </w:t>
      </w:r>
      <w:r w:rsidRPr="001D7AA0">
        <w:rPr>
          <w:i/>
        </w:rPr>
        <w:t>Leverage</w:t>
      </w:r>
      <w:r>
        <w:t xml:space="preserve">. </w:t>
      </w:r>
      <w:r w:rsidR="00856B6E" w:rsidRPr="001D7AA0">
        <w:t xml:space="preserve">Jensen (1986) and </w:t>
      </w:r>
      <w:proofErr w:type="spellStart"/>
      <w:r w:rsidR="00856B6E" w:rsidRPr="001D7AA0">
        <w:t>Stulz</w:t>
      </w:r>
      <w:proofErr w:type="spellEnd"/>
      <w:r w:rsidR="00856B6E" w:rsidRPr="001D7AA0">
        <w:t xml:space="preserve"> (1990) argue that </w:t>
      </w:r>
      <w:r w:rsidR="0096439A">
        <w:t xml:space="preserve">a </w:t>
      </w:r>
      <w:r w:rsidR="00856B6E" w:rsidRPr="001D7AA0">
        <w:t xml:space="preserve">high </w:t>
      </w:r>
      <w:r>
        <w:t xml:space="preserve">debt ratio </w:t>
      </w:r>
      <w:r w:rsidR="00856B6E" w:rsidRPr="001D7AA0">
        <w:t>restricts management’s discretion and reduces agency problems</w:t>
      </w:r>
      <w:r w:rsidR="00F54321">
        <w:t xml:space="preserve"> of free cash flow</w:t>
      </w:r>
      <w:r w:rsidR="00856B6E" w:rsidRPr="001D7AA0">
        <w:t xml:space="preserve">, implying a positive impact </w:t>
      </w:r>
      <w:r>
        <w:t xml:space="preserve">of </w:t>
      </w:r>
      <w:r w:rsidRPr="001D7AA0">
        <w:rPr>
          <w:i/>
        </w:rPr>
        <w:t>Leverage</w:t>
      </w:r>
      <w:r>
        <w:t xml:space="preserve"> on the stock price</w:t>
      </w:r>
      <w:r w:rsidRPr="004C1B18">
        <w:t xml:space="preserve"> reaction</w:t>
      </w:r>
      <w:r w:rsidR="00856B6E" w:rsidRPr="001D7AA0">
        <w:t xml:space="preserve"> to SEO announcements. </w:t>
      </w:r>
    </w:p>
    <w:p w:rsidR="00A962AF" w:rsidRDefault="00F54321" w:rsidP="001D7AA0">
      <w:pPr>
        <w:spacing w:line="480" w:lineRule="auto"/>
        <w:ind w:firstLine="426"/>
      </w:pPr>
      <w:r>
        <w:lastRenderedPageBreak/>
        <w:t xml:space="preserve">SEOs </w:t>
      </w:r>
      <w:r w:rsidR="00A962AF">
        <w:t xml:space="preserve">by firms with a larger debt capacity may </w:t>
      </w:r>
      <w:r>
        <w:t>send a stronger signal of firm overvaluation</w:t>
      </w:r>
      <w:r w:rsidR="00A962AF">
        <w:t xml:space="preserve">, as investors </w:t>
      </w:r>
      <w:r w:rsidR="00706960">
        <w:t>will be</w:t>
      </w:r>
      <w:r w:rsidR="00A962AF">
        <w:t xml:space="preserve"> aware that the</w:t>
      </w:r>
      <w:r w:rsidR="00273F64">
        <w:t>se</w:t>
      </w:r>
      <w:r w:rsidR="00A962AF">
        <w:t xml:space="preserve"> firm</w:t>
      </w:r>
      <w:r w:rsidR="00273F64">
        <w:t>s</w:t>
      </w:r>
      <w:r w:rsidR="00A962AF">
        <w:t xml:space="preserve"> could have raised debt financ</w:t>
      </w:r>
      <w:r w:rsidR="00207A10">
        <w:t>e</w:t>
      </w:r>
      <w:r w:rsidR="00A962AF">
        <w:t xml:space="preserve"> instead</w:t>
      </w:r>
      <w:r w:rsidR="00DE5BDD">
        <w:t xml:space="preserve"> (</w:t>
      </w:r>
      <w:proofErr w:type="spellStart"/>
      <w:r w:rsidR="00DE5BDD">
        <w:t>Bayless</w:t>
      </w:r>
      <w:proofErr w:type="spellEnd"/>
      <w:r w:rsidR="00DE5BDD">
        <w:t xml:space="preserve"> and </w:t>
      </w:r>
      <w:proofErr w:type="spellStart"/>
      <w:r w:rsidR="00DE5BDD">
        <w:t>Chaplinsky</w:t>
      </w:r>
      <w:proofErr w:type="spellEnd"/>
      <w:r w:rsidR="00706960">
        <w:t>,</w:t>
      </w:r>
      <w:r w:rsidR="00DE5BDD">
        <w:t xml:space="preserve"> 1991; Lemmon and </w:t>
      </w:r>
      <w:proofErr w:type="spellStart"/>
      <w:r w:rsidR="00DE5BDD">
        <w:t>Zender</w:t>
      </w:r>
      <w:proofErr w:type="spellEnd"/>
      <w:r w:rsidR="00DE5BDD">
        <w:t>, 2010)</w:t>
      </w:r>
      <w:r>
        <w:t xml:space="preserve">. </w:t>
      </w:r>
      <w:r w:rsidR="00A962AF">
        <w:t>We include firm profitability (</w:t>
      </w:r>
      <w:r w:rsidR="00A962AF" w:rsidRPr="00273F64">
        <w:rPr>
          <w:i/>
        </w:rPr>
        <w:t>ROA</w:t>
      </w:r>
      <w:r w:rsidR="00A962AF">
        <w:t xml:space="preserve">), </w:t>
      </w:r>
      <w:r w:rsidR="0021211F">
        <w:t xml:space="preserve">the </w:t>
      </w:r>
      <w:r w:rsidR="00706960">
        <w:t xml:space="preserve">ratio </w:t>
      </w:r>
      <w:r w:rsidR="00A962AF">
        <w:t xml:space="preserve">of </w:t>
      </w:r>
      <w:r w:rsidR="0073350B">
        <w:t>fixed to total</w:t>
      </w:r>
      <w:r w:rsidR="00A962AF">
        <w:t xml:space="preserve"> assets (</w:t>
      </w:r>
      <w:proofErr w:type="spellStart"/>
      <w:r w:rsidR="00A962AF" w:rsidRPr="00273F64">
        <w:rPr>
          <w:i/>
        </w:rPr>
        <w:t>AssetTangibility</w:t>
      </w:r>
      <w:proofErr w:type="spellEnd"/>
      <w:r w:rsidR="00A962AF">
        <w:t xml:space="preserve">), and </w:t>
      </w:r>
      <w:r w:rsidR="00A84AF6">
        <w:t>total assets</w:t>
      </w:r>
      <w:r w:rsidR="00A962AF">
        <w:t xml:space="preserve"> (</w:t>
      </w:r>
      <w:proofErr w:type="spellStart"/>
      <w:r w:rsidR="00A962AF" w:rsidRPr="00467EB0">
        <w:t>Ln</w:t>
      </w:r>
      <w:r w:rsidR="00A962AF" w:rsidRPr="00273F64">
        <w:rPr>
          <w:i/>
        </w:rPr>
        <w:t>TA</w:t>
      </w:r>
      <w:proofErr w:type="spellEnd"/>
      <w:r w:rsidR="00A962AF">
        <w:t xml:space="preserve">) as proxies for </w:t>
      </w:r>
      <w:r w:rsidR="00706960">
        <w:t xml:space="preserve">firms’ </w:t>
      </w:r>
      <w:r w:rsidR="00A962AF">
        <w:t xml:space="preserve">debt capacity (Lemmon and </w:t>
      </w:r>
      <w:proofErr w:type="spellStart"/>
      <w:r w:rsidR="00A962AF">
        <w:t>Zender</w:t>
      </w:r>
      <w:proofErr w:type="spellEnd"/>
      <w:r w:rsidR="00A962AF">
        <w:t xml:space="preserve">, 2010). Under the debt capacity viewpoint, investors react more negatively to SEOs by firms with higher profitability, more tangible assets, and a larger </w:t>
      </w:r>
      <w:r w:rsidR="00A84AF6">
        <w:t xml:space="preserve">firm </w:t>
      </w:r>
      <w:r w:rsidR="00A962AF">
        <w:t>size.</w:t>
      </w:r>
      <w:r w:rsidR="00A84AF6">
        <w:rPr>
          <w:rStyle w:val="a4"/>
        </w:rPr>
        <w:footnoteReference w:id="11"/>
      </w:r>
      <w:r w:rsidR="00A962AF">
        <w:t xml:space="preserve"> However, we note that some studies also use tangible assets and </w:t>
      </w:r>
      <w:r w:rsidR="00A84AF6">
        <w:t>firm size</w:t>
      </w:r>
      <w:r w:rsidR="00A962AF">
        <w:t xml:space="preserve"> as proxies for information quality (</w:t>
      </w:r>
      <w:proofErr w:type="gramStart"/>
      <w:r w:rsidR="00A962AF">
        <w:t>Gao</w:t>
      </w:r>
      <w:proofErr w:type="gramEnd"/>
      <w:r w:rsidR="00A962AF">
        <w:t xml:space="preserve">, </w:t>
      </w:r>
      <w:r w:rsidR="00A962AF" w:rsidRPr="0021211F">
        <w:t>201</w:t>
      </w:r>
      <w:r w:rsidR="0021211F" w:rsidRPr="0021211F">
        <w:t>1</w:t>
      </w:r>
      <w:r w:rsidR="00DE5BDD">
        <w:t>; Hui and Matsunaga, 2014</w:t>
      </w:r>
      <w:r w:rsidR="00A962AF">
        <w:t xml:space="preserve">), yielding the opposite prediction. </w:t>
      </w:r>
    </w:p>
    <w:p w:rsidR="00DE5BDD" w:rsidRDefault="00DE5BDD" w:rsidP="00DE5BDD">
      <w:pPr>
        <w:spacing w:line="480" w:lineRule="auto"/>
        <w:ind w:firstLine="426"/>
      </w:pPr>
      <w:r>
        <w:t xml:space="preserve">Finally, we include </w:t>
      </w:r>
      <w:r w:rsidR="00796876">
        <w:t xml:space="preserve">the </w:t>
      </w:r>
      <w:r>
        <w:t>market-to-book (</w:t>
      </w:r>
      <w:r w:rsidRPr="0073350B">
        <w:rPr>
          <w:i/>
        </w:rPr>
        <w:t>MTB</w:t>
      </w:r>
      <w:r>
        <w:t xml:space="preserve">) </w:t>
      </w:r>
      <w:r w:rsidR="0073350B">
        <w:t>ratio</w:t>
      </w:r>
      <w:r w:rsidR="00DE1749">
        <w:t xml:space="preserve">. Previous studies use this variable </w:t>
      </w:r>
      <w:r w:rsidR="0073350B">
        <w:t>to</w:t>
      </w:r>
      <w:r w:rsidR="00DE1749">
        <w:t xml:space="preserve"> proxy for information quality, growth opportunities, overvaluation, and debt capacity (</w:t>
      </w:r>
      <w:proofErr w:type="spellStart"/>
      <w:r w:rsidR="00DE1749">
        <w:t>Bayless</w:t>
      </w:r>
      <w:proofErr w:type="spellEnd"/>
      <w:r w:rsidR="00DE1749">
        <w:t xml:space="preserve"> and </w:t>
      </w:r>
      <w:proofErr w:type="spellStart"/>
      <w:r w:rsidR="00DE1749">
        <w:t>Chaplinsky</w:t>
      </w:r>
      <w:proofErr w:type="spellEnd"/>
      <w:r w:rsidR="00DE1749">
        <w:t xml:space="preserve">, 1991; Denis, 1994; Jung et al., 1996; </w:t>
      </w:r>
      <w:proofErr w:type="spellStart"/>
      <w:r w:rsidR="00DE1749" w:rsidRPr="001D7AA0">
        <w:t>Dechow</w:t>
      </w:r>
      <w:proofErr w:type="spellEnd"/>
      <w:r w:rsidR="00DE1749" w:rsidRPr="001D7AA0">
        <w:t xml:space="preserve"> et al., 2001; </w:t>
      </w:r>
      <w:proofErr w:type="spellStart"/>
      <w:r w:rsidR="00DE1749" w:rsidRPr="001D7AA0">
        <w:t>Diether</w:t>
      </w:r>
      <w:proofErr w:type="spellEnd"/>
      <w:r w:rsidR="00DE1749" w:rsidRPr="001D7AA0">
        <w:t xml:space="preserve"> et al., 2009</w:t>
      </w:r>
      <w:r w:rsidR="00A84AF6">
        <w:t xml:space="preserve">; </w:t>
      </w:r>
      <w:r w:rsidR="00DE1749">
        <w:t xml:space="preserve">Lemmon and </w:t>
      </w:r>
      <w:proofErr w:type="spellStart"/>
      <w:r w:rsidR="00DE1749">
        <w:t>Zender</w:t>
      </w:r>
      <w:proofErr w:type="spellEnd"/>
      <w:r w:rsidR="00DE1749">
        <w:t xml:space="preserve">, 2010). </w:t>
      </w:r>
      <w:r w:rsidR="00DE1749" w:rsidRPr="001D7AA0">
        <w:t xml:space="preserve">We thus have no clear prediction for the relation between </w:t>
      </w:r>
      <w:r w:rsidR="00DE1749" w:rsidRPr="0073350B">
        <w:rPr>
          <w:i/>
        </w:rPr>
        <w:t>MTB</w:t>
      </w:r>
      <w:r w:rsidR="00DE1749">
        <w:t xml:space="preserve"> and </w:t>
      </w:r>
      <w:r w:rsidR="00DE1749" w:rsidRPr="001D7AA0">
        <w:t>SEO announcement returns.</w:t>
      </w:r>
    </w:p>
    <w:p w:rsidR="00856B6E" w:rsidRPr="001D7AA0" w:rsidRDefault="00856B6E" w:rsidP="001D7AA0">
      <w:pPr>
        <w:spacing w:line="480" w:lineRule="auto"/>
        <w:ind w:firstLine="426"/>
      </w:pPr>
      <w:r w:rsidRPr="001D7AA0">
        <w:t xml:space="preserve">In addition to these firm characteristics, we control for </w:t>
      </w:r>
      <w:r w:rsidR="004C1B18" w:rsidRPr="001D7AA0">
        <w:t>four</w:t>
      </w:r>
      <w:r w:rsidRPr="001D7AA0">
        <w:t xml:space="preserve"> offer-specific variables. Equity </w:t>
      </w:r>
      <w:r w:rsidR="001861F6">
        <w:t>issues</w:t>
      </w:r>
      <w:r w:rsidRPr="001D7AA0">
        <w:t xml:space="preserve"> with</w:t>
      </w:r>
      <w:r w:rsidR="001861F6">
        <w:t xml:space="preserve"> larger</w:t>
      </w:r>
      <w:r w:rsidRPr="001D7AA0">
        <w:t xml:space="preserve"> offering proceeds </w:t>
      </w:r>
      <w:r w:rsidR="001861F6" w:rsidRPr="001861F6">
        <w:t>relative to</w:t>
      </w:r>
      <w:r w:rsidR="001861F6">
        <w:t xml:space="preserve"> their issuer’s </w:t>
      </w:r>
      <w:r w:rsidR="001861F6" w:rsidRPr="001861F6">
        <w:t>size</w:t>
      </w:r>
      <w:r w:rsidRPr="001D7AA0">
        <w:t xml:space="preserve"> may send a stronger signal of firm overvaluation (</w:t>
      </w:r>
      <w:proofErr w:type="spellStart"/>
      <w:r w:rsidRPr="001D7AA0">
        <w:t>Krasker</w:t>
      </w:r>
      <w:proofErr w:type="spellEnd"/>
      <w:r w:rsidRPr="001D7AA0">
        <w:t>, 1986)</w:t>
      </w:r>
      <w:r w:rsidR="001861F6">
        <w:t xml:space="preserve">. We thus predict a </w:t>
      </w:r>
      <w:r w:rsidRPr="001D7AA0">
        <w:t>negative impact of relative offer</w:t>
      </w:r>
      <w:r w:rsidR="00240530">
        <w:t>ing</w:t>
      </w:r>
      <w:r w:rsidRPr="001D7AA0">
        <w:t xml:space="preserve"> proceeds</w:t>
      </w:r>
      <w:r w:rsidR="001861F6">
        <w:t xml:space="preserve"> (</w:t>
      </w:r>
      <w:proofErr w:type="spellStart"/>
      <w:r w:rsidR="001861F6" w:rsidRPr="001D7AA0">
        <w:rPr>
          <w:i/>
        </w:rPr>
        <w:t>RelOfrSize</w:t>
      </w:r>
      <w:proofErr w:type="spellEnd"/>
      <w:r w:rsidR="001861F6" w:rsidRPr="001D7AA0">
        <w:rPr>
          <w:i/>
        </w:rPr>
        <w:t>)</w:t>
      </w:r>
      <w:r w:rsidRPr="001D7AA0">
        <w:t xml:space="preserve"> on SEO announcement effects. </w:t>
      </w:r>
      <w:r w:rsidRPr="001D7AA0">
        <w:rPr>
          <w:lang w:val="en-GB"/>
        </w:rPr>
        <w:t>T</w:t>
      </w:r>
      <w:r w:rsidRPr="001D7AA0">
        <w:t xml:space="preserve">he market may interpret the selling of secondary shares as a signal that insiders think the firm is overvalued (Leland and Pyle, 1977). We </w:t>
      </w:r>
      <w:r w:rsidR="001861F6">
        <w:t xml:space="preserve">therefore </w:t>
      </w:r>
      <w:r w:rsidRPr="001D7AA0">
        <w:t xml:space="preserve">include </w:t>
      </w:r>
      <w:r w:rsidRPr="001D7AA0">
        <w:rPr>
          <w:lang w:val="en-GB"/>
        </w:rPr>
        <w:t xml:space="preserve">a dummy variable equal to one for SEOs including a secondary component </w:t>
      </w:r>
      <w:r w:rsidRPr="001D7AA0">
        <w:rPr>
          <w:lang w:val="en-GB"/>
        </w:rPr>
        <w:lastRenderedPageBreak/>
        <w:t xml:space="preserve">in the offering, and expect a negative impact for this </w:t>
      </w:r>
      <w:r w:rsidR="001861F6" w:rsidRPr="001D7AA0">
        <w:rPr>
          <w:i/>
          <w:lang w:val="en-GB"/>
        </w:rPr>
        <w:t xml:space="preserve">Secondary </w:t>
      </w:r>
      <w:r w:rsidR="001861F6">
        <w:rPr>
          <w:lang w:val="en-GB"/>
        </w:rPr>
        <w:t xml:space="preserve">dummy </w:t>
      </w:r>
      <w:r w:rsidRPr="001D7AA0">
        <w:rPr>
          <w:lang w:val="en-GB"/>
        </w:rPr>
        <w:t>variable on SEO announcement returns.</w:t>
      </w:r>
      <w:r w:rsidRPr="001D7AA0">
        <w:t xml:space="preserve"> </w:t>
      </w:r>
      <w:r w:rsidR="004C1B18" w:rsidRPr="001D7AA0">
        <w:t>W</w:t>
      </w:r>
      <w:r w:rsidRPr="001D7AA0">
        <w:t xml:space="preserve">e </w:t>
      </w:r>
      <w:r w:rsidR="001861F6">
        <w:t xml:space="preserve">further </w:t>
      </w:r>
      <w:r w:rsidRPr="001D7AA0">
        <w:t xml:space="preserve">include a </w:t>
      </w:r>
      <w:r w:rsidRPr="001D7AA0">
        <w:rPr>
          <w:i/>
        </w:rPr>
        <w:t xml:space="preserve">Shelf </w:t>
      </w:r>
      <w:r w:rsidRPr="00D8525B">
        <w:t>d</w:t>
      </w:r>
      <w:r w:rsidRPr="001D7AA0">
        <w:t xml:space="preserve">ummy variable that takes a value of one for shelf-registered offerings, and zero for traditional offerings. Denis (1991) documents that shelf offerings in the mid-1980s had more negative </w:t>
      </w:r>
      <w:r w:rsidR="00916D35">
        <w:t>stock price</w:t>
      </w:r>
      <w:r w:rsidR="00916D35" w:rsidRPr="001D7AA0">
        <w:t xml:space="preserve"> </w:t>
      </w:r>
      <w:r w:rsidRPr="001D7AA0">
        <w:t xml:space="preserve">reactions than traditional offerings due to the lack of underwriter certification associated with the shelf procedure. In contrast, </w:t>
      </w:r>
      <w:proofErr w:type="spellStart"/>
      <w:r w:rsidRPr="001D7AA0">
        <w:t>Autore</w:t>
      </w:r>
      <w:proofErr w:type="spellEnd"/>
      <w:r w:rsidRPr="001D7AA0">
        <w:t xml:space="preserve"> et al. (2008) find no difference in </w:t>
      </w:r>
      <w:r w:rsidR="00916D35">
        <w:t>stock price</w:t>
      </w:r>
      <w:r w:rsidR="00916D35" w:rsidRPr="001D7AA0">
        <w:t xml:space="preserve"> </w:t>
      </w:r>
      <w:r w:rsidRPr="001D7AA0">
        <w:t>reactions between shelf and traditional offerings</w:t>
      </w:r>
      <w:r w:rsidR="0096439A">
        <w:t>, and</w:t>
      </w:r>
      <w:r w:rsidRPr="001D7AA0">
        <w:t xml:space="preserve"> argue that shelf issuers </w:t>
      </w:r>
      <w:r w:rsidR="0096439A">
        <w:t xml:space="preserve">are likely to </w:t>
      </w:r>
      <w:r w:rsidRPr="001D7AA0">
        <w:t xml:space="preserve">mitigate the under-certification problem through alternative mechanisms. Therefore, </w:t>
      </w:r>
      <w:r w:rsidR="00207A10">
        <w:t>we have</w:t>
      </w:r>
      <w:r w:rsidRPr="001D7AA0">
        <w:t xml:space="preserve"> no clear prediction for the impact of </w:t>
      </w:r>
      <w:r w:rsidR="0096439A">
        <w:t xml:space="preserve">the </w:t>
      </w:r>
      <w:r w:rsidR="0096439A" w:rsidRPr="001D7AA0">
        <w:rPr>
          <w:i/>
        </w:rPr>
        <w:t>Shelf</w:t>
      </w:r>
      <w:r w:rsidR="0096439A">
        <w:t xml:space="preserve"> dummy variable</w:t>
      </w:r>
      <w:r w:rsidR="001861F6">
        <w:t xml:space="preserve"> on SEO announcement returns</w:t>
      </w:r>
      <w:r w:rsidRPr="001D7AA0">
        <w:t>.</w:t>
      </w:r>
      <w:r w:rsidR="004C1B18" w:rsidRPr="001D7AA0">
        <w:t xml:space="preserve"> Finally, we control for SEOs’ intended use of proceeds through a </w:t>
      </w:r>
      <w:proofErr w:type="spellStart"/>
      <w:r w:rsidR="004C1B18" w:rsidRPr="001D7AA0">
        <w:rPr>
          <w:i/>
        </w:rPr>
        <w:t>GeneralPurpose</w:t>
      </w:r>
      <w:proofErr w:type="spellEnd"/>
      <w:r w:rsidR="004C1B18" w:rsidRPr="001D7AA0">
        <w:rPr>
          <w:i/>
        </w:rPr>
        <w:t xml:space="preserve"> </w:t>
      </w:r>
      <w:r w:rsidR="004C1B18" w:rsidRPr="001D7AA0">
        <w:t xml:space="preserve">dummy variable equal to one for offerings that </w:t>
      </w:r>
      <w:r w:rsidR="001861F6" w:rsidRPr="001D7AA0">
        <w:t>do not state specific investment or debt redemption purposes</w:t>
      </w:r>
      <w:r w:rsidR="0096439A">
        <w:t xml:space="preserve"> in their associated filings</w:t>
      </w:r>
      <w:r w:rsidR="001861F6" w:rsidRPr="001D7AA0">
        <w:t xml:space="preserve"> and equal to zero for those that do state such specific purposes. Investors might perceive the absence of detailed intended uses of proceeds information as a signal of opportunistic issuer motives (Walker and Yo</w:t>
      </w:r>
      <w:r w:rsidR="001861F6" w:rsidRPr="001861F6">
        <w:t>st, 2008; Dutordoir et al., 201</w:t>
      </w:r>
      <w:r w:rsidR="001861F6">
        <w:t>6</w:t>
      </w:r>
      <w:r w:rsidR="001861F6" w:rsidRPr="001D7AA0">
        <w:t xml:space="preserve">). We therefore predict a negative impact for this dummy variable. </w:t>
      </w:r>
    </w:p>
    <w:p w:rsidR="00AF431E" w:rsidRDefault="00AF431E" w:rsidP="001D7AA0">
      <w:pPr>
        <w:spacing w:line="480" w:lineRule="auto"/>
        <w:ind w:firstLineChars="200" w:firstLine="480"/>
      </w:pPr>
      <w:r w:rsidRPr="00994E29">
        <w:t>T</w:t>
      </w:r>
      <w:r w:rsidRPr="00994E29">
        <w:rPr>
          <w:rFonts w:hint="eastAsia"/>
        </w:rPr>
        <w:t xml:space="preserve">able </w:t>
      </w:r>
      <w:r w:rsidR="005467A6">
        <w:rPr>
          <w:rFonts w:hint="eastAsia"/>
        </w:rPr>
        <w:t>1</w:t>
      </w:r>
      <w:r w:rsidR="00E21FEF">
        <w:t xml:space="preserve">, </w:t>
      </w:r>
      <w:r w:rsidR="003C5B1D">
        <w:t>p</w:t>
      </w:r>
      <w:r w:rsidR="00E21FEF">
        <w:t xml:space="preserve">anel </w:t>
      </w:r>
      <w:proofErr w:type="gramStart"/>
      <w:r w:rsidR="00E21FEF">
        <w:t>A</w:t>
      </w:r>
      <w:proofErr w:type="gramEnd"/>
      <w:r w:rsidRPr="00994E29">
        <w:rPr>
          <w:rFonts w:hint="eastAsia"/>
        </w:rPr>
        <w:t xml:space="preserve"> reports </w:t>
      </w:r>
      <w:r w:rsidRPr="00994E29">
        <w:t xml:space="preserve">summary statistics of </w:t>
      </w:r>
      <w:r w:rsidR="0086238F">
        <w:t xml:space="preserve">CSR performance, </w:t>
      </w:r>
      <w:r w:rsidR="00934BF0">
        <w:t xml:space="preserve">and </w:t>
      </w:r>
      <w:r w:rsidRPr="00994E29">
        <w:rPr>
          <w:rFonts w:hint="eastAsia"/>
        </w:rPr>
        <w:t>firm and offer</w:t>
      </w:r>
      <w:r w:rsidRPr="00994E29">
        <w:t xml:space="preserve"> </w:t>
      </w:r>
      <w:r w:rsidRPr="00994E29">
        <w:rPr>
          <w:rFonts w:hint="eastAsia"/>
        </w:rPr>
        <w:t>characteristics</w:t>
      </w:r>
      <w:r w:rsidR="009148B9">
        <w:t>,</w:t>
      </w:r>
      <w:r w:rsidRPr="00994E29">
        <w:rPr>
          <w:rFonts w:hint="eastAsia"/>
        </w:rPr>
        <w:t xml:space="preserve"> </w:t>
      </w:r>
      <w:r w:rsidRPr="00994E29">
        <w:t>for the f</w:t>
      </w:r>
      <w:r>
        <w:rPr>
          <w:rFonts w:hint="eastAsia"/>
        </w:rPr>
        <w:t xml:space="preserve">inal </w:t>
      </w:r>
      <w:r w:rsidRPr="00994E29">
        <w:t xml:space="preserve">sample and subsamples </w:t>
      </w:r>
      <w:r>
        <w:t xml:space="preserve">of </w:t>
      </w:r>
      <w:r w:rsidR="00672D78">
        <w:t xml:space="preserve">SEOs by </w:t>
      </w:r>
      <w:r w:rsidRPr="00994E29">
        <w:t>high</w:t>
      </w:r>
      <w:r w:rsidR="009148B9">
        <w:t>-</w:t>
      </w:r>
      <w:r w:rsidRPr="00994E29">
        <w:t xml:space="preserve"> and low</w:t>
      </w:r>
      <w:r w:rsidR="009148B9">
        <w:t>-</w:t>
      </w:r>
      <w:r w:rsidRPr="00994E29">
        <w:t>CSR issuers. We define high</w:t>
      </w:r>
      <w:r w:rsidR="009148B9">
        <w:t>-</w:t>
      </w:r>
      <w:r w:rsidRPr="00994E29">
        <w:t xml:space="preserve">CSR issuers as issuers with a CSR score </w:t>
      </w:r>
      <w:r w:rsidRPr="00994E29">
        <w:rPr>
          <w:rFonts w:hint="eastAsia"/>
        </w:rPr>
        <w:t>equal to</w:t>
      </w:r>
      <w:r w:rsidRPr="00994E29">
        <w:t xml:space="preserve"> </w:t>
      </w:r>
      <w:r w:rsidR="00376C59">
        <w:t xml:space="preserve">or above </w:t>
      </w:r>
      <w:r w:rsidRPr="00994E29">
        <w:rPr>
          <w:rFonts w:hint="eastAsia"/>
        </w:rPr>
        <w:t xml:space="preserve">the </w:t>
      </w:r>
      <w:r w:rsidRPr="00994E29">
        <w:t xml:space="preserve">median adjusted CSR score </w:t>
      </w:r>
      <w:r w:rsidRPr="00994E29">
        <w:rPr>
          <w:rFonts w:hint="eastAsia"/>
        </w:rPr>
        <w:t xml:space="preserve">of </w:t>
      </w:r>
      <w:r w:rsidR="009148B9">
        <w:t>all</w:t>
      </w:r>
      <w:r w:rsidR="009148B9" w:rsidRPr="00994E29">
        <w:rPr>
          <w:rFonts w:hint="eastAsia"/>
        </w:rPr>
        <w:t xml:space="preserve"> </w:t>
      </w:r>
      <w:r w:rsidRPr="00994E29">
        <w:rPr>
          <w:rFonts w:hint="eastAsia"/>
        </w:rPr>
        <w:t xml:space="preserve">observations in the </w:t>
      </w:r>
      <w:r>
        <w:rPr>
          <w:rFonts w:hint="eastAsia"/>
        </w:rPr>
        <w:t>KLD</w:t>
      </w:r>
      <w:r w:rsidRPr="00994E29">
        <w:rPr>
          <w:rFonts w:hint="eastAsia"/>
        </w:rPr>
        <w:t xml:space="preserve"> database in </w:t>
      </w:r>
      <w:r>
        <w:t>the relevant</w:t>
      </w:r>
      <w:r w:rsidRPr="00994E29">
        <w:rPr>
          <w:rFonts w:hint="eastAsia"/>
        </w:rPr>
        <w:t xml:space="preserve"> year</w:t>
      </w:r>
      <w:r w:rsidRPr="00994E29">
        <w:t>, and low</w:t>
      </w:r>
      <w:r w:rsidR="009148B9">
        <w:t>-</w:t>
      </w:r>
      <w:r w:rsidRPr="00994E29">
        <w:t>CSR issuers as all other issuers</w:t>
      </w:r>
      <w:r w:rsidRPr="00994E29">
        <w:rPr>
          <w:rFonts w:hint="eastAsia"/>
        </w:rPr>
        <w:t xml:space="preserve">. </w:t>
      </w:r>
      <w:r w:rsidRPr="00994E29">
        <w:t>T</w:t>
      </w:r>
      <w:r w:rsidRPr="00994E29">
        <w:rPr>
          <w:rFonts w:hint="eastAsia"/>
        </w:rPr>
        <w:t xml:space="preserve">he last two columns report </w:t>
      </w:r>
      <w:r w:rsidRPr="00994E29">
        <w:rPr>
          <w:rFonts w:hint="eastAsia"/>
          <w:i/>
        </w:rPr>
        <w:t>p-</w:t>
      </w:r>
      <w:r w:rsidRPr="00994E29">
        <w:rPr>
          <w:rFonts w:hint="eastAsia"/>
        </w:rPr>
        <w:t xml:space="preserve">values for differences between </w:t>
      </w:r>
      <w:r w:rsidRPr="00994E29">
        <w:t>high</w:t>
      </w:r>
      <w:r w:rsidR="009148B9">
        <w:t>-</w:t>
      </w:r>
      <w:r w:rsidRPr="00994E29">
        <w:t xml:space="preserve"> and low</w:t>
      </w:r>
      <w:r w:rsidR="009148B9">
        <w:t>-</w:t>
      </w:r>
      <w:r w:rsidRPr="00994E29">
        <w:t>CSR issuers</w:t>
      </w:r>
      <w:r w:rsidRPr="00994E29">
        <w:rPr>
          <w:rFonts w:hint="eastAsia"/>
        </w:rPr>
        <w:t xml:space="preserve"> based on standard </w:t>
      </w:r>
      <w:r w:rsidRPr="00994E29">
        <w:rPr>
          <w:rFonts w:hint="eastAsia"/>
          <w:i/>
        </w:rPr>
        <w:t>t-</w:t>
      </w:r>
      <w:r w:rsidRPr="00994E29">
        <w:rPr>
          <w:rFonts w:hint="eastAsia"/>
        </w:rPr>
        <w:t xml:space="preserve">tests </w:t>
      </w:r>
      <w:r w:rsidR="0096439A">
        <w:t xml:space="preserve">(means) </w:t>
      </w:r>
      <w:r w:rsidRPr="00994E29">
        <w:rPr>
          <w:rFonts w:hint="eastAsia"/>
        </w:rPr>
        <w:t>and Wilcoxon sign</w:t>
      </w:r>
      <w:r w:rsidRPr="00994E29">
        <w:t>ed</w:t>
      </w:r>
      <w:r w:rsidRPr="00994E29">
        <w:rPr>
          <w:rFonts w:hint="eastAsia"/>
        </w:rPr>
        <w:t>-rank tests</w:t>
      </w:r>
      <w:r w:rsidR="0096439A">
        <w:t xml:space="preserve"> (medians)</w:t>
      </w:r>
      <w:r w:rsidRPr="00994E29">
        <w:t xml:space="preserve">. </w:t>
      </w:r>
      <w:r w:rsidR="0086238F">
        <w:t>Unsurprisingly, high</w:t>
      </w:r>
      <w:r w:rsidR="009148B9">
        <w:t>-</w:t>
      </w:r>
      <w:r w:rsidR="0086238F">
        <w:t xml:space="preserve">CSR issuers have higher </w:t>
      </w:r>
      <w:proofErr w:type="spellStart"/>
      <w:r w:rsidR="0086238F" w:rsidRPr="00934BF0">
        <w:rPr>
          <w:i/>
        </w:rPr>
        <w:t>AdjCSR</w:t>
      </w:r>
      <w:proofErr w:type="spellEnd"/>
      <w:r w:rsidR="0086238F">
        <w:t xml:space="preserve"> scores than low</w:t>
      </w:r>
      <w:r w:rsidR="009148B9">
        <w:t>-</w:t>
      </w:r>
      <w:r w:rsidR="0086238F">
        <w:t xml:space="preserve">CSR issuers. </w:t>
      </w:r>
      <w:r w:rsidRPr="00994E29">
        <w:t>High</w:t>
      </w:r>
      <w:r w:rsidR="009148B9">
        <w:t>-</w:t>
      </w:r>
      <w:r w:rsidRPr="00994E29">
        <w:t xml:space="preserve">CSR </w:t>
      </w:r>
      <w:r w:rsidRPr="00994E29">
        <w:rPr>
          <w:rFonts w:hint="eastAsia"/>
        </w:rPr>
        <w:lastRenderedPageBreak/>
        <w:t xml:space="preserve">issuers </w:t>
      </w:r>
      <w:r w:rsidRPr="00994E29">
        <w:t xml:space="preserve">have higher </w:t>
      </w:r>
      <w:r w:rsidRPr="001D7AA0">
        <w:rPr>
          <w:i/>
        </w:rPr>
        <w:t>Slack</w:t>
      </w:r>
      <w:r w:rsidR="0096439A">
        <w:t xml:space="preserve">, and lower </w:t>
      </w:r>
      <w:r w:rsidR="0096439A" w:rsidRPr="001D7AA0">
        <w:rPr>
          <w:i/>
        </w:rPr>
        <w:t>ROA</w:t>
      </w:r>
      <w:r w:rsidR="0096439A">
        <w:t xml:space="preserve"> and </w:t>
      </w:r>
      <w:proofErr w:type="spellStart"/>
      <w:r w:rsidR="0096439A" w:rsidRPr="001D7AA0">
        <w:rPr>
          <w:i/>
        </w:rPr>
        <w:t>AssetTangibility</w:t>
      </w:r>
      <w:proofErr w:type="spellEnd"/>
      <w:r w:rsidRPr="001D7AA0">
        <w:rPr>
          <w:i/>
        </w:rPr>
        <w:t xml:space="preserve"> </w:t>
      </w:r>
      <w:r>
        <w:t>than</w:t>
      </w:r>
      <w:r w:rsidRPr="00994E29">
        <w:t xml:space="preserve"> low</w:t>
      </w:r>
      <w:r w:rsidR="009148B9">
        <w:t>-</w:t>
      </w:r>
      <w:r w:rsidRPr="00994E29">
        <w:t>CSR</w:t>
      </w:r>
      <w:r w:rsidRPr="00994E29">
        <w:rPr>
          <w:rFonts w:hint="eastAsia"/>
        </w:rPr>
        <w:t xml:space="preserve"> issuers. </w:t>
      </w:r>
      <w:r w:rsidR="00E21FEF">
        <w:t xml:space="preserve">Other firm and offer characteristics </w:t>
      </w:r>
      <w:r w:rsidR="009148B9">
        <w:t xml:space="preserve">do </w:t>
      </w:r>
      <w:r w:rsidR="00E21FEF">
        <w:t xml:space="preserve">not </w:t>
      </w:r>
      <w:r w:rsidR="009148B9">
        <w:t xml:space="preserve">differ </w:t>
      </w:r>
      <w:r w:rsidR="00E21FEF">
        <w:t xml:space="preserve">significantly between the two </w:t>
      </w:r>
      <w:r w:rsidR="00376C59">
        <w:t xml:space="preserve">SEO </w:t>
      </w:r>
      <w:r w:rsidR="00E21FEF">
        <w:t xml:space="preserve">subsamples. </w:t>
      </w:r>
    </w:p>
    <w:p w:rsidR="00E21FEF" w:rsidRDefault="00E21FEF" w:rsidP="007C6F15">
      <w:pPr>
        <w:spacing w:line="480" w:lineRule="auto"/>
        <w:ind w:firstLineChars="200" w:firstLine="480"/>
      </w:pPr>
      <w:proofErr w:type="gramStart"/>
      <w:r>
        <w:t>Table</w:t>
      </w:r>
      <w:proofErr w:type="gramEnd"/>
      <w:r>
        <w:t xml:space="preserve"> </w:t>
      </w:r>
      <w:r w:rsidR="005467A6">
        <w:rPr>
          <w:rFonts w:hint="eastAsia"/>
        </w:rPr>
        <w:t>1</w:t>
      </w:r>
      <w:r>
        <w:t xml:space="preserve">, </w:t>
      </w:r>
      <w:r w:rsidR="00376C59">
        <w:t>p</w:t>
      </w:r>
      <w:r>
        <w:t xml:space="preserve">anel B </w:t>
      </w:r>
      <w:r w:rsidR="001F2C38">
        <w:t>reports</w:t>
      </w:r>
      <w:r>
        <w:t xml:space="preserve"> </w:t>
      </w:r>
      <w:r w:rsidR="001F2C38">
        <w:t xml:space="preserve">the </w:t>
      </w:r>
      <w:r>
        <w:t>Pearson correlation coefficients between the explanatory vari</w:t>
      </w:r>
      <w:r w:rsidR="00376C59">
        <w:t>a</w:t>
      </w:r>
      <w:r>
        <w:t>bles in our analysis</w:t>
      </w:r>
      <w:r w:rsidR="001F2C38">
        <w:t xml:space="preserve">, and </w:t>
      </w:r>
      <w:r>
        <w:t>suggest</w:t>
      </w:r>
      <w:r w:rsidR="001F2C38">
        <w:t>s</w:t>
      </w:r>
      <w:r>
        <w:t xml:space="preserve"> that multicollinearity </w:t>
      </w:r>
      <w:r w:rsidR="00376C59">
        <w:t>is</w:t>
      </w:r>
      <w:r>
        <w:t xml:space="preserve"> not a problem for our </w:t>
      </w:r>
      <w:r w:rsidR="0096439A">
        <w:t>SEO announcement return regression</w:t>
      </w:r>
      <w:r w:rsidR="00376C59">
        <w:t>s</w:t>
      </w:r>
      <w:r>
        <w:t xml:space="preserve">. </w:t>
      </w:r>
    </w:p>
    <w:p w:rsidR="00C404F8" w:rsidRPr="00994E29" w:rsidRDefault="00C404F8" w:rsidP="007C6F15">
      <w:pPr>
        <w:spacing w:after="240" w:line="480" w:lineRule="auto"/>
        <w:jc w:val="center"/>
      </w:pPr>
      <w:r>
        <w:rPr>
          <w:rFonts w:hint="eastAsia"/>
        </w:rPr>
        <w:t>[Please insert Table 1 here]</w:t>
      </w:r>
    </w:p>
    <w:p w:rsidR="005F53BB" w:rsidRPr="00994E29" w:rsidRDefault="0066177D" w:rsidP="008656E4">
      <w:pPr>
        <w:pStyle w:val="a7"/>
        <w:numPr>
          <w:ilvl w:val="0"/>
          <w:numId w:val="10"/>
        </w:numPr>
        <w:spacing w:line="480" w:lineRule="auto"/>
        <w:ind w:left="359" w:hangingChars="149" w:hanging="359"/>
        <w:rPr>
          <w:b/>
        </w:rPr>
      </w:pPr>
      <w:r>
        <w:rPr>
          <w:b/>
        </w:rPr>
        <w:t>The i</w:t>
      </w:r>
      <w:r w:rsidR="00301710">
        <w:rPr>
          <w:b/>
        </w:rPr>
        <w:t>mpact of CSR on the stock price reaction to SEOs</w:t>
      </w:r>
      <w:r w:rsidR="003B4CFA">
        <w:rPr>
          <w:b/>
        </w:rPr>
        <w:t xml:space="preserve"> </w:t>
      </w:r>
    </w:p>
    <w:p w:rsidR="00E47006" w:rsidRDefault="00E47006" w:rsidP="00DA75F1">
      <w:pPr>
        <w:spacing w:line="480" w:lineRule="auto"/>
        <w:ind w:firstLineChars="200" w:firstLine="480"/>
      </w:pPr>
      <w:r w:rsidRPr="00994E29">
        <w:t>T</w:t>
      </w:r>
      <w:r w:rsidRPr="00994E29">
        <w:rPr>
          <w:rFonts w:hint="eastAsia"/>
        </w:rPr>
        <w:t>o estimate abnormal return</w:t>
      </w:r>
      <w:r w:rsidRPr="00994E29">
        <w:t>s</w:t>
      </w:r>
      <w:r w:rsidRPr="00994E29">
        <w:rPr>
          <w:rFonts w:hint="eastAsia"/>
        </w:rPr>
        <w:t xml:space="preserve">, we follow </w:t>
      </w:r>
      <w:r w:rsidR="00B207B3" w:rsidRPr="00994E29">
        <w:t xml:space="preserve">a </w:t>
      </w:r>
      <w:r w:rsidRPr="00994E29">
        <w:rPr>
          <w:rFonts w:hint="eastAsia"/>
        </w:rPr>
        <w:t xml:space="preserve">conventional event study </w:t>
      </w:r>
      <w:r w:rsidRPr="00994E29">
        <w:t>methodology</w:t>
      </w:r>
      <w:r w:rsidR="000F3555">
        <w:t>,</w:t>
      </w:r>
      <w:r w:rsidRPr="00994E29">
        <w:rPr>
          <w:rFonts w:hint="eastAsia"/>
        </w:rPr>
        <w:t xml:space="preserve"> as in Brown and Warner (1985). </w:t>
      </w:r>
      <w:r w:rsidRPr="00994E29">
        <w:t>W</w:t>
      </w:r>
      <w:r w:rsidRPr="00994E29">
        <w:rPr>
          <w:rFonts w:hint="eastAsia"/>
        </w:rPr>
        <w:t xml:space="preserve">e measure normal stock returns by estimating market model </w:t>
      </w:r>
      <w:r w:rsidR="007A0653">
        <w:t xml:space="preserve">regressions </w:t>
      </w:r>
      <w:r w:rsidR="0066177D">
        <w:t>over</w:t>
      </w:r>
      <w:r w:rsidRPr="00994E29">
        <w:rPr>
          <w:rFonts w:hint="eastAsia"/>
        </w:rPr>
        <w:t xml:space="preserve"> </w:t>
      </w:r>
      <w:r w:rsidR="005C4A84" w:rsidRPr="00994E29">
        <w:t>200</w:t>
      </w:r>
      <w:r w:rsidRPr="00994E29">
        <w:rPr>
          <w:rFonts w:hint="eastAsia"/>
        </w:rPr>
        <w:t xml:space="preserve"> trading days ending </w:t>
      </w:r>
      <w:r w:rsidR="003F4D30">
        <w:rPr>
          <w:rFonts w:hint="eastAsia"/>
        </w:rPr>
        <w:t>60</w:t>
      </w:r>
      <w:r w:rsidR="003F4D30" w:rsidRPr="00994E29">
        <w:rPr>
          <w:rFonts w:hint="eastAsia"/>
        </w:rPr>
        <w:t xml:space="preserve"> </w:t>
      </w:r>
      <w:r w:rsidRPr="00994E29">
        <w:rPr>
          <w:rFonts w:hint="eastAsia"/>
        </w:rPr>
        <w:t xml:space="preserve">days before the </w:t>
      </w:r>
      <w:r w:rsidRPr="00994E29">
        <w:t>announcement</w:t>
      </w:r>
      <w:r w:rsidRPr="00994E29">
        <w:rPr>
          <w:rFonts w:hint="eastAsia"/>
        </w:rPr>
        <w:t xml:space="preserve"> date (day 0)</w:t>
      </w:r>
      <w:r w:rsidR="00DA75F1">
        <w:rPr>
          <w:rFonts w:hint="eastAsia"/>
        </w:rPr>
        <w:t xml:space="preserve"> with the CRSP value-weighted return </w:t>
      </w:r>
      <w:proofErr w:type="spellStart"/>
      <w:r w:rsidR="00DA75F1">
        <w:rPr>
          <w:rFonts w:hint="eastAsia"/>
        </w:rPr>
        <w:t>proxy</w:t>
      </w:r>
      <w:r w:rsidR="001F2C38">
        <w:t>ing</w:t>
      </w:r>
      <w:proofErr w:type="spellEnd"/>
      <w:r w:rsidR="00DA75F1">
        <w:rPr>
          <w:rFonts w:hint="eastAsia"/>
        </w:rPr>
        <w:t xml:space="preserve"> for the market return</w:t>
      </w:r>
      <w:r w:rsidRPr="00994E29">
        <w:rPr>
          <w:rFonts w:hint="eastAsia"/>
        </w:rPr>
        <w:t xml:space="preserve">, and </w:t>
      </w:r>
      <w:r w:rsidRPr="00994E29">
        <w:t>subtract</w:t>
      </w:r>
      <w:r w:rsidR="00B207B3" w:rsidRPr="00994E29">
        <w:t xml:space="preserve"> predicted</w:t>
      </w:r>
      <w:r w:rsidRPr="00994E29">
        <w:rPr>
          <w:rFonts w:hint="eastAsia"/>
        </w:rPr>
        <w:t xml:space="preserve"> from actual stock returns to obtain abnormal stock returns</w:t>
      </w:r>
      <w:r w:rsidR="00B207B3" w:rsidRPr="00994E29">
        <w:t xml:space="preserve"> around the announcement date</w:t>
      </w:r>
      <w:r w:rsidRPr="00994E29">
        <w:rPr>
          <w:rFonts w:hint="eastAsia"/>
        </w:rPr>
        <w:t>.</w:t>
      </w:r>
      <w:r w:rsidR="00B71C7A">
        <w:rPr>
          <w:rStyle w:val="a4"/>
        </w:rPr>
        <w:footnoteReference w:id="12"/>
      </w:r>
      <w:r w:rsidRPr="00994E29">
        <w:rPr>
          <w:rFonts w:hint="eastAsia"/>
        </w:rPr>
        <w:t xml:space="preserve"> </w:t>
      </w:r>
      <w:r w:rsidRPr="00994E29">
        <w:t>Cumulative</w:t>
      </w:r>
      <w:r w:rsidRPr="00994E29">
        <w:rPr>
          <w:rFonts w:hint="eastAsia"/>
        </w:rPr>
        <w:t xml:space="preserve"> abnormal returns (CARs) are the sum of daily abnormal returns from day </w:t>
      </w:r>
      <w:r w:rsidRPr="00994E29">
        <w:rPr>
          <w:rFonts w:hint="eastAsia"/>
          <w:i/>
        </w:rPr>
        <w:t>t</w:t>
      </w:r>
      <w:r w:rsidRPr="00994E29">
        <w:rPr>
          <w:rFonts w:hint="eastAsia"/>
          <w:vertAlign w:val="subscript"/>
        </w:rPr>
        <w:t>1</w:t>
      </w:r>
      <w:r w:rsidRPr="00994E29">
        <w:rPr>
          <w:rFonts w:hint="eastAsia"/>
        </w:rPr>
        <w:t xml:space="preserve"> to day </w:t>
      </w:r>
      <w:r w:rsidRPr="00994E29">
        <w:rPr>
          <w:rFonts w:hint="eastAsia"/>
          <w:i/>
        </w:rPr>
        <w:t>t</w:t>
      </w:r>
      <w:r w:rsidRPr="00994E29">
        <w:rPr>
          <w:rFonts w:hint="eastAsia"/>
          <w:vertAlign w:val="subscript"/>
        </w:rPr>
        <w:t>2</w:t>
      </w:r>
      <w:r w:rsidRPr="00994E29">
        <w:rPr>
          <w:rFonts w:hint="eastAsia"/>
        </w:rPr>
        <w:t xml:space="preserve">. </w:t>
      </w:r>
    </w:p>
    <w:p w:rsidR="00857E24" w:rsidRDefault="00DA75F1" w:rsidP="00B01F29">
      <w:pPr>
        <w:spacing w:after="240" w:line="480" w:lineRule="auto"/>
        <w:ind w:firstLineChars="200" w:firstLine="480"/>
      </w:pPr>
      <w:r>
        <w:t>W</w:t>
      </w:r>
      <w:r>
        <w:rPr>
          <w:rFonts w:hint="eastAsia"/>
        </w:rPr>
        <w:t xml:space="preserve">e retrieve </w:t>
      </w:r>
      <w:r w:rsidR="001E76D3">
        <w:t>SEO</w:t>
      </w:r>
      <w:r>
        <w:rPr>
          <w:rFonts w:hint="eastAsia"/>
        </w:rPr>
        <w:t xml:space="preserve"> announcement dates from the SDC. </w:t>
      </w:r>
      <w:r w:rsidRPr="008911EF">
        <w:t>For traditional offerings, we use the</w:t>
      </w:r>
      <w:r>
        <w:t xml:space="preserve"> SDC</w:t>
      </w:r>
      <w:r w:rsidRPr="008911EF">
        <w:t xml:space="preserve"> filing date as the </w:t>
      </w:r>
      <w:r w:rsidR="001E76D3">
        <w:t xml:space="preserve">offering </w:t>
      </w:r>
      <w:r w:rsidRPr="008911EF">
        <w:t>announcement date, in line with Duca et al. (2012).</w:t>
      </w:r>
      <w:r w:rsidRPr="00DA75F1">
        <w:t xml:space="preserve"> </w:t>
      </w:r>
      <w:r w:rsidRPr="008911EF">
        <w:t>Th</w:t>
      </w:r>
      <w:r>
        <w:t>e filing date</w:t>
      </w:r>
      <w:r w:rsidRPr="008911EF">
        <w:t xml:space="preserve"> </w:t>
      </w:r>
      <w:r w:rsidR="001E76D3">
        <w:t>is</w:t>
      </w:r>
      <w:r w:rsidRPr="008911EF">
        <w:t xml:space="preserve"> the date on which </w:t>
      </w:r>
      <w:r w:rsidR="008C331B">
        <w:t xml:space="preserve">a firm first files its </w:t>
      </w:r>
      <w:r w:rsidR="001E76D3">
        <w:t xml:space="preserve">offering </w:t>
      </w:r>
      <w:r w:rsidRPr="008911EF">
        <w:t xml:space="preserve">registration with the </w:t>
      </w:r>
      <w:r w:rsidR="00BA0BC3">
        <w:t>Securities and Exchange Commission (</w:t>
      </w:r>
      <w:r w:rsidRPr="008911EF">
        <w:t>SEC</w:t>
      </w:r>
      <w:r w:rsidR="00BA0BC3">
        <w:t>)</w:t>
      </w:r>
      <w:r w:rsidRPr="008911EF">
        <w:t>.</w:t>
      </w:r>
      <w:r w:rsidR="00BB33FB">
        <w:rPr>
          <w:rFonts w:hint="eastAsia"/>
        </w:rPr>
        <w:t xml:space="preserve"> </w:t>
      </w:r>
      <w:r w:rsidR="00207A10">
        <w:t>M</w:t>
      </w:r>
      <w:r w:rsidR="00BB33FB">
        <w:rPr>
          <w:rFonts w:hint="eastAsia"/>
        </w:rPr>
        <w:t xml:space="preserve">any </w:t>
      </w:r>
      <w:proofErr w:type="gramStart"/>
      <w:r w:rsidR="00302733">
        <w:t>shelf</w:t>
      </w:r>
      <w:proofErr w:type="gramEnd"/>
      <w:r w:rsidR="00302733">
        <w:t xml:space="preserve"> offering </w:t>
      </w:r>
      <w:r w:rsidR="00BB33FB">
        <w:rPr>
          <w:rFonts w:hint="eastAsia"/>
        </w:rPr>
        <w:t>registrations</w:t>
      </w:r>
      <w:r w:rsidR="00207A10">
        <w:t>, however,</w:t>
      </w:r>
      <w:r w:rsidR="00BB33FB">
        <w:rPr>
          <w:rFonts w:hint="eastAsia"/>
        </w:rPr>
        <w:t xml:space="preserve"> never </w:t>
      </w:r>
      <w:r w:rsidR="0021211F">
        <w:t xml:space="preserve">result in </w:t>
      </w:r>
      <w:r w:rsidR="00BB33FB" w:rsidRPr="008911EF">
        <w:t xml:space="preserve">an actual security offering, or only </w:t>
      </w:r>
      <w:r w:rsidR="00D26D47">
        <w:t>result in</w:t>
      </w:r>
      <w:r w:rsidR="00BB33FB" w:rsidRPr="008911EF">
        <w:t xml:space="preserve"> a security offering after several years (</w:t>
      </w:r>
      <w:proofErr w:type="spellStart"/>
      <w:r w:rsidR="00BB33FB" w:rsidRPr="008911EF">
        <w:t>Autore</w:t>
      </w:r>
      <w:proofErr w:type="spellEnd"/>
      <w:r w:rsidR="00BB33FB" w:rsidRPr="008911EF">
        <w:t xml:space="preserve"> et al., 2008)</w:t>
      </w:r>
      <w:r w:rsidR="001E76D3">
        <w:t>.</w:t>
      </w:r>
      <w:r w:rsidR="00BB33FB">
        <w:rPr>
          <w:rFonts w:hint="eastAsia"/>
        </w:rPr>
        <w:t xml:space="preserve"> </w:t>
      </w:r>
      <w:r w:rsidR="001E76D3">
        <w:t>W</w:t>
      </w:r>
      <w:r w:rsidR="00BB33FB">
        <w:rPr>
          <w:rFonts w:hint="eastAsia"/>
        </w:rPr>
        <w:t xml:space="preserve">e therefore </w:t>
      </w:r>
      <w:r w:rsidR="00BB33FB">
        <w:t>use the SDC launch date</w:t>
      </w:r>
      <w:r w:rsidR="00BB33FB" w:rsidRPr="008911EF">
        <w:t xml:space="preserve"> as the announcement date </w:t>
      </w:r>
      <w:r w:rsidR="009148B9">
        <w:t>for</w:t>
      </w:r>
      <w:r w:rsidR="009148B9" w:rsidRPr="008911EF">
        <w:t xml:space="preserve"> </w:t>
      </w:r>
      <w:r w:rsidR="00BB33FB">
        <w:rPr>
          <w:rFonts w:hint="eastAsia"/>
        </w:rPr>
        <w:t xml:space="preserve">shelf </w:t>
      </w:r>
      <w:r w:rsidR="00BB33FB" w:rsidRPr="008911EF">
        <w:t>offering</w:t>
      </w:r>
      <w:r w:rsidR="001E76D3">
        <w:t>s</w:t>
      </w:r>
      <w:r w:rsidR="00BB33FB" w:rsidRPr="008911EF">
        <w:t xml:space="preserve">. The </w:t>
      </w:r>
      <w:r w:rsidR="00BB33FB" w:rsidRPr="008911EF">
        <w:lastRenderedPageBreak/>
        <w:t xml:space="preserve">launch date </w:t>
      </w:r>
      <w:r w:rsidR="001E76D3">
        <w:t>is</w:t>
      </w:r>
      <w:r w:rsidR="00BB33FB" w:rsidRPr="008911EF">
        <w:t xml:space="preserve"> the date on which </w:t>
      </w:r>
      <w:r w:rsidR="008C331B">
        <w:t>a firm first files</w:t>
      </w:r>
      <w:r w:rsidR="00BB33FB" w:rsidRPr="008911EF">
        <w:t xml:space="preserve"> </w:t>
      </w:r>
      <w:r w:rsidR="00C0573A">
        <w:t>its</w:t>
      </w:r>
      <w:r w:rsidR="00302733">
        <w:t xml:space="preserve"> actual takedown of a shelf offering </w:t>
      </w:r>
      <w:r w:rsidR="00BB33FB" w:rsidRPr="008911EF">
        <w:t>with the SEC</w:t>
      </w:r>
      <w:r w:rsidR="00BB33FB">
        <w:t xml:space="preserve"> </w:t>
      </w:r>
      <w:r w:rsidR="00BB33FB">
        <w:rPr>
          <w:rFonts w:hint="eastAsia"/>
        </w:rPr>
        <w:t xml:space="preserve">and the market learns about the offering </w:t>
      </w:r>
      <w:r w:rsidR="00BB33FB">
        <w:t>(SDC</w:t>
      </w:r>
      <w:r w:rsidR="001E76D3">
        <w:t>,</w:t>
      </w:r>
      <w:r w:rsidR="00BB33FB">
        <w:t xml:space="preserve"> 2016)</w:t>
      </w:r>
      <w:r w:rsidR="00BB33FB" w:rsidRPr="008911EF">
        <w:t>.</w:t>
      </w:r>
    </w:p>
    <w:p w:rsidR="00E47006" w:rsidRPr="00841B29" w:rsidRDefault="00E47006" w:rsidP="00F43931">
      <w:pPr>
        <w:pStyle w:val="a7"/>
        <w:numPr>
          <w:ilvl w:val="1"/>
          <w:numId w:val="10"/>
        </w:numPr>
        <w:spacing w:line="480" w:lineRule="auto"/>
        <w:ind w:left="358" w:hangingChars="149" w:hanging="358"/>
        <w:rPr>
          <w:i/>
        </w:rPr>
      </w:pPr>
      <w:r w:rsidRPr="00841B29">
        <w:rPr>
          <w:rFonts w:hint="eastAsia"/>
          <w:i/>
        </w:rPr>
        <w:t>U</w:t>
      </w:r>
      <w:r w:rsidRPr="00841B29">
        <w:rPr>
          <w:i/>
        </w:rPr>
        <w:t>nivariate</w:t>
      </w:r>
      <w:r w:rsidRPr="00841B29">
        <w:rPr>
          <w:rFonts w:hint="eastAsia"/>
          <w:i/>
        </w:rPr>
        <w:t xml:space="preserve"> analysis</w:t>
      </w:r>
    </w:p>
    <w:p w:rsidR="00460409" w:rsidRDefault="00031A82" w:rsidP="00323C7C">
      <w:pPr>
        <w:spacing w:line="480" w:lineRule="auto"/>
        <w:ind w:firstLine="420"/>
      </w:pPr>
      <w:r>
        <w:t xml:space="preserve">Our key event window of interest includes day 0 (the </w:t>
      </w:r>
      <w:r w:rsidR="00BA0BC3">
        <w:t>SEO announcement date</w:t>
      </w:r>
      <w:r>
        <w:t xml:space="preserve">) and the next trading day. We </w:t>
      </w:r>
      <w:r w:rsidR="001F2C38">
        <w:t>include</w:t>
      </w:r>
      <w:r w:rsidR="00856B6E">
        <w:t xml:space="preserve"> </w:t>
      </w:r>
      <w:r>
        <w:t>the next trading day to control for announcements made after stock market closure on the event da</w:t>
      </w:r>
      <w:r w:rsidR="001F2C38">
        <w:t>y</w:t>
      </w:r>
      <w:r>
        <w:t xml:space="preserve"> (Lease et al., 1991).</w:t>
      </w:r>
      <w:r>
        <w:rPr>
          <w:rStyle w:val="a4"/>
        </w:rPr>
        <w:footnoteReference w:id="13"/>
      </w:r>
      <w:r>
        <w:t xml:space="preserve"> </w:t>
      </w:r>
      <w:r w:rsidR="00E47006" w:rsidRPr="00994E29">
        <w:t xml:space="preserve">Table </w:t>
      </w:r>
      <w:r w:rsidR="005467A6">
        <w:rPr>
          <w:rFonts w:hint="eastAsia"/>
        </w:rPr>
        <w:t>2</w:t>
      </w:r>
      <w:r w:rsidR="00E47006" w:rsidRPr="00994E29">
        <w:t xml:space="preserve"> </w:t>
      </w:r>
      <w:r w:rsidR="00B96AF2" w:rsidRPr="00994E29">
        <w:t>report</w:t>
      </w:r>
      <w:r w:rsidR="00E47006" w:rsidRPr="00994E29">
        <w:t xml:space="preserve">s CARs </w:t>
      </w:r>
      <w:r w:rsidR="0076064A">
        <w:rPr>
          <w:rFonts w:hint="eastAsia"/>
        </w:rPr>
        <w:t>over the window (0, 1)</w:t>
      </w:r>
      <w:r w:rsidR="00E47006" w:rsidRPr="00994E29">
        <w:t xml:space="preserve"> for </w:t>
      </w:r>
      <w:r w:rsidR="001F2C38">
        <w:t>our final</w:t>
      </w:r>
      <w:r w:rsidR="00E47006" w:rsidRPr="00994E29">
        <w:t xml:space="preserve"> </w:t>
      </w:r>
      <w:r w:rsidR="00A85D3B" w:rsidRPr="00994E29">
        <w:t xml:space="preserve">SEO </w:t>
      </w:r>
      <w:r w:rsidR="00E47006" w:rsidRPr="00994E29">
        <w:t>sample and subsamples of high</w:t>
      </w:r>
      <w:r w:rsidR="009148B9">
        <w:t>-</w:t>
      </w:r>
      <w:r w:rsidR="00E47006" w:rsidRPr="00994E29">
        <w:t xml:space="preserve"> and low</w:t>
      </w:r>
      <w:r w:rsidR="009148B9">
        <w:t>-</w:t>
      </w:r>
      <w:r w:rsidR="00E47006" w:rsidRPr="00994E29">
        <w:t xml:space="preserve">CSR issuers. </w:t>
      </w:r>
    </w:p>
    <w:p w:rsidR="00460409" w:rsidRDefault="00460409" w:rsidP="00467EB0">
      <w:pPr>
        <w:spacing w:line="480" w:lineRule="auto"/>
        <w:jc w:val="center"/>
      </w:pPr>
      <w:r>
        <w:rPr>
          <w:rFonts w:hint="eastAsia"/>
        </w:rPr>
        <w:t>[Please insert Table 2 here]</w:t>
      </w:r>
    </w:p>
    <w:p w:rsidR="00E47006" w:rsidRPr="00C57CD5" w:rsidRDefault="00E47006" w:rsidP="00D8525B">
      <w:pPr>
        <w:spacing w:after="240" w:line="480" w:lineRule="auto"/>
        <w:ind w:firstLine="420"/>
      </w:pPr>
      <w:r w:rsidRPr="00994E29">
        <w:t>T</w:t>
      </w:r>
      <w:r w:rsidRPr="00994E29">
        <w:rPr>
          <w:rFonts w:hint="eastAsia"/>
        </w:rPr>
        <w:t xml:space="preserve">he last two columns report </w:t>
      </w:r>
      <w:r w:rsidRPr="00994E29">
        <w:rPr>
          <w:rFonts w:hint="eastAsia"/>
          <w:i/>
        </w:rPr>
        <w:t>p-</w:t>
      </w:r>
      <w:r w:rsidRPr="00994E29">
        <w:rPr>
          <w:rFonts w:hint="eastAsia"/>
        </w:rPr>
        <w:t xml:space="preserve">values for differences between </w:t>
      </w:r>
      <w:r w:rsidRPr="00994E29">
        <w:t>high</w:t>
      </w:r>
      <w:r w:rsidR="009148B9">
        <w:t>-</w:t>
      </w:r>
      <w:r w:rsidRPr="00994E29">
        <w:t xml:space="preserve"> and low</w:t>
      </w:r>
      <w:r w:rsidR="009148B9">
        <w:t>-</w:t>
      </w:r>
      <w:r w:rsidRPr="00994E29">
        <w:t>CSR issuers</w:t>
      </w:r>
      <w:r w:rsidRPr="00994E29">
        <w:rPr>
          <w:rFonts w:hint="eastAsia"/>
        </w:rPr>
        <w:t xml:space="preserve"> based on standard </w:t>
      </w:r>
      <w:r w:rsidRPr="00994E29">
        <w:rPr>
          <w:rFonts w:hint="eastAsia"/>
          <w:i/>
        </w:rPr>
        <w:t>t-</w:t>
      </w:r>
      <w:r w:rsidRPr="00994E29">
        <w:rPr>
          <w:rFonts w:hint="eastAsia"/>
        </w:rPr>
        <w:t xml:space="preserve">tests </w:t>
      </w:r>
      <w:r w:rsidR="00BA0BC3">
        <w:t xml:space="preserve">(means) </w:t>
      </w:r>
      <w:r w:rsidRPr="00994E29">
        <w:rPr>
          <w:rFonts w:hint="eastAsia"/>
        </w:rPr>
        <w:t>and Wilcoxon sign</w:t>
      </w:r>
      <w:r w:rsidRPr="00994E29">
        <w:t>ed</w:t>
      </w:r>
      <w:r w:rsidRPr="00994E29">
        <w:rPr>
          <w:rFonts w:hint="eastAsia"/>
        </w:rPr>
        <w:t>-rank tests</w:t>
      </w:r>
      <w:r w:rsidR="00BA0BC3">
        <w:t xml:space="preserve"> (medians)</w:t>
      </w:r>
      <w:r w:rsidRPr="00994E29">
        <w:t>. For the f</w:t>
      </w:r>
      <w:r w:rsidR="001C7864">
        <w:t>inal</w:t>
      </w:r>
      <w:r w:rsidRPr="00994E29">
        <w:t xml:space="preserve"> sample, the </w:t>
      </w:r>
      <w:r w:rsidR="00E35067">
        <w:t xml:space="preserve">mean (median) CAR over the window (0, 1) is </w:t>
      </w:r>
      <w:r w:rsidR="00A85D3B" w:rsidRPr="00994E29">
        <w:t>−</w:t>
      </w:r>
      <w:r w:rsidRPr="00994E29">
        <w:t>4.</w:t>
      </w:r>
      <w:r w:rsidR="003F4D30">
        <w:rPr>
          <w:rFonts w:hint="eastAsia"/>
        </w:rPr>
        <w:t>51</w:t>
      </w:r>
      <w:r w:rsidR="0076064A">
        <w:t>%</w:t>
      </w:r>
      <w:r w:rsidR="00E35067">
        <w:t xml:space="preserve"> (</w:t>
      </w:r>
      <w:r w:rsidR="00FF70D3" w:rsidRPr="00994E29">
        <w:t>−4.</w:t>
      </w:r>
      <w:r w:rsidR="003F4D30">
        <w:rPr>
          <w:rFonts w:hint="eastAsia"/>
        </w:rPr>
        <w:t>06</w:t>
      </w:r>
      <w:r w:rsidR="0076064A">
        <w:rPr>
          <w:rFonts w:hint="eastAsia"/>
        </w:rPr>
        <w:t>%</w:t>
      </w:r>
      <w:r w:rsidR="00E35067">
        <w:t>).</w:t>
      </w:r>
      <w:r w:rsidR="00BD71C1">
        <w:rPr>
          <w:rStyle w:val="a4"/>
        </w:rPr>
        <w:footnoteReference w:id="14"/>
      </w:r>
      <w:r w:rsidR="00E35067">
        <w:t xml:space="preserve"> </w:t>
      </w:r>
      <w:r w:rsidR="00BD71C1">
        <w:t>The s</w:t>
      </w:r>
      <w:r w:rsidRPr="00994E29">
        <w:t>ub</w:t>
      </w:r>
      <w:r w:rsidR="008D5438" w:rsidRPr="00994E29">
        <w:t>sample results show that</w:t>
      </w:r>
      <w:r w:rsidRPr="00994E29">
        <w:t xml:space="preserve"> </w:t>
      </w:r>
      <w:r w:rsidR="00B75694" w:rsidRPr="00994E29">
        <w:rPr>
          <w:rFonts w:hint="eastAsia"/>
        </w:rPr>
        <w:t xml:space="preserve">CARs </w:t>
      </w:r>
      <w:r w:rsidR="008C331B">
        <w:t xml:space="preserve">are more negative </w:t>
      </w:r>
      <w:r w:rsidR="00B75694" w:rsidRPr="00994E29">
        <w:rPr>
          <w:rFonts w:hint="eastAsia"/>
        </w:rPr>
        <w:t>for low</w:t>
      </w:r>
      <w:r w:rsidR="009148B9">
        <w:t>-</w:t>
      </w:r>
      <w:r w:rsidR="00B75694" w:rsidRPr="00994E29">
        <w:rPr>
          <w:rFonts w:hint="eastAsia"/>
        </w:rPr>
        <w:t xml:space="preserve">CSR issuers than </w:t>
      </w:r>
      <w:r w:rsidR="00B96AF2" w:rsidRPr="00994E29">
        <w:t xml:space="preserve">for </w:t>
      </w:r>
      <w:r w:rsidR="00B75694" w:rsidRPr="00994E29">
        <w:rPr>
          <w:rFonts w:hint="eastAsia"/>
        </w:rPr>
        <w:t>high</w:t>
      </w:r>
      <w:r w:rsidR="009148B9">
        <w:t>-</w:t>
      </w:r>
      <w:r w:rsidR="00B75694" w:rsidRPr="00994E29">
        <w:rPr>
          <w:rFonts w:hint="eastAsia"/>
        </w:rPr>
        <w:t>CSR issuers</w:t>
      </w:r>
      <w:r w:rsidR="00133871" w:rsidRPr="00994E29">
        <w:rPr>
          <w:rFonts w:hint="eastAsia"/>
        </w:rPr>
        <w:t xml:space="preserve">, </w:t>
      </w:r>
      <w:r w:rsidR="00A30927">
        <w:t xml:space="preserve">though only </w:t>
      </w:r>
      <w:r w:rsidR="00133871" w:rsidRPr="00994E29">
        <w:rPr>
          <w:rFonts w:hint="eastAsia"/>
        </w:rPr>
        <w:t>the difference in mean</w:t>
      </w:r>
      <w:r w:rsidR="00D762A5">
        <w:rPr>
          <w:rFonts w:hint="eastAsia"/>
        </w:rPr>
        <w:t xml:space="preserve"> </w:t>
      </w:r>
      <w:r w:rsidR="00D762A5" w:rsidRPr="00B14204">
        <w:rPr>
          <w:i/>
        </w:rPr>
        <w:t>CAR</w:t>
      </w:r>
      <w:r w:rsidR="00D762A5">
        <w:rPr>
          <w:rFonts w:hint="eastAsia"/>
        </w:rPr>
        <w:t xml:space="preserve">(0, 1) is significant </w:t>
      </w:r>
      <w:r w:rsidR="00A30927">
        <w:t>(</w:t>
      </w:r>
      <w:r w:rsidR="00D762A5">
        <w:rPr>
          <w:rFonts w:hint="eastAsia"/>
        </w:rPr>
        <w:t>at 10%</w:t>
      </w:r>
      <w:r w:rsidR="00A30927">
        <w:t>)</w:t>
      </w:r>
      <w:r w:rsidR="00D762A5">
        <w:rPr>
          <w:rFonts w:hint="eastAsia"/>
        </w:rPr>
        <w:t xml:space="preserve">. </w:t>
      </w:r>
      <w:r w:rsidR="002D1660">
        <w:t>We now turn to a multivariate analysis of the effect of CSR on announcement returns.</w:t>
      </w:r>
    </w:p>
    <w:p w:rsidR="00E47006" w:rsidRPr="00841B29" w:rsidRDefault="00E47006" w:rsidP="00F43931">
      <w:pPr>
        <w:pStyle w:val="a7"/>
        <w:numPr>
          <w:ilvl w:val="1"/>
          <w:numId w:val="10"/>
        </w:numPr>
        <w:spacing w:line="480" w:lineRule="auto"/>
        <w:ind w:left="358" w:hangingChars="149" w:hanging="358"/>
        <w:rPr>
          <w:i/>
        </w:rPr>
      </w:pPr>
      <w:r w:rsidRPr="00841B29">
        <w:rPr>
          <w:rFonts w:hint="eastAsia"/>
          <w:i/>
        </w:rPr>
        <w:t>Regression analysis</w:t>
      </w:r>
    </w:p>
    <w:p w:rsidR="00E9601B" w:rsidRPr="00994E29" w:rsidRDefault="003F2999" w:rsidP="007C6F15">
      <w:pPr>
        <w:spacing w:line="480" w:lineRule="auto"/>
        <w:ind w:firstLineChars="200" w:firstLine="480"/>
      </w:pPr>
      <w:r w:rsidRPr="00994E29">
        <w:t>T</w:t>
      </w:r>
      <w:r w:rsidRPr="00994E29">
        <w:rPr>
          <w:rFonts w:hint="eastAsia"/>
        </w:rPr>
        <w:t>o examine the effect of a firm</w:t>
      </w:r>
      <w:r w:rsidRPr="00994E29">
        <w:t>’</w:t>
      </w:r>
      <w:r w:rsidRPr="00994E29">
        <w:rPr>
          <w:rFonts w:hint="eastAsia"/>
        </w:rPr>
        <w:t xml:space="preserve">s CSR score on SEO </w:t>
      </w:r>
      <w:r w:rsidRPr="00994E29">
        <w:t>announcement</w:t>
      </w:r>
      <w:r w:rsidRPr="00994E29">
        <w:rPr>
          <w:rFonts w:hint="eastAsia"/>
        </w:rPr>
        <w:t xml:space="preserve"> returns, we </w:t>
      </w:r>
      <w:r w:rsidR="00BA0BC3">
        <w:t xml:space="preserve">use </w:t>
      </w:r>
      <w:r w:rsidRPr="00994E29">
        <w:rPr>
          <w:rFonts w:hint="eastAsia"/>
        </w:rPr>
        <w:t xml:space="preserve">an </w:t>
      </w:r>
      <w:r w:rsidR="0018392C">
        <w:t>ordinary least squares (</w:t>
      </w:r>
      <w:r w:rsidRPr="00994E29">
        <w:rPr>
          <w:rFonts w:hint="eastAsia"/>
        </w:rPr>
        <w:t>OLS</w:t>
      </w:r>
      <w:r w:rsidR="0018392C">
        <w:t>)</w:t>
      </w:r>
      <w:r w:rsidRPr="00994E29">
        <w:rPr>
          <w:rFonts w:hint="eastAsia"/>
        </w:rPr>
        <w:t xml:space="preserve"> regression </w:t>
      </w:r>
      <w:r w:rsidR="00BA0BC3">
        <w:t>with</w:t>
      </w:r>
      <w:r w:rsidR="00BA0BC3">
        <w:rPr>
          <w:rFonts w:hint="eastAsia"/>
        </w:rPr>
        <w:t xml:space="preserve"> </w:t>
      </w:r>
      <w:r w:rsidR="005813E3" w:rsidRPr="00117674">
        <w:rPr>
          <w:i/>
        </w:rPr>
        <w:t>CAR</w:t>
      </w:r>
      <w:r w:rsidR="005813E3">
        <w:rPr>
          <w:rFonts w:hint="eastAsia"/>
        </w:rPr>
        <w:t xml:space="preserve">(0, 1) </w:t>
      </w:r>
      <w:r w:rsidRPr="00994E29">
        <w:rPr>
          <w:rFonts w:hint="eastAsia"/>
        </w:rPr>
        <w:t xml:space="preserve">as the dependent variable and </w:t>
      </w:r>
      <w:r w:rsidR="00E21FEF">
        <w:t xml:space="preserve">firms’ </w:t>
      </w:r>
      <w:r w:rsidRPr="00994E29">
        <w:rPr>
          <w:rFonts w:hint="eastAsia"/>
        </w:rPr>
        <w:lastRenderedPageBreak/>
        <w:t xml:space="preserve">adjusted CSR </w:t>
      </w:r>
      <w:r w:rsidR="001075C0">
        <w:rPr>
          <w:rFonts w:hint="eastAsia"/>
        </w:rPr>
        <w:t xml:space="preserve">score </w:t>
      </w:r>
      <w:r w:rsidR="00E21FEF">
        <w:t>(</w:t>
      </w:r>
      <w:proofErr w:type="spellStart"/>
      <w:r w:rsidR="00E21FEF" w:rsidRPr="001F2C38">
        <w:rPr>
          <w:i/>
        </w:rPr>
        <w:t>AdjCSR</w:t>
      </w:r>
      <w:proofErr w:type="spellEnd"/>
      <w:r w:rsidR="00E21FEF">
        <w:t xml:space="preserve">) </w:t>
      </w:r>
      <w:r w:rsidRPr="00994E29">
        <w:rPr>
          <w:rFonts w:hint="eastAsia"/>
        </w:rPr>
        <w:t xml:space="preserve">as the </w:t>
      </w:r>
      <w:r w:rsidR="00C0573A">
        <w:t>key</w:t>
      </w:r>
      <w:r w:rsidR="005C4A84" w:rsidRPr="00994E29">
        <w:t xml:space="preserve"> </w:t>
      </w:r>
      <w:r w:rsidRPr="00994E29">
        <w:rPr>
          <w:rFonts w:hint="eastAsia"/>
        </w:rPr>
        <w:t>explanatory variable</w:t>
      </w:r>
      <w:r w:rsidR="005C4A84" w:rsidRPr="00994E29">
        <w:t xml:space="preserve"> of interest</w:t>
      </w:r>
      <w:r w:rsidRPr="00994E29">
        <w:rPr>
          <w:rFonts w:hint="eastAsia"/>
        </w:rPr>
        <w:t xml:space="preserve">. </w:t>
      </w:r>
      <w:r w:rsidR="00E21FEF">
        <w:t xml:space="preserve">All regressions include the firm and offer characteristics </w:t>
      </w:r>
      <w:r w:rsidR="001C7864">
        <w:t>from</w:t>
      </w:r>
      <w:r w:rsidR="00E21FEF">
        <w:t xml:space="preserve"> Section 3.3 as control variables. We also include year and industry fixed effects to account for temporal and sector-related trends in SEO</w:t>
      </w:r>
      <w:r w:rsidR="00FE79D9">
        <w:t xml:space="preserve"> announcement returns</w:t>
      </w:r>
      <w:r w:rsidR="00E21FEF">
        <w:t xml:space="preserve">. Reported </w:t>
      </w:r>
      <w:r w:rsidR="00E21FEF">
        <w:rPr>
          <w:i/>
        </w:rPr>
        <w:t>t</w:t>
      </w:r>
      <w:r w:rsidR="00E21FEF" w:rsidRPr="00994E29">
        <w:rPr>
          <w:rFonts w:hint="eastAsia"/>
        </w:rPr>
        <w:t xml:space="preserve">-statistics </w:t>
      </w:r>
      <w:r w:rsidR="00E21FEF">
        <w:t>are based on</w:t>
      </w:r>
      <w:r w:rsidR="00E21FEF" w:rsidRPr="00994E29">
        <w:rPr>
          <w:rFonts w:hint="eastAsia"/>
        </w:rPr>
        <w:t xml:space="preserve"> standard errors adjusted for </w:t>
      </w:r>
      <w:r w:rsidR="00E21FEF" w:rsidRPr="00994E29">
        <w:t>heteroscedasticity</w:t>
      </w:r>
      <w:r w:rsidR="00E21FEF" w:rsidRPr="00994E29">
        <w:rPr>
          <w:rFonts w:hint="eastAsia"/>
        </w:rPr>
        <w:t xml:space="preserve">. </w:t>
      </w:r>
      <w:r w:rsidR="00460409" w:rsidRPr="00994E29">
        <w:t xml:space="preserve">Table </w:t>
      </w:r>
      <w:r w:rsidR="00460409">
        <w:rPr>
          <w:rFonts w:hint="eastAsia"/>
        </w:rPr>
        <w:t>3</w:t>
      </w:r>
      <w:r w:rsidR="00460409">
        <w:t>, column (1) reports the baseline regression results</w:t>
      </w:r>
      <w:r w:rsidR="00460409" w:rsidRPr="00994E29">
        <w:rPr>
          <w:rFonts w:hint="eastAsia"/>
        </w:rPr>
        <w:t>.</w:t>
      </w:r>
    </w:p>
    <w:p w:rsidR="00B739A4" w:rsidRDefault="00B739A4" w:rsidP="007C6F15">
      <w:pPr>
        <w:spacing w:line="480" w:lineRule="auto"/>
        <w:jc w:val="center"/>
      </w:pPr>
      <w:r>
        <w:rPr>
          <w:rFonts w:hint="eastAsia"/>
        </w:rPr>
        <w:t>[Please insert Table 3 here]</w:t>
      </w:r>
    </w:p>
    <w:p w:rsidR="002F62FE" w:rsidRPr="00994E29" w:rsidRDefault="00F270C5" w:rsidP="00D8525B">
      <w:pPr>
        <w:spacing w:line="480" w:lineRule="auto"/>
        <w:ind w:firstLineChars="200" w:firstLine="480"/>
      </w:pPr>
      <w:r w:rsidRPr="00994E29">
        <w:t>A</w:t>
      </w:r>
      <w:r w:rsidRPr="00994E29">
        <w:rPr>
          <w:rFonts w:hint="eastAsia"/>
        </w:rPr>
        <w:t xml:space="preserve">s predicted by </w:t>
      </w:r>
      <w:r w:rsidRPr="006D77B1">
        <w:rPr>
          <w:i/>
        </w:rPr>
        <w:t>H</w:t>
      </w:r>
      <w:r w:rsidR="001C7864">
        <w:t>1</w:t>
      </w:r>
      <w:r w:rsidR="001C7864" w:rsidRPr="006D77B1">
        <w:rPr>
          <w:i/>
        </w:rPr>
        <w:t>a</w:t>
      </w:r>
      <w:r w:rsidR="00E9601B" w:rsidRPr="00994E29">
        <w:t xml:space="preserve">, </w:t>
      </w:r>
      <w:proofErr w:type="spellStart"/>
      <w:r w:rsidR="002065E2" w:rsidRPr="002065E2">
        <w:rPr>
          <w:rFonts w:hint="eastAsia"/>
          <w:i/>
        </w:rPr>
        <w:t>Adj</w:t>
      </w:r>
      <w:r w:rsidR="00E9601B" w:rsidRPr="002065E2">
        <w:rPr>
          <w:i/>
        </w:rPr>
        <w:t>CSR</w:t>
      </w:r>
      <w:proofErr w:type="spellEnd"/>
      <w:r w:rsidR="00E9601B" w:rsidRPr="00994E29">
        <w:t xml:space="preserve"> has a positive impact on </w:t>
      </w:r>
      <w:r w:rsidR="00BA0BC3">
        <w:t xml:space="preserve">the </w:t>
      </w:r>
      <w:r w:rsidR="00E9601B" w:rsidRPr="00994E29">
        <w:t>stock price reaction to SEO announcements. In terms of economic significance, a</w:t>
      </w:r>
      <w:r w:rsidR="00FF20A4">
        <w:t xml:space="preserve"> one standard deviation</w:t>
      </w:r>
      <w:r w:rsidR="00E9601B" w:rsidRPr="00994E29">
        <w:t xml:space="preserve"> i</w:t>
      </w:r>
      <w:r w:rsidR="001C7864">
        <w:t>ncrease</w:t>
      </w:r>
      <w:r w:rsidR="00E9601B" w:rsidRPr="00994E29">
        <w:t xml:space="preserve"> in </w:t>
      </w:r>
      <w:proofErr w:type="spellStart"/>
      <w:r w:rsidR="00857E24" w:rsidRPr="002065E2">
        <w:rPr>
          <w:rFonts w:hint="eastAsia"/>
          <w:i/>
        </w:rPr>
        <w:t>Adj</w:t>
      </w:r>
      <w:r w:rsidR="00857E24" w:rsidRPr="002065E2">
        <w:rPr>
          <w:i/>
        </w:rPr>
        <w:t>CSR</w:t>
      </w:r>
      <w:proofErr w:type="spellEnd"/>
      <w:r w:rsidR="00857E24" w:rsidRPr="00994E29" w:rsidDel="00857E24">
        <w:t xml:space="preserve"> </w:t>
      </w:r>
      <w:r w:rsidR="00E9601B" w:rsidRPr="00994E29">
        <w:t>increases announcement return</w:t>
      </w:r>
      <w:r w:rsidR="00FF20A4">
        <w:t>s</w:t>
      </w:r>
      <w:r w:rsidR="00E9601B" w:rsidRPr="00994E29">
        <w:t xml:space="preserve"> by 0.</w:t>
      </w:r>
      <w:r w:rsidR="006C0B16">
        <w:rPr>
          <w:rFonts w:hint="eastAsia"/>
        </w:rPr>
        <w:t>59</w:t>
      </w:r>
      <w:r w:rsidR="00E9601B" w:rsidRPr="00994E29">
        <w:t xml:space="preserve">%, </w:t>
      </w:r>
      <w:r w:rsidR="000F3555">
        <w:t>corresponding to</w:t>
      </w:r>
      <w:r w:rsidR="00735FBD" w:rsidRPr="00994E29">
        <w:rPr>
          <w:rFonts w:hint="eastAsia"/>
        </w:rPr>
        <w:t xml:space="preserve"> </w:t>
      </w:r>
      <w:r w:rsidR="00FF20A4">
        <w:t>$</w:t>
      </w:r>
      <w:r w:rsidR="006C0B16">
        <w:rPr>
          <w:rFonts w:hint="eastAsia"/>
        </w:rPr>
        <w:t>4.06</w:t>
      </w:r>
      <w:r w:rsidR="005914C1" w:rsidRPr="00994E29">
        <w:rPr>
          <w:rFonts w:hint="eastAsia"/>
        </w:rPr>
        <w:t xml:space="preserve"> </w:t>
      </w:r>
      <w:r w:rsidR="00735FBD" w:rsidRPr="00994E29">
        <w:rPr>
          <w:rFonts w:hint="eastAsia"/>
        </w:rPr>
        <w:t>million</w:t>
      </w:r>
      <w:r w:rsidR="00FF20A4">
        <w:t xml:space="preserve"> for the median issuer</w:t>
      </w:r>
      <w:r w:rsidR="00735FBD" w:rsidRPr="00994E29">
        <w:rPr>
          <w:rFonts w:hint="eastAsia"/>
        </w:rPr>
        <w:t>.</w:t>
      </w:r>
      <w:r w:rsidR="00E9601B" w:rsidRPr="00994E29">
        <w:rPr>
          <w:rStyle w:val="a4"/>
        </w:rPr>
        <w:footnoteReference w:id="15"/>
      </w:r>
      <w:r w:rsidR="00E9601B" w:rsidRPr="00994E29">
        <w:t xml:space="preserve"> </w:t>
      </w:r>
      <w:r w:rsidR="00934BF0">
        <w:t>The c</w:t>
      </w:r>
      <w:r w:rsidR="00E9601B" w:rsidRPr="00994E29">
        <w:t>ontrol variables</w:t>
      </w:r>
      <w:r w:rsidR="00B34A60">
        <w:t xml:space="preserve"> </w:t>
      </w:r>
      <w:r w:rsidR="00E21FEF" w:rsidRPr="001F2C38">
        <w:rPr>
          <w:i/>
        </w:rPr>
        <w:t>Opacity</w:t>
      </w:r>
      <w:r w:rsidR="00E21FEF">
        <w:t xml:space="preserve">, </w:t>
      </w:r>
      <w:r w:rsidR="00E21FEF" w:rsidRPr="001F2C38">
        <w:rPr>
          <w:i/>
        </w:rPr>
        <w:t>Volatility</w:t>
      </w:r>
      <w:r w:rsidR="00E21FEF">
        <w:t xml:space="preserve">, and </w:t>
      </w:r>
      <w:r w:rsidR="00E21FEF" w:rsidRPr="001F2C38">
        <w:rPr>
          <w:i/>
        </w:rPr>
        <w:t>Secondary</w:t>
      </w:r>
      <w:r w:rsidR="001C7864">
        <w:t xml:space="preserve"> affect </w:t>
      </w:r>
      <w:proofErr w:type="gramStart"/>
      <w:r w:rsidR="001C7864" w:rsidRPr="00823A2A">
        <w:rPr>
          <w:i/>
        </w:rPr>
        <w:t>CAR</w:t>
      </w:r>
      <w:r w:rsidR="001C7864">
        <w:t>(</w:t>
      </w:r>
      <w:proofErr w:type="gramEnd"/>
      <w:r w:rsidR="001C7864">
        <w:t>0, 1) negatively,</w:t>
      </w:r>
      <w:r w:rsidR="00E21FEF">
        <w:t xml:space="preserve"> consistent with predictions. </w:t>
      </w:r>
      <w:r w:rsidR="00BA0BC3">
        <w:t xml:space="preserve">Coefficients on </w:t>
      </w:r>
      <w:r w:rsidR="002E3914">
        <w:t xml:space="preserve">the </w:t>
      </w:r>
      <w:r w:rsidR="00BA0BC3">
        <w:t>other</w:t>
      </w:r>
      <w:r w:rsidR="00E21FEF">
        <w:t xml:space="preserve"> explanatory variables are not significant. The </w:t>
      </w:r>
      <w:r w:rsidR="00E21FEF" w:rsidRPr="00E21FEF">
        <w:t xml:space="preserve">limited number of significant independent variables </w:t>
      </w:r>
      <w:r w:rsidR="001C7864">
        <w:t>in</w:t>
      </w:r>
      <w:r w:rsidR="00E21FEF" w:rsidRPr="00E21FEF">
        <w:t xml:space="preserve"> our baseline regression analysis </w:t>
      </w:r>
      <w:r w:rsidR="00BA0BC3">
        <w:t>is</w:t>
      </w:r>
      <w:r w:rsidR="00E21FEF" w:rsidRPr="00E21FEF">
        <w:t xml:space="preserve"> </w:t>
      </w:r>
      <w:r w:rsidR="000105C7">
        <w:t>in line</w:t>
      </w:r>
      <w:r w:rsidR="000105C7" w:rsidRPr="00E21FEF">
        <w:t xml:space="preserve"> </w:t>
      </w:r>
      <w:r w:rsidR="00E21FEF" w:rsidRPr="00E21FEF">
        <w:t>with SEO announcement return regression</w:t>
      </w:r>
      <w:r w:rsidR="002E3914">
        <w:t xml:space="preserve"> result</w:t>
      </w:r>
      <w:r w:rsidR="00E21FEF" w:rsidRPr="00E21FEF">
        <w:t xml:space="preserve">s </w:t>
      </w:r>
      <w:r w:rsidR="001C7864">
        <w:t>that</w:t>
      </w:r>
      <w:r w:rsidR="00E21FEF" w:rsidRPr="00E21FEF">
        <w:t xml:space="preserve"> previous studies </w:t>
      </w:r>
      <w:r w:rsidR="001C7864">
        <w:t xml:space="preserve">report </w:t>
      </w:r>
      <w:r w:rsidR="00E21FEF" w:rsidRPr="00E21FEF">
        <w:t>(</w:t>
      </w:r>
      <w:proofErr w:type="spellStart"/>
      <w:r w:rsidR="00E21FEF" w:rsidRPr="001F2C38">
        <w:rPr>
          <w:bCs/>
          <w:shd w:val="clear" w:color="auto" w:fill="FFFFFF"/>
        </w:rPr>
        <w:t>Bayless</w:t>
      </w:r>
      <w:proofErr w:type="spellEnd"/>
      <w:r w:rsidR="00E21FEF" w:rsidRPr="001F2C38">
        <w:rPr>
          <w:bCs/>
          <w:shd w:val="clear" w:color="auto" w:fill="FFFFFF"/>
        </w:rPr>
        <w:t xml:space="preserve"> and </w:t>
      </w:r>
      <w:proofErr w:type="spellStart"/>
      <w:r w:rsidR="00E21FEF" w:rsidRPr="001F2C38">
        <w:rPr>
          <w:bCs/>
          <w:shd w:val="clear" w:color="auto" w:fill="FFFFFF"/>
        </w:rPr>
        <w:t>Chaplinsky</w:t>
      </w:r>
      <w:proofErr w:type="spellEnd"/>
      <w:r w:rsidR="00E21FEF" w:rsidRPr="001F2C38">
        <w:rPr>
          <w:bCs/>
          <w:shd w:val="clear" w:color="auto" w:fill="FFFFFF"/>
        </w:rPr>
        <w:t xml:space="preserve">, 1991, </w:t>
      </w:r>
      <w:r w:rsidR="00E21FEF" w:rsidRPr="00F42010">
        <w:rPr>
          <w:bCs/>
          <w:shd w:val="clear" w:color="auto" w:fill="FFFFFF"/>
        </w:rPr>
        <w:t>1996</w:t>
      </w:r>
      <w:r w:rsidR="00E21FEF" w:rsidRPr="001F2C38">
        <w:rPr>
          <w:bCs/>
          <w:shd w:val="clear" w:color="auto" w:fill="FFFFFF"/>
        </w:rPr>
        <w:t xml:space="preserve">; Denis, 1994; Walker and Yost, 2008; Lee and </w:t>
      </w:r>
      <w:proofErr w:type="spellStart"/>
      <w:r w:rsidR="00E21FEF" w:rsidRPr="001F2C38">
        <w:rPr>
          <w:bCs/>
          <w:shd w:val="clear" w:color="auto" w:fill="FFFFFF"/>
        </w:rPr>
        <w:t>Masulis</w:t>
      </w:r>
      <w:proofErr w:type="spellEnd"/>
      <w:r w:rsidR="00E21FEF" w:rsidRPr="001F2C38">
        <w:rPr>
          <w:bCs/>
          <w:shd w:val="clear" w:color="auto" w:fill="FFFFFF"/>
        </w:rPr>
        <w:t xml:space="preserve">, 2009; Lemmon and </w:t>
      </w:r>
      <w:proofErr w:type="spellStart"/>
      <w:r w:rsidR="00E21FEF" w:rsidRPr="001F2C38">
        <w:rPr>
          <w:bCs/>
          <w:shd w:val="clear" w:color="auto" w:fill="FFFFFF"/>
        </w:rPr>
        <w:t>Zender</w:t>
      </w:r>
      <w:proofErr w:type="spellEnd"/>
      <w:r w:rsidR="00E21FEF" w:rsidRPr="001F2C38">
        <w:rPr>
          <w:bCs/>
          <w:shd w:val="clear" w:color="auto" w:fill="FFFFFF"/>
        </w:rPr>
        <w:t>, 2010</w:t>
      </w:r>
      <w:r w:rsidR="00E21FEF">
        <w:rPr>
          <w:bCs/>
          <w:shd w:val="clear" w:color="auto" w:fill="FFFFFF"/>
        </w:rPr>
        <w:t xml:space="preserve">; Kim and </w:t>
      </w:r>
      <w:proofErr w:type="spellStart"/>
      <w:r w:rsidR="00E21FEF">
        <w:rPr>
          <w:bCs/>
          <w:shd w:val="clear" w:color="auto" w:fill="FFFFFF"/>
        </w:rPr>
        <w:t>Purnanandam</w:t>
      </w:r>
      <w:proofErr w:type="spellEnd"/>
      <w:r w:rsidR="00E21FEF">
        <w:rPr>
          <w:bCs/>
          <w:shd w:val="clear" w:color="auto" w:fill="FFFFFF"/>
        </w:rPr>
        <w:t>, 2014</w:t>
      </w:r>
      <w:r w:rsidR="00E21FEF" w:rsidRPr="00E21FEF">
        <w:t>)</w:t>
      </w:r>
      <w:r w:rsidR="00412747">
        <w:t xml:space="preserve">. </w:t>
      </w:r>
      <w:proofErr w:type="spellStart"/>
      <w:r w:rsidR="00412747">
        <w:t>Eckbo</w:t>
      </w:r>
      <w:proofErr w:type="spellEnd"/>
      <w:r w:rsidR="00412747">
        <w:t xml:space="preserve"> et al. (2007</w:t>
      </w:r>
      <w:r w:rsidR="00E21FEF" w:rsidRPr="00E21FEF">
        <w:t xml:space="preserve">) argue that regression analyses of SEO announcement returns typically have </w:t>
      </w:r>
      <w:r w:rsidR="00E21FEF" w:rsidRPr="006D77B1">
        <w:rPr>
          <w:i/>
        </w:rPr>
        <w:t>R</w:t>
      </w:r>
      <w:r w:rsidR="001C7864">
        <w:t>-</w:t>
      </w:r>
      <w:r w:rsidR="00E21FEF" w:rsidRPr="00E21FEF">
        <w:t>square</w:t>
      </w:r>
      <w:r w:rsidR="001C7864">
        <w:t>s</w:t>
      </w:r>
      <w:r w:rsidR="00E21FEF" w:rsidRPr="00E21FEF">
        <w:t xml:space="preserve"> lower than 10%, which is the case for our baseline regression. </w:t>
      </w:r>
      <w:r w:rsidR="00E21FEF" w:rsidRPr="001F2C38">
        <w:rPr>
          <w:bCs/>
          <w:shd w:val="clear" w:color="auto" w:fill="FFFFFF"/>
        </w:rPr>
        <w:t xml:space="preserve">The low explanatory power of SEO announcement return regressions </w:t>
      </w:r>
      <w:r w:rsidR="000105C7">
        <w:rPr>
          <w:bCs/>
          <w:shd w:val="clear" w:color="auto" w:fill="FFFFFF"/>
        </w:rPr>
        <w:t>is consistent with</w:t>
      </w:r>
      <w:r w:rsidR="00E21FEF" w:rsidRPr="001F2C38">
        <w:rPr>
          <w:bCs/>
          <w:shd w:val="clear" w:color="auto" w:fill="FFFFFF"/>
        </w:rPr>
        <w:t xml:space="preserve"> the typically high noise</w:t>
      </w:r>
      <w:r w:rsidR="002E3914">
        <w:rPr>
          <w:bCs/>
          <w:shd w:val="clear" w:color="auto" w:fill="FFFFFF"/>
        </w:rPr>
        <w:t>-</w:t>
      </w:r>
      <w:r w:rsidR="00E21FEF" w:rsidRPr="001F2C38">
        <w:rPr>
          <w:bCs/>
          <w:shd w:val="clear" w:color="auto" w:fill="FFFFFF"/>
        </w:rPr>
        <w:t>to</w:t>
      </w:r>
      <w:r w:rsidR="002E3914">
        <w:rPr>
          <w:bCs/>
          <w:shd w:val="clear" w:color="auto" w:fill="FFFFFF"/>
        </w:rPr>
        <w:t>-</w:t>
      </w:r>
      <w:r w:rsidR="00E21FEF" w:rsidRPr="001F2C38">
        <w:rPr>
          <w:bCs/>
          <w:shd w:val="clear" w:color="auto" w:fill="FFFFFF"/>
        </w:rPr>
        <w:t xml:space="preserve">signal ratio </w:t>
      </w:r>
      <w:r w:rsidR="001C7864">
        <w:rPr>
          <w:bCs/>
          <w:shd w:val="clear" w:color="auto" w:fill="FFFFFF"/>
        </w:rPr>
        <w:t>of</w:t>
      </w:r>
      <w:r w:rsidR="00E21FEF" w:rsidRPr="001F2C38">
        <w:rPr>
          <w:bCs/>
          <w:shd w:val="clear" w:color="auto" w:fill="FFFFFF"/>
        </w:rPr>
        <w:t xml:space="preserve"> daily stock returns (</w:t>
      </w:r>
      <w:proofErr w:type="spellStart"/>
      <w:r w:rsidR="00E21FEF" w:rsidRPr="001F2C38">
        <w:rPr>
          <w:bCs/>
          <w:shd w:val="clear" w:color="auto" w:fill="FFFFFF"/>
        </w:rPr>
        <w:t>Wurgler</w:t>
      </w:r>
      <w:proofErr w:type="spellEnd"/>
      <w:r w:rsidR="00E21FEF" w:rsidRPr="001F2C38">
        <w:rPr>
          <w:bCs/>
          <w:shd w:val="clear" w:color="auto" w:fill="FFFFFF"/>
        </w:rPr>
        <w:t xml:space="preserve"> and </w:t>
      </w:r>
      <w:proofErr w:type="spellStart"/>
      <w:r w:rsidR="00E21FEF" w:rsidRPr="001F2C38">
        <w:rPr>
          <w:bCs/>
          <w:shd w:val="clear" w:color="auto" w:fill="FFFFFF"/>
        </w:rPr>
        <w:t>Zhuravskaya</w:t>
      </w:r>
      <w:proofErr w:type="spellEnd"/>
      <w:r w:rsidR="00E21FEF" w:rsidRPr="001F2C38">
        <w:rPr>
          <w:bCs/>
          <w:shd w:val="clear" w:color="auto" w:fill="FFFFFF"/>
        </w:rPr>
        <w:t>, 2002). Our</w:t>
      </w:r>
      <w:r w:rsidR="00E21FEF" w:rsidRPr="00E21FEF">
        <w:rPr>
          <w:bCs/>
          <w:shd w:val="clear" w:color="auto" w:fill="FFFFFF"/>
        </w:rPr>
        <w:t xml:space="preserve"> baseline regression has a maxi</w:t>
      </w:r>
      <w:r w:rsidR="00E21FEF">
        <w:rPr>
          <w:bCs/>
          <w:shd w:val="clear" w:color="auto" w:fill="FFFFFF"/>
        </w:rPr>
        <w:t>m</w:t>
      </w:r>
      <w:r w:rsidR="00E21FEF" w:rsidRPr="001F2C38">
        <w:rPr>
          <w:bCs/>
          <w:shd w:val="clear" w:color="auto" w:fill="FFFFFF"/>
        </w:rPr>
        <w:t xml:space="preserve">um </w:t>
      </w:r>
      <w:r w:rsidR="001C7864">
        <w:rPr>
          <w:bCs/>
          <w:shd w:val="clear" w:color="auto" w:fill="FFFFFF"/>
        </w:rPr>
        <w:t>v</w:t>
      </w:r>
      <w:r w:rsidR="00E21FEF" w:rsidRPr="001F2C38">
        <w:rPr>
          <w:bCs/>
          <w:shd w:val="clear" w:color="auto" w:fill="FFFFFF"/>
        </w:rPr>
        <w:t xml:space="preserve">ariance </w:t>
      </w:r>
      <w:r w:rsidR="001C7864">
        <w:rPr>
          <w:bCs/>
          <w:shd w:val="clear" w:color="auto" w:fill="FFFFFF"/>
        </w:rPr>
        <w:t>i</w:t>
      </w:r>
      <w:r w:rsidR="00E21FEF" w:rsidRPr="001F2C38">
        <w:rPr>
          <w:bCs/>
          <w:shd w:val="clear" w:color="auto" w:fill="FFFFFF"/>
        </w:rPr>
        <w:t xml:space="preserve">nflation </w:t>
      </w:r>
      <w:r w:rsidR="001C7864">
        <w:rPr>
          <w:bCs/>
          <w:shd w:val="clear" w:color="auto" w:fill="FFFFFF"/>
        </w:rPr>
        <w:lastRenderedPageBreak/>
        <w:t>f</w:t>
      </w:r>
      <w:r w:rsidR="00F17000">
        <w:rPr>
          <w:bCs/>
          <w:shd w:val="clear" w:color="auto" w:fill="FFFFFF"/>
        </w:rPr>
        <w:t>actor (VIF)</w:t>
      </w:r>
      <w:r w:rsidR="00E21FEF" w:rsidRPr="001F2C38">
        <w:rPr>
          <w:bCs/>
          <w:shd w:val="clear" w:color="auto" w:fill="FFFFFF"/>
        </w:rPr>
        <w:t xml:space="preserve"> of</w:t>
      </w:r>
      <w:r w:rsidR="001C7864">
        <w:rPr>
          <w:bCs/>
          <w:shd w:val="clear" w:color="auto" w:fill="FFFFFF"/>
        </w:rPr>
        <w:t xml:space="preserve"> </w:t>
      </w:r>
      <w:r w:rsidR="006C0B16">
        <w:rPr>
          <w:rFonts w:hint="eastAsia"/>
          <w:bCs/>
          <w:shd w:val="clear" w:color="auto" w:fill="FFFFFF"/>
        </w:rPr>
        <w:t>3.95</w:t>
      </w:r>
      <w:r w:rsidR="00E21FEF" w:rsidRPr="001F2C38">
        <w:rPr>
          <w:bCs/>
          <w:shd w:val="clear" w:color="auto" w:fill="FFFFFF"/>
        </w:rPr>
        <w:t xml:space="preserve">, suggesting that multicollinearity is not a problem. </w:t>
      </w:r>
      <w:r w:rsidR="00F17000">
        <w:rPr>
          <w:bCs/>
          <w:shd w:val="clear" w:color="auto" w:fill="FFFFFF"/>
        </w:rPr>
        <w:t>We obtain similar VIFs</w:t>
      </w:r>
      <w:r w:rsidR="00E21FEF" w:rsidRPr="001F2C38">
        <w:rPr>
          <w:bCs/>
          <w:shd w:val="clear" w:color="auto" w:fill="FFFFFF"/>
        </w:rPr>
        <w:t xml:space="preserve"> for the other regressions in Table </w:t>
      </w:r>
      <w:r w:rsidR="005467A6">
        <w:rPr>
          <w:rFonts w:hint="eastAsia"/>
          <w:bCs/>
          <w:shd w:val="clear" w:color="auto" w:fill="FFFFFF"/>
        </w:rPr>
        <w:t>3</w:t>
      </w:r>
      <w:r w:rsidR="00E21FEF" w:rsidRPr="006D77B1">
        <w:rPr>
          <w:bCs/>
          <w:shd w:val="clear" w:color="auto" w:fill="FFFFFF"/>
        </w:rPr>
        <w:t xml:space="preserve">. </w:t>
      </w:r>
    </w:p>
    <w:p w:rsidR="00BD6DFC" w:rsidRPr="00F43931" w:rsidRDefault="00A7307F" w:rsidP="00D8525B">
      <w:pPr>
        <w:pStyle w:val="a7"/>
        <w:widowControl/>
        <w:numPr>
          <w:ilvl w:val="1"/>
          <w:numId w:val="10"/>
        </w:numPr>
        <w:spacing w:before="240" w:line="480" w:lineRule="auto"/>
        <w:ind w:left="358" w:hangingChars="149" w:hanging="358"/>
        <w:rPr>
          <w:i/>
        </w:rPr>
      </w:pPr>
      <w:r w:rsidRPr="00F43931">
        <w:rPr>
          <w:i/>
        </w:rPr>
        <w:t xml:space="preserve">Robustness </w:t>
      </w:r>
      <w:r w:rsidR="00F17000" w:rsidRPr="00F43931">
        <w:rPr>
          <w:i/>
        </w:rPr>
        <w:t xml:space="preserve">and additional </w:t>
      </w:r>
      <w:r w:rsidRPr="00F43931">
        <w:rPr>
          <w:i/>
        </w:rPr>
        <w:t>tests</w:t>
      </w:r>
    </w:p>
    <w:p w:rsidR="009D1995" w:rsidRDefault="00A7307F" w:rsidP="009D1995">
      <w:pPr>
        <w:spacing w:line="480" w:lineRule="auto"/>
        <w:ind w:firstLineChars="200" w:firstLine="480"/>
      </w:pPr>
      <w:r>
        <w:t xml:space="preserve">We conduct several </w:t>
      </w:r>
      <w:r w:rsidR="00F17000">
        <w:t xml:space="preserve">tests </w:t>
      </w:r>
      <w:r>
        <w:t xml:space="preserve">to examine the robustness of our finding that CSR scores positively affect SEO announcement returns. A first set of tests </w:t>
      </w:r>
      <w:r w:rsidR="00E21FEF">
        <w:t xml:space="preserve">examines the sensitivity of our main finding to </w:t>
      </w:r>
      <w:r w:rsidR="002B2EC8">
        <w:t xml:space="preserve">other versions of </w:t>
      </w:r>
      <w:r w:rsidR="00324A92">
        <w:t>CSR performance measures based on KLD data</w:t>
      </w:r>
      <w:r w:rsidR="00E21FEF">
        <w:t xml:space="preserve">. </w:t>
      </w:r>
      <w:r w:rsidR="00F17000">
        <w:t>T</w:t>
      </w:r>
      <w:r w:rsidR="00515C26">
        <w:t xml:space="preserve">able </w:t>
      </w:r>
      <w:r w:rsidR="005467A6">
        <w:rPr>
          <w:rFonts w:hint="eastAsia"/>
        </w:rPr>
        <w:t>3</w:t>
      </w:r>
      <w:r w:rsidR="00515C26">
        <w:t>, c</w:t>
      </w:r>
      <w:r w:rsidR="00F17000">
        <w:t xml:space="preserve">olumn (2) uses </w:t>
      </w:r>
      <w:proofErr w:type="spellStart"/>
      <w:r w:rsidR="00F17000" w:rsidRPr="001D0281">
        <w:rPr>
          <w:i/>
        </w:rPr>
        <w:t>RawCSR</w:t>
      </w:r>
      <w:proofErr w:type="spellEnd"/>
      <w:r w:rsidR="00F17000">
        <w:t>, which is the sum of the six non-corporate</w:t>
      </w:r>
      <w:r w:rsidR="002E3914">
        <w:t>-</w:t>
      </w:r>
      <w:r w:rsidR="00F17000">
        <w:t>governance</w:t>
      </w:r>
      <w:r w:rsidR="002E3914">
        <w:t>-</w:t>
      </w:r>
      <w:r w:rsidR="00F17000">
        <w:t>related qualitative areas in KLD, with</w:t>
      </w:r>
      <w:r w:rsidR="00C0573A">
        <w:t xml:space="preserve"> no</w:t>
      </w:r>
      <w:r w:rsidR="002E3914">
        <w:t xml:space="preserve"> correction </w:t>
      </w:r>
      <w:r w:rsidR="00F17000">
        <w:t>for variation in the number of indicators over time. We still find a significant positive impact for this variable (</w:t>
      </w:r>
      <w:r w:rsidR="00F17000" w:rsidRPr="001D0281">
        <w:rPr>
          <w:i/>
        </w:rPr>
        <w:t>t</w:t>
      </w:r>
      <w:r w:rsidR="00036C6A">
        <w:t xml:space="preserve"> = </w:t>
      </w:r>
      <w:r w:rsidR="00F17000">
        <w:t xml:space="preserve">1.91). </w:t>
      </w:r>
      <w:r w:rsidR="00E21FEF">
        <w:t xml:space="preserve">Table </w:t>
      </w:r>
      <w:r w:rsidR="005467A6">
        <w:rPr>
          <w:rFonts w:hint="eastAsia"/>
        </w:rPr>
        <w:t>3</w:t>
      </w:r>
      <w:r w:rsidR="00E21FEF">
        <w:t xml:space="preserve">, </w:t>
      </w:r>
      <w:r w:rsidR="00515C26">
        <w:t>column (3</w:t>
      </w:r>
      <w:r w:rsidR="005F5CA7">
        <w:t xml:space="preserve">) </w:t>
      </w:r>
      <w:r w:rsidR="00F17000">
        <w:t xml:space="preserve">replaces </w:t>
      </w:r>
      <w:proofErr w:type="spellStart"/>
      <w:r w:rsidR="00F17000" w:rsidRPr="001F2C38">
        <w:rPr>
          <w:i/>
        </w:rPr>
        <w:t>AdjCSR</w:t>
      </w:r>
      <w:proofErr w:type="spellEnd"/>
      <w:r w:rsidR="00F17000">
        <w:t xml:space="preserve"> with </w:t>
      </w:r>
      <w:proofErr w:type="spellStart"/>
      <w:r w:rsidR="00F17000" w:rsidRPr="001F2C38">
        <w:rPr>
          <w:i/>
        </w:rPr>
        <w:t>AdjCSRTotal</w:t>
      </w:r>
      <w:proofErr w:type="spellEnd"/>
      <w:r w:rsidR="00F17000">
        <w:t xml:space="preserve">, which includes the corporate governance dimension of KLD CSR scores. We find that the effect of the total CSR score on SEO announcement returns is still positive. The </w:t>
      </w:r>
      <w:r w:rsidR="00515C26">
        <w:t xml:space="preserve">slightly stronger </w:t>
      </w:r>
      <w:r w:rsidR="00F17000">
        <w:t xml:space="preserve">statistical significance of </w:t>
      </w:r>
      <w:r w:rsidR="00515C26" w:rsidRPr="00D26D47">
        <w:t>CSR</w:t>
      </w:r>
      <w:r w:rsidR="00515C26">
        <w:rPr>
          <w:i/>
        </w:rPr>
        <w:t xml:space="preserve"> </w:t>
      </w:r>
      <w:r w:rsidR="00515C26" w:rsidRPr="001F2C38">
        <w:t>scores incorporating corporate governance quality</w:t>
      </w:r>
      <w:r w:rsidR="00515C26">
        <w:rPr>
          <w:i/>
        </w:rPr>
        <w:t xml:space="preserve"> </w:t>
      </w:r>
      <w:r w:rsidR="00F17000">
        <w:t>(</w:t>
      </w:r>
      <w:r w:rsidR="00F17000" w:rsidRPr="001F2C38">
        <w:rPr>
          <w:i/>
        </w:rPr>
        <w:t>t</w:t>
      </w:r>
      <w:r w:rsidR="00036C6A">
        <w:t xml:space="preserve"> = </w:t>
      </w:r>
      <w:r w:rsidR="00F17000">
        <w:t>2.78</w:t>
      </w:r>
      <w:r w:rsidR="00515C26">
        <w:t xml:space="preserve"> for </w:t>
      </w:r>
      <w:proofErr w:type="spellStart"/>
      <w:r w:rsidR="00515C26" w:rsidRPr="001F2C38">
        <w:rPr>
          <w:i/>
        </w:rPr>
        <w:t>AdjCSRTotal</w:t>
      </w:r>
      <w:proofErr w:type="spellEnd"/>
      <w:r w:rsidR="00F17000">
        <w:t xml:space="preserve">, compared with 2.20 for </w:t>
      </w:r>
      <w:proofErr w:type="spellStart"/>
      <w:r w:rsidR="00F17000" w:rsidRPr="001F2C38">
        <w:rPr>
          <w:i/>
        </w:rPr>
        <w:t>AdjCSR</w:t>
      </w:r>
      <w:proofErr w:type="spellEnd"/>
      <w:r w:rsidR="00F17000">
        <w:t xml:space="preserve"> in the original regression) is consistent with Kim and </w:t>
      </w:r>
      <w:proofErr w:type="spellStart"/>
      <w:r w:rsidR="00C751CF">
        <w:t>Pur</w:t>
      </w:r>
      <w:r w:rsidR="00C751CF">
        <w:rPr>
          <w:rFonts w:hint="eastAsia"/>
        </w:rPr>
        <w:t>n</w:t>
      </w:r>
      <w:r w:rsidR="00C751CF">
        <w:t>anandam’s</w:t>
      </w:r>
      <w:proofErr w:type="spellEnd"/>
      <w:r w:rsidR="00C751CF">
        <w:t xml:space="preserve"> </w:t>
      </w:r>
      <w:r w:rsidR="00F17000">
        <w:t xml:space="preserve">(2014) </w:t>
      </w:r>
      <w:r w:rsidR="00036C6A">
        <w:t xml:space="preserve">findings </w:t>
      </w:r>
      <w:r w:rsidR="00F17000">
        <w:t xml:space="preserve">showing a positive impact of corporate governance quality on SEO announcement returns. </w:t>
      </w:r>
    </w:p>
    <w:p w:rsidR="003D0528" w:rsidRPr="003C4CD6" w:rsidRDefault="00515C26" w:rsidP="00E21FEF">
      <w:pPr>
        <w:spacing w:line="480" w:lineRule="auto"/>
        <w:ind w:firstLineChars="200" w:firstLine="480"/>
      </w:pPr>
      <w:r>
        <w:t xml:space="preserve">In Table </w:t>
      </w:r>
      <w:r w:rsidR="005467A6">
        <w:rPr>
          <w:rFonts w:hint="eastAsia"/>
        </w:rPr>
        <w:t>3</w:t>
      </w:r>
      <w:r>
        <w:t>, column (4</w:t>
      </w:r>
      <w:r w:rsidR="009D1995">
        <w:t>), we</w:t>
      </w:r>
      <w:r w:rsidR="00B62298">
        <w:rPr>
          <w:rFonts w:hint="eastAsia"/>
        </w:rPr>
        <w:t xml:space="preserve"> </w:t>
      </w:r>
      <w:r w:rsidR="009D1995">
        <w:t xml:space="preserve">supplement </w:t>
      </w:r>
      <w:r w:rsidR="005E452B">
        <w:t xml:space="preserve">our baseline regression </w:t>
      </w:r>
      <w:r w:rsidR="009D1995">
        <w:t>with two</w:t>
      </w:r>
      <w:r w:rsidR="00B62298">
        <w:rPr>
          <w:rFonts w:hint="eastAsia"/>
        </w:rPr>
        <w:t xml:space="preserve"> </w:t>
      </w:r>
      <w:r w:rsidR="00036C6A">
        <w:t xml:space="preserve">corporate </w:t>
      </w:r>
      <w:r w:rsidR="00B62298">
        <w:t>governance</w:t>
      </w:r>
      <w:r w:rsidR="00220F98">
        <w:rPr>
          <w:rFonts w:hint="eastAsia"/>
        </w:rPr>
        <w:t xml:space="preserve"> measures constructed</w:t>
      </w:r>
      <w:r w:rsidR="009D1995">
        <w:t xml:space="preserve"> as Appendix B</w:t>
      </w:r>
      <w:r w:rsidR="00C0573A">
        <w:t xml:space="preserve"> outlines</w:t>
      </w:r>
      <w:r w:rsidR="00B62298">
        <w:rPr>
          <w:rFonts w:hint="eastAsia"/>
        </w:rPr>
        <w:t xml:space="preserve">. </w:t>
      </w:r>
      <w:r w:rsidR="009D1995">
        <w:t xml:space="preserve">Our first corporate governance proxy is the percentage of executive ownership of the firm. </w:t>
      </w:r>
      <w:r w:rsidR="00B62298" w:rsidRPr="005126F9">
        <w:rPr>
          <w:rFonts w:hint="eastAsia"/>
        </w:rPr>
        <w:t xml:space="preserve">Jensen and </w:t>
      </w:r>
      <w:proofErr w:type="spellStart"/>
      <w:r w:rsidR="00B62298" w:rsidRPr="000E206D">
        <w:rPr>
          <w:rFonts w:hint="eastAsia"/>
        </w:rPr>
        <w:t>Meckling</w:t>
      </w:r>
      <w:proofErr w:type="spellEnd"/>
      <w:r w:rsidR="00B62298" w:rsidRPr="000E206D">
        <w:rPr>
          <w:rFonts w:hint="eastAsia"/>
        </w:rPr>
        <w:t xml:space="preserve"> (1976)</w:t>
      </w:r>
      <w:r w:rsidR="00B62298">
        <w:rPr>
          <w:rFonts w:hint="eastAsia"/>
        </w:rPr>
        <w:t xml:space="preserve"> argue that the quality of corporate governance is a function of </w:t>
      </w:r>
      <w:r w:rsidR="005E452B">
        <w:t xml:space="preserve">managerial </w:t>
      </w:r>
      <w:r w:rsidR="00B62298">
        <w:t>ownership</w:t>
      </w:r>
      <w:r w:rsidR="00B62298">
        <w:rPr>
          <w:rFonts w:hint="eastAsia"/>
        </w:rPr>
        <w:t xml:space="preserve">. </w:t>
      </w:r>
      <w:r w:rsidR="005E452B">
        <w:t>Higher</w:t>
      </w:r>
      <w:r w:rsidR="00B62298">
        <w:rPr>
          <w:rFonts w:hint="eastAsia"/>
        </w:rPr>
        <w:t xml:space="preserve"> managerial ownership better aligns manager and shareholder interests, </w:t>
      </w:r>
      <w:r w:rsidR="00220F98">
        <w:t xml:space="preserve">which may </w:t>
      </w:r>
      <w:r w:rsidR="00220F98">
        <w:rPr>
          <w:rFonts w:hint="eastAsia"/>
        </w:rPr>
        <w:t>resul</w:t>
      </w:r>
      <w:r w:rsidR="00220F98">
        <w:t>t</w:t>
      </w:r>
      <w:r w:rsidR="00B62298">
        <w:rPr>
          <w:rFonts w:hint="eastAsia"/>
        </w:rPr>
        <w:t xml:space="preserve"> in more </w:t>
      </w:r>
      <w:r w:rsidR="00B62298">
        <w:t>positive</w:t>
      </w:r>
      <w:r w:rsidR="00B62298">
        <w:rPr>
          <w:rFonts w:hint="eastAsia"/>
        </w:rPr>
        <w:t xml:space="preserve"> </w:t>
      </w:r>
      <w:r w:rsidR="00B62298">
        <w:rPr>
          <w:rFonts w:hint="eastAsia"/>
        </w:rPr>
        <w:lastRenderedPageBreak/>
        <w:t xml:space="preserve">SEO announcement returns (Kim and </w:t>
      </w:r>
      <w:proofErr w:type="spellStart"/>
      <w:r w:rsidR="00B62298">
        <w:t>Purnanandam</w:t>
      </w:r>
      <w:proofErr w:type="spellEnd"/>
      <w:r w:rsidR="00B62298">
        <w:rPr>
          <w:rFonts w:hint="eastAsia"/>
        </w:rPr>
        <w:t>,</w:t>
      </w:r>
      <w:r w:rsidR="00B62298">
        <w:t xml:space="preserve"> </w:t>
      </w:r>
      <w:r w:rsidR="00B62298" w:rsidRPr="00913472">
        <w:t>201</w:t>
      </w:r>
      <w:r w:rsidR="00B62298">
        <w:rPr>
          <w:rFonts w:hint="eastAsia"/>
        </w:rPr>
        <w:t xml:space="preserve">4). </w:t>
      </w:r>
      <w:r w:rsidR="009D1995">
        <w:t xml:space="preserve">Our second corporate governance measure is the percentage of institutional ownership of the firm. </w:t>
      </w:r>
      <w:proofErr w:type="spellStart"/>
      <w:r w:rsidR="001779AB" w:rsidRPr="001228DB">
        <w:rPr>
          <w:rFonts w:hint="eastAsia"/>
        </w:rPr>
        <w:t>Shleifer</w:t>
      </w:r>
      <w:proofErr w:type="spellEnd"/>
      <w:r w:rsidR="001779AB" w:rsidRPr="001228DB">
        <w:rPr>
          <w:rFonts w:hint="eastAsia"/>
        </w:rPr>
        <w:t xml:space="preserve"> and </w:t>
      </w:r>
      <w:proofErr w:type="spellStart"/>
      <w:r w:rsidR="001779AB" w:rsidRPr="001228DB">
        <w:rPr>
          <w:rFonts w:hint="eastAsia"/>
        </w:rPr>
        <w:t>Vishny</w:t>
      </w:r>
      <w:proofErr w:type="spellEnd"/>
      <w:r w:rsidR="001779AB" w:rsidRPr="001228DB">
        <w:rPr>
          <w:rFonts w:hint="eastAsia"/>
        </w:rPr>
        <w:t xml:space="preserve"> (1986) </w:t>
      </w:r>
      <w:r w:rsidR="002E2D56" w:rsidRPr="001228DB">
        <w:rPr>
          <w:rFonts w:hint="eastAsia"/>
        </w:rPr>
        <w:t xml:space="preserve">argue </w:t>
      </w:r>
      <w:r w:rsidR="001779AB" w:rsidRPr="001228DB">
        <w:rPr>
          <w:rFonts w:hint="eastAsia"/>
        </w:rPr>
        <w:t>that large shareholders such as institutional investors have a greater incentive to monitor</w:t>
      </w:r>
      <w:r w:rsidR="005E452B">
        <w:t xml:space="preserve"> management</w:t>
      </w:r>
      <w:r w:rsidR="00B62298" w:rsidRPr="001228DB">
        <w:rPr>
          <w:rFonts w:hint="eastAsia"/>
        </w:rPr>
        <w:t xml:space="preserve">. </w:t>
      </w:r>
      <w:r w:rsidR="001779AB" w:rsidRPr="001228DB">
        <w:rPr>
          <w:rFonts w:hint="eastAsia"/>
        </w:rPr>
        <w:t>Barber (2007), Chen et al. (2007), Burns et al. (2010)</w:t>
      </w:r>
      <w:r w:rsidR="00036C6A">
        <w:t>,</w:t>
      </w:r>
      <w:r w:rsidR="001779AB" w:rsidRPr="001228DB">
        <w:rPr>
          <w:rFonts w:hint="eastAsia"/>
        </w:rPr>
        <w:t xml:space="preserve"> and </w:t>
      </w:r>
      <w:proofErr w:type="spellStart"/>
      <w:r w:rsidR="001779AB" w:rsidRPr="001228DB">
        <w:rPr>
          <w:rFonts w:hint="eastAsia"/>
        </w:rPr>
        <w:t>McCahery</w:t>
      </w:r>
      <w:proofErr w:type="spellEnd"/>
      <w:r w:rsidR="001779AB" w:rsidRPr="001228DB">
        <w:rPr>
          <w:rFonts w:hint="eastAsia"/>
        </w:rPr>
        <w:t xml:space="preserve"> et al. (201</w:t>
      </w:r>
      <w:r w:rsidR="001228DB" w:rsidRPr="001228DB">
        <w:rPr>
          <w:rFonts w:hint="eastAsia"/>
        </w:rPr>
        <w:t>6</w:t>
      </w:r>
      <w:r w:rsidR="001779AB" w:rsidRPr="001228DB">
        <w:rPr>
          <w:rFonts w:hint="eastAsia"/>
        </w:rPr>
        <w:t xml:space="preserve">) all </w:t>
      </w:r>
      <w:r w:rsidR="002E2D56" w:rsidRPr="001228DB">
        <w:rPr>
          <w:rFonts w:hint="eastAsia"/>
        </w:rPr>
        <w:t>document</w:t>
      </w:r>
      <w:r w:rsidR="002E2D56">
        <w:rPr>
          <w:rFonts w:hint="eastAsia"/>
        </w:rPr>
        <w:t xml:space="preserve"> </w:t>
      </w:r>
      <w:r w:rsidR="001779AB">
        <w:rPr>
          <w:rFonts w:hint="eastAsia"/>
        </w:rPr>
        <w:t xml:space="preserve">the key role of institutional investors in corporate governance. </w:t>
      </w:r>
      <w:r w:rsidR="003C4CD6" w:rsidRPr="001F2C38">
        <w:t>Due to</w:t>
      </w:r>
      <w:r w:rsidR="003C4CD6">
        <w:t xml:space="preserve"> </w:t>
      </w:r>
      <w:r w:rsidR="007D7900">
        <w:t>missing data</w:t>
      </w:r>
      <w:r w:rsidR="003C4CD6" w:rsidRPr="001F2C38">
        <w:t xml:space="preserve">, the sample size drops from 757 to 300 observations in this regression. </w:t>
      </w:r>
      <w:r w:rsidR="003C4CD6" w:rsidRPr="003C4CD6">
        <w:t xml:space="preserve">We find that </w:t>
      </w:r>
      <w:proofErr w:type="spellStart"/>
      <w:r w:rsidR="003C4CD6" w:rsidRPr="001F2C38">
        <w:rPr>
          <w:i/>
        </w:rPr>
        <w:t>AdjCSR</w:t>
      </w:r>
      <w:proofErr w:type="spellEnd"/>
      <w:r w:rsidR="003C4CD6" w:rsidRPr="003C4CD6">
        <w:t xml:space="preserve"> still has a positive impact (</w:t>
      </w:r>
      <w:r w:rsidR="003C4CD6" w:rsidRPr="001F2C38">
        <w:rPr>
          <w:i/>
        </w:rPr>
        <w:t>t</w:t>
      </w:r>
      <w:r w:rsidR="00036C6A">
        <w:t xml:space="preserve"> = </w:t>
      </w:r>
      <w:r w:rsidR="003C4CD6" w:rsidRPr="003C4CD6">
        <w:t xml:space="preserve">2.82) when </w:t>
      </w:r>
      <w:r w:rsidR="00036C6A">
        <w:t xml:space="preserve">we </w:t>
      </w:r>
      <w:r w:rsidR="003C4CD6" w:rsidRPr="003C4CD6">
        <w:t>control for t</w:t>
      </w:r>
      <w:r w:rsidR="007D7900">
        <w:t>he two</w:t>
      </w:r>
      <w:r w:rsidR="003C4CD6" w:rsidRPr="003C4CD6">
        <w:t xml:space="preserve"> corporate governance proxies. Unlike in the baseline regression, t</w:t>
      </w:r>
      <w:r w:rsidR="003C4CD6" w:rsidRPr="001F2C38">
        <w:t xml:space="preserve">he control variables </w:t>
      </w:r>
      <w:r w:rsidR="003C4CD6" w:rsidRPr="001F2C38">
        <w:rPr>
          <w:i/>
        </w:rPr>
        <w:t>Opacity</w:t>
      </w:r>
      <w:r w:rsidR="003C4CD6" w:rsidRPr="001F2C38">
        <w:t xml:space="preserve">, </w:t>
      </w:r>
      <w:r w:rsidR="003C4CD6" w:rsidRPr="001F2C38">
        <w:rPr>
          <w:i/>
        </w:rPr>
        <w:t>Volatility</w:t>
      </w:r>
      <w:r w:rsidR="003C4CD6" w:rsidRPr="001F2C38">
        <w:t xml:space="preserve">, and </w:t>
      </w:r>
      <w:r w:rsidR="003C4CD6" w:rsidRPr="001F2C38">
        <w:rPr>
          <w:i/>
        </w:rPr>
        <w:t>Secondary</w:t>
      </w:r>
      <w:r w:rsidR="003C4CD6" w:rsidRPr="001F2C38">
        <w:t xml:space="preserve"> are not significant. We attribute this drop in statistical significance to the </w:t>
      </w:r>
      <w:r w:rsidR="003C4CD6" w:rsidRPr="003C4CD6">
        <w:t>fact that, by construction, the</w:t>
      </w:r>
      <w:r w:rsidR="003C4CD6" w:rsidRPr="001F2C38">
        <w:t xml:space="preserve"> regression </w:t>
      </w:r>
      <w:r w:rsidR="00412747">
        <w:t xml:space="preserve">in column (4) </w:t>
      </w:r>
      <w:r w:rsidR="003C4CD6" w:rsidRPr="001F2C38">
        <w:t>is restricted to larger firms for which data on executive compensation</w:t>
      </w:r>
      <w:r w:rsidR="007D7900">
        <w:t xml:space="preserve"> are available in </w:t>
      </w:r>
      <w:proofErr w:type="spellStart"/>
      <w:r w:rsidR="007D7900">
        <w:t>Execucomp</w:t>
      </w:r>
      <w:proofErr w:type="spellEnd"/>
      <w:r w:rsidR="003C4CD6" w:rsidRPr="001F2C38">
        <w:t xml:space="preserve">. The market may be less concerned about adverse selection problems for this subsample, leading it to place </w:t>
      </w:r>
      <w:r w:rsidR="00667F7C">
        <w:t>less</w:t>
      </w:r>
      <w:r w:rsidR="003C4CD6" w:rsidRPr="001F2C38">
        <w:t xml:space="preserve"> weight on </w:t>
      </w:r>
      <w:r w:rsidR="00E402D2">
        <w:t>adverse selection cost</w:t>
      </w:r>
      <w:r w:rsidR="003C4CD6" w:rsidRPr="001F2C38">
        <w:t xml:space="preserve"> proxies. The coefficients on </w:t>
      </w:r>
      <w:proofErr w:type="spellStart"/>
      <w:r w:rsidR="003C4CD6" w:rsidRPr="001F2C38">
        <w:rPr>
          <w:i/>
        </w:rPr>
        <w:t>ExecOwnership</w:t>
      </w:r>
      <w:proofErr w:type="spellEnd"/>
      <w:r w:rsidR="003C4CD6" w:rsidRPr="001F2C38">
        <w:rPr>
          <w:i/>
        </w:rPr>
        <w:t xml:space="preserve"> </w:t>
      </w:r>
      <w:r w:rsidR="007D7900">
        <w:t xml:space="preserve">and </w:t>
      </w:r>
      <w:r w:rsidR="007D7900" w:rsidRPr="001F2C38">
        <w:rPr>
          <w:i/>
        </w:rPr>
        <w:t>IO</w:t>
      </w:r>
      <w:r w:rsidR="007D7900">
        <w:t xml:space="preserve"> </w:t>
      </w:r>
      <w:r w:rsidR="003C4CD6" w:rsidRPr="001F2C38">
        <w:t xml:space="preserve">are not significant either. </w:t>
      </w:r>
      <w:proofErr w:type="spellStart"/>
      <w:r w:rsidR="003C4CD6" w:rsidRPr="001F2C38">
        <w:t>Ln</w:t>
      </w:r>
      <w:r w:rsidR="003C4CD6" w:rsidRPr="001F2C38">
        <w:rPr>
          <w:i/>
        </w:rPr>
        <w:t>TA</w:t>
      </w:r>
      <w:proofErr w:type="spellEnd"/>
      <w:r w:rsidR="003C4CD6" w:rsidRPr="001F2C38">
        <w:rPr>
          <w:i/>
        </w:rPr>
        <w:t xml:space="preserve"> </w:t>
      </w:r>
      <w:r w:rsidR="003C4CD6" w:rsidRPr="001F2C38">
        <w:t>has a significant negative coefficient in this model, consistent with our prediction</w:t>
      </w:r>
      <w:r w:rsidR="00DE1749">
        <w:t xml:space="preserve"> based on the role of debt capacity in explaining SEO announcement returns</w:t>
      </w:r>
      <w:r w:rsidR="003C4CD6" w:rsidRPr="001F2C38">
        <w:t xml:space="preserve">. </w:t>
      </w:r>
    </w:p>
    <w:p w:rsidR="003D0528" w:rsidRDefault="00515C26" w:rsidP="00E21FEF">
      <w:pPr>
        <w:spacing w:line="480" w:lineRule="auto"/>
        <w:ind w:firstLineChars="200" w:firstLine="480"/>
        <w:rPr>
          <w:color w:val="000000"/>
        </w:rPr>
      </w:pPr>
      <w:r>
        <w:t xml:space="preserve">Our </w:t>
      </w:r>
      <w:proofErr w:type="spellStart"/>
      <w:r w:rsidRPr="001F2C38">
        <w:rPr>
          <w:i/>
        </w:rPr>
        <w:t>AdjCSR</w:t>
      </w:r>
      <w:proofErr w:type="spellEnd"/>
      <w:r>
        <w:t xml:space="preserve"> measure does not include firms’ quality of CSR disclosure, as this is part of </w:t>
      </w:r>
      <w:r w:rsidRPr="00515C26">
        <w:t>the excluded corporate governance dimension of KLD CSR scores. In a f</w:t>
      </w:r>
      <w:r w:rsidR="0059481B">
        <w:t>urther</w:t>
      </w:r>
      <w:r w:rsidRPr="00515C26">
        <w:t xml:space="preserve"> robustness test, we </w:t>
      </w:r>
      <w:r w:rsidR="007D7900">
        <w:t xml:space="preserve">therefore </w:t>
      </w:r>
      <w:r w:rsidRPr="00515C26">
        <w:t xml:space="preserve">control for firms’ CSR disclosure practice by including a </w:t>
      </w:r>
      <w:proofErr w:type="spellStart"/>
      <w:r w:rsidRPr="001F2C38">
        <w:rPr>
          <w:i/>
        </w:rPr>
        <w:t>CSRReport</w:t>
      </w:r>
      <w:proofErr w:type="spellEnd"/>
      <w:r w:rsidRPr="00515C26">
        <w:t xml:space="preserve"> dummy variable equal to one for firms </w:t>
      </w:r>
      <w:r w:rsidRPr="001F2C38">
        <w:rPr>
          <w:shd w:val="clear" w:color="auto" w:fill="FFFFFF"/>
        </w:rPr>
        <w:t>that publish a CSR report in the year before the SEO announcement, and equal to zero otherwise</w:t>
      </w:r>
      <w:r w:rsidR="00412747">
        <w:rPr>
          <w:shd w:val="clear" w:color="auto" w:fill="FFFFFF"/>
        </w:rPr>
        <w:t>. We obtain this variable</w:t>
      </w:r>
      <w:r w:rsidRPr="001F2C38">
        <w:rPr>
          <w:shd w:val="clear" w:color="auto" w:fill="FFFFFF"/>
        </w:rPr>
        <w:t xml:space="preserve"> from </w:t>
      </w:r>
      <w:proofErr w:type="spellStart"/>
      <w:r w:rsidRPr="001F2C38">
        <w:rPr>
          <w:shd w:val="clear" w:color="auto" w:fill="FFFFFF"/>
        </w:rPr>
        <w:t>Datastream</w:t>
      </w:r>
      <w:proofErr w:type="spellEnd"/>
      <w:r w:rsidRPr="001F2C38">
        <w:rPr>
          <w:shd w:val="clear" w:color="auto" w:fill="FFFFFF"/>
        </w:rPr>
        <w:t xml:space="preserve">. </w:t>
      </w:r>
      <w:r w:rsidRPr="00515C26">
        <w:rPr>
          <w:shd w:val="clear" w:color="auto" w:fill="FFFFFF"/>
        </w:rPr>
        <w:t>Tabl</w:t>
      </w:r>
      <w:r>
        <w:rPr>
          <w:shd w:val="clear" w:color="auto" w:fill="FFFFFF"/>
        </w:rPr>
        <w:t xml:space="preserve">e </w:t>
      </w:r>
      <w:r w:rsidR="005467A6">
        <w:rPr>
          <w:rFonts w:hint="eastAsia"/>
          <w:shd w:val="clear" w:color="auto" w:fill="FFFFFF"/>
        </w:rPr>
        <w:t>3</w:t>
      </w:r>
      <w:r w:rsidRPr="001F2C38">
        <w:rPr>
          <w:shd w:val="clear" w:color="auto" w:fill="FFFFFF"/>
        </w:rPr>
        <w:t>, column (</w:t>
      </w:r>
      <w:r>
        <w:rPr>
          <w:shd w:val="clear" w:color="auto" w:fill="FFFFFF"/>
        </w:rPr>
        <w:t>5</w:t>
      </w:r>
      <w:r w:rsidRPr="001F2C38">
        <w:rPr>
          <w:shd w:val="clear" w:color="auto" w:fill="FFFFFF"/>
        </w:rPr>
        <w:t xml:space="preserve">) provides the results of this sensitivity check. </w:t>
      </w:r>
      <w:r>
        <w:rPr>
          <w:shd w:val="clear" w:color="auto" w:fill="FFFFFF"/>
        </w:rPr>
        <w:t>W</w:t>
      </w:r>
      <w:r w:rsidRPr="001F2C38">
        <w:rPr>
          <w:shd w:val="clear" w:color="auto" w:fill="FFFFFF"/>
        </w:rPr>
        <w:t xml:space="preserve">e find that the positive impact of </w:t>
      </w:r>
      <w:proofErr w:type="spellStart"/>
      <w:r w:rsidRPr="001F2C38">
        <w:rPr>
          <w:i/>
          <w:shd w:val="clear" w:color="auto" w:fill="FFFFFF"/>
        </w:rPr>
        <w:t>AdjCSR</w:t>
      </w:r>
      <w:proofErr w:type="spellEnd"/>
      <w:r>
        <w:rPr>
          <w:shd w:val="clear" w:color="auto" w:fill="FFFFFF"/>
        </w:rPr>
        <w:t xml:space="preserve"> </w:t>
      </w:r>
      <w:r w:rsidRPr="001F2C38">
        <w:rPr>
          <w:shd w:val="clear" w:color="auto" w:fill="FFFFFF"/>
        </w:rPr>
        <w:t xml:space="preserve">is robust to </w:t>
      </w:r>
      <w:r w:rsidRPr="001F2C38">
        <w:rPr>
          <w:shd w:val="clear" w:color="auto" w:fill="FFFFFF"/>
        </w:rPr>
        <w:lastRenderedPageBreak/>
        <w:t xml:space="preserve">controlling for firms’ CSR disclosure. The coefficient on </w:t>
      </w:r>
      <w:proofErr w:type="spellStart"/>
      <w:r w:rsidRPr="001F2C38">
        <w:rPr>
          <w:i/>
          <w:shd w:val="clear" w:color="auto" w:fill="FFFFFF"/>
        </w:rPr>
        <w:t>CSRReport</w:t>
      </w:r>
      <w:proofErr w:type="spellEnd"/>
      <w:r w:rsidRPr="001F2C38">
        <w:rPr>
          <w:shd w:val="clear" w:color="auto" w:fill="FFFFFF"/>
        </w:rPr>
        <w:t xml:space="preserve"> is insignificant (</w:t>
      </w:r>
      <w:r w:rsidRPr="001F2C38">
        <w:rPr>
          <w:i/>
          <w:shd w:val="clear" w:color="auto" w:fill="FFFFFF"/>
        </w:rPr>
        <w:t>t</w:t>
      </w:r>
      <w:r w:rsidRPr="001F2C38">
        <w:rPr>
          <w:shd w:val="clear" w:color="auto" w:fill="FFFFFF"/>
        </w:rPr>
        <w:t xml:space="preserve"> = </w:t>
      </w:r>
      <w:r w:rsidRPr="001F2C38">
        <w:rPr>
          <w:color w:val="000000"/>
        </w:rPr>
        <w:t>−</w:t>
      </w:r>
      <w:r w:rsidRPr="00515C26">
        <w:rPr>
          <w:rFonts w:hint="eastAsia"/>
          <w:color w:val="000000"/>
        </w:rPr>
        <w:t>1.1</w:t>
      </w:r>
      <w:r>
        <w:rPr>
          <w:color w:val="000000"/>
        </w:rPr>
        <w:t>6</w:t>
      </w:r>
      <w:r w:rsidRPr="001F2C38">
        <w:rPr>
          <w:color w:val="000000"/>
        </w:rPr>
        <w:t>), w</w:t>
      </w:r>
      <w:r w:rsidR="004361E1">
        <w:rPr>
          <w:color w:val="000000"/>
        </w:rPr>
        <w:t>ith</w:t>
      </w:r>
      <w:r w:rsidRPr="001F2C38">
        <w:rPr>
          <w:color w:val="000000"/>
        </w:rPr>
        <w:t xml:space="preserve"> findings for the other explanatory variables in the regression remaining unchanged.</w:t>
      </w:r>
    </w:p>
    <w:p w:rsidR="00DD3EFC" w:rsidRDefault="0059481B" w:rsidP="001F2C38">
      <w:pPr>
        <w:spacing w:line="480" w:lineRule="auto"/>
        <w:ind w:firstLineChars="200" w:firstLine="480"/>
      </w:pPr>
      <w:r>
        <w:t xml:space="preserve">We conduct </w:t>
      </w:r>
      <w:r w:rsidR="004361E1">
        <w:t>a</w:t>
      </w:r>
      <w:r>
        <w:t>n</w:t>
      </w:r>
      <w:r w:rsidR="004361E1">
        <w:t xml:space="preserve"> additional test to obtain more insight into the drivers of the positive impact of CSR performance on SEO announcement returns. </w:t>
      </w:r>
      <w:r>
        <w:t xml:space="preserve">We </w:t>
      </w:r>
      <w:r w:rsidR="004361E1">
        <w:t xml:space="preserve">first </w:t>
      </w:r>
      <w:r w:rsidR="00F17000" w:rsidRPr="009D1995">
        <w:rPr>
          <w:shd w:val="clear" w:color="auto" w:fill="FFFFFF"/>
        </w:rPr>
        <w:t xml:space="preserve">split </w:t>
      </w:r>
      <w:proofErr w:type="spellStart"/>
      <w:r w:rsidR="00F17000" w:rsidRPr="001F2C38">
        <w:rPr>
          <w:i/>
          <w:shd w:val="clear" w:color="auto" w:fill="FFFFFF"/>
        </w:rPr>
        <w:t>AdjCSR</w:t>
      </w:r>
      <w:proofErr w:type="spellEnd"/>
      <w:r w:rsidR="00F17000" w:rsidRPr="009D1995">
        <w:rPr>
          <w:shd w:val="clear" w:color="auto" w:fill="FFFFFF"/>
        </w:rPr>
        <w:t xml:space="preserve"> in</w:t>
      </w:r>
      <w:r w:rsidR="00DD3EFC" w:rsidRPr="009D1995">
        <w:rPr>
          <w:shd w:val="clear" w:color="auto" w:fill="FFFFFF"/>
        </w:rPr>
        <w:t>to</w:t>
      </w:r>
      <w:r w:rsidR="00F17000" w:rsidRPr="009D1995">
        <w:rPr>
          <w:shd w:val="clear" w:color="auto" w:fill="FFFFFF"/>
        </w:rPr>
        <w:t xml:space="preserve"> its </w:t>
      </w:r>
      <w:r w:rsidR="00F17000" w:rsidRPr="001F2C38">
        <w:rPr>
          <w:i/>
          <w:shd w:val="clear" w:color="auto" w:fill="FFFFFF"/>
        </w:rPr>
        <w:t>Strength</w:t>
      </w:r>
      <w:r w:rsidR="00DD3EFC" w:rsidRPr="001F2C38">
        <w:rPr>
          <w:i/>
          <w:shd w:val="clear" w:color="auto" w:fill="FFFFFF"/>
        </w:rPr>
        <w:t>s</w:t>
      </w:r>
      <w:r w:rsidR="00F17000" w:rsidRPr="009D1995">
        <w:rPr>
          <w:shd w:val="clear" w:color="auto" w:fill="FFFFFF"/>
        </w:rPr>
        <w:t xml:space="preserve"> and </w:t>
      </w:r>
      <w:r w:rsidR="00F17000" w:rsidRPr="001F2C38">
        <w:rPr>
          <w:i/>
          <w:shd w:val="clear" w:color="auto" w:fill="FFFFFF"/>
        </w:rPr>
        <w:t>Concerns</w:t>
      </w:r>
      <w:r w:rsidR="00F17000" w:rsidRPr="009D1995">
        <w:rPr>
          <w:shd w:val="clear" w:color="auto" w:fill="FFFFFF"/>
        </w:rPr>
        <w:t xml:space="preserve"> components</w:t>
      </w:r>
      <w:r w:rsidR="004361E1">
        <w:rPr>
          <w:shd w:val="clear" w:color="auto" w:fill="FFFFFF"/>
        </w:rPr>
        <w:t xml:space="preserve">, consistent with </w:t>
      </w:r>
      <w:proofErr w:type="spellStart"/>
      <w:r w:rsidR="00612066">
        <w:rPr>
          <w:shd w:val="clear" w:color="auto" w:fill="FFFFFF"/>
        </w:rPr>
        <w:t>Erhemjamts</w:t>
      </w:r>
      <w:proofErr w:type="spellEnd"/>
      <w:r w:rsidR="00612066">
        <w:rPr>
          <w:shd w:val="clear" w:color="auto" w:fill="FFFFFF"/>
        </w:rPr>
        <w:t xml:space="preserve"> et al. (2013)</w:t>
      </w:r>
      <w:r w:rsidR="00B34A60">
        <w:rPr>
          <w:shd w:val="clear" w:color="auto" w:fill="FFFFFF"/>
        </w:rPr>
        <w:t>,</w:t>
      </w:r>
      <w:r>
        <w:rPr>
          <w:shd w:val="clear" w:color="auto" w:fill="FFFFFF"/>
        </w:rPr>
        <w:t xml:space="preserve"> and report the result in Table 3, column (6)</w:t>
      </w:r>
      <w:r w:rsidR="00F17000" w:rsidRPr="009D1995">
        <w:rPr>
          <w:shd w:val="clear" w:color="auto" w:fill="FFFFFF"/>
        </w:rPr>
        <w:t xml:space="preserve">. </w:t>
      </w:r>
      <w:r w:rsidR="003D0528">
        <w:rPr>
          <w:shd w:val="clear" w:color="auto" w:fill="FFFFFF"/>
        </w:rPr>
        <w:t>W</w:t>
      </w:r>
      <w:r w:rsidR="00DD3EFC" w:rsidRPr="001F2C38">
        <w:t>e find</w:t>
      </w:r>
      <w:r w:rsidR="00612066" w:rsidRPr="00612066">
        <w:t xml:space="preserve"> no </w:t>
      </w:r>
      <w:r w:rsidR="00612066">
        <w:t xml:space="preserve">impact </w:t>
      </w:r>
      <w:r>
        <w:t>of</w:t>
      </w:r>
      <w:r w:rsidR="00612066">
        <w:t xml:space="preserve"> </w:t>
      </w:r>
      <w:r w:rsidR="00612066" w:rsidRPr="001F2C38">
        <w:rPr>
          <w:i/>
        </w:rPr>
        <w:t xml:space="preserve">Strengths </w:t>
      </w:r>
      <w:r w:rsidR="00FE79D9" w:rsidRPr="003C4CD6">
        <w:t>(</w:t>
      </w:r>
      <w:r w:rsidR="00FE79D9" w:rsidRPr="001F2C38">
        <w:rPr>
          <w:i/>
        </w:rPr>
        <w:t>t</w:t>
      </w:r>
      <w:r w:rsidR="00FE79D9">
        <w:t xml:space="preserve"> = </w:t>
      </w:r>
      <w:r w:rsidR="00FE79D9">
        <w:rPr>
          <w:color w:val="000000"/>
          <w:kern w:val="0"/>
        </w:rPr>
        <w:t>0.94</w:t>
      </w:r>
      <w:r w:rsidR="00FE79D9" w:rsidRPr="003C4CD6">
        <w:t>)</w:t>
      </w:r>
      <w:r w:rsidR="00FE79D9">
        <w:t xml:space="preserve"> </w:t>
      </w:r>
      <w:r w:rsidR="00612066" w:rsidRPr="00612066">
        <w:t xml:space="preserve">and a </w:t>
      </w:r>
      <w:r w:rsidR="00612066">
        <w:t>negative</w:t>
      </w:r>
      <w:r w:rsidR="00612066" w:rsidRPr="00612066">
        <w:t xml:space="preserve"> </w:t>
      </w:r>
      <w:r w:rsidR="00612066">
        <w:t xml:space="preserve">impact </w:t>
      </w:r>
      <w:r>
        <w:t>o</w:t>
      </w:r>
      <w:r w:rsidR="00612066">
        <w:t xml:space="preserve">f </w:t>
      </w:r>
      <w:r w:rsidR="00612066" w:rsidRPr="001F2C38">
        <w:rPr>
          <w:i/>
        </w:rPr>
        <w:t>Concerns</w:t>
      </w:r>
      <w:r w:rsidR="00FE79D9">
        <w:rPr>
          <w:i/>
        </w:rPr>
        <w:t xml:space="preserve"> </w:t>
      </w:r>
      <w:r w:rsidR="00FE79D9" w:rsidRPr="003C4CD6">
        <w:t>(</w:t>
      </w:r>
      <w:r w:rsidR="00FE79D9" w:rsidRPr="001F2C38">
        <w:rPr>
          <w:i/>
        </w:rPr>
        <w:t>t</w:t>
      </w:r>
      <w:r w:rsidR="00FE79D9">
        <w:t xml:space="preserve"> = </w:t>
      </w:r>
      <w:r w:rsidR="00FE79D9" w:rsidRPr="00994E29">
        <w:rPr>
          <w:color w:val="000000"/>
          <w:kern w:val="0"/>
          <w:sz w:val="20"/>
          <w:szCs w:val="20"/>
        </w:rPr>
        <w:t>−</w:t>
      </w:r>
      <w:r w:rsidR="00FE79D9">
        <w:t>2.30</w:t>
      </w:r>
      <w:r w:rsidR="00FE79D9" w:rsidRPr="003C4CD6">
        <w:t>)</w:t>
      </w:r>
      <w:r w:rsidR="00612066">
        <w:t xml:space="preserve">, indicating that </w:t>
      </w:r>
      <w:r w:rsidR="00DD3EFC" w:rsidRPr="001F2C38">
        <w:t>investors put a more positive value on low</w:t>
      </w:r>
      <w:r w:rsidR="00B43E33">
        <w:t xml:space="preserve"> </w:t>
      </w:r>
      <w:r w:rsidR="00DD3EFC" w:rsidRPr="001F2C38">
        <w:t>CSR concerns than on high</w:t>
      </w:r>
      <w:r w:rsidR="00B43E33">
        <w:t xml:space="preserve"> </w:t>
      </w:r>
      <w:r w:rsidR="00DD3EFC" w:rsidRPr="001F2C38">
        <w:t>CSR strengths</w:t>
      </w:r>
      <w:r w:rsidR="003D0528">
        <w:t xml:space="preserve"> when reacting to SEO announcements</w:t>
      </w:r>
      <w:r w:rsidR="00DD3EFC" w:rsidRPr="001F2C38">
        <w:t xml:space="preserve">. </w:t>
      </w:r>
      <w:r w:rsidR="003D0528">
        <w:t>This result is consistent with some other event studies documenting an asymmetric impact of positive and negative information on investor rea</w:t>
      </w:r>
      <w:r w:rsidR="007D7900">
        <w:t>ctions (</w:t>
      </w:r>
      <w:proofErr w:type="spellStart"/>
      <w:r w:rsidR="007D7900">
        <w:t>Tellis</w:t>
      </w:r>
      <w:proofErr w:type="spellEnd"/>
      <w:r w:rsidR="007D7900">
        <w:t xml:space="preserve"> and Johnson, 2007</w:t>
      </w:r>
      <w:r w:rsidR="003D0528">
        <w:t xml:space="preserve">). </w:t>
      </w:r>
    </w:p>
    <w:p w:rsidR="00185E49" w:rsidRDefault="00612066" w:rsidP="001F2C38">
      <w:pPr>
        <w:spacing w:line="480" w:lineRule="auto"/>
        <w:ind w:firstLine="425"/>
      </w:pPr>
      <w:r>
        <w:t xml:space="preserve">In a second additional test, we verify whether </w:t>
      </w:r>
      <w:r w:rsidR="0059481B">
        <w:t xml:space="preserve">firms’ agency or adverse selection costs moderate </w:t>
      </w:r>
      <w:r>
        <w:t>the positive impact of CSR performance</w:t>
      </w:r>
      <w:r w:rsidR="00CA137A">
        <w:t>, by adding interaction terms to our baseline regression</w:t>
      </w:r>
      <w:r>
        <w:t xml:space="preserve">. </w:t>
      </w:r>
      <w:r>
        <w:rPr>
          <w:rFonts w:hint="eastAsia"/>
        </w:rPr>
        <w:t xml:space="preserve">The stakeholder value maximization view implies that CSR activities might mitigate investor concerns about the unproductive use of </w:t>
      </w:r>
      <w:r>
        <w:t xml:space="preserve">SEO </w:t>
      </w:r>
      <w:r>
        <w:rPr>
          <w:rFonts w:hint="eastAsia"/>
        </w:rPr>
        <w:t xml:space="preserve">proceeds. </w:t>
      </w:r>
      <w:r>
        <w:t>This view yields the prediction that the</w:t>
      </w:r>
      <w:r>
        <w:rPr>
          <w:rFonts w:hint="eastAsia"/>
        </w:rPr>
        <w:t xml:space="preserve"> positive impact of </w:t>
      </w:r>
      <w:proofErr w:type="spellStart"/>
      <w:r w:rsidRPr="001F2C38">
        <w:rPr>
          <w:i/>
        </w:rPr>
        <w:t>AdjCSR</w:t>
      </w:r>
      <w:proofErr w:type="spellEnd"/>
      <w:r>
        <w:rPr>
          <w:rFonts w:hint="eastAsia"/>
        </w:rPr>
        <w:t xml:space="preserve"> on SEO </w:t>
      </w:r>
      <w:r>
        <w:t>announcement</w:t>
      </w:r>
      <w:r>
        <w:rPr>
          <w:rFonts w:hint="eastAsia"/>
        </w:rPr>
        <w:t xml:space="preserve"> returns </w:t>
      </w:r>
      <w:r>
        <w:t>is</w:t>
      </w:r>
      <w:r>
        <w:rPr>
          <w:rFonts w:hint="eastAsia"/>
        </w:rPr>
        <w:t xml:space="preserve"> stronger for firms with more severe agency problems of free cash flow.</w:t>
      </w:r>
      <w:r>
        <w:t xml:space="preserve"> The adverse selection view, in turn, argues that CSR performance might mitigate adverse selection problems associated with equity issuance. As such, it yields the prediction that the positive impact of </w:t>
      </w:r>
      <w:proofErr w:type="spellStart"/>
      <w:r w:rsidRPr="001D0281">
        <w:rPr>
          <w:i/>
        </w:rPr>
        <w:t>Adj</w:t>
      </w:r>
      <w:r w:rsidRPr="001D0281">
        <w:rPr>
          <w:rFonts w:hint="eastAsia"/>
          <w:i/>
        </w:rPr>
        <w:t>CSR</w:t>
      </w:r>
      <w:proofErr w:type="spellEnd"/>
      <w:r>
        <w:t xml:space="preserve"> is stronger for firms with higher equity-related adverse </w:t>
      </w:r>
      <w:r w:rsidRPr="00CA137A">
        <w:t xml:space="preserve">selection costs. </w:t>
      </w:r>
      <w:r w:rsidR="00CA137A" w:rsidRPr="00CA137A">
        <w:t>A</w:t>
      </w:r>
      <w:r w:rsidR="00185E49" w:rsidRPr="00CA137A">
        <w:t xml:space="preserve">ll of </w:t>
      </w:r>
      <w:r w:rsidR="00CA137A" w:rsidRPr="00CA137A">
        <w:t xml:space="preserve">the firm and offer characteristics in </w:t>
      </w:r>
      <w:r w:rsidR="0059481B">
        <w:t>our</w:t>
      </w:r>
      <w:r w:rsidR="00CA137A" w:rsidRPr="00CA137A">
        <w:t xml:space="preserve"> baseline regression</w:t>
      </w:r>
      <w:r w:rsidR="00185E49" w:rsidRPr="00CA137A">
        <w:t xml:space="preserve"> could </w:t>
      </w:r>
      <w:r w:rsidR="00CA137A" w:rsidRPr="00CA137A">
        <w:t xml:space="preserve">in principle </w:t>
      </w:r>
      <w:r w:rsidR="0059481B">
        <w:t>proxy</w:t>
      </w:r>
      <w:r w:rsidR="00185E49" w:rsidRPr="00CA137A">
        <w:t xml:space="preserve"> for one or both of these equity-related financing cost types</w:t>
      </w:r>
      <w:r w:rsidR="00CA137A" w:rsidRPr="00CA137A">
        <w:t xml:space="preserve">, </w:t>
      </w:r>
      <w:r w:rsidR="00CA137A" w:rsidRPr="001F2C38">
        <w:t xml:space="preserve">and may as such moderate the impact of </w:t>
      </w:r>
      <w:proofErr w:type="spellStart"/>
      <w:r w:rsidR="00CA137A" w:rsidRPr="001F2C38">
        <w:rPr>
          <w:i/>
        </w:rPr>
        <w:t>AdjCSR</w:t>
      </w:r>
      <w:proofErr w:type="spellEnd"/>
      <w:r w:rsidR="00CA137A" w:rsidRPr="001F2C38">
        <w:t xml:space="preserve"> on SEO announcement returns. Accordingly, </w:t>
      </w:r>
      <w:r w:rsidR="00CA137A" w:rsidRPr="001F2C38">
        <w:lastRenderedPageBreak/>
        <w:t>we supplement the ba</w:t>
      </w:r>
      <w:r w:rsidR="00CA137A" w:rsidRPr="00CA137A">
        <w:t xml:space="preserve">seline regression in Table </w:t>
      </w:r>
      <w:r w:rsidR="005467A6">
        <w:rPr>
          <w:rFonts w:hint="eastAsia"/>
        </w:rPr>
        <w:t>3</w:t>
      </w:r>
      <w:r w:rsidR="00CA137A" w:rsidRPr="00CA137A">
        <w:t xml:space="preserve">, </w:t>
      </w:r>
      <w:r w:rsidR="00CA137A">
        <w:t>c</w:t>
      </w:r>
      <w:r w:rsidR="00CA137A" w:rsidRPr="001F2C38">
        <w:t xml:space="preserve">olumn (1) with interactions </w:t>
      </w:r>
      <w:r w:rsidR="00F24916">
        <w:t>between</w:t>
      </w:r>
      <w:r w:rsidR="00F24916" w:rsidRPr="001F2C38">
        <w:t xml:space="preserve"> </w:t>
      </w:r>
      <w:proofErr w:type="spellStart"/>
      <w:r w:rsidR="00CA137A" w:rsidRPr="001F2C38">
        <w:rPr>
          <w:i/>
        </w:rPr>
        <w:t>AdjCSR</w:t>
      </w:r>
      <w:proofErr w:type="spellEnd"/>
      <w:r w:rsidR="00CA137A" w:rsidRPr="001F2C38">
        <w:rPr>
          <w:i/>
        </w:rPr>
        <w:t xml:space="preserve"> </w:t>
      </w:r>
      <w:r w:rsidR="00F24916">
        <w:t>and</w:t>
      </w:r>
      <w:r w:rsidR="00F24916" w:rsidRPr="001F2C38">
        <w:t xml:space="preserve"> </w:t>
      </w:r>
      <w:r w:rsidR="00B34A60">
        <w:t>each</w:t>
      </w:r>
      <w:r w:rsidR="00CA137A" w:rsidRPr="001F2C38">
        <w:t xml:space="preserve"> of the explanatory variables. We do not report </w:t>
      </w:r>
      <w:r w:rsidR="00CA137A">
        <w:t xml:space="preserve">the lengthy output of </w:t>
      </w:r>
      <w:r w:rsidR="00CA137A" w:rsidRPr="001F2C38">
        <w:t xml:space="preserve">this </w:t>
      </w:r>
      <w:r w:rsidR="007D7900">
        <w:t xml:space="preserve">augmented </w:t>
      </w:r>
      <w:r w:rsidR="00CA137A" w:rsidRPr="001F2C38">
        <w:t xml:space="preserve">regression </w:t>
      </w:r>
      <w:r w:rsidR="007D7900">
        <w:t xml:space="preserve">analysis </w:t>
      </w:r>
      <w:r w:rsidR="00CA137A" w:rsidRPr="001F2C38">
        <w:t>for space reasons</w:t>
      </w:r>
      <w:r w:rsidR="00CA137A" w:rsidRPr="00CA137A">
        <w:t>.</w:t>
      </w:r>
      <w:r w:rsidR="00185E49" w:rsidRPr="00CA137A">
        <w:t xml:space="preserve"> </w:t>
      </w:r>
      <w:r w:rsidR="00185E49" w:rsidRPr="001F2C38">
        <w:t xml:space="preserve">In short, we find that none of the interactions </w:t>
      </w:r>
      <w:r w:rsidR="007D7900">
        <w:t>is</w:t>
      </w:r>
      <w:r w:rsidR="00185E49" w:rsidRPr="001F2C38">
        <w:t xml:space="preserve"> significant</w:t>
      </w:r>
      <w:r w:rsidR="00CA137A">
        <w:t xml:space="preserve">, with the </w:t>
      </w:r>
      <w:r w:rsidR="0059481B">
        <w:t>overall</w:t>
      </w:r>
      <w:r w:rsidR="00CA137A">
        <w:t xml:space="preserve"> effect of </w:t>
      </w:r>
      <w:proofErr w:type="spellStart"/>
      <w:r w:rsidR="00CA137A" w:rsidRPr="001F2C38">
        <w:rPr>
          <w:i/>
        </w:rPr>
        <w:t>AdjCSR</w:t>
      </w:r>
      <w:proofErr w:type="spellEnd"/>
      <w:r w:rsidR="00CA137A">
        <w:t xml:space="preserve"> </w:t>
      </w:r>
      <w:r w:rsidR="0059481B">
        <w:t xml:space="preserve">on </w:t>
      </w:r>
      <w:proofErr w:type="gramStart"/>
      <w:r w:rsidR="0059481B" w:rsidRPr="006D77B1">
        <w:rPr>
          <w:i/>
        </w:rPr>
        <w:t>CAR</w:t>
      </w:r>
      <w:r w:rsidR="00E402D2">
        <w:t>(</w:t>
      </w:r>
      <w:proofErr w:type="gramEnd"/>
      <w:r w:rsidR="00E402D2">
        <w:t>0, 1)</w:t>
      </w:r>
      <w:r w:rsidR="0059481B">
        <w:t xml:space="preserve"> </w:t>
      </w:r>
      <w:r w:rsidR="00CA137A">
        <w:t>(evaluated at the mean value of the in</w:t>
      </w:r>
      <w:r w:rsidR="0059481B">
        <w:t>teracted</w:t>
      </w:r>
      <w:r w:rsidR="00CA137A">
        <w:t xml:space="preserve"> variables) remaining significantly positive (</w:t>
      </w:r>
      <w:r w:rsidR="00CA137A" w:rsidRPr="001F2C38">
        <w:rPr>
          <w:i/>
        </w:rPr>
        <w:t>t</w:t>
      </w:r>
      <w:r w:rsidR="0059481B">
        <w:t xml:space="preserve"> = </w:t>
      </w:r>
      <w:r w:rsidR="00CA137A">
        <w:t>2.27)</w:t>
      </w:r>
      <w:r w:rsidR="00185E49" w:rsidRPr="001F2C38">
        <w:t>. We conclude that the interaction term analysis does not provide a convincing explanation for the positive impact of CSR on SEO announcement returns.</w:t>
      </w:r>
      <w:r w:rsidR="00185E49">
        <w:t xml:space="preserve"> </w:t>
      </w:r>
    </w:p>
    <w:p w:rsidR="00CA137A" w:rsidRPr="001F2C38" w:rsidRDefault="00CA137A" w:rsidP="001F2C38">
      <w:pPr>
        <w:spacing w:after="240" w:line="480" w:lineRule="auto"/>
        <w:ind w:firstLine="425"/>
      </w:pPr>
      <w:r w:rsidRPr="001F2C38">
        <w:t xml:space="preserve">In a final additional test, </w:t>
      </w:r>
      <w:r>
        <w:t xml:space="preserve">we verify whether the impact of </w:t>
      </w:r>
      <w:proofErr w:type="spellStart"/>
      <w:r w:rsidR="007D7900" w:rsidRPr="001F2C38">
        <w:rPr>
          <w:i/>
        </w:rPr>
        <w:t>AdjCSR</w:t>
      </w:r>
      <w:proofErr w:type="spellEnd"/>
      <w:r>
        <w:t xml:space="preserve"> changes over time, by </w:t>
      </w:r>
      <w:r w:rsidR="00C0573A">
        <w:t>augmenting</w:t>
      </w:r>
      <w:r>
        <w:t xml:space="preserve"> the baseline regression with an interaction between </w:t>
      </w:r>
      <w:proofErr w:type="spellStart"/>
      <w:r w:rsidRPr="001F2C38">
        <w:rPr>
          <w:i/>
        </w:rPr>
        <w:t>AdjCSR</w:t>
      </w:r>
      <w:proofErr w:type="spellEnd"/>
      <w:r>
        <w:t xml:space="preserve"> and an annual time trend variable </w:t>
      </w:r>
      <w:r w:rsidRPr="001F2C38">
        <w:rPr>
          <w:i/>
        </w:rPr>
        <w:t>T</w:t>
      </w:r>
      <w:r>
        <w:t>, a</w:t>
      </w:r>
      <w:r w:rsidR="00D26D47">
        <w:t>nd</w:t>
      </w:r>
      <w:r>
        <w:t xml:space="preserve"> </w:t>
      </w:r>
      <w:r w:rsidRPr="001F2C38">
        <w:rPr>
          <w:i/>
        </w:rPr>
        <w:t>T</w:t>
      </w:r>
      <w:r w:rsidR="004C45EB">
        <w:t xml:space="preserve"> itself</w:t>
      </w:r>
      <w:r>
        <w:t>. The results of this unreported test show an insignificant coefficient for the interaction term (</w:t>
      </w:r>
      <w:r w:rsidRPr="001F2C38">
        <w:rPr>
          <w:i/>
        </w:rPr>
        <w:t>t</w:t>
      </w:r>
      <w:r w:rsidR="00503946">
        <w:t xml:space="preserve"> = </w:t>
      </w:r>
      <w:r w:rsidRPr="001F2C38">
        <w:t>−0.53),</w:t>
      </w:r>
      <w:r>
        <w:rPr>
          <w:sz w:val="18"/>
          <w:szCs w:val="18"/>
        </w:rPr>
        <w:t xml:space="preserve"> </w:t>
      </w:r>
      <w:r>
        <w:t xml:space="preserve">indicating that the positive </w:t>
      </w:r>
      <w:r w:rsidR="00AF39AD">
        <w:t xml:space="preserve">stock price </w:t>
      </w:r>
      <w:r w:rsidR="00D26D47">
        <w:t>effect</w:t>
      </w:r>
      <w:r>
        <w:t xml:space="preserve"> of CSR performance for seasoned equity issuers does not strengthen or weaken over the sample period. The main effect of </w:t>
      </w:r>
      <w:proofErr w:type="spellStart"/>
      <w:r w:rsidRPr="001F2C38">
        <w:rPr>
          <w:i/>
        </w:rPr>
        <w:t>AdjCSR</w:t>
      </w:r>
      <w:proofErr w:type="spellEnd"/>
      <w:r>
        <w:t xml:space="preserve"> remains significant (</w:t>
      </w:r>
      <w:r w:rsidRPr="001F2C38">
        <w:rPr>
          <w:i/>
        </w:rPr>
        <w:t>t</w:t>
      </w:r>
      <w:r w:rsidR="00503946">
        <w:t xml:space="preserve"> = </w:t>
      </w:r>
      <w:r>
        <w:t xml:space="preserve">1.76). </w:t>
      </w:r>
    </w:p>
    <w:p w:rsidR="00E21FEF" w:rsidRPr="00F43931" w:rsidRDefault="00F43931" w:rsidP="00F43931">
      <w:pPr>
        <w:pStyle w:val="a7"/>
        <w:numPr>
          <w:ilvl w:val="1"/>
          <w:numId w:val="10"/>
        </w:numPr>
        <w:spacing w:line="480" w:lineRule="auto"/>
        <w:ind w:left="358" w:hangingChars="149" w:hanging="358"/>
        <w:rPr>
          <w:i/>
        </w:rPr>
      </w:pPr>
      <w:r w:rsidRPr="00F43931">
        <w:rPr>
          <w:i/>
        </w:rPr>
        <w:t>Addressing</w:t>
      </w:r>
      <w:r w:rsidR="00E21FEF" w:rsidRPr="00F43931">
        <w:rPr>
          <w:i/>
        </w:rPr>
        <w:t xml:space="preserve"> endogeneity</w:t>
      </w:r>
    </w:p>
    <w:p w:rsidR="001C3722" w:rsidRDefault="00A42C63" w:rsidP="00323C7C">
      <w:pPr>
        <w:spacing w:line="480" w:lineRule="auto"/>
        <w:ind w:firstLine="426"/>
      </w:pPr>
      <w:r>
        <w:t>A</w:t>
      </w:r>
      <w:r w:rsidR="00603B44">
        <w:t xml:space="preserve"> remaining concern is that </w:t>
      </w:r>
      <w:r w:rsidR="00503946">
        <w:t xml:space="preserve">an endogeneity bias may drive </w:t>
      </w:r>
      <w:r w:rsidR="00603B44">
        <w:t>our finding o</w:t>
      </w:r>
      <w:r w:rsidR="00503946">
        <w:t>f</w:t>
      </w:r>
      <w:r w:rsidR="00603B44">
        <w:t xml:space="preserve"> </w:t>
      </w:r>
      <w:r w:rsidR="00503946">
        <w:t>a</w:t>
      </w:r>
      <w:r w:rsidR="00603B44">
        <w:t xml:space="preserve"> positive effect of CSR performance. We address this concern in this subsection. </w:t>
      </w:r>
      <w:r w:rsidR="00A51B8D">
        <w:t xml:space="preserve">Reverse causality is </w:t>
      </w:r>
      <w:r w:rsidR="00F24916">
        <w:t>one</w:t>
      </w:r>
      <w:r w:rsidR="004C45EB">
        <w:t xml:space="preserve"> potential source of endogeneity in</w:t>
      </w:r>
      <w:r w:rsidR="00A51B8D">
        <w:t xml:space="preserve"> our research setting</w:t>
      </w:r>
      <w:r w:rsidR="004C45EB">
        <w:t xml:space="preserve">. </w:t>
      </w:r>
      <w:r w:rsidR="00E43DD2" w:rsidRPr="00DF1E41">
        <w:t>If</w:t>
      </w:r>
      <w:r w:rsidR="00E43DD2" w:rsidRPr="00DF1E41">
        <w:rPr>
          <w:rFonts w:hint="eastAsia"/>
        </w:rPr>
        <w:t xml:space="preserve"> </w:t>
      </w:r>
      <w:r w:rsidR="00E43DD2">
        <w:t xml:space="preserve">managers </w:t>
      </w:r>
      <w:r w:rsidR="00E43DD2" w:rsidRPr="00DF1E41">
        <w:rPr>
          <w:rFonts w:hint="eastAsia"/>
        </w:rPr>
        <w:t xml:space="preserve">believe that high CSR leads to less negative </w:t>
      </w:r>
      <w:r w:rsidR="00E43DD2">
        <w:t xml:space="preserve">SEO </w:t>
      </w:r>
      <w:r w:rsidR="00E43DD2" w:rsidRPr="00DF1E41">
        <w:rPr>
          <w:rFonts w:hint="eastAsia"/>
        </w:rPr>
        <w:t xml:space="preserve">announcement returns, </w:t>
      </w:r>
      <w:r w:rsidR="00F82AB8">
        <w:t>they</w:t>
      </w:r>
      <w:r w:rsidR="00E43DD2" w:rsidRPr="00DF1E41">
        <w:rPr>
          <w:rFonts w:hint="eastAsia"/>
        </w:rPr>
        <w:t xml:space="preserve"> </w:t>
      </w:r>
      <w:r w:rsidR="005E452B">
        <w:t xml:space="preserve">may </w:t>
      </w:r>
      <w:r w:rsidR="00E43DD2" w:rsidRPr="00DF1E41">
        <w:rPr>
          <w:rFonts w:hint="eastAsia"/>
        </w:rPr>
        <w:t xml:space="preserve">invest more in CSR </w:t>
      </w:r>
      <w:r w:rsidR="00E43DD2" w:rsidRPr="00DF1E41">
        <w:t>activities</w:t>
      </w:r>
      <w:r w:rsidR="00E43DD2" w:rsidRPr="00DF1E41">
        <w:rPr>
          <w:rFonts w:hint="eastAsia"/>
        </w:rPr>
        <w:t xml:space="preserve"> </w:t>
      </w:r>
      <w:r w:rsidR="004C45EB">
        <w:t xml:space="preserve">if </w:t>
      </w:r>
      <w:r w:rsidR="004C45EB" w:rsidRPr="00C761D7">
        <w:t>they intend to conduct an SEO</w:t>
      </w:r>
      <w:r w:rsidR="00E43DD2" w:rsidRPr="00C761D7">
        <w:rPr>
          <w:rFonts w:hint="eastAsia"/>
        </w:rPr>
        <w:t xml:space="preserve"> (</w:t>
      </w:r>
      <w:proofErr w:type="spellStart"/>
      <w:r w:rsidR="00E43DD2" w:rsidRPr="00C761D7">
        <w:rPr>
          <w:rFonts w:hint="eastAsia"/>
        </w:rPr>
        <w:t>Cahan</w:t>
      </w:r>
      <w:proofErr w:type="spellEnd"/>
      <w:r w:rsidR="00E43DD2" w:rsidRPr="00C761D7">
        <w:rPr>
          <w:rFonts w:hint="eastAsia"/>
        </w:rPr>
        <w:t xml:space="preserve"> et al., 2015). </w:t>
      </w:r>
      <w:r w:rsidRPr="00C761D7">
        <w:t>However</w:t>
      </w:r>
      <w:r w:rsidRPr="001F2C38">
        <w:t xml:space="preserve">, we do not believe that such manipulation would be straightforward for firms, given that CSR scores are only reported annually, and SEOs are </w:t>
      </w:r>
      <w:r w:rsidRPr="001F2C38">
        <w:lastRenderedPageBreak/>
        <w:t xml:space="preserve">typically not planned far in advance. </w:t>
      </w:r>
      <w:r w:rsidRPr="00C761D7">
        <w:t>This holds</w:t>
      </w:r>
      <w:r w:rsidR="00F24916">
        <w:t>,</w:t>
      </w:r>
      <w:r w:rsidRPr="00C761D7">
        <w:t xml:space="preserve"> </w:t>
      </w:r>
      <w:r w:rsidR="001C3722" w:rsidRPr="00C761D7">
        <w:t>in particular</w:t>
      </w:r>
      <w:r w:rsidR="00F24916">
        <w:t>,</w:t>
      </w:r>
      <w:r w:rsidR="001C3722" w:rsidRPr="00C761D7">
        <w:t xml:space="preserve"> </w:t>
      </w:r>
      <w:r w:rsidRPr="00C761D7">
        <w:t xml:space="preserve">for shelf offerings, which make up 91.3% of our sample, and </w:t>
      </w:r>
      <w:r w:rsidR="00503946">
        <w:t>which firms</w:t>
      </w:r>
      <w:r w:rsidRPr="00C761D7">
        <w:t xml:space="preserve"> often announce and place overnight (</w:t>
      </w:r>
      <w:proofErr w:type="spellStart"/>
      <w:r w:rsidRPr="00C761D7">
        <w:t>Autore</w:t>
      </w:r>
      <w:proofErr w:type="spellEnd"/>
      <w:r w:rsidRPr="00C761D7">
        <w:t xml:space="preserve"> and </w:t>
      </w:r>
      <w:proofErr w:type="spellStart"/>
      <w:r w:rsidRPr="00C761D7">
        <w:t>Gehy</w:t>
      </w:r>
      <w:proofErr w:type="spellEnd"/>
      <w:r w:rsidRPr="00C761D7">
        <w:t xml:space="preserve">, 2013). </w:t>
      </w:r>
      <w:r w:rsidRPr="001F2C38">
        <w:t xml:space="preserve">Consistent with this intuition, </w:t>
      </w:r>
      <w:r w:rsidR="001C3722" w:rsidRPr="00C761D7">
        <w:t xml:space="preserve">and inconsistent with pre-SEO issuer manipulation of CSR scores, </w:t>
      </w:r>
      <w:r w:rsidRPr="001F2C38">
        <w:t xml:space="preserve">Table </w:t>
      </w:r>
      <w:r w:rsidR="005467A6">
        <w:rPr>
          <w:rFonts w:hint="eastAsia"/>
        </w:rPr>
        <w:t>4</w:t>
      </w:r>
      <w:r w:rsidR="000E0543">
        <w:t>, p</w:t>
      </w:r>
      <w:r w:rsidR="001C3722" w:rsidRPr="00C761D7">
        <w:t>anel A</w:t>
      </w:r>
      <w:r w:rsidRPr="001F2C38">
        <w:t xml:space="preserve"> shows that there are no abnormal increases in CSR p</w:t>
      </w:r>
      <w:r w:rsidRPr="00C761D7">
        <w:t>e</w:t>
      </w:r>
      <w:r w:rsidRPr="001F2C38">
        <w:t>rformance for the seasone</w:t>
      </w:r>
      <w:r w:rsidR="000E0543" w:rsidRPr="000E0543">
        <w:t>d equity issuers in our sample</w:t>
      </w:r>
      <w:r w:rsidR="000E0543">
        <w:t xml:space="preserve"> (</w:t>
      </w:r>
      <w:r w:rsidRPr="001F2C38">
        <w:t xml:space="preserve">relative to changes in </w:t>
      </w:r>
      <w:r w:rsidRPr="00C761D7">
        <w:t xml:space="preserve">CSR </w:t>
      </w:r>
      <w:r w:rsidRPr="001F2C38">
        <w:t>scores for the overall population of KLD firms</w:t>
      </w:r>
      <w:r w:rsidR="000E0543">
        <w:t>)</w:t>
      </w:r>
      <w:r w:rsidR="00FE46CC">
        <w:t xml:space="preserve"> in any of our sample years</w:t>
      </w:r>
      <w:r w:rsidR="000E0543">
        <w:t>, nor over the entire sample period</w:t>
      </w:r>
      <w:r w:rsidRPr="001F2C38">
        <w:t xml:space="preserve">. </w:t>
      </w:r>
      <w:r w:rsidR="00503946">
        <w:t>Nor do w</w:t>
      </w:r>
      <w:r w:rsidRPr="001F2C38">
        <w:t>e find abnormal decreases in CSR performance scores after SEOs</w:t>
      </w:r>
      <w:r w:rsidR="000E0543">
        <w:t xml:space="preserve"> (Table </w:t>
      </w:r>
      <w:r w:rsidR="005467A6">
        <w:rPr>
          <w:rFonts w:hint="eastAsia"/>
        </w:rPr>
        <w:t>4</w:t>
      </w:r>
      <w:r w:rsidR="000E0543">
        <w:t>, p</w:t>
      </w:r>
      <w:r w:rsidR="001C3722" w:rsidRPr="00C761D7">
        <w:t>anel B)</w:t>
      </w:r>
      <w:r w:rsidRPr="001F2C38">
        <w:t>.</w:t>
      </w:r>
      <w:r w:rsidR="009140DB">
        <w:rPr>
          <w:rStyle w:val="a4"/>
        </w:rPr>
        <w:footnoteReference w:id="16"/>
      </w:r>
      <w:r w:rsidRPr="001F2C38">
        <w:t xml:space="preserve"> </w:t>
      </w:r>
    </w:p>
    <w:p w:rsidR="00B739A4" w:rsidRPr="00C761D7" w:rsidRDefault="00B739A4" w:rsidP="00467EB0">
      <w:pPr>
        <w:spacing w:line="480" w:lineRule="auto"/>
        <w:jc w:val="center"/>
      </w:pPr>
      <w:r>
        <w:rPr>
          <w:rFonts w:hint="eastAsia"/>
        </w:rPr>
        <w:t>[Please insert Table 4 here]</w:t>
      </w:r>
    </w:p>
    <w:p w:rsidR="00CE6E9C" w:rsidRDefault="00A51B8D" w:rsidP="00323C7C">
      <w:pPr>
        <w:spacing w:line="480" w:lineRule="auto"/>
        <w:ind w:firstLine="425"/>
      </w:pPr>
      <w:r>
        <w:t>Omitted variables are a</w:t>
      </w:r>
      <w:r w:rsidR="00B87AB5">
        <w:t>nother</w:t>
      </w:r>
      <w:r w:rsidR="001C3722" w:rsidRPr="00A51B8D">
        <w:t xml:space="preserve"> potential source of endogeneity in our </w:t>
      </w:r>
      <w:r>
        <w:t>research setting</w:t>
      </w:r>
      <w:r w:rsidR="00503946">
        <w:t>.</w:t>
      </w:r>
      <w:r>
        <w:t xml:space="preserve"> </w:t>
      </w:r>
      <w:r w:rsidRPr="001F2C38">
        <w:t>Firms with certain characteristics could choose to become high</w:t>
      </w:r>
      <w:r w:rsidR="00B87AB5">
        <w:t>-</w:t>
      </w:r>
      <w:r w:rsidRPr="001F2C38">
        <w:t xml:space="preserve">CSR companies (Deng et al., 2013). If </w:t>
      </w:r>
      <w:r w:rsidR="00267383">
        <w:t xml:space="preserve">unobservable </w:t>
      </w:r>
      <w:r w:rsidRPr="001F2C38">
        <w:t xml:space="preserve">characteristics associated with CSR </w:t>
      </w:r>
      <w:r w:rsidR="00B34A60">
        <w:t>activity</w:t>
      </w:r>
      <w:r w:rsidRPr="001F2C38">
        <w:t xml:space="preserve"> selection also influence the way the market reacts to SEO announcements, then this could </w:t>
      </w:r>
      <w:r w:rsidR="00503946">
        <w:t>impose</w:t>
      </w:r>
      <w:r>
        <w:t xml:space="preserve"> a self-selection bias </w:t>
      </w:r>
      <w:r w:rsidR="00503946">
        <w:t>o</w:t>
      </w:r>
      <w:r>
        <w:t>n our main finding o</w:t>
      </w:r>
      <w:r w:rsidR="00503946">
        <w:t>f a</w:t>
      </w:r>
      <w:r>
        <w:t xml:space="preserve"> positive impact of CSR</w:t>
      </w:r>
      <w:r w:rsidR="00267383">
        <w:t xml:space="preserve"> performance</w:t>
      </w:r>
      <w:r>
        <w:t xml:space="preserve"> on SEO announcement returns</w:t>
      </w:r>
      <w:r w:rsidRPr="001F2C38">
        <w:t xml:space="preserve"> (Li and </w:t>
      </w:r>
      <w:proofErr w:type="spellStart"/>
      <w:r w:rsidRPr="001F2C38">
        <w:t>Prabhala</w:t>
      </w:r>
      <w:proofErr w:type="spellEnd"/>
      <w:r w:rsidRPr="001F2C38">
        <w:t>, 200</w:t>
      </w:r>
      <w:r w:rsidR="001D2F03">
        <w:t>7</w:t>
      </w:r>
      <w:r w:rsidRPr="001F2C38">
        <w:t>; Roberts and Whited, 201</w:t>
      </w:r>
      <w:r w:rsidR="00FE7EF4">
        <w:t>2</w:t>
      </w:r>
      <w:r w:rsidRPr="001F2C38">
        <w:t xml:space="preserve">). </w:t>
      </w:r>
      <w:r>
        <w:t>T</w:t>
      </w:r>
      <w:r w:rsidR="00C761D7" w:rsidRPr="001F2C38">
        <w:t xml:space="preserve">he direction of the self-selection bias is unclear a priori. For example, if high-quality firms typically invest more in CSR, then we </w:t>
      </w:r>
      <w:r w:rsidR="00B87AB5" w:rsidRPr="001F2C38">
        <w:t>m</w:t>
      </w:r>
      <w:r w:rsidR="00B87AB5">
        <w:t>ight</w:t>
      </w:r>
      <w:r w:rsidR="00B87AB5" w:rsidRPr="001F2C38">
        <w:t xml:space="preserve"> </w:t>
      </w:r>
      <w:r w:rsidR="00C761D7" w:rsidRPr="001F2C38">
        <w:t>observe a positive association between unobservable factors affecting CSR performance and the stock price reaction to SEO announcement</w:t>
      </w:r>
      <w:r w:rsidR="00267383">
        <w:t>s</w:t>
      </w:r>
      <w:r w:rsidR="00C761D7" w:rsidRPr="001F2C38">
        <w:t xml:space="preserve">. In that case, the OLS regression coefficient on </w:t>
      </w:r>
      <w:proofErr w:type="spellStart"/>
      <w:r w:rsidR="00C761D7" w:rsidRPr="001F2C38">
        <w:rPr>
          <w:i/>
        </w:rPr>
        <w:t>AdjCSR</w:t>
      </w:r>
      <w:proofErr w:type="spellEnd"/>
      <w:r w:rsidR="00C761D7" w:rsidRPr="001F2C38">
        <w:t xml:space="preserve"> in Table </w:t>
      </w:r>
      <w:r w:rsidR="005467A6">
        <w:rPr>
          <w:rFonts w:hint="eastAsia"/>
        </w:rPr>
        <w:t>3</w:t>
      </w:r>
      <w:r w:rsidR="00C761D7" w:rsidRPr="006D77B1">
        <w:t xml:space="preserve"> would be biased upward. Conversely, if low-quality firms typically engage in more CSR (as proponents of the shareholder expense view o</w:t>
      </w:r>
      <w:r w:rsidR="00503946">
        <w:t>f</w:t>
      </w:r>
      <w:r w:rsidR="00C761D7" w:rsidRPr="006D77B1">
        <w:t xml:space="preserve"> CSR would argue), then we </w:t>
      </w:r>
      <w:r w:rsidR="00B87AB5" w:rsidRPr="006D77B1">
        <w:t>m</w:t>
      </w:r>
      <w:r w:rsidR="00B87AB5">
        <w:t>ight</w:t>
      </w:r>
      <w:r w:rsidR="00B87AB5" w:rsidRPr="006D77B1">
        <w:t xml:space="preserve"> </w:t>
      </w:r>
      <w:r w:rsidR="00C761D7" w:rsidRPr="006D77B1">
        <w:t xml:space="preserve">observe a </w:t>
      </w:r>
      <w:r w:rsidR="00C761D7" w:rsidRPr="006D77B1">
        <w:lastRenderedPageBreak/>
        <w:t xml:space="preserve">negative association between unobservable factors affecting CSR performance and the stock price reaction to SEO announcements. In that case, the OLS regression coefficient on </w:t>
      </w:r>
      <w:proofErr w:type="spellStart"/>
      <w:r w:rsidR="00C761D7" w:rsidRPr="006D77B1">
        <w:rPr>
          <w:i/>
        </w:rPr>
        <w:t>AdjCSR</w:t>
      </w:r>
      <w:proofErr w:type="spellEnd"/>
      <w:r w:rsidR="00C761D7" w:rsidRPr="006D77B1">
        <w:t xml:space="preserve"> in Table </w:t>
      </w:r>
      <w:r w:rsidR="00D10D4D">
        <w:rPr>
          <w:rFonts w:hint="eastAsia"/>
        </w:rPr>
        <w:t>3</w:t>
      </w:r>
      <w:r w:rsidR="00C761D7" w:rsidRPr="001F2C38">
        <w:t xml:space="preserve"> would be biased downward. </w:t>
      </w:r>
      <w:r w:rsidR="00E726A7">
        <w:t>T</w:t>
      </w:r>
      <w:r w:rsidR="00C761D7" w:rsidRPr="001F2C38">
        <w:t xml:space="preserve">o deal with the potential </w:t>
      </w:r>
      <w:r w:rsidR="00B87AB5">
        <w:t>for</w:t>
      </w:r>
      <w:r w:rsidR="00B87AB5" w:rsidRPr="001F2C38">
        <w:t xml:space="preserve"> </w:t>
      </w:r>
      <w:r w:rsidR="00C761D7" w:rsidRPr="001F2C38">
        <w:t xml:space="preserve">omitted factors simultaneously affecting CSR activity and the stock price reaction to SEO announcements, we implement a two-step Heckman procedure (Heckman, 1979), as in Deng et al. (2013) and Hoi et al. (2013). </w:t>
      </w:r>
    </w:p>
    <w:p w:rsidR="00C761D7" w:rsidRDefault="00E726A7" w:rsidP="001F2C38">
      <w:pPr>
        <w:spacing w:line="480" w:lineRule="auto"/>
        <w:ind w:firstLine="425"/>
        <w:rPr>
          <w:shd w:val="clear" w:color="auto" w:fill="FFFFFF"/>
        </w:rPr>
      </w:pPr>
      <w:r>
        <w:t>T</w:t>
      </w:r>
      <w:r w:rsidR="00C761D7" w:rsidRPr="001F2C38">
        <w:t xml:space="preserve">he first step of this procedure involves estimating a </w:t>
      </w:r>
      <w:proofErr w:type="spellStart"/>
      <w:r w:rsidR="00C761D7" w:rsidRPr="001F2C38">
        <w:t>probit</w:t>
      </w:r>
      <w:proofErr w:type="spellEnd"/>
      <w:r w:rsidR="00C761D7" w:rsidRPr="001F2C38">
        <w:t xml:space="preserve"> selection regression with a </w:t>
      </w:r>
      <w:proofErr w:type="spellStart"/>
      <w:r w:rsidRPr="001F2C38">
        <w:rPr>
          <w:i/>
        </w:rPr>
        <w:t>HighCSR</w:t>
      </w:r>
      <w:proofErr w:type="spellEnd"/>
      <w:r>
        <w:t xml:space="preserve"> dummy equal to one for high</w:t>
      </w:r>
      <w:r w:rsidR="00EC3453">
        <w:t>-</w:t>
      </w:r>
      <w:r>
        <w:t xml:space="preserve">CSR issuers (defined in Appendix B) </w:t>
      </w:r>
      <w:r w:rsidR="00C761D7" w:rsidRPr="001F2C38">
        <w:t xml:space="preserve">as the dependent variable. The second step involves estimating the SEO announcement return outcome regression. The first-stage </w:t>
      </w:r>
      <w:proofErr w:type="spellStart"/>
      <w:r w:rsidR="00C761D7" w:rsidRPr="001F2C38">
        <w:t>probit</w:t>
      </w:r>
      <w:proofErr w:type="spellEnd"/>
      <w:r w:rsidR="00C761D7" w:rsidRPr="001F2C38">
        <w:t xml:space="preserve"> selection equation </w:t>
      </w:r>
      <w:r w:rsidR="002F66AD">
        <w:t xml:space="preserve">includes the same explanatory variables </w:t>
      </w:r>
      <w:r w:rsidR="00503946">
        <w:t>as</w:t>
      </w:r>
      <w:r w:rsidR="002F66AD">
        <w:t xml:space="preserve"> the outcome regression, as well as </w:t>
      </w:r>
      <w:r w:rsidR="00C761D7" w:rsidRPr="001F2C38">
        <w:t xml:space="preserve">one or more </w:t>
      </w:r>
      <w:r w:rsidR="000E0543">
        <w:t xml:space="preserve">additional </w:t>
      </w:r>
      <w:r w:rsidR="00C761D7" w:rsidRPr="001F2C38">
        <w:t xml:space="preserve">variables </w:t>
      </w:r>
      <w:r w:rsidR="00CE6E9C">
        <w:t>labeled</w:t>
      </w:r>
      <w:r w:rsidR="00C761D7" w:rsidRPr="001F2C38">
        <w:t xml:space="preserve"> ‘exclusion restrictions’ (Li and </w:t>
      </w:r>
      <w:proofErr w:type="spellStart"/>
      <w:r w:rsidR="00C761D7" w:rsidRPr="001F2C38">
        <w:t>Prabhala</w:t>
      </w:r>
      <w:proofErr w:type="spellEnd"/>
      <w:r w:rsidR="00C761D7" w:rsidRPr="001F2C38">
        <w:t>, 200</w:t>
      </w:r>
      <w:r w:rsidR="001D2F03">
        <w:t>7</w:t>
      </w:r>
      <w:r w:rsidR="00C761D7" w:rsidRPr="001F2C38">
        <w:t xml:space="preserve">). </w:t>
      </w:r>
      <w:r w:rsidR="00CE6E9C">
        <w:t>A</w:t>
      </w:r>
      <w:r w:rsidR="00C761D7" w:rsidRPr="001F2C38">
        <w:t xml:space="preserve"> suitable exclusion restriction should affect the selection variable but not the outcome variable.</w:t>
      </w:r>
      <w:r w:rsidRPr="001D0281">
        <w:rPr>
          <w:rStyle w:val="a4"/>
        </w:rPr>
        <w:footnoteReference w:id="17"/>
      </w:r>
      <w:r w:rsidR="00CE6E9C">
        <w:t xml:space="preserve"> </w:t>
      </w:r>
      <w:r w:rsidR="00C761D7" w:rsidRPr="001F2C38">
        <w:t xml:space="preserve">In the context of our research design, this implies that we need to find one or more variables driving firms’ CSR activity that do not affect the stock price reaction to SEOs other than through the CSR activity. </w:t>
      </w:r>
      <w:r w:rsidR="00CE6E9C" w:rsidRPr="00CE6E9C">
        <w:t>Consistent with several previous studies (</w:t>
      </w:r>
      <w:r w:rsidR="00D97EED">
        <w:rPr>
          <w:rFonts w:hint="eastAsia"/>
        </w:rPr>
        <w:t>H</w:t>
      </w:r>
      <w:r w:rsidR="00D97EED" w:rsidRPr="00CE6E9C">
        <w:t xml:space="preserve">oi </w:t>
      </w:r>
      <w:r w:rsidR="00CE6E9C" w:rsidRPr="00CE6E9C">
        <w:t xml:space="preserve">et al., 2013; Deng et al., 2013; </w:t>
      </w:r>
      <w:r w:rsidR="00CE6E9C" w:rsidRPr="001F2C38">
        <w:t xml:space="preserve">Di </w:t>
      </w:r>
      <w:proofErr w:type="spellStart"/>
      <w:r w:rsidR="00CE6E9C" w:rsidRPr="001F2C38">
        <w:t>Giuli</w:t>
      </w:r>
      <w:proofErr w:type="spellEnd"/>
      <w:r w:rsidR="00CE6E9C" w:rsidRPr="001F2C38">
        <w:t xml:space="preserve"> and </w:t>
      </w:r>
      <w:proofErr w:type="spellStart"/>
      <w:r w:rsidR="00CE6E9C" w:rsidRPr="001F2C38">
        <w:t>Kostovetsky</w:t>
      </w:r>
      <w:proofErr w:type="spellEnd"/>
      <w:r w:rsidR="00CE6E9C" w:rsidRPr="001F2C38">
        <w:t xml:space="preserve">, 2014), we use variables based on the location of firms’ headquarters as exclusion </w:t>
      </w:r>
      <w:r w:rsidR="002F66AD">
        <w:t>restrictions</w:t>
      </w:r>
      <w:r w:rsidR="00CE6E9C" w:rsidRPr="001F2C38">
        <w:t xml:space="preserve">. </w:t>
      </w:r>
      <w:r w:rsidR="00CE6E9C">
        <w:t>Appendix B provides deta</w:t>
      </w:r>
      <w:r w:rsidR="002F66AD">
        <w:t>iled definitions of the variables</w:t>
      </w:r>
      <w:r w:rsidR="00CE6E9C">
        <w:t xml:space="preserve">. </w:t>
      </w:r>
      <w:r w:rsidR="00CE6E9C" w:rsidRPr="00CE6E9C">
        <w:rPr>
          <w:shd w:val="clear" w:color="auto" w:fill="FFFFFF"/>
        </w:rPr>
        <w:t>The first exclusion</w:t>
      </w:r>
      <w:r w:rsidR="002F66AD">
        <w:rPr>
          <w:shd w:val="clear" w:color="auto" w:fill="FFFFFF"/>
        </w:rPr>
        <w:t xml:space="preserve"> restriction</w:t>
      </w:r>
      <w:r w:rsidR="00CE6E9C" w:rsidRPr="00CE6E9C">
        <w:rPr>
          <w:shd w:val="clear" w:color="auto" w:fill="FFFFFF"/>
        </w:rPr>
        <w:t xml:space="preserve">, </w:t>
      </w:r>
      <w:r w:rsidR="00CE6E9C" w:rsidRPr="001F2C38">
        <w:rPr>
          <w:i/>
          <w:shd w:val="clear" w:color="auto" w:fill="FFFFFF"/>
        </w:rPr>
        <w:t>Religion</w:t>
      </w:r>
      <w:r w:rsidR="00CE6E9C" w:rsidRPr="00CE6E9C">
        <w:rPr>
          <w:shd w:val="clear" w:color="auto" w:fill="FFFFFF"/>
        </w:rPr>
        <w:t xml:space="preserve">, </w:t>
      </w:r>
      <w:r w:rsidR="00C761D7" w:rsidRPr="001F2C38">
        <w:rPr>
          <w:shd w:val="clear" w:color="auto" w:fill="FFFFFF"/>
        </w:rPr>
        <w:t xml:space="preserve">is motivated by the observation that firms’ CSR activity tends to be affected by the degree of religiosity in the </w:t>
      </w:r>
      <w:r w:rsidR="00D671E8">
        <w:rPr>
          <w:shd w:val="clear" w:color="auto" w:fill="FFFFFF"/>
        </w:rPr>
        <w:t>s</w:t>
      </w:r>
      <w:r w:rsidR="00C761D7" w:rsidRPr="001F2C38">
        <w:rPr>
          <w:shd w:val="clear" w:color="auto" w:fill="FFFFFF"/>
        </w:rPr>
        <w:t xml:space="preserve">tate of </w:t>
      </w:r>
      <w:r w:rsidR="006C0E80">
        <w:rPr>
          <w:rFonts w:hint="eastAsia"/>
          <w:shd w:val="clear" w:color="auto" w:fill="FFFFFF"/>
        </w:rPr>
        <w:t>their headquarters</w:t>
      </w:r>
      <w:r w:rsidR="006C0E80" w:rsidRPr="001F2C38">
        <w:rPr>
          <w:shd w:val="clear" w:color="auto" w:fill="FFFFFF"/>
        </w:rPr>
        <w:t xml:space="preserve"> </w:t>
      </w:r>
      <w:r w:rsidR="00C761D7" w:rsidRPr="001F2C38">
        <w:rPr>
          <w:shd w:val="clear" w:color="auto" w:fill="FFFFFF"/>
        </w:rPr>
        <w:lastRenderedPageBreak/>
        <w:t>(</w:t>
      </w:r>
      <w:proofErr w:type="spellStart"/>
      <w:r w:rsidR="00C761D7" w:rsidRPr="001F2C38">
        <w:rPr>
          <w:shd w:val="clear" w:color="auto" w:fill="FFFFFF"/>
        </w:rPr>
        <w:t>Angelidis</w:t>
      </w:r>
      <w:proofErr w:type="spellEnd"/>
      <w:r w:rsidR="00C761D7" w:rsidRPr="001F2C38">
        <w:rPr>
          <w:shd w:val="clear" w:color="auto" w:fill="FFFFFF"/>
        </w:rPr>
        <w:t xml:space="preserve"> and Ibrahim, 2004). </w:t>
      </w:r>
      <w:r w:rsidR="00D671E8">
        <w:rPr>
          <w:shd w:val="clear" w:color="auto" w:fill="FFFFFF"/>
        </w:rPr>
        <w:t>T</w:t>
      </w:r>
      <w:r w:rsidR="00C761D7" w:rsidRPr="001F2C38">
        <w:rPr>
          <w:shd w:val="clear" w:color="auto" w:fill="FFFFFF"/>
        </w:rPr>
        <w:t>here is no theoretical reason</w:t>
      </w:r>
      <w:r w:rsidR="00D671E8">
        <w:rPr>
          <w:shd w:val="clear" w:color="auto" w:fill="FFFFFF"/>
        </w:rPr>
        <w:t>, however,</w:t>
      </w:r>
      <w:r w:rsidR="00C761D7" w:rsidRPr="001F2C38">
        <w:rPr>
          <w:shd w:val="clear" w:color="auto" w:fill="FFFFFF"/>
        </w:rPr>
        <w:t xml:space="preserve"> to expect a relation between this variable and the stock price reaction to firms’ SEOs. </w:t>
      </w:r>
      <w:r w:rsidR="002F66AD">
        <w:rPr>
          <w:shd w:val="clear" w:color="auto" w:fill="FFFFFF"/>
        </w:rPr>
        <w:t>The second exclusion restriction</w:t>
      </w:r>
      <w:r w:rsidR="00CE6E9C">
        <w:rPr>
          <w:shd w:val="clear" w:color="auto" w:fill="FFFFFF"/>
        </w:rPr>
        <w:t xml:space="preserve">, </w:t>
      </w:r>
      <w:r w:rsidR="00C761D7" w:rsidRPr="001F2C38">
        <w:rPr>
          <w:i/>
          <w:shd w:val="clear" w:color="auto" w:fill="FFFFFF"/>
        </w:rPr>
        <w:t>Blue</w:t>
      </w:r>
      <w:r w:rsidR="00CE6E9C">
        <w:rPr>
          <w:shd w:val="clear" w:color="auto" w:fill="FFFFFF"/>
        </w:rPr>
        <w:t>,</w:t>
      </w:r>
      <w:r w:rsidR="00C761D7" w:rsidRPr="001F2C38">
        <w:rPr>
          <w:shd w:val="clear" w:color="auto" w:fill="FFFFFF"/>
        </w:rPr>
        <w:t xml:space="preserve"> is motivated by the observation that firms </w:t>
      </w:r>
      <w:r w:rsidR="00487D8C">
        <w:rPr>
          <w:rFonts w:hint="eastAsia"/>
          <w:shd w:val="clear" w:color="auto" w:fill="FFFFFF"/>
        </w:rPr>
        <w:t xml:space="preserve">with headquarters </w:t>
      </w:r>
      <w:r w:rsidR="00C761D7" w:rsidRPr="001F2C38">
        <w:rPr>
          <w:shd w:val="clear" w:color="auto" w:fill="FFFFFF"/>
        </w:rPr>
        <w:t xml:space="preserve">in Democratic (‘blue’) </w:t>
      </w:r>
      <w:r w:rsidR="00EC3453">
        <w:rPr>
          <w:shd w:val="clear" w:color="auto" w:fill="FFFFFF"/>
        </w:rPr>
        <w:t>s</w:t>
      </w:r>
      <w:r w:rsidR="00EC3453" w:rsidRPr="001F2C38">
        <w:rPr>
          <w:shd w:val="clear" w:color="auto" w:fill="FFFFFF"/>
        </w:rPr>
        <w:t xml:space="preserve">tates </w:t>
      </w:r>
      <w:r w:rsidR="00C761D7" w:rsidRPr="001F2C38">
        <w:rPr>
          <w:shd w:val="clear" w:color="auto" w:fill="FFFFFF"/>
        </w:rPr>
        <w:t>are typically more engaged in CSR activities (Rubin, 2008). Again, there is no theoretical reason to expect a relation between this variable and the stock price reaction t</w:t>
      </w:r>
      <w:r w:rsidR="00CE6E9C" w:rsidRPr="00CE6E9C">
        <w:rPr>
          <w:shd w:val="clear" w:color="auto" w:fill="FFFFFF"/>
        </w:rPr>
        <w:t xml:space="preserve">o SEOs by the firm. </w:t>
      </w:r>
    </w:p>
    <w:p w:rsidR="00E726A7" w:rsidRDefault="00E726A7" w:rsidP="002B2EC8">
      <w:pPr>
        <w:spacing w:line="480" w:lineRule="auto"/>
        <w:ind w:firstLine="425"/>
      </w:pPr>
      <w:r w:rsidRPr="002F66AD">
        <w:rPr>
          <w:shd w:val="clear" w:color="auto" w:fill="FFFFFF"/>
        </w:rPr>
        <w:t xml:space="preserve">The </w:t>
      </w:r>
      <w:r w:rsidR="002F66AD">
        <w:rPr>
          <w:shd w:val="clear" w:color="auto" w:fill="FFFFFF"/>
        </w:rPr>
        <w:t xml:space="preserve">second-stage </w:t>
      </w:r>
      <w:r w:rsidRPr="002F66AD">
        <w:rPr>
          <w:shd w:val="clear" w:color="auto" w:fill="FFFFFF"/>
        </w:rPr>
        <w:t xml:space="preserve">outcome </w:t>
      </w:r>
      <w:r w:rsidR="002F66AD">
        <w:rPr>
          <w:shd w:val="clear" w:color="auto" w:fill="FFFFFF"/>
        </w:rPr>
        <w:t>regressio</w:t>
      </w:r>
      <w:r w:rsidR="000E0543">
        <w:rPr>
          <w:shd w:val="clear" w:color="auto" w:fill="FFFFFF"/>
        </w:rPr>
        <w:t>n</w:t>
      </w:r>
      <w:r w:rsidRPr="002F66AD">
        <w:rPr>
          <w:shd w:val="clear" w:color="auto" w:fill="FFFFFF"/>
        </w:rPr>
        <w:t xml:space="preserve"> includes </w:t>
      </w:r>
      <w:r w:rsidR="002F66AD" w:rsidRPr="002F66AD">
        <w:rPr>
          <w:shd w:val="clear" w:color="auto" w:fill="FFFFFF"/>
        </w:rPr>
        <w:t xml:space="preserve">the same explanatory variables </w:t>
      </w:r>
      <w:r w:rsidR="008B6493">
        <w:rPr>
          <w:shd w:val="clear" w:color="auto" w:fill="FFFFFF"/>
        </w:rPr>
        <w:t>as</w:t>
      </w:r>
      <w:r w:rsidR="002F66AD" w:rsidRPr="002F66AD">
        <w:rPr>
          <w:shd w:val="clear" w:color="auto" w:fill="FFFFFF"/>
        </w:rPr>
        <w:t xml:space="preserve"> the baseline SEO announcement regression in Table </w:t>
      </w:r>
      <w:r w:rsidR="005467A6">
        <w:rPr>
          <w:rFonts w:hint="eastAsia"/>
          <w:shd w:val="clear" w:color="auto" w:fill="FFFFFF"/>
        </w:rPr>
        <w:t>3</w:t>
      </w:r>
      <w:r w:rsidR="002F66AD" w:rsidRPr="002F66AD">
        <w:rPr>
          <w:shd w:val="clear" w:color="auto" w:fill="FFFFFF"/>
        </w:rPr>
        <w:t xml:space="preserve">, column (1), </w:t>
      </w:r>
      <w:r w:rsidR="008B6493">
        <w:rPr>
          <w:shd w:val="clear" w:color="auto" w:fill="FFFFFF"/>
        </w:rPr>
        <w:t xml:space="preserve">with the addition of </w:t>
      </w:r>
      <w:r w:rsidR="002F66AD" w:rsidRPr="001F2C38">
        <w:t>the inverse Mills ratio from the first stage</w:t>
      </w:r>
      <w:r w:rsidR="004E2D4F">
        <w:t>. This ratio captures</w:t>
      </w:r>
      <w:r w:rsidR="002F66AD" w:rsidRPr="001F2C38">
        <w:t xml:space="preserve"> unobservable factors affecting both the selection and outcome (Appendix B gives a formal definition of </w:t>
      </w:r>
      <w:r w:rsidR="00EE4029" w:rsidRPr="001F2C38">
        <w:t>th</w:t>
      </w:r>
      <w:r w:rsidR="00EE4029">
        <w:t>e</w:t>
      </w:r>
      <w:r w:rsidR="00EE4029" w:rsidRPr="001F2C38">
        <w:t xml:space="preserve"> </w:t>
      </w:r>
      <w:r w:rsidR="002F66AD" w:rsidRPr="001F2C38">
        <w:t>ratio).</w:t>
      </w:r>
    </w:p>
    <w:p w:rsidR="002F66AD" w:rsidRDefault="002F66AD" w:rsidP="00323C7C">
      <w:pPr>
        <w:spacing w:line="480" w:lineRule="auto"/>
        <w:ind w:firstLine="426"/>
      </w:pPr>
      <w:r>
        <w:t>Table</w:t>
      </w:r>
      <w:r w:rsidR="00B34A60">
        <w:t xml:space="preserve"> </w:t>
      </w:r>
      <w:r>
        <w:t xml:space="preserve">5 gives the results of the two-step Heckman procedure. </w:t>
      </w:r>
      <w:r w:rsidR="00460409">
        <w:t>Our key focus is the</w:t>
      </w:r>
      <w:r w:rsidR="00490888">
        <w:t xml:space="preserve"> </w:t>
      </w:r>
      <w:r w:rsidR="00460409">
        <w:t>second-stage outcome regression.</w:t>
      </w:r>
      <w:r w:rsidR="002B2EC8">
        <w:t xml:space="preserve"> </w:t>
      </w:r>
      <w:r w:rsidRPr="001D0281">
        <w:t xml:space="preserve">We find that the coefficient </w:t>
      </w:r>
      <w:r w:rsidR="002B2EC8">
        <w:t>value</w:t>
      </w:r>
      <w:r w:rsidRPr="001D0281">
        <w:t xml:space="preserve"> and significance of </w:t>
      </w:r>
      <w:proofErr w:type="spellStart"/>
      <w:r w:rsidRPr="001D0281">
        <w:rPr>
          <w:i/>
        </w:rPr>
        <w:t>AdjCSR</w:t>
      </w:r>
      <w:proofErr w:type="spellEnd"/>
      <w:r w:rsidRPr="001D0281">
        <w:t xml:space="preserve"> are highly similar to those in the baseline regression of Table </w:t>
      </w:r>
      <w:r w:rsidR="005467A6">
        <w:rPr>
          <w:rFonts w:hint="eastAsia"/>
        </w:rPr>
        <w:t>3</w:t>
      </w:r>
      <w:r w:rsidRPr="001D0281">
        <w:t>, column (</w:t>
      </w:r>
      <w:r>
        <w:t>1</w:t>
      </w:r>
      <w:r w:rsidRPr="001D0281">
        <w:t xml:space="preserve">). This suggests that our original results are not strongly affected by omitted variables driving firms’ choice of CSR engagement. As a more formal test of the presence of self-selection bias, we look at the coefficient on the inverse Mills ratio. The coefficient is </w:t>
      </w:r>
      <w:proofErr w:type="gramStart"/>
      <w:r w:rsidRPr="001D0281">
        <w:t>insignificant,</w:t>
      </w:r>
      <w:proofErr w:type="gramEnd"/>
      <w:r w:rsidRPr="001D0281">
        <w:t xml:space="preserve"> consistent with the conjecture that self-selection does not play a role in explaining the positive effect of CSR performance on SEO announcement returns. </w:t>
      </w:r>
    </w:p>
    <w:p w:rsidR="002B2EC8" w:rsidRDefault="002B2EC8" w:rsidP="00323C7C">
      <w:pPr>
        <w:spacing w:line="480" w:lineRule="auto"/>
        <w:jc w:val="center"/>
      </w:pPr>
      <w:r>
        <w:rPr>
          <w:rFonts w:hint="eastAsia"/>
        </w:rPr>
        <w:t xml:space="preserve">[Please </w:t>
      </w:r>
      <w:r>
        <w:t>insert</w:t>
      </w:r>
      <w:r>
        <w:rPr>
          <w:rFonts w:hint="eastAsia"/>
        </w:rPr>
        <w:t xml:space="preserve"> Table 5 here]</w:t>
      </w:r>
    </w:p>
    <w:p w:rsidR="00C761D7" w:rsidRPr="001F2C38" w:rsidRDefault="00C761D7" w:rsidP="00467EB0">
      <w:pPr>
        <w:spacing w:after="240" w:line="480" w:lineRule="auto"/>
        <w:ind w:firstLine="425"/>
      </w:pPr>
      <w:r w:rsidRPr="001F2C38">
        <w:t>Similar</w:t>
      </w:r>
      <w:r w:rsidR="00EE4029">
        <w:t>ly</w:t>
      </w:r>
      <w:r w:rsidRPr="001F2C38">
        <w:t xml:space="preserve"> to Hoi et al. (2013), we examine the suitability of the exclusion restrictions by assessing their significance in the first-stage analysis. As is clear from the </w:t>
      </w:r>
      <w:proofErr w:type="spellStart"/>
      <w:r w:rsidRPr="001F2C38">
        <w:t>probit</w:t>
      </w:r>
      <w:proofErr w:type="spellEnd"/>
      <w:r w:rsidRPr="001F2C38">
        <w:t xml:space="preserve"> results in Table </w:t>
      </w:r>
      <w:r w:rsidRPr="001F2C38">
        <w:lastRenderedPageBreak/>
        <w:t xml:space="preserve">5, both variables have a strongly significant positive impact on firms’ decision to undertake CSR activity, in line with predictions. As a second test, we include the exclusion restrictions in the outcome regressions, consistent with the approach of Hoi et al. (2013). The results of this unreported </w:t>
      </w:r>
      <w:r w:rsidR="00704B20">
        <w:t>analysis</w:t>
      </w:r>
      <w:r w:rsidRPr="001F2C38">
        <w:t xml:space="preserve"> indicate that </w:t>
      </w:r>
      <w:r w:rsidRPr="001F2C38">
        <w:rPr>
          <w:i/>
        </w:rPr>
        <w:t>Religion</w:t>
      </w:r>
      <w:r w:rsidRPr="001F2C38">
        <w:t xml:space="preserve"> and </w:t>
      </w:r>
      <w:r w:rsidRPr="001F2C38">
        <w:rPr>
          <w:i/>
        </w:rPr>
        <w:t>Blue</w:t>
      </w:r>
      <w:r w:rsidRPr="001F2C38">
        <w:t xml:space="preserve"> do not significantly affect SEO announcement returns (</w:t>
      </w:r>
      <w:r w:rsidRPr="001F2C38">
        <w:rPr>
          <w:i/>
        </w:rPr>
        <w:t xml:space="preserve">t </w:t>
      </w:r>
      <w:r w:rsidRPr="001F2C38">
        <w:t xml:space="preserve">= 0.01 for </w:t>
      </w:r>
      <w:r w:rsidRPr="001F2C38">
        <w:rPr>
          <w:i/>
        </w:rPr>
        <w:t>Religion</w:t>
      </w:r>
      <w:r w:rsidRPr="001F2C38">
        <w:t xml:space="preserve"> and </w:t>
      </w:r>
      <w:r w:rsidRPr="001F2C38">
        <w:rPr>
          <w:i/>
        </w:rPr>
        <w:t xml:space="preserve">t </w:t>
      </w:r>
      <w:r w:rsidRPr="001F2C38">
        <w:t xml:space="preserve">= 0.11 for </w:t>
      </w:r>
      <w:r w:rsidRPr="001F2C38">
        <w:rPr>
          <w:i/>
        </w:rPr>
        <w:t>Blue</w:t>
      </w:r>
      <w:r w:rsidRPr="001F2C38">
        <w:t xml:space="preserve">), with </w:t>
      </w:r>
      <w:proofErr w:type="spellStart"/>
      <w:r w:rsidRPr="001F2C38">
        <w:rPr>
          <w:i/>
        </w:rPr>
        <w:t>AdjCSR</w:t>
      </w:r>
      <w:proofErr w:type="spellEnd"/>
      <w:r w:rsidRPr="001F2C38">
        <w:t xml:space="preserve"> </w:t>
      </w:r>
      <w:r w:rsidR="00EE4029">
        <w:t>retain</w:t>
      </w:r>
      <w:r w:rsidR="00EE4029" w:rsidRPr="001F2C38">
        <w:t xml:space="preserve">ing </w:t>
      </w:r>
      <w:r w:rsidRPr="001F2C38">
        <w:t xml:space="preserve">its significant positive impact. As such, we conclude that these variables fulfil the essential requirements for exclusion restrictions and that our </w:t>
      </w:r>
      <w:r w:rsidR="002F66AD">
        <w:t xml:space="preserve">Heckman </w:t>
      </w:r>
      <w:r w:rsidR="008B6493">
        <w:t>procedure is well-</w:t>
      </w:r>
      <w:r w:rsidRPr="001F2C38">
        <w:t>specifi</w:t>
      </w:r>
      <w:r w:rsidR="008B6493">
        <w:t>ed</w:t>
      </w:r>
      <w:r w:rsidRPr="001F2C38">
        <w:t xml:space="preserve">. </w:t>
      </w:r>
    </w:p>
    <w:p w:rsidR="00BD6DFC" w:rsidRPr="00167AED" w:rsidRDefault="00F1232B" w:rsidP="008656E4">
      <w:pPr>
        <w:pStyle w:val="a7"/>
        <w:numPr>
          <w:ilvl w:val="0"/>
          <w:numId w:val="10"/>
        </w:numPr>
        <w:spacing w:line="480" w:lineRule="auto"/>
        <w:ind w:left="359" w:hangingChars="149" w:hanging="359"/>
        <w:rPr>
          <w:b/>
        </w:rPr>
      </w:pPr>
      <w:r>
        <w:rPr>
          <w:b/>
        </w:rPr>
        <w:t xml:space="preserve">Examining </w:t>
      </w:r>
      <w:r w:rsidR="00C761D7">
        <w:rPr>
          <w:b/>
        </w:rPr>
        <w:t>SEO uses of proceeds and issuer performance</w:t>
      </w:r>
    </w:p>
    <w:p w:rsidR="00B34A60" w:rsidRDefault="004054B9" w:rsidP="00196688">
      <w:pPr>
        <w:spacing w:after="240" w:line="480" w:lineRule="auto"/>
        <w:ind w:firstLineChars="200" w:firstLine="480"/>
      </w:pPr>
      <w:r>
        <w:t>In this section, w</w:t>
      </w:r>
      <w:r w:rsidR="00FC3925">
        <w:rPr>
          <w:rFonts w:hint="eastAsia"/>
        </w:rPr>
        <w:t xml:space="preserve">e </w:t>
      </w:r>
      <w:r w:rsidR="00C761D7">
        <w:t xml:space="preserve">analyze </w:t>
      </w:r>
      <w:r w:rsidR="002F66AD">
        <w:t xml:space="preserve">differences in </w:t>
      </w:r>
      <w:r w:rsidR="00C761D7">
        <w:t>uses</w:t>
      </w:r>
      <w:r w:rsidR="001C3722">
        <w:t xml:space="preserve"> of SEO proceeds a</w:t>
      </w:r>
      <w:r w:rsidR="008B6493">
        <w:t xml:space="preserve">nd </w:t>
      </w:r>
      <w:r w:rsidR="002F66AD">
        <w:t xml:space="preserve">in </w:t>
      </w:r>
      <w:r w:rsidR="001C3722">
        <w:t>post-SEO performance</w:t>
      </w:r>
      <w:r w:rsidR="00FC3925">
        <w:rPr>
          <w:rFonts w:hint="eastAsia"/>
        </w:rPr>
        <w:t xml:space="preserve"> </w:t>
      </w:r>
      <w:r w:rsidR="002F66AD">
        <w:t>between high</w:t>
      </w:r>
      <w:r w:rsidR="00EE4029">
        <w:t>-</w:t>
      </w:r>
      <w:r w:rsidR="002F66AD">
        <w:t xml:space="preserve"> and low</w:t>
      </w:r>
      <w:r w:rsidR="00EE4029">
        <w:t>-</w:t>
      </w:r>
      <w:r w:rsidR="002F66AD">
        <w:t xml:space="preserve">CSR issuers. </w:t>
      </w:r>
      <w:r w:rsidR="00FE46CC">
        <w:t xml:space="preserve">We conduct these analyses </w:t>
      </w:r>
      <w:r w:rsidR="00FC3925">
        <w:rPr>
          <w:rFonts w:hint="eastAsia"/>
        </w:rPr>
        <w:t xml:space="preserve">to </w:t>
      </w:r>
      <w:r w:rsidR="002F66AD">
        <w:t>obtain more insight into the drivers of</w:t>
      </w:r>
      <w:r>
        <w:t xml:space="preserve"> the positive impact of CSR performance on the stock price reaction to SEO announcements. </w:t>
      </w:r>
    </w:p>
    <w:p w:rsidR="00BD6DFC" w:rsidRPr="003B28B2" w:rsidRDefault="005C38A2" w:rsidP="00F43931">
      <w:pPr>
        <w:pStyle w:val="a7"/>
        <w:numPr>
          <w:ilvl w:val="1"/>
          <w:numId w:val="10"/>
        </w:numPr>
        <w:spacing w:line="480" w:lineRule="auto"/>
        <w:ind w:left="358" w:hangingChars="149" w:hanging="358"/>
        <w:rPr>
          <w:i/>
        </w:rPr>
      </w:pPr>
      <w:r w:rsidRPr="003B28B2">
        <w:rPr>
          <w:i/>
        </w:rPr>
        <w:t>Uses of SEO proceeds</w:t>
      </w:r>
      <w:r w:rsidR="004F0F89" w:rsidRPr="003B28B2">
        <w:rPr>
          <w:i/>
        </w:rPr>
        <w:t xml:space="preserve"> for high</w:t>
      </w:r>
      <w:r w:rsidR="00EE4029">
        <w:rPr>
          <w:i/>
        </w:rPr>
        <w:t>-</w:t>
      </w:r>
      <w:r w:rsidR="004F0F89" w:rsidRPr="003B28B2">
        <w:rPr>
          <w:i/>
        </w:rPr>
        <w:t xml:space="preserve"> versus low</w:t>
      </w:r>
      <w:r w:rsidR="00EE4029">
        <w:rPr>
          <w:i/>
        </w:rPr>
        <w:t>-</w:t>
      </w:r>
      <w:r w:rsidR="004F0F89" w:rsidRPr="003B28B2">
        <w:rPr>
          <w:i/>
        </w:rPr>
        <w:t xml:space="preserve">CSR issuers </w:t>
      </w:r>
    </w:p>
    <w:p w:rsidR="004E2D4F" w:rsidRDefault="001B3E74" w:rsidP="004E2D4F">
      <w:pPr>
        <w:pStyle w:val="a7"/>
        <w:spacing w:line="480" w:lineRule="auto"/>
        <w:ind w:firstLineChars="0" w:firstLine="357"/>
      </w:pPr>
      <w:r>
        <w:t>In a</w:t>
      </w:r>
      <w:r w:rsidR="00EE4029">
        <w:t>n</w:t>
      </w:r>
      <w:r>
        <w:t xml:space="preserve"> </w:t>
      </w:r>
      <w:r w:rsidR="00EE4029">
        <w:t xml:space="preserve">initial </w:t>
      </w:r>
      <w:r>
        <w:t xml:space="preserve">analysis, we examine how </w:t>
      </w:r>
      <w:r w:rsidR="00CD07D0">
        <w:t>high</w:t>
      </w:r>
      <w:r w:rsidR="00EE4029">
        <w:t>-</w:t>
      </w:r>
      <w:r w:rsidR="00CD07D0">
        <w:t xml:space="preserve"> and low</w:t>
      </w:r>
      <w:r w:rsidR="00EE4029">
        <w:t>-</w:t>
      </w:r>
      <w:r w:rsidR="00CD07D0">
        <w:t xml:space="preserve">CSR </w:t>
      </w:r>
      <w:r>
        <w:t>firms use the</w:t>
      </w:r>
      <w:r w:rsidR="008B6493">
        <w:t>ir SEO</w:t>
      </w:r>
      <w:r>
        <w:t xml:space="preserve"> proceeds</w:t>
      </w:r>
      <w:r w:rsidR="00FC715A">
        <w:t xml:space="preserve">. </w:t>
      </w:r>
      <w:r w:rsidR="004E2D4F">
        <w:t xml:space="preserve">This analysis is a joint test of stakeholder value maximization </w:t>
      </w:r>
      <w:r w:rsidR="00A96878">
        <w:t xml:space="preserve">and adverse selection </w:t>
      </w:r>
      <w:r w:rsidR="004E2D4F">
        <w:t xml:space="preserve">explanations for the positive impact of CSR, as both explanations yield similar predictions regarding uses of proceeds. In particular, </w:t>
      </w:r>
      <w:r w:rsidR="00A96878">
        <w:t>under the stakeholder value maximization view, CSR performance acts as a signal that firms will use SEO proceeds for positive</w:t>
      </w:r>
      <w:r w:rsidR="00EE4029">
        <w:t>-</w:t>
      </w:r>
      <w:r w:rsidR="00A96878">
        <w:t>NPV opportunities, as investors believe that high CSR performance implies a less self-serving managerial culture within the company. T</w:t>
      </w:r>
      <w:r w:rsidR="004E2D4F">
        <w:t>he adverse selection channel</w:t>
      </w:r>
      <w:r w:rsidR="00A96878">
        <w:t>, in turn,</w:t>
      </w:r>
      <w:r w:rsidR="004E2D4F">
        <w:t xml:space="preserve"> implies that CSR </w:t>
      </w:r>
      <w:r w:rsidR="00A96878">
        <w:t>activity</w:t>
      </w:r>
      <w:r w:rsidR="004E2D4F">
        <w:t xml:space="preserve"> </w:t>
      </w:r>
      <w:r w:rsidR="000B2DE9">
        <w:t>can</w:t>
      </w:r>
      <w:r w:rsidR="004E2D4F">
        <w:t xml:space="preserve"> reduce investor concerns </w:t>
      </w:r>
      <w:r w:rsidR="004E2D4F">
        <w:lastRenderedPageBreak/>
        <w:t>that opportunistic market timing motives</w:t>
      </w:r>
      <w:r w:rsidR="000B2DE9">
        <w:t xml:space="preserve"> </w:t>
      </w:r>
      <w:r w:rsidR="00EE4029">
        <w:t xml:space="preserve">might </w:t>
      </w:r>
      <w:r w:rsidR="000B2DE9">
        <w:t>inspire SEOs</w:t>
      </w:r>
      <w:r w:rsidR="004E2D4F">
        <w:t xml:space="preserve">, or in other words, </w:t>
      </w:r>
      <w:r w:rsidR="00EE4029">
        <w:t xml:space="preserve">that it can </w:t>
      </w:r>
      <w:r w:rsidR="004E2D4F">
        <w:t xml:space="preserve">enhance investor trust that firms will use SEOs for value-creating purposes. Thus, both views predict more </w:t>
      </w:r>
      <w:proofErr w:type="gramStart"/>
      <w:r w:rsidR="004E2D4F">
        <w:t>value-creating,</w:t>
      </w:r>
      <w:proofErr w:type="gramEnd"/>
      <w:r w:rsidR="004E2D4F">
        <w:t xml:space="preserve"> and less opportunistic</w:t>
      </w:r>
      <w:r w:rsidR="00EE4029">
        <w:t>,</w:t>
      </w:r>
      <w:r w:rsidR="004E2D4F">
        <w:t xml:space="preserve"> uses of SEO proceeds by high</w:t>
      </w:r>
      <w:r w:rsidR="00EE4029">
        <w:t>-</w:t>
      </w:r>
      <w:r w:rsidR="004E2D4F">
        <w:t>CSR issuers</w:t>
      </w:r>
      <w:r w:rsidR="00D671E8">
        <w:t xml:space="preserve"> than by</w:t>
      </w:r>
      <w:r w:rsidR="004E2D4F">
        <w:t xml:space="preserve"> low</w:t>
      </w:r>
      <w:r w:rsidR="00EE4029">
        <w:t>-</w:t>
      </w:r>
      <w:r w:rsidR="004E2D4F">
        <w:t xml:space="preserve">CSR issuers. The shareholder expense view yields the opposite prediction. However, given the results of the event study analysis, we do not expect to find evidence </w:t>
      </w:r>
      <w:r w:rsidR="00EE4029">
        <w:t xml:space="preserve">supporting </w:t>
      </w:r>
      <w:r w:rsidR="004E2D4F">
        <w:t>the latter view.</w:t>
      </w:r>
    </w:p>
    <w:p w:rsidR="004F0F89" w:rsidRPr="004A7FF8" w:rsidRDefault="008733DF" w:rsidP="004F0F89">
      <w:pPr>
        <w:pStyle w:val="a7"/>
        <w:spacing w:line="480" w:lineRule="auto"/>
        <w:ind w:firstLineChars="0" w:firstLine="360"/>
      </w:pPr>
      <w:r w:rsidRPr="00994E29">
        <w:t xml:space="preserve">We </w:t>
      </w:r>
      <w:r w:rsidRPr="00994E29">
        <w:rPr>
          <w:rFonts w:hint="eastAsia"/>
        </w:rPr>
        <w:t>first analyze firm</w:t>
      </w:r>
      <w:r w:rsidR="00A96878">
        <w:t>-specific</w:t>
      </w:r>
      <w:r w:rsidRPr="00994E29">
        <w:rPr>
          <w:rFonts w:hint="eastAsia"/>
        </w:rPr>
        <w:t xml:space="preserve"> </w:t>
      </w:r>
      <w:r w:rsidR="00FB5C12">
        <w:t>variables measuring</w:t>
      </w:r>
      <w:r w:rsidR="00FC715A">
        <w:t xml:space="preserve"> potential uses of proceeds </w:t>
      </w:r>
      <w:r w:rsidRPr="00994E29">
        <w:rPr>
          <w:rFonts w:hint="eastAsia"/>
        </w:rPr>
        <w:t>for high</w:t>
      </w:r>
      <w:r w:rsidR="00EE4029">
        <w:t>-</w:t>
      </w:r>
      <w:r w:rsidRPr="00994E29">
        <w:rPr>
          <w:rFonts w:hint="eastAsia"/>
        </w:rPr>
        <w:t xml:space="preserve"> and low</w:t>
      </w:r>
      <w:r w:rsidR="00EE4029">
        <w:t>-</w:t>
      </w:r>
      <w:r w:rsidRPr="00994E29">
        <w:rPr>
          <w:rFonts w:hint="eastAsia"/>
        </w:rPr>
        <w:t>CSR issuers</w:t>
      </w:r>
      <w:r w:rsidR="00EE4029">
        <w:t>,</w:t>
      </w:r>
      <w:r w:rsidRPr="00994E29">
        <w:rPr>
          <w:rFonts w:hint="eastAsia"/>
        </w:rPr>
        <w:t xml:space="preserve"> following the approach of Walker and Yost (2008). </w:t>
      </w:r>
      <w:r w:rsidR="00D64176">
        <w:t>Consistent with previous studies, we</w:t>
      </w:r>
      <w:r w:rsidRPr="00994E29">
        <w:rPr>
          <w:rFonts w:hint="eastAsia"/>
        </w:rPr>
        <w:t xml:space="preserve"> consider f</w:t>
      </w:r>
      <w:r w:rsidR="00AC11DE" w:rsidRPr="00994E29">
        <w:rPr>
          <w:rFonts w:hint="eastAsia"/>
        </w:rPr>
        <w:t>ive</w:t>
      </w:r>
      <w:r w:rsidR="00FC715A">
        <w:t xml:space="preserve"> </w:t>
      </w:r>
      <w:r w:rsidR="00704B20">
        <w:t xml:space="preserve">uses of proceeds </w:t>
      </w:r>
      <w:r w:rsidR="00FC715A">
        <w:t>variables</w:t>
      </w:r>
      <w:r w:rsidRPr="00994E29">
        <w:rPr>
          <w:rFonts w:hint="eastAsia"/>
        </w:rPr>
        <w:t xml:space="preserve">. </w:t>
      </w:r>
      <w:r w:rsidRPr="00994E29">
        <w:rPr>
          <w:rFonts w:hint="eastAsia"/>
          <w:i/>
        </w:rPr>
        <w:t>Invest</w:t>
      </w:r>
      <w:r w:rsidRPr="00994E29">
        <w:rPr>
          <w:rFonts w:hint="eastAsia"/>
        </w:rPr>
        <w:t xml:space="preserve">1 and </w:t>
      </w:r>
      <w:r w:rsidRPr="00994E29">
        <w:rPr>
          <w:rFonts w:hint="eastAsia"/>
          <w:i/>
        </w:rPr>
        <w:t>Invest</w:t>
      </w:r>
      <w:r w:rsidRPr="00994E29">
        <w:rPr>
          <w:rFonts w:hint="eastAsia"/>
        </w:rPr>
        <w:t xml:space="preserve">2 capture </w:t>
      </w:r>
      <w:r w:rsidR="000F3555">
        <w:t xml:space="preserve">investment </w:t>
      </w:r>
      <w:r w:rsidRPr="00994E29">
        <w:rPr>
          <w:rFonts w:hint="eastAsia"/>
        </w:rPr>
        <w:t xml:space="preserve">of proceeds in real assets, where </w:t>
      </w:r>
      <w:r w:rsidRPr="00994E29">
        <w:rPr>
          <w:rFonts w:hint="eastAsia"/>
          <w:i/>
        </w:rPr>
        <w:t>Invest</w:t>
      </w:r>
      <w:r w:rsidRPr="00994E29">
        <w:rPr>
          <w:rFonts w:hint="eastAsia"/>
        </w:rPr>
        <w:t xml:space="preserve">1 is capital expenditure plus </w:t>
      </w:r>
      <w:r w:rsidR="00E676C2" w:rsidRPr="00D671E8">
        <w:t>R&amp;D</w:t>
      </w:r>
      <w:r w:rsidR="00E676C2">
        <w:t xml:space="preserve"> </w:t>
      </w:r>
      <w:r w:rsidRPr="00994E29">
        <w:rPr>
          <w:rFonts w:hint="eastAsia"/>
        </w:rPr>
        <w:t xml:space="preserve">expenditure and </w:t>
      </w:r>
      <w:r w:rsidRPr="00994E29">
        <w:rPr>
          <w:rFonts w:hint="eastAsia"/>
          <w:i/>
        </w:rPr>
        <w:t>Invest</w:t>
      </w:r>
      <w:r w:rsidRPr="00994E29">
        <w:rPr>
          <w:rFonts w:hint="eastAsia"/>
        </w:rPr>
        <w:t>2 is inventory plus property, plant</w:t>
      </w:r>
      <w:r w:rsidR="000F3555">
        <w:t>,</w:t>
      </w:r>
      <w:r w:rsidRPr="00994E29">
        <w:rPr>
          <w:rFonts w:hint="eastAsia"/>
        </w:rPr>
        <w:t xml:space="preserve"> and equipment</w:t>
      </w:r>
      <w:r w:rsidR="0087272B">
        <w:rPr>
          <w:rFonts w:hint="eastAsia"/>
        </w:rPr>
        <w:t xml:space="preserve"> (</w:t>
      </w:r>
      <w:proofErr w:type="spellStart"/>
      <w:r w:rsidR="0087272B">
        <w:rPr>
          <w:rFonts w:hint="eastAsia"/>
        </w:rPr>
        <w:t>Lyandres</w:t>
      </w:r>
      <w:proofErr w:type="spellEnd"/>
      <w:r w:rsidR="0087272B">
        <w:rPr>
          <w:rFonts w:hint="eastAsia"/>
        </w:rPr>
        <w:t xml:space="preserve"> et al., 2008; Walker and Yost, 2008)</w:t>
      </w:r>
      <w:r w:rsidRPr="00994E29">
        <w:rPr>
          <w:rFonts w:hint="eastAsia"/>
        </w:rPr>
        <w:t>.</w:t>
      </w:r>
      <w:r w:rsidR="0087272B">
        <w:rPr>
          <w:rStyle w:val="a4"/>
        </w:rPr>
        <w:footnoteReference w:id="18"/>
      </w:r>
      <w:r w:rsidRPr="00994E29">
        <w:rPr>
          <w:rFonts w:hint="eastAsia"/>
        </w:rPr>
        <w:t xml:space="preserve"> </w:t>
      </w:r>
      <w:r w:rsidRPr="00994E29">
        <w:t>Cash</w:t>
      </w:r>
      <w:r w:rsidRPr="00994E29">
        <w:rPr>
          <w:rFonts w:hint="eastAsia"/>
        </w:rPr>
        <w:t xml:space="preserve"> (</w:t>
      </w:r>
      <w:r w:rsidRPr="00994E29">
        <w:rPr>
          <w:rFonts w:hint="eastAsia"/>
          <w:i/>
        </w:rPr>
        <w:t>Cash</w:t>
      </w:r>
      <w:r w:rsidRPr="00994E29">
        <w:rPr>
          <w:rFonts w:hint="eastAsia"/>
        </w:rPr>
        <w:t xml:space="preserve">), </w:t>
      </w:r>
      <w:r w:rsidR="00AC11DE" w:rsidRPr="00994E29">
        <w:rPr>
          <w:rFonts w:hint="eastAsia"/>
        </w:rPr>
        <w:t xml:space="preserve">working </w:t>
      </w:r>
      <w:r w:rsidR="00AC11DE" w:rsidRPr="00994E29">
        <w:t>capital</w:t>
      </w:r>
      <w:r w:rsidR="00AC11DE" w:rsidRPr="00994E29">
        <w:rPr>
          <w:rFonts w:hint="eastAsia"/>
        </w:rPr>
        <w:t xml:space="preserve"> (</w:t>
      </w:r>
      <w:r w:rsidR="00AC11DE" w:rsidRPr="00994E29">
        <w:rPr>
          <w:rFonts w:hint="eastAsia"/>
          <w:i/>
        </w:rPr>
        <w:t>WC</w:t>
      </w:r>
      <w:r w:rsidR="00AC11DE" w:rsidRPr="00994E29">
        <w:rPr>
          <w:rFonts w:hint="eastAsia"/>
        </w:rPr>
        <w:t>)</w:t>
      </w:r>
      <w:r w:rsidR="008734A0">
        <w:t>,</w:t>
      </w:r>
      <w:r w:rsidR="00AC11DE" w:rsidRPr="00994E29">
        <w:rPr>
          <w:rFonts w:hint="eastAsia"/>
        </w:rPr>
        <w:t xml:space="preserve"> </w:t>
      </w:r>
      <w:r w:rsidRPr="00994E29">
        <w:rPr>
          <w:rFonts w:hint="eastAsia"/>
        </w:rPr>
        <w:t xml:space="preserve">and </w:t>
      </w:r>
      <w:r w:rsidR="00C46890" w:rsidRPr="00994E29">
        <w:t>red</w:t>
      </w:r>
      <w:r w:rsidR="00C46890">
        <w:t>emption</w:t>
      </w:r>
      <w:r w:rsidRPr="00994E29">
        <w:rPr>
          <w:rFonts w:hint="eastAsia"/>
        </w:rPr>
        <w:t xml:space="preserve"> </w:t>
      </w:r>
      <w:r w:rsidR="009E1473">
        <w:rPr>
          <w:rFonts w:hint="eastAsia"/>
        </w:rPr>
        <w:t>of</w:t>
      </w:r>
      <w:r w:rsidRPr="00994E29">
        <w:rPr>
          <w:rFonts w:hint="eastAsia"/>
        </w:rPr>
        <w:t xml:space="preserve"> long-term debt (</w:t>
      </w:r>
      <w:proofErr w:type="spellStart"/>
      <w:r w:rsidRPr="00994E29">
        <w:rPr>
          <w:rFonts w:hint="eastAsia"/>
          <w:i/>
        </w:rPr>
        <w:t>RedLTD</w:t>
      </w:r>
      <w:proofErr w:type="spellEnd"/>
      <w:r w:rsidRPr="00994E29">
        <w:rPr>
          <w:rFonts w:hint="eastAsia"/>
        </w:rPr>
        <w:t xml:space="preserve">) measure uses of proceeds other than direct investment. </w:t>
      </w:r>
      <w:r w:rsidRPr="00994E29">
        <w:t>W</w:t>
      </w:r>
      <w:r w:rsidRPr="00994E29">
        <w:rPr>
          <w:rFonts w:hint="eastAsia"/>
        </w:rPr>
        <w:t xml:space="preserve">e scale each variable by total assets </w:t>
      </w:r>
      <w:r w:rsidR="00613B4D" w:rsidRPr="00994E29">
        <w:t>at</w:t>
      </w:r>
      <w:r w:rsidRPr="00994E29">
        <w:rPr>
          <w:rFonts w:hint="eastAsia"/>
        </w:rPr>
        <w:t xml:space="preserve"> the fiscal year end before the offering </w:t>
      </w:r>
      <w:r w:rsidRPr="009828F8">
        <w:rPr>
          <w:rFonts w:hint="eastAsia"/>
        </w:rPr>
        <w:t xml:space="preserve">(year </w:t>
      </w:r>
      <w:r w:rsidR="00D671E8" w:rsidRPr="00D671E8">
        <w:rPr>
          <w:rFonts w:eastAsia="Batang"/>
        </w:rPr>
        <w:t>−</w:t>
      </w:r>
      <w:r w:rsidRPr="009828F8">
        <w:rPr>
          <w:rFonts w:hint="eastAsia"/>
        </w:rPr>
        <w:t>1)</w:t>
      </w:r>
      <w:r w:rsidRPr="00994E29">
        <w:rPr>
          <w:rFonts w:hint="eastAsia"/>
        </w:rPr>
        <w:t>.</w:t>
      </w:r>
      <w:r w:rsidR="004F0F89" w:rsidRPr="004F0F89">
        <w:t xml:space="preserve"> </w:t>
      </w:r>
      <w:r w:rsidR="004F0F89">
        <w:t xml:space="preserve">The literature </w:t>
      </w:r>
      <w:r w:rsidR="00233B63">
        <w:t>on uses of security offering proceeds considers</w:t>
      </w:r>
      <w:r w:rsidR="004F0F89">
        <w:t xml:space="preserve"> positive</w:t>
      </w:r>
      <w:r w:rsidR="004A71DC">
        <w:t>-</w:t>
      </w:r>
      <w:r w:rsidR="004F0F89">
        <w:t>NPV</w:t>
      </w:r>
      <w:r w:rsidR="007C7FC5">
        <w:t xml:space="preserve"> </w:t>
      </w:r>
      <w:r w:rsidR="004F0F89">
        <w:t xml:space="preserve">investments, as captured by </w:t>
      </w:r>
      <w:r w:rsidR="004F0F89" w:rsidRPr="009A0D6C">
        <w:rPr>
          <w:i/>
        </w:rPr>
        <w:t>Invest</w:t>
      </w:r>
      <w:r w:rsidR="004F0F89" w:rsidRPr="007C7FC5">
        <w:t>1</w:t>
      </w:r>
      <w:r w:rsidR="004F0F89" w:rsidRPr="009A0D6C">
        <w:rPr>
          <w:i/>
        </w:rPr>
        <w:t xml:space="preserve"> </w:t>
      </w:r>
      <w:r w:rsidR="004F0F89">
        <w:t xml:space="preserve">and </w:t>
      </w:r>
      <w:r w:rsidR="004F0F89" w:rsidRPr="009A0D6C">
        <w:rPr>
          <w:i/>
        </w:rPr>
        <w:t>Invest</w:t>
      </w:r>
      <w:r w:rsidR="004F0F89" w:rsidRPr="007C7FC5">
        <w:t>2</w:t>
      </w:r>
      <w:r w:rsidR="004F0F89">
        <w:t xml:space="preserve">, </w:t>
      </w:r>
      <w:r w:rsidR="00DF7D90">
        <w:t>to be</w:t>
      </w:r>
      <w:r w:rsidR="004F0F89">
        <w:t xml:space="preserve"> the most value-creating use of SEO</w:t>
      </w:r>
      <w:r w:rsidR="007C7FC5">
        <w:t xml:space="preserve"> proceed</w:t>
      </w:r>
      <w:r w:rsidR="004F0F89">
        <w:t xml:space="preserve">s. </w:t>
      </w:r>
      <w:r w:rsidR="007C7FC5">
        <w:t>In</w:t>
      </w:r>
      <w:r w:rsidR="004F0F89">
        <w:t xml:space="preserve"> contrast, </w:t>
      </w:r>
      <w:r w:rsidR="00DF7D90">
        <w:t xml:space="preserve">the literature views </w:t>
      </w:r>
      <w:r w:rsidR="007C7FC5">
        <w:t>using</w:t>
      </w:r>
      <w:r w:rsidR="004F0F89">
        <w:t xml:space="preserve"> SEO proceeds </w:t>
      </w:r>
      <w:r w:rsidR="007C7FC5">
        <w:t>to increase</w:t>
      </w:r>
      <w:r w:rsidR="004F0F89">
        <w:t xml:space="preserve"> cash reserves</w:t>
      </w:r>
      <w:r w:rsidR="007C7FC5">
        <w:t xml:space="preserve"> or</w:t>
      </w:r>
      <w:r w:rsidR="004F0F89">
        <w:t xml:space="preserve"> working capital as indicative of opportunistic issuance motives (</w:t>
      </w:r>
      <w:r w:rsidR="004F0F89" w:rsidRPr="006C56EE">
        <w:t xml:space="preserve">Kim and </w:t>
      </w:r>
      <w:proofErr w:type="spellStart"/>
      <w:r w:rsidR="004F0F89" w:rsidRPr="006C56EE">
        <w:t>Weisbach</w:t>
      </w:r>
      <w:proofErr w:type="spellEnd"/>
      <w:r w:rsidR="004F0F89" w:rsidRPr="006C56EE">
        <w:t xml:space="preserve">, 2008; </w:t>
      </w:r>
      <w:proofErr w:type="spellStart"/>
      <w:r w:rsidR="004F0F89" w:rsidRPr="006C56EE">
        <w:t>Hertzel</w:t>
      </w:r>
      <w:proofErr w:type="spellEnd"/>
      <w:r w:rsidR="004F0F89" w:rsidRPr="006C56EE">
        <w:t xml:space="preserve"> and Li, 2010).</w:t>
      </w:r>
      <w:r w:rsidR="004F0F89">
        <w:rPr>
          <w:rStyle w:val="a4"/>
        </w:rPr>
        <w:footnoteReference w:id="19"/>
      </w:r>
      <w:r w:rsidR="004F0F89">
        <w:t xml:space="preserve"> </w:t>
      </w:r>
      <w:r w:rsidR="00EA5326">
        <w:t xml:space="preserve">The literature is unclear on the relation between long-term debt </w:t>
      </w:r>
      <w:r w:rsidR="00EA5326">
        <w:lastRenderedPageBreak/>
        <w:t>redemptions and issuer motives. Some studies perceive such redemptions as a sign of genuine value-creating motives</w:t>
      </w:r>
      <w:r w:rsidR="005B3A6E">
        <w:t xml:space="preserve"> (Kim and </w:t>
      </w:r>
      <w:proofErr w:type="spellStart"/>
      <w:r w:rsidR="005B3A6E">
        <w:t>Weisbach</w:t>
      </w:r>
      <w:proofErr w:type="spellEnd"/>
      <w:r w:rsidR="005B3A6E">
        <w:t>, 2008). Others perceive them as an indicator</w:t>
      </w:r>
      <w:r w:rsidR="00EA5326">
        <w:t xml:space="preserve"> of market timing</w:t>
      </w:r>
      <w:r w:rsidR="005B3A6E">
        <w:t>, as overvalued firms may want to replace debt with cheaper equity (</w:t>
      </w:r>
      <w:proofErr w:type="spellStart"/>
      <w:r w:rsidR="005B3A6E">
        <w:t>Hertzel</w:t>
      </w:r>
      <w:proofErr w:type="spellEnd"/>
      <w:r w:rsidR="005B3A6E">
        <w:t xml:space="preserve"> and Li, 2010; Walker et al., 2016). </w:t>
      </w:r>
    </w:p>
    <w:p w:rsidR="00761F64" w:rsidRDefault="008733DF">
      <w:pPr>
        <w:spacing w:line="480" w:lineRule="auto"/>
        <w:ind w:firstLineChars="200" w:firstLine="480"/>
      </w:pPr>
      <w:r w:rsidRPr="00994E29">
        <w:t>T</w:t>
      </w:r>
      <w:r w:rsidRPr="00994E29">
        <w:rPr>
          <w:rFonts w:hint="eastAsia"/>
        </w:rPr>
        <w:t xml:space="preserve">able </w:t>
      </w:r>
      <w:proofErr w:type="gramStart"/>
      <w:r w:rsidR="005467A6">
        <w:rPr>
          <w:rFonts w:hint="eastAsia"/>
        </w:rPr>
        <w:t>6</w:t>
      </w:r>
      <w:r w:rsidRPr="00994E29">
        <w:rPr>
          <w:rFonts w:hint="eastAsia"/>
        </w:rPr>
        <w:t>,</w:t>
      </w:r>
      <w:proofErr w:type="gramEnd"/>
      <w:r w:rsidRPr="00994E29">
        <w:rPr>
          <w:rFonts w:hint="eastAsia"/>
        </w:rPr>
        <w:t xml:space="preserve"> panel A reports </w:t>
      </w:r>
      <w:r w:rsidR="00DF7D90">
        <w:t xml:space="preserve">annual </w:t>
      </w:r>
      <w:r w:rsidRPr="00994E29">
        <w:rPr>
          <w:rFonts w:hint="eastAsia"/>
        </w:rPr>
        <w:t xml:space="preserve">means and medians of </w:t>
      </w:r>
      <w:r w:rsidR="000F3555">
        <w:t xml:space="preserve">the </w:t>
      </w:r>
      <w:r w:rsidRPr="00994E29">
        <w:rPr>
          <w:rFonts w:hint="eastAsia"/>
        </w:rPr>
        <w:t>f</w:t>
      </w:r>
      <w:r w:rsidR="00AC11DE" w:rsidRPr="00994E29">
        <w:rPr>
          <w:rFonts w:hint="eastAsia"/>
        </w:rPr>
        <w:t>ive</w:t>
      </w:r>
      <w:r w:rsidR="00DE7353">
        <w:t xml:space="preserve"> uses of proceeds</w:t>
      </w:r>
      <w:r w:rsidRPr="00994E29">
        <w:rPr>
          <w:rFonts w:hint="eastAsia"/>
        </w:rPr>
        <w:t xml:space="preserve"> variables for high</w:t>
      </w:r>
      <w:r w:rsidR="009828F8">
        <w:t>-</w:t>
      </w:r>
      <w:r w:rsidR="00DE7353">
        <w:t xml:space="preserve"> and low</w:t>
      </w:r>
      <w:r w:rsidR="009828F8">
        <w:t>-</w:t>
      </w:r>
      <w:r w:rsidR="00DE7353">
        <w:t xml:space="preserve">CSR issuers </w:t>
      </w:r>
      <w:r w:rsidRPr="00994E29">
        <w:rPr>
          <w:rFonts w:hint="eastAsia"/>
        </w:rPr>
        <w:t>f</w:t>
      </w:r>
      <w:r w:rsidR="00E041FF">
        <w:t>o</w:t>
      </w:r>
      <w:r w:rsidRPr="00994E29">
        <w:rPr>
          <w:rFonts w:hint="eastAsia"/>
        </w:rPr>
        <w:t xml:space="preserve">r the year before to two years </w:t>
      </w:r>
      <w:r w:rsidR="008734A0">
        <w:t>after</w:t>
      </w:r>
      <w:r w:rsidRPr="00994E29">
        <w:rPr>
          <w:rFonts w:hint="eastAsia"/>
        </w:rPr>
        <w:t xml:space="preserve"> the SEO. </w:t>
      </w:r>
      <w:r w:rsidR="00E041FF">
        <w:t>Asterisks against the figures in year</w:t>
      </w:r>
      <w:r w:rsidR="00DF7D90">
        <w:t>s</w:t>
      </w:r>
      <w:r w:rsidR="00E041FF">
        <w:t xml:space="preserve"> 0</w:t>
      </w:r>
      <w:r w:rsidR="008D384E">
        <w:t xml:space="preserve"> (the year of the SEO)</w:t>
      </w:r>
      <w:r w:rsidR="00E041FF">
        <w:t>, 1, and 2 indicate significant changes relative to year −1</w:t>
      </w:r>
      <w:r w:rsidR="00686A39">
        <w:t xml:space="preserve">, using a standard </w:t>
      </w:r>
      <w:r w:rsidR="00686A39" w:rsidRPr="008B6493">
        <w:rPr>
          <w:i/>
        </w:rPr>
        <w:t>t</w:t>
      </w:r>
      <w:r w:rsidR="00686A39">
        <w:t>-test for mean values and a Wilcoxon test for median values</w:t>
      </w:r>
      <w:r w:rsidR="00E041FF">
        <w:t xml:space="preserve">. </w:t>
      </w:r>
      <w:r w:rsidR="000B7E1E" w:rsidRPr="00994E29">
        <w:t>B</w:t>
      </w:r>
      <w:r w:rsidR="000B7E1E" w:rsidRPr="00994E29">
        <w:rPr>
          <w:rFonts w:hint="eastAsia"/>
        </w:rPr>
        <w:t>oth high</w:t>
      </w:r>
      <w:r w:rsidR="009828F8">
        <w:t>-</w:t>
      </w:r>
      <w:r w:rsidR="000B7E1E" w:rsidRPr="00994E29">
        <w:rPr>
          <w:rFonts w:hint="eastAsia"/>
        </w:rPr>
        <w:t xml:space="preserve"> and low</w:t>
      </w:r>
      <w:r w:rsidR="009828F8">
        <w:t>-</w:t>
      </w:r>
      <w:r w:rsidR="000B7E1E" w:rsidRPr="00994E29">
        <w:rPr>
          <w:rFonts w:hint="eastAsia"/>
        </w:rPr>
        <w:t>CSR issuers</w:t>
      </w:r>
      <w:r w:rsidR="000B7E1E">
        <w:rPr>
          <w:rFonts w:hint="eastAsia"/>
        </w:rPr>
        <w:t xml:space="preserve"> show significant increases in</w:t>
      </w:r>
      <w:r w:rsidR="00DE7353">
        <w:t xml:space="preserve"> the two investment </w:t>
      </w:r>
      <w:r w:rsidR="0001202C">
        <w:t>uses</w:t>
      </w:r>
      <w:r w:rsidR="000B7E1E">
        <w:rPr>
          <w:rFonts w:hint="eastAsia"/>
        </w:rPr>
        <w:t xml:space="preserve">, </w:t>
      </w:r>
      <w:r w:rsidR="00DF7D90">
        <w:t xml:space="preserve">and in </w:t>
      </w:r>
      <w:r w:rsidR="000B7E1E">
        <w:rPr>
          <w:rFonts w:hint="eastAsia"/>
        </w:rPr>
        <w:t xml:space="preserve">cash holdings and working </w:t>
      </w:r>
      <w:r w:rsidR="000B7E1E">
        <w:t>capital</w:t>
      </w:r>
      <w:r w:rsidR="009828F8">
        <w:t>,</w:t>
      </w:r>
      <w:r w:rsidR="000B7E1E">
        <w:rPr>
          <w:rFonts w:hint="eastAsia"/>
        </w:rPr>
        <w:t xml:space="preserve"> </w:t>
      </w:r>
      <w:r w:rsidR="000B7E1E" w:rsidRPr="00994E29">
        <w:rPr>
          <w:rFonts w:hint="eastAsia"/>
        </w:rPr>
        <w:t>in the year of issuance and the following two years</w:t>
      </w:r>
      <w:r w:rsidR="000B7E1E">
        <w:t>, relative to the year before the issue</w:t>
      </w:r>
      <w:r w:rsidR="000B7E1E" w:rsidRPr="00994E29">
        <w:rPr>
          <w:rFonts w:hint="eastAsia"/>
        </w:rPr>
        <w:t>.</w:t>
      </w:r>
      <w:r w:rsidR="000B7E1E">
        <w:rPr>
          <w:rFonts w:hint="eastAsia"/>
        </w:rPr>
        <w:t xml:space="preserve"> </w:t>
      </w:r>
      <w:r w:rsidR="00EB05F3">
        <w:t>Additionally</w:t>
      </w:r>
      <w:r w:rsidR="00EB05F3">
        <w:rPr>
          <w:rFonts w:hint="eastAsia"/>
        </w:rPr>
        <w:t>, we find</w:t>
      </w:r>
      <w:r w:rsidR="00DE7353">
        <w:t xml:space="preserve"> that</w:t>
      </w:r>
      <w:r w:rsidR="00EB05F3">
        <w:rPr>
          <w:rFonts w:hint="eastAsia"/>
        </w:rPr>
        <w:t xml:space="preserve"> both issuer types increase long-term </w:t>
      </w:r>
      <w:r w:rsidR="007C7FC5">
        <w:t xml:space="preserve">debt </w:t>
      </w:r>
      <w:r w:rsidR="00EB05F3">
        <w:rPr>
          <w:rFonts w:hint="eastAsia"/>
        </w:rPr>
        <w:t>redemption</w:t>
      </w:r>
      <w:r w:rsidR="00DE7353">
        <w:t xml:space="preserve">s in year 0 and some of the subsequent years. </w:t>
      </w:r>
    </w:p>
    <w:p w:rsidR="008004C5" w:rsidRDefault="008004C5" w:rsidP="00323C7C">
      <w:pPr>
        <w:spacing w:line="480" w:lineRule="auto"/>
        <w:jc w:val="center"/>
      </w:pPr>
      <w:r>
        <w:rPr>
          <w:rFonts w:hint="eastAsia"/>
        </w:rPr>
        <w:t>[Please insert Table 6 here]</w:t>
      </w:r>
    </w:p>
    <w:p w:rsidR="00D62433" w:rsidRDefault="00DE7353" w:rsidP="00467EB0">
      <w:pPr>
        <w:spacing w:line="480" w:lineRule="auto"/>
        <w:ind w:firstLineChars="200" w:firstLine="480"/>
      </w:pPr>
      <w:r>
        <w:t>Our key aim is to verify whether high</w:t>
      </w:r>
      <w:r w:rsidR="00BB2220">
        <w:t>-</w:t>
      </w:r>
      <w:r>
        <w:t>CSR firms use SEO proceeds differently than low</w:t>
      </w:r>
      <w:r w:rsidR="00BB2220">
        <w:t>-</w:t>
      </w:r>
      <w:r>
        <w:t xml:space="preserve">CSR firms. </w:t>
      </w:r>
      <w:r w:rsidR="00686A39">
        <w:t xml:space="preserve">To answer this question, </w:t>
      </w:r>
      <w:r>
        <w:t xml:space="preserve">Table </w:t>
      </w:r>
      <w:r w:rsidR="005467A6">
        <w:rPr>
          <w:rFonts w:hint="eastAsia"/>
        </w:rPr>
        <w:t>6</w:t>
      </w:r>
      <w:r>
        <w:t xml:space="preserve">, </w:t>
      </w:r>
      <w:r w:rsidR="00686A39">
        <w:t>p</w:t>
      </w:r>
      <w:r>
        <w:t xml:space="preserve">anel B </w:t>
      </w:r>
      <w:r w:rsidR="0001202C">
        <w:t>shows</w:t>
      </w:r>
      <w:r>
        <w:t xml:space="preserve"> changes in </w:t>
      </w:r>
      <w:r w:rsidR="00BB2220">
        <w:t xml:space="preserve">the </w:t>
      </w:r>
      <w:r>
        <w:t>uses of proceeds variables relative to year −1</w:t>
      </w:r>
      <w:r w:rsidR="00686A39">
        <w:t xml:space="preserve"> for high</w:t>
      </w:r>
      <w:r w:rsidR="00BB2220">
        <w:t>-</w:t>
      </w:r>
      <w:r w:rsidR="00686A39">
        <w:t xml:space="preserve"> and</w:t>
      </w:r>
      <w:r>
        <w:t xml:space="preserve"> low</w:t>
      </w:r>
      <w:r w:rsidR="00BB2220">
        <w:t>-</w:t>
      </w:r>
      <w:r w:rsidR="00686A39">
        <w:t xml:space="preserve">CSR issuers. Our main focus is on </w:t>
      </w:r>
      <w:r w:rsidR="00DF7D90">
        <w:t xml:space="preserve">the final three columns of the table, </w:t>
      </w:r>
      <w:r w:rsidR="00686A39">
        <w:t>which show differences in the changes in uses of proceeds for high</w:t>
      </w:r>
      <w:r w:rsidR="00BB2220">
        <w:t>-</w:t>
      </w:r>
      <w:r w:rsidR="00686A39">
        <w:t xml:space="preserve"> versus low</w:t>
      </w:r>
      <w:r w:rsidR="00BB2220">
        <w:t>-</w:t>
      </w:r>
      <w:r w:rsidR="00686A39">
        <w:t>CSR firms. Asterisks indicate significance of the difference</w:t>
      </w:r>
      <w:r w:rsidR="00DF7D90">
        <w:t>s</w:t>
      </w:r>
      <w:r w:rsidR="00686A39">
        <w:t xml:space="preserve"> </w:t>
      </w:r>
      <w:r w:rsidR="00BB2220">
        <w:t xml:space="preserve">based on </w:t>
      </w:r>
      <w:r w:rsidR="008733DF" w:rsidRPr="00994E29">
        <w:rPr>
          <w:rFonts w:hint="eastAsia"/>
        </w:rPr>
        <w:t xml:space="preserve">standard </w:t>
      </w:r>
      <w:r w:rsidR="008733DF" w:rsidRPr="00994E29">
        <w:rPr>
          <w:rFonts w:hint="eastAsia"/>
          <w:i/>
        </w:rPr>
        <w:t>t</w:t>
      </w:r>
      <w:r w:rsidR="008733DF" w:rsidRPr="00994E29">
        <w:rPr>
          <w:rFonts w:hint="eastAsia"/>
        </w:rPr>
        <w:t xml:space="preserve">-tests </w:t>
      </w:r>
      <w:r w:rsidR="00686A39">
        <w:t>(mean value</w:t>
      </w:r>
      <w:r w:rsidR="00B34A60">
        <w:t>s</w:t>
      </w:r>
      <w:r w:rsidR="00686A39">
        <w:t xml:space="preserve">) </w:t>
      </w:r>
      <w:r w:rsidR="008733DF" w:rsidRPr="00994E29">
        <w:rPr>
          <w:rFonts w:hint="eastAsia"/>
        </w:rPr>
        <w:t>and Wilcoxon tests</w:t>
      </w:r>
      <w:r w:rsidR="00686A39">
        <w:t xml:space="preserve"> (median values)</w:t>
      </w:r>
      <w:r w:rsidR="008733DF" w:rsidRPr="00994E29">
        <w:rPr>
          <w:rFonts w:hint="eastAsia"/>
        </w:rPr>
        <w:t xml:space="preserve">. </w:t>
      </w:r>
      <w:r w:rsidR="008D384E">
        <w:t xml:space="preserve">The mean increase in </w:t>
      </w:r>
      <w:r w:rsidR="008D384E" w:rsidRPr="008B6493">
        <w:rPr>
          <w:i/>
        </w:rPr>
        <w:t>Invest</w:t>
      </w:r>
      <w:r w:rsidR="008D384E" w:rsidRPr="006D77B1">
        <w:t>1</w:t>
      </w:r>
      <w:r w:rsidR="008D384E">
        <w:t xml:space="preserve"> and the </w:t>
      </w:r>
      <w:r w:rsidR="00FE46F3">
        <w:t xml:space="preserve">median </w:t>
      </w:r>
      <w:r w:rsidR="002114FE">
        <w:rPr>
          <w:rFonts w:hint="eastAsia"/>
        </w:rPr>
        <w:t xml:space="preserve">increase in </w:t>
      </w:r>
      <w:r w:rsidR="002114FE" w:rsidRPr="00994E29">
        <w:rPr>
          <w:i/>
          <w:lang w:val="en-GB"/>
        </w:rPr>
        <w:t>Invest</w:t>
      </w:r>
      <w:r w:rsidR="002114FE" w:rsidRPr="00994E29">
        <w:rPr>
          <w:rFonts w:hint="eastAsia"/>
          <w:lang w:val="en-GB"/>
        </w:rPr>
        <w:t>2</w:t>
      </w:r>
      <w:r w:rsidR="002114FE">
        <w:rPr>
          <w:rFonts w:hint="eastAsia"/>
          <w:lang w:val="en-GB"/>
        </w:rPr>
        <w:t xml:space="preserve"> </w:t>
      </w:r>
      <w:r w:rsidR="008D384E">
        <w:rPr>
          <w:lang w:val="en-GB"/>
        </w:rPr>
        <w:t>are</w:t>
      </w:r>
      <w:r w:rsidR="00FE46F3">
        <w:rPr>
          <w:lang w:val="en-GB"/>
        </w:rPr>
        <w:t xml:space="preserve"> higher for low</w:t>
      </w:r>
      <w:r w:rsidR="00BB2220">
        <w:rPr>
          <w:lang w:val="en-GB"/>
        </w:rPr>
        <w:t>-</w:t>
      </w:r>
      <w:r w:rsidR="002114FE">
        <w:rPr>
          <w:rFonts w:hint="eastAsia"/>
          <w:lang w:val="en-GB"/>
        </w:rPr>
        <w:t xml:space="preserve">CSR issuers than </w:t>
      </w:r>
      <w:r w:rsidR="00FE46F3">
        <w:rPr>
          <w:lang w:val="en-GB"/>
        </w:rPr>
        <w:t>for high</w:t>
      </w:r>
      <w:r w:rsidR="00BB2220">
        <w:rPr>
          <w:lang w:val="en-GB"/>
        </w:rPr>
        <w:t>-</w:t>
      </w:r>
      <w:r w:rsidR="002114FE">
        <w:rPr>
          <w:rFonts w:hint="eastAsia"/>
          <w:lang w:val="en-GB"/>
        </w:rPr>
        <w:t>CSR issuers in</w:t>
      </w:r>
      <w:r w:rsidR="008D384E">
        <w:rPr>
          <w:lang w:val="en-GB"/>
        </w:rPr>
        <w:t xml:space="preserve"> year 0</w:t>
      </w:r>
      <w:r w:rsidR="002114FE">
        <w:rPr>
          <w:rFonts w:hint="eastAsia"/>
          <w:lang w:val="en-GB"/>
        </w:rPr>
        <w:t>.</w:t>
      </w:r>
      <w:r w:rsidR="00CA7652">
        <w:rPr>
          <w:rFonts w:hint="eastAsia"/>
          <w:lang w:val="en-GB"/>
        </w:rPr>
        <w:t xml:space="preserve"> </w:t>
      </w:r>
      <w:r w:rsidR="001C6E80">
        <w:lastRenderedPageBreak/>
        <w:t>H</w:t>
      </w:r>
      <w:r w:rsidR="00313F7C" w:rsidRPr="00994E29">
        <w:rPr>
          <w:rFonts w:hint="eastAsia"/>
        </w:rPr>
        <w:t>igh</w:t>
      </w:r>
      <w:r w:rsidR="00BB2220">
        <w:t>-</w:t>
      </w:r>
      <w:r w:rsidR="00313F7C" w:rsidRPr="00994E29">
        <w:rPr>
          <w:rFonts w:hint="eastAsia"/>
        </w:rPr>
        <w:t>CSR issuers</w:t>
      </w:r>
      <w:r w:rsidR="0050387B">
        <w:t>, in turn,</w:t>
      </w:r>
      <w:r w:rsidR="00313F7C" w:rsidRPr="00994E29">
        <w:rPr>
          <w:rFonts w:hint="eastAsia"/>
        </w:rPr>
        <w:t xml:space="preserve"> </w:t>
      </w:r>
      <w:r w:rsidR="00313F7C">
        <w:rPr>
          <w:rFonts w:hint="eastAsia"/>
        </w:rPr>
        <w:t xml:space="preserve">have larger </w:t>
      </w:r>
      <w:r w:rsidR="001C6E80">
        <w:t xml:space="preserve">median </w:t>
      </w:r>
      <w:r w:rsidR="00313F7C" w:rsidRPr="00994E29">
        <w:rPr>
          <w:rFonts w:hint="eastAsia"/>
        </w:rPr>
        <w:t>increase</w:t>
      </w:r>
      <w:r w:rsidR="00313F7C">
        <w:rPr>
          <w:rFonts w:hint="eastAsia"/>
        </w:rPr>
        <w:t>s in</w:t>
      </w:r>
      <w:r w:rsidR="00313F7C" w:rsidRPr="00994E29">
        <w:t xml:space="preserve"> their</w:t>
      </w:r>
      <w:r w:rsidR="00313F7C">
        <w:rPr>
          <w:rFonts w:hint="eastAsia"/>
        </w:rPr>
        <w:t xml:space="preserve"> </w:t>
      </w:r>
      <w:r w:rsidR="00313F7C" w:rsidRPr="00994E29">
        <w:rPr>
          <w:rFonts w:hint="eastAsia"/>
        </w:rPr>
        <w:t xml:space="preserve">cash holdings </w:t>
      </w:r>
      <w:r w:rsidR="008D384E">
        <w:t>in year 1</w:t>
      </w:r>
      <w:r w:rsidR="00313F7C">
        <w:rPr>
          <w:rFonts w:hint="eastAsia"/>
        </w:rPr>
        <w:t xml:space="preserve">. </w:t>
      </w:r>
      <w:r w:rsidR="001C6E80">
        <w:rPr>
          <w:lang w:val="en-GB"/>
        </w:rPr>
        <w:t>T</w:t>
      </w:r>
      <w:r w:rsidR="002A3801">
        <w:rPr>
          <w:rFonts w:hint="eastAsia"/>
          <w:lang w:val="en-GB"/>
        </w:rPr>
        <w:t xml:space="preserve">here are no </w:t>
      </w:r>
      <w:r w:rsidR="002A3801" w:rsidRPr="00994E29">
        <w:t>significant</w:t>
      </w:r>
      <w:r w:rsidR="002A3801" w:rsidRPr="00994E29">
        <w:rPr>
          <w:rFonts w:hint="eastAsia"/>
        </w:rPr>
        <w:t xml:space="preserve"> </w:t>
      </w:r>
      <w:r w:rsidR="002A3801" w:rsidRPr="00994E29">
        <w:t>differences</w:t>
      </w:r>
      <w:r w:rsidR="002A3801" w:rsidRPr="00994E29">
        <w:rPr>
          <w:rFonts w:hint="eastAsia"/>
        </w:rPr>
        <w:t xml:space="preserve"> in </w:t>
      </w:r>
      <w:r w:rsidR="001C6E80">
        <w:t xml:space="preserve">changes in </w:t>
      </w:r>
      <w:r w:rsidR="008D384E">
        <w:t xml:space="preserve">working capital and </w:t>
      </w:r>
      <w:r w:rsidR="002A3801" w:rsidRPr="00994E29">
        <w:rPr>
          <w:rFonts w:hint="eastAsia"/>
        </w:rPr>
        <w:t>long-term debt</w:t>
      </w:r>
      <w:r w:rsidR="002A3801" w:rsidRPr="00994E29">
        <w:t xml:space="preserve"> red</w:t>
      </w:r>
      <w:r w:rsidR="002A3801">
        <w:rPr>
          <w:rFonts w:hint="eastAsia"/>
        </w:rPr>
        <w:t>emption between high</w:t>
      </w:r>
      <w:r w:rsidR="00BB2220">
        <w:t>-</w:t>
      </w:r>
      <w:r w:rsidR="002A3801">
        <w:rPr>
          <w:rFonts w:hint="eastAsia"/>
        </w:rPr>
        <w:t xml:space="preserve"> and low</w:t>
      </w:r>
      <w:r w:rsidR="00BB2220">
        <w:t>-</w:t>
      </w:r>
      <w:r w:rsidR="002A3801">
        <w:rPr>
          <w:rFonts w:hint="eastAsia"/>
        </w:rPr>
        <w:t>CSR issuers</w:t>
      </w:r>
      <w:r w:rsidR="001C6E80">
        <w:t xml:space="preserve"> in any of the three years</w:t>
      </w:r>
      <w:r w:rsidR="002A3954">
        <w:rPr>
          <w:rFonts w:hint="eastAsia"/>
        </w:rPr>
        <w:t>.</w:t>
      </w:r>
      <w:r w:rsidR="007F6FEF">
        <w:rPr>
          <w:rFonts w:hint="eastAsia"/>
        </w:rPr>
        <w:t xml:space="preserve"> </w:t>
      </w:r>
    </w:p>
    <w:p w:rsidR="003C0228" w:rsidRDefault="007C7FC5" w:rsidP="003C0228">
      <w:pPr>
        <w:spacing w:line="480" w:lineRule="auto"/>
        <w:ind w:firstLineChars="200" w:firstLine="480"/>
      </w:pPr>
      <w:r>
        <w:t>A</w:t>
      </w:r>
      <w:r w:rsidR="00E676C2">
        <w:t xml:space="preserve"> concern with the findings in Table 6 is that the observed changes in firm-specific variables may be unconnected </w:t>
      </w:r>
      <w:r w:rsidR="00B4269A">
        <w:t>to</w:t>
      </w:r>
      <w:r w:rsidR="00E676C2">
        <w:t xml:space="preserve"> SEO</w:t>
      </w:r>
      <w:r w:rsidR="00B4269A">
        <w:t>s</w:t>
      </w:r>
      <w:r w:rsidR="00E676C2">
        <w:t xml:space="preserve">. </w:t>
      </w:r>
      <w:r w:rsidR="00B4269A">
        <w:t>To examine this issue</w:t>
      </w:r>
      <w:r w:rsidR="0069352D">
        <w:t>, we</w:t>
      </w:r>
      <w:r w:rsidR="008733DF" w:rsidRPr="00994E29">
        <w:rPr>
          <w:rFonts w:hint="eastAsia"/>
        </w:rPr>
        <w:t xml:space="preserve"> </w:t>
      </w:r>
      <w:proofErr w:type="gramStart"/>
      <w:r w:rsidR="008733DF" w:rsidRPr="00994E29">
        <w:rPr>
          <w:rFonts w:hint="eastAsia"/>
        </w:rPr>
        <w:t>regress</w:t>
      </w:r>
      <w:proofErr w:type="gramEnd"/>
      <w:r w:rsidR="008733DF" w:rsidRPr="00994E29">
        <w:rPr>
          <w:rFonts w:hint="eastAsia"/>
        </w:rPr>
        <w:t xml:space="preserve"> </w:t>
      </w:r>
      <w:r w:rsidR="00BB2220">
        <w:t xml:space="preserve">the </w:t>
      </w:r>
      <w:r w:rsidR="008733DF" w:rsidRPr="00994E29">
        <w:rPr>
          <w:rFonts w:hint="eastAsia"/>
        </w:rPr>
        <w:t xml:space="preserve">changes in </w:t>
      </w:r>
      <w:r w:rsidR="00F01246" w:rsidRPr="00994E29">
        <w:t xml:space="preserve">the </w:t>
      </w:r>
      <w:r w:rsidR="008733DF" w:rsidRPr="00994E29">
        <w:rPr>
          <w:rFonts w:hint="eastAsia"/>
        </w:rPr>
        <w:t>f</w:t>
      </w:r>
      <w:r w:rsidR="00336A3F" w:rsidRPr="00994E29">
        <w:rPr>
          <w:rFonts w:hint="eastAsia"/>
        </w:rPr>
        <w:t>ive</w:t>
      </w:r>
      <w:r w:rsidR="008733DF" w:rsidRPr="00994E29">
        <w:rPr>
          <w:rFonts w:hint="eastAsia"/>
        </w:rPr>
        <w:t xml:space="preserve"> variables</w:t>
      </w:r>
      <w:r w:rsidR="00B57063">
        <w:t xml:space="preserve"> relative to year −1 </w:t>
      </w:r>
      <w:r w:rsidR="008733DF" w:rsidRPr="00994E29">
        <w:rPr>
          <w:rFonts w:hint="eastAsia"/>
        </w:rPr>
        <w:t>o</w:t>
      </w:r>
      <w:r w:rsidR="00F01246" w:rsidRPr="00994E29">
        <w:t>n</w:t>
      </w:r>
      <w:r w:rsidR="008733DF" w:rsidRPr="00994E29">
        <w:rPr>
          <w:rFonts w:hint="eastAsia"/>
        </w:rPr>
        <w:t xml:space="preserve"> </w:t>
      </w:r>
      <w:r w:rsidR="00F01246" w:rsidRPr="00994E29">
        <w:t xml:space="preserve">SEO </w:t>
      </w:r>
      <w:r w:rsidR="008D384E">
        <w:t>proceeds</w:t>
      </w:r>
      <w:r w:rsidR="004C6AEF">
        <w:t xml:space="preserve"> and </w:t>
      </w:r>
      <w:r w:rsidR="00A96878">
        <w:t>control</w:t>
      </w:r>
      <w:r w:rsidR="0016763C">
        <w:t xml:space="preserve"> </w:t>
      </w:r>
      <w:r w:rsidR="004C6AEF">
        <w:t>variables</w:t>
      </w:r>
      <w:r w:rsidR="008733DF" w:rsidRPr="00994E29">
        <w:rPr>
          <w:rFonts w:hint="eastAsia"/>
        </w:rPr>
        <w:t xml:space="preserve">, following the </w:t>
      </w:r>
      <w:r w:rsidR="00704B20">
        <w:t>methodology</w:t>
      </w:r>
      <w:r w:rsidR="00704B20" w:rsidRPr="00994E29">
        <w:rPr>
          <w:rFonts w:hint="eastAsia"/>
        </w:rPr>
        <w:t xml:space="preserve"> </w:t>
      </w:r>
      <w:r w:rsidR="008733DF" w:rsidRPr="00994E29">
        <w:rPr>
          <w:rFonts w:hint="eastAsia"/>
        </w:rPr>
        <w:t xml:space="preserve">of Kim and </w:t>
      </w:r>
      <w:proofErr w:type="spellStart"/>
      <w:r w:rsidR="008733DF" w:rsidRPr="00994E29">
        <w:rPr>
          <w:rFonts w:hint="eastAsia"/>
        </w:rPr>
        <w:t>Weisbach</w:t>
      </w:r>
      <w:proofErr w:type="spellEnd"/>
      <w:r w:rsidR="008733DF" w:rsidRPr="00994E29">
        <w:rPr>
          <w:rFonts w:hint="eastAsia"/>
        </w:rPr>
        <w:t xml:space="preserve"> (2008). </w:t>
      </w:r>
      <w:r w:rsidR="008C4176" w:rsidRPr="00994E29">
        <w:t>T</w:t>
      </w:r>
      <w:r w:rsidR="008C4176" w:rsidRPr="00994E29">
        <w:rPr>
          <w:rFonts w:hint="eastAsia"/>
        </w:rPr>
        <w:t xml:space="preserve">his </w:t>
      </w:r>
      <w:r w:rsidR="00677CAA">
        <w:t xml:space="preserve">approach </w:t>
      </w:r>
      <w:r w:rsidR="008C4176" w:rsidRPr="00994E29">
        <w:rPr>
          <w:rFonts w:hint="eastAsia"/>
        </w:rPr>
        <w:t xml:space="preserve">provides a </w:t>
      </w:r>
      <w:r w:rsidR="0050387B">
        <w:t xml:space="preserve">more </w:t>
      </w:r>
      <w:r w:rsidR="008C4176" w:rsidRPr="00994E29">
        <w:rPr>
          <w:rFonts w:hint="eastAsia"/>
        </w:rPr>
        <w:t xml:space="preserve">direct link between </w:t>
      </w:r>
      <w:r w:rsidR="001C6E80">
        <w:t xml:space="preserve">SEO proceeds </w:t>
      </w:r>
      <w:r w:rsidR="008C4176" w:rsidRPr="00994E29">
        <w:rPr>
          <w:rFonts w:hint="eastAsia"/>
        </w:rPr>
        <w:t xml:space="preserve">and firm-level characteristics. </w:t>
      </w:r>
      <w:r w:rsidR="008733DF" w:rsidRPr="00994E29">
        <w:t>F</w:t>
      </w:r>
      <w:r w:rsidR="008733DF" w:rsidRPr="00994E29">
        <w:rPr>
          <w:rFonts w:hint="eastAsia"/>
        </w:rPr>
        <w:t xml:space="preserve">or issuers that conduct more than one equity offering in </w:t>
      </w:r>
      <w:r w:rsidR="00F01246" w:rsidRPr="00994E29">
        <w:t>a</w:t>
      </w:r>
      <w:r w:rsidR="008733DF" w:rsidRPr="00994E29">
        <w:rPr>
          <w:rFonts w:hint="eastAsia"/>
        </w:rPr>
        <w:t xml:space="preserve"> fiscal year, we sum the proceeds. </w:t>
      </w:r>
      <w:r w:rsidR="008733DF" w:rsidRPr="00994E29">
        <w:t>For</w:t>
      </w:r>
      <w:r w:rsidR="008D384E">
        <w:t xml:space="preserve"> use of proceeds variables based on</w:t>
      </w:r>
      <w:r w:rsidR="008733DF" w:rsidRPr="00994E29">
        <w:rPr>
          <w:rFonts w:hint="eastAsia"/>
        </w:rPr>
        <w:t xml:space="preserve"> balance sheet items (</w:t>
      </w:r>
      <w:r w:rsidR="008733DF" w:rsidRPr="00994E29">
        <w:rPr>
          <w:rFonts w:hint="eastAsia"/>
          <w:i/>
        </w:rPr>
        <w:t>Invest</w:t>
      </w:r>
      <w:r w:rsidR="008733DF" w:rsidRPr="009A0D6C">
        <w:t>2</w:t>
      </w:r>
      <w:r w:rsidR="00336A3F" w:rsidRPr="00994E29">
        <w:rPr>
          <w:rFonts w:hint="eastAsia"/>
          <w:i/>
        </w:rPr>
        <w:t>,</w:t>
      </w:r>
      <w:r w:rsidR="008733DF" w:rsidRPr="00994E29">
        <w:rPr>
          <w:rFonts w:hint="eastAsia"/>
        </w:rPr>
        <w:t xml:space="preserve"> </w:t>
      </w:r>
      <w:r w:rsidR="008733DF" w:rsidRPr="00994E29">
        <w:rPr>
          <w:rFonts w:hint="eastAsia"/>
          <w:i/>
        </w:rPr>
        <w:t>Cash</w:t>
      </w:r>
      <w:r w:rsidR="006E58AC">
        <w:t xml:space="preserve">, </w:t>
      </w:r>
      <w:r w:rsidR="00336A3F" w:rsidRPr="00994E29">
        <w:rPr>
          <w:rFonts w:hint="eastAsia"/>
        </w:rPr>
        <w:t xml:space="preserve">and </w:t>
      </w:r>
      <w:r w:rsidR="00336A3F" w:rsidRPr="00994E29">
        <w:rPr>
          <w:rFonts w:hint="eastAsia"/>
          <w:i/>
        </w:rPr>
        <w:t>WC</w:t>
      </w:r>
      <w:r w:rsidR="008733DF" w:rsidRPr="00994E29">
        <w:rPr>
          <w:rFonts w:hint="eastAsia"/>
        </w:rPr>
        <w:t>), we calculate the change in each variable</w:t>
      </w:r>
      <w:r w:rsidR="001C6E80">
        <w:t xml:space="preserve"> as</w:t>
      </w:r>
      <w:r w:rsidR="008733DF" w:rsidRPr="00994E29">
        <w:rPr>
          <w:rFonts w:hint="eastAsia"/>
        </w:rPr>
        <w:t xml:space="preserve"> </w:t>
      </w:r>
      <w:r w:rsidR="00BA104B" w:rsidRPr="00230802">
        <w:rPr>
          <w:position w:val="-12"/>
        </w:rPr>
        <w:object w:dxaOrig="7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pt;height:18.6pt" o:ole="">
            <v:imagedata r:id="rId9" o:title=""/>
          </v:shape>
          <o:OLEObject Type="Embed" ProgID="Equation.DSMT4" ShapeID="_x0000_i1025" DrawAspect="Content" ObjectID="_1597841210" r:id="rId10"/>
        </w:object>
      </w:r>
      <w:r w:rsidR="008733DF" w:rsidRPr="00994E29">
        <w:rPr>
          <w:rFonts w:hint="eastAsia"/>
        </w:rPr>
        <w:t xml:space="preserve">, where </w:t>
      </w:r>
      <w:r w:rsidR="008733DF" w:rsidRPr="00994E29">
        <w:rPr>
          <w:rFonts w:hint="eastAsia"/>
          <w:i/>
        </w:rPr>
        <w:t>V</w:t>
      </w:r>
      <w:r w:rsidR="008733DF" w:rsidRPr="00994E29">
        <w:rPr>
          <w:rFonts w:hint="eastAsia"/>
        </w:rPr>
        <w:t xml:space="preserve"> is the </w:t>
      </w:r>
      <w:r w:rsidR="0069352D">
        <w:t xml:space="preserve">use of proceeds </w:t>
      </w:r>
      <w:r w:rsidR="008733DF" w:rsidRPr="00994E29">
        <w:rPr>
          <w:rFonts w:hint="eastAsia"/>
        </w:rPr>
        <w:t>variable</w:t>
      </w:r>
      <w:r w:rsidR="00F01246" w:rsidRPr="00994E29">
        <w:t xml:space="preserve"> of interest</w:t>
      </w:r>
      <w:r w:rsidR="008733DF" w:rsidRPr="00994E29">
        <w:rPr>
          <w:rFonts w:hint="eastAsia"/>
        </w:rPr>
        <w:t xml:space="preserve"> and </w:t>
      </w:r>
      <w:r w:rsidR="008733DF" w:rsidRPr="00994E29">
        <w:rPr>
          <w:rFonts w:hint="eastAsia"/>
          <w:i/>
        </w:rPr>
        <w:t>t</w:t>
      </w:r>
      <w:r w:rsidR="008733DF" w:rsidRPr="00994E29">
        <w:rPr>
          <w:rFonts w:hint="eastAsia"/>
        </w:rPr>
        <w:t xml:space="preserve"> is the </w:t>
      </w:r>
      <w:r w:rsidR="001C6E80">
        <w:t xml:space="preserve">relevant </w:t>
      </w:r>
      <w:r w:rsidR="008733DF" w:rsidRPr="00994E29">
        <w:rPr>
          <w:rFonts w:hint="eastAsia"/>
        </w:rPr>
        <w:t xml:space="preserve">year. </w:t>
      </w:r>
      <w:r w:rsidR="008733DF" w:rsidRPr="00994E29">
        <w:t>F</w:t>
      </w:r>
      <w:r w:rsidR="008733DF" w:rsidRPr="00994E29">
        <w:rPr>
          <w:rFonts w:hint="eastAsia"/>
        </w:rPr>
        <w:t xml:space="preserve">or </w:t>
      </w:r>
      <w:r w:rsidR="008D384E">
        <w:t xml:space="preserve">use of proceeds variables based on </w:t>
      </w:r>
      <w:r w:rsidR="008733DF" w:rsidRPr="00994E29">
        <w:rPr>
          <w:rFonts w:hint="eastAsia"/>
        </w:rPr>
        <w:t xml:space="preserve">income </w:t>
      </w:r>
      <w:r w:rsidR="008733DF" w:rsidRPr="00994E29">
        <w:t>statement</w:t>
      </w:r>
      <w:r w:rsidR="008733DF" w:rsidRPr="00994E29">
        <w:rPr>
          <w:rFonts w:hint="eastAsia"/>
        </w:rPr>
        <w:t xml:space="preserve"> and cash flow statement items (</w:t>
      </w:r>
      <w:r w:rsidR="008733DF" w:rsidRPr="00994E29">
        <w:rPr>
          <w:rFonts w:hint="eastAsia"/>
          <w:i/>
        </w:rPr>
        <w:t>Invest</w:t>
      </w:r>
      <w:r w:rsidR="008733DF" w:rsidRPr="00994E29">
        <w:t>1</w:t>
      </w:r>
      <w:r w:rsidR="008733DF" w:rsidRPr="00994E29">
        <w:rPr>
          <w:rFonts w:hint="eastAsia"/>
        </w:rPr>
        <w:t xml:space="preserve"> and </w:t>
      </w:r>
      <w:proofErr w:type="spellStart"/>
      <w:r w:rsidR="008733DF" w:rsidRPr="00994E29">
        <w:rPr>
          <w:rFonts w:hint="eastAsia"/>
          <w:i/>
        </w:rPr>
        <w:t>RedLTD</w:t>
      </w:r>
      <w:proofErr w:type="spellEnd"/>
      <w:r w:rsidR="008733DF" w:rsidRPr="00994E29">
        <w:rPr>
          <w:rFonts w:hint="eastAsia"/>
        </w:rPr>
        <w:t xml:space="preserve">), we </w:t>
      </w:r>
      <w:r w:rsidR="00E37C2A" w:rsidRPr="00994E29">
        <w:t>cumulate</w:t>
      </w:r>
      <w:r w:rsidR="008733DF" w:rsidRPr="00994E29">
        <w:rPr>
          <w:rFonts w:hint="eastAsia"/>
        </w:rPr>
        <w:t xml:space="preserve"> each variable </w:t>
      </w:r>
      <w:r w:rsidR="00BB2220">
        <w:t xml:space="preserve">over the time </w:t>
      </w:r>
      <w:r w:rsidR="00637B6F">
        <w:t>since</w:t>
      </w:r>
      <w:r w:rsidR="008733DF" w:rsidRPr="00994E29">
        <w:rPr>
          <w:rFonts w:hint="eastAsia"/>
        </w:rPr>
        <w:t xml:space="preserve"> the SEO</w:t>
      </w:r>
      <w:r w:rsidR="00F01246" w:rsidRPr="00994E29">
        <w:t xml:space="preserve"> (</w:t>
      </w:r>
      <m:oMath>
        <m:nary>
          <m:naryPr>
            <m:chr m:val="∑"/>
            <m:limLoc m:val="undOvr"/>
            <m:ctrlPr>
              <w:rPr>
                <w:rFonts w:ascii="Cambria Math" w:hAnsi="Cambria Math"/>
                <w:i/>
              </w:rPr>
            </m:ctrlPr>
          </m:naryPr>
          <m:sub>
            <m:r>
              <w:rPr>
                <w:rFonts w:ascii="Cambria Math" w:hAnsi="Cambria Math"/>
              </w:rPr>
              <m:t>i=0</m:t>
            </m:r>
          </m:sub>
          <m:sup>
            <m:r>
              <w:rPr>
                <w:rFonts w:ascii="Cambria Math" w:hAnsi="Cambria Math"/>
              </w:rPr>
              <m:t>t</m:t>
            </m:r>
          </m:sup>
          <m:e>
            <m:sSub>
              <m:sSubPr>
                <m:ctrlPr>
                  <w:rPr>
                    <w:rFonts w:ascii="Cambria Math" w:hAnsi="Cambria Math"/>
                    <w:i/>
                  </w:rPr>
                </m:ctrlPr>
              </m:sSubPr>
              <m:e>
                <m:r>
                  <w:rPr>
                    <w:rFonts w:ascii="Cambria Math" w:hAnsi="Cambria Math"/>
                  </w:rPr>
                  <m:t>V</m:t>
                </m:r>
              </m:e>
              <m:sub>
                <m:r>
                  <w:rPr>
                    <w:rFonts w:ascii="Cambria Math" w:hAnsi="Cambria Math"/>
                  </w:rPr>
                  <m:t>i</m:t>
                </m:r>
              </m:sub>
            </m:sSub>
          </m:e>
        </m:nary>
      </m:oMath>
      <w:r w:rsidR="00F01246" w:rsidRPr="00994E29">
        <w:t>)</w:t>
      </w:r>
      <w:r w:rsidR="008733DF" w:rsidRPr="00994E29">
        <w:rPr>
          <w:rFonts w:hint="eastAsia"/>
        </w:rPr>
        <w:t xml:space="preserve">. </w:t>
      </w:r>
      <w:r w:rsidR="008733DF" w:rsidRPr="00994E29">
        <w:t>W</w:t>
      </w:r>
      <w:r w:rsidR="008733DF" w:rsidRPr="00994E29">
        <w:rPr>
          <w:rFonts w:hint="eastAsia"/>
        </w:rPr>
        <w:t xml:space="preserve">e </w:t>
      </w:r>
      <w:r w:rsidR="007662D6">
        <w:t>control for</w:t>
      </w:r>
      <w:r w:rsidR="0001202C">
        <w:t xml:space="preserve"> </w:t>
      </w:r>
      <w:r w:rsidR="008733DF" w:rsidRPr="00994E29">
        <w:rPr>
          <w:rFonts w:hint="eastAsia"/>
        </w:rPr>
        <w:t>other sources of funds</w:t>
      </w:r>
      <w:r w:rsidR="004C6AEF">
        <w:t>,</w:t>
      </w:r>
      <w:r w:rsidR="008733DF" w:rsidRPr="00994E29">
        <w:rPr>
          <w:rFonts w:hint="eastAsia"/>
        </w:rPr>
        <w:t xml:space="preserve"> </w:t>
      </w:r>
      <w:proofErr w:type="gramStart"/>
      <w:r w:rsidR="008733DF" w:rsidRPr="00994E29">
        <w:rPr>
          <w:rFonts w:hint="eastAsia"/>
          <w:i/>
        </w:rPr>
        <w:t>Other</w:t>
      </w:r>
      <w:proofErr w:type="gramEnd"/>
      <w:r w:rsidR="004C6AEF">
        <w:t>, defined</w:t>
      </w:r>
      <w:r w:rsidR="008733DF" w:rsidRPr="00994E29">
        <w:rPr>
          <w:rFonts w:hint="eastAsia"/>
        </w:rPr>
        <w:t xml:space="preserve"> as the </w:t>
      </w:r>
      <w:r w:rsidR="008733DF" w:rsidRPr="00994E29">
        <w:t>difference</w:t>
      </w:r>
      <w:r w:rsidR="008733DF" w:rsidRPr="00994E29">
        <w:rPr>
          <w:rFonts w:hint="eastAsia"/>
        </w:rPr>
        <w:t xml:space="preserve"> between the accumulation </w:t>
      </w:r>
      <w:r w:rsidR="00E37C2A" w:rsidRPr="00994E29">
        <w:t>of</w:t>
      </w:r>
      <w:r w:rsidR="008733DF" w:rsidRPr="00994E29">
        <w:rPr>
          <w:rFonts w:hint="eastAsia"/>
        </w:rPr>
        <w:t xml:space="preserve"> total sources of funds since the SEO and </w:t>
      </w:r>
      <w:r w:rsidR="001C6E80">
        <w:t xml:space="preserve">SEO </w:t>
      </w:r>
      <w:r w:rsidR="008733DF" w:rsidRPr="00994E29">
        <w:rPr>
          <w:rFonts w:hint="eastAsia"/>
        </w:rPr>
        <w:t>proceeds</w:t>
      </w:r>
      <w:r w:rsidR="00F01246" w:rsidRPr="00994E29">
        <w:t>,</w:t>
      </w:r>
      <w:r w:rsidR="008733DF" w:rsidRPr="00994E29">
        <w:rPr>
          <w:rFonts w:hint="eastAsia"/>
        </w:rPr>
        <w:t xml:space="preserve"> </w:t>
      </w:r>
      <m:oMath>
        <m:nary>
          <m:naryPr>
            <m:chr m:val="∑"/>
            <m:limLoc m:val="undOvr"/>
            <m:ctrlPr>
              <w:rPr>
                <w:rFonts w:ascii="Cambria Math" w:hAnsi="Cambria Math"/>
                <w:i/>
              </w:rPr>
            </m:ctrlPr>
          </m:naryPr>
          <m:sub>
            <m:r>
              <m:rPr>
                <m:nor/>
              </m:rPr>
              <w:rPr>
                <w:i/>
              </w:rPr>
              <m:t>i=0</m:t>
            </m:r>
          </m:sub>
          <m:sup>
            <m:r>
              <m:rPr>
                <m:nor/>
              </m:rPr>
              <w:rPr>
                <w:i/>
              </w:rPr>
              <m:t>t</m:t>
            </m:r>
          </m:sup>
          <m:e>
            <m:sSub>
              <m:sSubPr>
                <m:ctrlPr>
                  <w:rPr>
                    <w:rFonts w:ascii="Cambria Math" w:hAnsi="Cambria Math"/>
                    <w:i/>
                  </w:rPr>
                </m:ctrlPr>
              </m:sSubPr>
              <m:e>
                <m:r>
                  <m:rPr>
                    <m:nor/>
                  </m:rPr>
                  <w:rPr>
                    <w:i/>
                  </w:rPr>
                  <m:t>total sources of funds</m:t>
                </m:r>
              </m:e>
              <m:sub>
                <m:r>
                  <m:rPr>
                    <m:nor/>
                  </m:rPr>
                  <w:rPr>
                    <w:i/>
                  </w:rPr>
                  <m:t>i</m:t>
                </m:r>
              </m:sub>
            </m:sSub>
            <m:r>
              <w:rPr>
                <w:rFonts w:ascii="Cambria Math" w:hAnsi="Cambria Math"/>
              </w:rPr>
              <m:t>-</m:t>
            </m:r>
            <m:r>
              <m:rPr>
                <m:nor/>
              </m:rPr>
              <w:rPr>
                <w:i/>
              </w:rPr>
              <m:t>proceeds</m:t>
            </m:r>
          </m:e>
        </m:nary>
      </m:oMath>
      <w:r w:rsidR="008733DF" w:rsidRPr="00994E29">
        <w:t>. T</w:t>
      </w:r>
      <w:r w:rsidR="008733DF" w:rsidRPr="00994E29">
        <w:rPr>
          <w:rFonts w:hint="eastAsia"/>
        </w:rPr>
        <w:t>o minimize the effect of outliers, we scale each variable by the firm</w:t>
      </w:r>
      <w:r w:rsidR="008733DF" w:rsidRPr="00994E29">
        <w:t>’</w:t>
      </w:r>
      <w:r w:rsidR="008733DF" w:rsidRPr="00994E29">
        <w:rPr>
          <w:rFonts w:hint="eastAsia"/>
        </w:rPr>
        <w:t xml:space="preserve">s </w:t>
      </w:r>
      <w:r w:rsidR="004C4562">
        <w:rPr>
          <w:rFonts w:hint="eastAsia"/>
        </w:rPr>
        <w:t xml:space="preserve">total assets one year before the SEO announcement </w:t>
      </w:r>
      <w:r w:rsidR="008733DF" w:rsidRPr="00994E29">
        <w:rPr>
          <w:rFonts w:hint="eastAsia"/>
        </w:rPr>
        <w:t>and take the log of one plus the scaled variable.</w:t>
      </w:r>
      <w:r w:rsidR="008733DF" w:rsidRPr="00994E29">
        <w:t xml:space="preserve"> </w:t>
      </w:r>
      <w:r w:rsidR="003C0228" w:rsidRPr="00994E29">
        <w:t>We</w:t>
      </w:r>
      <w:r w:rsidR="003C0228" w:rsidRPr="00994E29">
        <w:rPr>
          <w:rFonts w:hint="eastAsia"/>
        </w:rPr>
        <w:t xml:space="preserve"> </w:t>
      </w:r>
      <w:r w:rsidR="004C6AEF">
        <w:t xml:space="preserve">also include </w:t>
      </w:r>
      <w:r w:rsidR="003C0228" w:rsidRPr="00994E29">
        <w:rPr>
          <w:rFonts w:hint="eastAsia"/>
        </w:rPr>
        <w:t>interact</w:t>
      </w:r>
      <w:r w:rsidR="004C6AEF">
        <w:t>ion</w:t>
      </w:r>
      <w:r w:rsidR="00554B2B">
        <w:t>s</w:t>
      </w:r>
      <w:r w:rsidR="004C6AEF">
        <w:t xml:space="preserve"> </w:t>
      </w:r>
      <w:r w:rsidR="00BB2220">
        <w:t>between</w:t>
      </w:r>
      <w:r w:rsidR="00BB2220" w:rsidRPr="00994E29">
        <w:rPr>
          <w:rFonts w:hint="eastAsia"/>
        </w:rPr>
        <w:t xml:space="preserve"> </w:t>
      </w:r>
      <w:r w:rsidR="003C0228">
        <w:t>a</w:t>
      </w:r>
      <w:r w:rsidR="003C0228" w:rsidRPr="00994E29">
        <w:t xml:space="preserve"> </w:t>
      </w:r>
      <w:proofErr w:type="spellStart"/>
      <w:r w:rsidR="003C0228" w:rsidRPr="00994E29">
        <w:rPr>
          <w:i/>
        </w:rPr>
        <w:t>Hi</w:t>
      </w:r>
      <w:r w:rsidR="003C0228" w:rsidRPr="00994E29">
        <w:rPr>
          <w:rFonts w:hint="eastAsia"/>
          <w:i/>
        </w:rPr>
        <w:t>ghCSR</w:t>
      </w:r>
      <w:proofErr w:type="spellEnd"/>
      <w:r w:rsidR="00025917">
        <w:t xml:space="preserve"> dummy variable </w:t>
      </w:r>
      <w:r w:rsidR="00BB2220">
        <w:t>and</w:t>
      </w:r>
      <w:r w:rsidR="00BB2220" w:rsidRPr="00994E29">
        <w:rPr>
          <w:rFonts w:hint="eastAsia"/>
        </w:rPr>
        <w:t xml:space="preserve"> </w:t>
      </w:r>
      <w:r w:rsidR="003C0228" w:rsidRPr="00994E29">
        <w:rPr>
          <w:rFonts w:hint="eastAsia"/>
          <w:i/>
        </w:rPr>
        <w:t>Proceeds</w:t>
      </w:r>
      <w:r w:rsidR="003C0228" w:rsidRPr="00994E29">
        <w:rPr>
          <w:rFonts w:hint="eastAsia"/>
        </w:rPr>
        <w:t xml:space="preserve"> (</w:t>
      </w:r>
      <w:r w:rsidR="003C0228" w:rsidRPr="00994E29">
        <w:rPr>
          <w:rFonts w:hint="eastAsia"/>
          <w:i/>
        </w:rPr>
        <w:t>Proceeds</w:t>
      </w:r>
      <w:r w:rsidR="003C0228" w:rsidRPr="00994E29">
        <w:rPr>
          <w:i/>
        </w:rPr>
        <w:t xml:space="preserve"> </w:t>
      </w:r>
      <w:r w:rsidR="003C0228" w:rsidRPr="00994E29">
        <w:t>×</w:t>
      </w:r>
      <w:r w:rsidR="003C0228" w:rsidRPr="00994E29">
        <w:rPr>
          <w:i/>
        </w:rPr>
        <w:t xml:space="preserve"> </w:t>
      </w:r>
      <w:proofErr w:type="spellStart"/>
      <w:r w:rsidR="003C0228" w:rsidRPr="00994E29">
        <w:rPr>
          <w:i/>
        </w:rPr>
        <w:t>HighCSR</w:t>
      </w:r>
      <w:proofErr w:type="spellEnd"/>
      <w:r w:rsidR="003C0228" w:rsidRPr="00994E29">
        <w:rPr>
          <w:rFonts w:hint="eastAsia"/>
        </w:rPr>
        <w:t>)</w:t>
      </w:r>
      <w:r w:rsidR="00A36A3A">
        <w:rPr>
          <w:rFonts w:hint="eastAsia"/>
        </w:rPr>
        <w:t xml:space="preserve"> and </w:t>
      </w:r>
      <w:r w:rsidR="00A36A3A" w:rsidRPr="00A36A3A">
        <w:rPr>
          <w:rFonts w:hint="eastAsia"/>
          <w:i/>
        </w:rPr>
        <w:t xml:space="preserve">Other </w:t>
      </w:r>
      <w:r w:rsidR="00A36A3A">
        <w:rPr>
          <w:rFonts w:hint="eastAsia"/>
        </w:rPr>
        <w:t>(</w:t>
      </w:r>
      <w:r w:rsidR="00A36A3A">
        <w:rPr>
          <w:rFonts w:hint="eastAsia"/>
          <w:i/>
        </w:rPr>
        <w:t>Other</w:t>
      </w:r>
      <w:r w:rsidR="00A36A3A" w:rsidRPr="00994E29">
        <w:rPr>
          <w:i/>
        </w:rPr>
        <w:t xml:space="preserve"> </w:t>
      </w:r>
      <w:r w:rsidR="00A36A3A" w:rsidRPr="00994E29">
        <w:t>×</w:t>
      </w:r>
      <w:r w:rsidR="00A36A3A" w:rsidRPr="00994E29">
        <w:rPr>
          <w:i/>
        </w:rPr>
        <w:t xml:space="preserve"> </w:t>
      </w:r>
      <w:proofErr w:type="spellStart"/>
      <w:r w:rsidR="00A36A3A" w:rsidRPr="00994E29">
        <w:rPr>
          <w:i/>
        </w:rPr>
        <w:t>HighCSR</w:t>
      </w:r>
      <w:proofErr w:type="spellEnd"/>
      <w:r w:rsidR="00A36A3A">
        <w:rPr>
          <w:rFonts w:hint="eastAsia"/>
        </w:rPr>
        <w:t>)</w:t>
      </w:r>
      <w:r w:rsidR="003C0228" w:rsidRPr="00994E29">
        <w:rPr>
          <w:rFonts w:hint="eastAsia"/>
        </w:rPr>
        <w:t xml:space="preserve">. </w:t>
      </w:r>
      <w:r w:rsidR="008D384E">
        <w:t>Our main focus is on t</w:t>
      </w:r>
      <w:r w:rsidR="003C0228">
        <w:t>he coefficient o</w:t>
      </w:r>
      <w:r w:rsidR="00025917">
        <w:t>f</w:t>
      </w:r>
      <w:r w:rsidR="003C0228">
        <w:t xml:space="preserve"> </w:t>
      </w:r>
      <w:r w:rsidR="00A36A3A" w:rsidRPr="00994E29">
        <w:rPr>
          <w:rFonts w:hint="eastAsia"/>
          <w:i/>
        </w:rPr>
        <w:t>Proceeds</w:t>
      </w:r>
      <w:r w:rsidR="00A36A3A" w:rsidRPr="00994E29">
        <w:rPr>
          <w:i/>
        </w:rPr>
        <w:t xml:space="preserve"> </w:t>
      </w:r>
      <w:r w:rsidR="00A36A3A" w:rsidRPr="00994E29">
        <w:t>×</w:t>
      </w:r>
      <w:r w:rsidR="00A36A3A" w:rsidRPr="00994E29">
        <w:rPr>
          <w:i/>
        </w:rPr>
        <w:t xml:space="preserve"> </w:t>
      </w:r>
      <w:proofErr w:type="spellStart"/>
      <w:r w:rsidR="00A36A3A" w:rsidRPr="00994E29">
        <w:rPr>
          <w:i/>
        </w:rPr>
        <w:t>HighCSR</w:t>
      </w:r>
      <w:proofErr w:type="spellEnd"/>
      <w:r w:rsidR="008D384E">
        <w:t>, which</w:t>
      </w:r>
      <w:r w:rsidR="00A36A3A">
        <w:rPr>
          <w:rFonts w:hint="eastAsia"/>
        </w:rPr>
        <w:t xml:space="preserve"> </w:t>
      </w:r>
      <w:r w:rsidR="003C0228">
        <w:t>indicates whether a particular use of SEO proceeds (</w:t>
      </w:r>
      <w:r w:rsidR="004C6AEF">
        <w:t>captured by</w:t>
      </w:r>
      <w:r w:rsidR="003C0228">
        <w:t xml:space="preserve"> the dependent variable of each regression) is stronger for high</w:t>
      </w:r>
      <w:r w:rsidR="00BB2220">
        <w:t>-</w:t>
      </w:r>
      <w:r w:rsidR="003C0228">
        <w:t xml:space="preserve">CSR issuers. </w:t>
      </w:r>
      <w:r w:rsidR="00025917">
        <w:t xml:space="preserve">In addition to </w:t>
      </w:r>
      <w:proofErr w:type="spellStart"/>
      <w:r w:rsidR="00025917" w:rsidRPr="008B6493">
        <w:rPr>
          <w:i/>
        </w:rPr>
        <w:t>HighCSR</w:t>
      </w:r>
      <w:proofErr w:type="spellEnd"/>
      <w:r w:rsidR="00025917">
        <w:t>, w</w:t>
      </w:r>
      <w:r w:rsidR="008733DF" w:rsidRPr="00994E29">
        <w:t>e</w:t>
      </w:r>
      <w:r w:rsidR="008733DF" w:rsidRPr="00994E29">
        <w:rPr>
          <w:rFonts w:hint="eastAsia"/>
        </w:rPr>
        <w:t xml:space="preserve"> </w:t>
      </w:r>
      <w:r w:rsidR="00025917">
        <w:t>include</w:t>
      </w:r>
      <w:r w:rsidR="008733DF" w:rsidRPr="00994E29">
        <w:rPr>
          <w:rFonts w:hint="eastAsia"/>
        </w:rPr>
        <w:t xml:space="preserve"> pre-issue firm size (</w:t>
      </w:r>
      <w:proofErr w:type="spellStart"/>
      <w:r w:rsidR="004C4562">
        <w:rPr>
          <w:rFonts w:hint="eastAsia"/>
        </w:rPr>
        <w:t>L</w:t>
      </w:r>
      <w:r w:rsidR="004C4562" w:rsidRPr="00994E29">
        <w:rPr>
          <w:rFonts w:hint="eastAsia"/>
        </w:rPr>
        <w:t>n</w:t>
      </w:r>
      <w:r w:rsidR="004C4562" w:rsidRPr="00994E29">
        <w:rPr>
          <w:rFonts w:hint="eastAsia"/>
          <w:i/>
        </w:rPr>
        <w:t>TA</w:t>
      </w:r>
      <w:proofErr w:type="spellEnd"/>
      <w:r w:rsidR="008733DF" w:rsidRPr="00994E29">
        <w:rPr>
          <w:rFonts w:hint="eastAsia"/>
        </w:rPr>
        <w:t>)</w:t>
      </w:r>
      <w:r w:rsidR="00FF2E17" w:rsidRPr="00994E29">
        <w:rPr>
          <w:rFonts w:hint="eastAsia"/>
        </w:rPr>
        <w:t>, leverage (</w:t>
      </w:r>
      <w:r w:rsidR="00FF2E17" w:rsidRPr="00994E29">
        <w:rPr>
          <w:i/>
        </w:rPr>
        <w:t>Lev</w:t>
      </w:r>
      <w:r w:rsidR="004C4562">
        <w:rPr>
          <w:rFonts w:hint="eastAsia"/>
          <w:i/>
        </w:rPr>
        <w:t>erage</w:t>
      </w:r>
      <w:r w:rsidR="00FF2E17" w:rsidRPr="00994E29">
        <w:rPr>
          <w:rFonts w:hint="eastAsia"/>
        </w:rPr>
        <w:t xml:space="preserve">), </w:t>
      </w:r>
      <w:r w:rsidR="006E58AC">
        <w:t xml:space="preserve">and </w:t>
      </w:r>
      <w:r w:rsidR="008B18F0" w:rsidRPr="00994E29">
        <w:rPr>
          <w:rFonts w:hint="eastAsia"/>
        </w:rPr>
        <w:lastRenderedPageBreak/>
        <w:t>market-to-book (</w:t>
      </w:r>
      <w:r w:rsidR="008B18F0" w:rsidRPr="00994E29">
        <w:rPr>
          <w:rFonts w:hint="eastAsia"/>
          <w:i/>
        </w:rPr>
        <w:t>MTB</w:t>
      </w:r>
      <w:r w:rsidR="008B18F0" w:rsidRPr="00994E29">
        <w:rPr>
          <w:rFonts w:hint="eastAsia"/>
        </w:rPr>
        <w:t>)</w:t>
      </w:r>
      <w:r w:rsidR="00025917">
        <w:t xml:space="preserve">, as well as </w:t>
      </w:r>
      <w:r w:rsidR="00F01246" w:rsidRPr="00994E29">
        <w:t>year and industry</w:t>
      </w:r>
      <w:r w:rsidR="008733DF" w:rsidRPr="00994E29">
        <w:rPr>
          <w:rFonts w:hint="eastAsia"/>
        </w:rPr>
        <w:t xml:space="preserve"> </w:t>
      </w:r>
      <w:r w:rsidR="00025917">
        <w:t>fixed effects</w:t>
      </w:r>
      <w:r w:rsidR="00BB2220">
        <w:t>,</w:t>
      </w:r>
      <w:r w:rsidR="004C6AEF">
        <w:t xml:space="preserve"> in the regressions</w:t>
      </w:r>
      <w:r w:rsidR="008733DF" w:rsidRPr="00994E29">
        <w:rPr>
          <w:rFonts w:hint="eastAsia"/>
        </w:rPr>
        <w:t xml:space="preserve">. </w:t>
      </w:r>
    </w:p>
    <w:p w:rsidR="00E676C2" w:rsidRDefault="008733DF" w:rsidP="00467EB0">
      <w:pPr>
        <w:spacing w:line="480" w:lineRule="auto"/>
        <w:ind w:firstLine="426"/>
      </w:pPr>
      <w:r w:rsidRPr="00994E29">
        <w:t>T</w:t>
      </w:r>
      <w:r w:rsidRPr="00994E29">
        <w:rPr>
          <w:rFonts w:hint="eastAsia"/>
        </w:rPr>
        <w:t xml:space="preserve">able </w:t>
      </w:r>
      <w:r w:rsidR="00610643">
        <w:rPr>
          <w:rFonts w:hint="eastAsia"/>
        </w:rPr>
        <w:t>7</w:t>
      </w:r>
      <w:r w:rsidR="00610643" w:rsidRPr="00994E29">
        <w:rPr>
          <w:rFonts w:hint="eastAsia"/>
        </w:rPr>
        <w:t xml:space="preserve"> </w:t>
      </w:r>
      <w:r w:rsidRPr="00994E29">
        <w:rPr>
          <w:rFonts w:hint="eastAsia"/>
        </w:rPr>
        <w:t xml:space="preserve">presents </w:t>
      </w:r>
      <w:r w:rsidR="006E58AC">
        <w:t xml:space="preserve">the </w:t>
      </w:r>
      <w:r w:rsidRPr="00994E29">
        <w:rPr>
          <w:rFonts w:hint="eastAsia"/>
        </w:rPr>
        <w:t xml:space="preserve">regression results, </w:t>
      </w:r>
      <w:r w:rsidRPr="00994E29">
        <w:t>omitting</w:t>
      </w:r>
      <w:r w:rsidRPr="00994E29">
        <w:rPr>
          <w:rFonts w:hint="eastAsia"/>
        </w:rPr>
        <w:t xml:space="preserve"> the coefficient</w:t>
      </w:r>
      <w:r w:rsidR="00F01246" w:rsidRPr="00994E29">
        <w:t>s</w:t>
      </w:r>
      <w:r w:rsidRPr="00994E29">
        <w:rPr>
          <w:rFonts w:hint="eastAsia"/>
        </w:rPr>
        <w:t xml:space="preserve"> on </w:t>
      </w:r>
      <w:proofErr w:type="spellStart"/>
      <w:r w:rsidR="004C4562">
        <w:rPr>
          <w:rFonts w:hint="eastAsia"/>
        </w:rPr>
        <w:t>L</w:t>
      </w:r>
      <w:r w:rsidR="004C4562" w:rsidRPr="00994E29">
        <w:rPr>
          <w:rFonts w:hint="eastAsia"/>
        </w:rPr>
        <w:t>n</w:t>
      </w:r>
      <w:r w:rsidR="004C4562" w:rsidRPr="00994E29">
        <w:rPr>
          <w:rFonts w:hint="eastAsia"/>
          <w:i/>
        </w:rPr>
        <w:t>TA</w:t>
      </w:r>
      <w:proofErr w:type="spellEnd"/>
      <w:r w:rsidR="0002775E" w:rsidRPr="00994E29">
        <w:rPr>
          <w:rFonts w:hint="eastAsia"/>
        </w:rPr>
        <w:t>,</w:t>
      </w:r>
      <w:r w:rsidRPr="00994E29">
        <w:rPr>
          <w:rFonts w:hint="eastAsia"/>
        </w:rPr>
        <w:t xml:space="preserve"> </w:t>
      </w:r>
      <w:r w:rsidR="00FF2E17" w:rsidRPr="00994E29">
        <w:rPr>
          <w:i/>
        </w:rPr>
        <w:t>Lev</w:t>
      </w:r>
      <w:r w:rsidR="004C4562">
        <w:rPr>
          <w:rFonts w:hint="eastAsia"/>
          <w:i/>
        </w:rPr>
        <w:t>erage</w:t>
      </w:r>
      <w:r w:rsidR="00FF2E17" w:rsidRPr="00994E29">
        <w:rPr>
          <w:rFonts w:hint="eastAsia"/>
        </w:rPr>
        <w:t xml:space="preserve">, </w:t>
      </w:r>
      <w:r w:rsidR="008D384E">
        <w:t xml:space="preserve">and </w:t>
      </w:r>
      <w:r w:rsidR="008B18F0" w:rsidRPr="00994E29">
        <w:rPr>
          <w:rFonts w:hint="eastAsia"/>
          <w:i/>
        </w:rPr>
        <w:t>MTB</w:t>
      </w:r>
      <w:r w:rsidRPr="00994E29">
        <w:rPr>
          <w:rFonts w:hint="eastAsia"/>
        </w:rPr>
        <w:t xml:space="preserve"> for brevity. </w:t>
      </w:r>
      <w:r w:rsidR="00E676C2">
        <w:t xml:space="preserve">We find </w:t>
      </w:r>
      <w:r w:rsidR="008D384E">
        <w:t xml:space="preserve">positive </w:t>
      </w:r>
      <w:r w:rsidR="00E676C2">
        <w:t xml:space="preserve">coefficients on </w:t>
      </w:r>
      <w:r w:rsidR="00E676C2" w:rsidRPr="00994E29">
        <w:rPr>
          <w:rFonts w:hint="eastAsia"/>
          <w:i/>
        </w:rPr>
        <w:t>Proceeds</w:t>
      </w:r>
      <w:r w:rsidR="00E676C2" w:rsidRPr="00994E29">
        <w:rPr>
          <w:i/>
        </w:rPr>
        <w:t xml:space="preserve"> </w:t>
      </w:r>
      <w:r w:rsidR="00E676C2" w:rsidRPr="00994E29">
        <w:t>×</w:t>
      </w:r>
      <w:r w:rsidR="00E676C2" w:rsidRPr="00994E29">
        <w:rPr>
          <w:i/>
        </w:rPr>
        <w:t xml:space="preserve"> </w:t>
      </w:r>
      <w:proofErr w:type="spellStart"/>
      <w:r w:rsidR="00E676C2" w:rsidRPr="00994E29">
        <w:rPr>
          <w:i/>
        </w:rPr>
        <w:t>HighCSR</w:t>
      </w:r>
      <w:proofErr w:type="spellEnd"/>
      <w:r w:rsidR="00E676C2" w:rsidRPr="00994E29" w:rsidDel="00E676C2">
        <w:t xml:space="preserve"> </w:t>
      </w:r>
      <w:r w:rsidR="00E676C2">
        <w:t>in the regression</w:t>
      </w:r>
      <w:r w:rsidR="008D384E">
        <w:t>s</w:t>
      </w:r>
      <w:r w:rsidR="00E676C2">
        <w:t xml:space="preserve"> for</w:t>
      </w:r>
      <w:r w:rsidR="007014D1">
        <w:t xml:space="preserve"> </w:t>
      </w:r>
      <w:r w:rsidR="007014D1" w:rsidRPr="008B6493">
        <w:rPr>
          <w:i/>
        </w:rPr>
        <w:t xml:space="preserve">Cash </w:t>
      </w:r>
      <w:r w:rsidR="00A47DC1">
        <w:t xml:space="preserve">(at 1% significance) </w:t>
      </w:r>
      <w:r w:rsidR="007014D1">
        <w:t xml:space="preserve">and </w:t>
      </w:r>
      <w:r w:rsidR="007014D1" w:rsidRPr="008B6493">
        <w:rPr>
          <w:i/>
        </w:rPr>
        <w:t>WC</w:t>
      </w:r>
      <w:r w:rsidR="00A47DC1">
        <w:t xml:space="preserve"> (at 10% significance)</w:t>
      </w:r>
      <w:r w:rsidR="007014D1">
        <w:t>, suggesting that high</w:t>
      </w:r>
      <w:r w:rsidR="00E139BA">
        <w:t>-</w:t>
      </w:r>
      <w:r w:rsidR="007014D1">
        <w:t xml:space="preserve">CSR issuers are more likely </w:t>
      </w:r>
      <w:r w:rsidR="0057316A">
        <w:t>than low</w:t>
      </w:r>
      <w:r w:rsidR="00E139BA">
        <w:t>-</w:t>
      </w:r>
      <w:r w:rsidR="0057316A">
        <w:t xml:space="preserve">CSR issuers </w:t>
      </w:r>
      <w:r w:rsidR="007014D1">
        <w:t xml:space="preserve">to </w:t>
      </w:r>
      <w:r w:rsidR="007A0989">
        <w:t>store</w:t>
      </w:r>
      <w:r w:rsidR="007014D1">
        <w:t xml:space="preserve"> SEO proceeds as cash reserves and working capital</w:t>
      </w:r>
      <w:r w:rsidR="00AA42CF">
        <w:t xml:space="preserve">. </w:t>
      </w:r>
      <w:r w:rsidR="00E676C2" w:rsidRPr="00994E29">
        <w:t>T</w:t>
      </w:r>
      <w:r w:rsidR="00E676C2" w:rsidRPr="00994E29">
        <w:rPr>
          <w:rFonts w:hint="eastAsia"/>
        </w:rPr>
        <w:t xml:space="preserve">he coefficients on </w:t>
      </w:r>
      <w:r w:rsidR="00E676C2" w:rsidRPr="00994E29">
        <w:rPr>
          <w:rFonts w:hint="eastAsia"/>
          <w:i/>
        </w:rPr>
        <w:t>Proceeds</w:t>
      </w:r>
      <w:r w:rsidR="00E676C2" w:rsidRPr="00994E29">
        <w:t xml:space="preserve"> × </w:t>
      </w:r>
      <w:proofErr w:type="spellStart"/>
      <w:r w:rsidR="00E676C2" w:rsidRPr="00994E29">
        <w:rPr>
          <w:i/>
        </w:rPr>
        <w:t>H</w:t>
      </w:r>
      <w:r w:rsidR="00E676C2" w:rsidRPr="00994E29">
        <w:rPr>
          <w:rFonts w:hint="eastAsia"/>
          <w:i/>
        </w:rPr>
        <w:t>ighCSR</w:t>
      </w:r>
      <w:proofErr w:type="spellEnd"/>
      <w:r w:rsidR="00E676C2" w:rsidRPr="00994E29">
        <w:rPr>
          <w:rFonts w:hint="eastAsia"/>
        </w:rPr>
        <w:t xml:space="preserve"> are </w:t>
      </w:r>
      <w:r w:rsidR="00E676C2" w:rsidRPr="00994E29">
        <w:t>insignificant</w:t>
      </w:r>
      <w:r w:rsidR="00E676C2" w:rsidRPr="00994E29">
        <w:rPr>
          <w:rFonts w:hint="eastAsia"/>
        </w:rPr>
        <w:t xml:space="preserve"> in </w:t>
      </w:r>
      <w:r w:rsidR="00227867">
        <w:t xml:space="preserve">the </w:t>
      </w:r>
      <w:r w:rsidR="00E676C2" w:rsidRPr="00994E29">
        <w:rPr>
          <w:rFonts w:hint="eastAsia"/>
        </w:rPr>
        <w:t xml:space="preserve">equations estimating changes in </w:t>
      </w:r>
      <w:r w:rsidR="007014D1" w:rsidRPr="008B6493">
        <w:rPr>
          <w:i/>
        </w:rPr>
        <w:t>Invest</w:t>
      </w:r>
      <w:r w:rsidR="007014D1">
        <w:t xml:space="preserve">1, </w:t>
      </w:r>
      <w:r w:rsidR="00E676C2" w:rsidRPr="00994E29">
        <w:rPr>
          <w:i/>
        </w:rPr>
        <w:t>Invest</w:t>
      </w:r>
      <w:r w:rsidR="00E676C2" w:rsidRPr="009A0D6C">
        <w:t>2</w:t>
      </w:r>
      <w:r w:rsidR="00E676C2" w:rsidRPr="00994E29">
        <w:rPr>
          <w:rFonts w:hint="eastAsia"/>
        </w:rPr>
        <w:t xml:space="preserve">, </w:t>
      </w:r>
      <w:r w:rsidR="007014D1">
        <w:t xml:space="preserve">and </w:t>
      </w:r>
      <w:proofErr w:type="spellStart"/>
      <w:r w:rsidR="007014D1" w:rsidRPr="00994E29">
        <w:rPr>
          <w:rFonts w:hint="eastAsia"/>
          <w:i/>
        </w:rPr>
        <w:t>RedLTD</w:t>
      </w:r>
      <w:proofErr w:type="spellEnd"/>
      <w:r w:rsidR="00E676C2" w:rsidRPr="00994E29">
        <w:rPr>
          <w:rFonts w:hint="eastAsia"/>
        </w:rPr>
        <w:t xml:space="preserve">, indicating no </w:t>
      </w:r>
      <w:r w:rsidR="00E676C2" w:rsidRPr="00994E29">
        <w:t>significant</w:t>
      </w:r>
      <w:r w:rsidR="00E676C2" w:rsidRPr="00994E29">
        <w:rPr>
          <w:rFonts w:hint="eastAsia"/>
        </w:rPr>
        <w:t xml:space="preserve"> differences </w:t>
      </w:r>
      <w:r w:rsidR="00E676C2">
        <w:t xml:space="preserve">in </w:t>
      </w:r>
      <w:r w:rsidR="007014D1">
        <w:t xml:space="preserve">investment and long-term debt redemption </w:t>
      </w:r>
      <w:r w:rsidR="00E676C2" w:rsidRPr="00994E29">
        <w:rPr>
          <w:rFonts w:hint="eastAsia"/>
        </w:rPr>
        <w:t>between high</w:t>
      </w:r>
      <w:r w:rsidR="00227867">
        <w:t>-</w:t>
      </w:r>
      <w:r w:rsidR="00E676C2" w:rsidRPr="00994E29">
        <w:rPr>
          <w:rFonts w:hint="eastAsia"/>
        </w:rPr>
        <w:t xml:space="preserve"> and low</w:t>
      </w:r>
      <w:r w:rsidR="00227867">
        <w:t>-</w:t>
      </w:r>
      <w:r w:rsidR="00E676C2" w:rsidRPr="00994E29">
        <w:rPr>
          <w:rFonts w:hint="eastAsia"/>
        </w:rPr>
        <w:t>CSR issuers.</w:t>
      </w:r>
    </w:p>
    <w:p w:rsidR="0022566A" w:rsidRDefault="0022566A" w:rsidP="00467EB0">
      <w:pPr>
        <w:spacing w:line="480" w:lineRule="auto"/>
        <w:jc w:val="center"/>
      </w:pPr>
      <w:r>
        <w:rPr>
          <w:rFonts w:hint="eastAsia"/>
        </w:rPr>
        <w:t>[Please insert Table 7 here]</w:t>
      </w:r>
    </w:p>
    <w:p w:rsidR="007014D1" w:rsidRDefault="00704B20" w:rsidP="00323C7C">
      <w:pPr>
        <w:spacing w:line="480" w:lineRule="auto"/>
        <w:ind w:firstLineChars="200" w:firstLine="480"/>
      </w:pPr>
      <w:r>
        <w:t>In conclusion,</w:t>
      </w:r>
      <w:r w:rsidR="007014D1">
        <w:t xml:space="preserve"> </w:t>
      </w:r>
      <w:r w:rsidR="00A47DC1">
        <w:t xml:space="preserve">the consistent finding from </w:t>
      </w:r>
      <w:r w:rsidR="007014D1">
        <w:t xml:space="preserve">both analyses of </w:t>
      </w:r>
      <w:r w:rsidR="00A47DC1">
        <w:t xml:space="preserve">the </w:t>
      </w:r>
      <w:r w:rsidR="007014D1">
        <w:t xml:space="preserve">use of proceeds </w:t>
      </w:r>
      <w:r w:rsidR="00A47DC1">
        <w:t>i</w:t>
      </w:r>
      <w:r w:rsidR="007014D1">
        <w:t>s that high</w:t>
      </w:r>
      <w:r w:rsidR="00227867">
        <w:t>-</w:t>
      </w:r>
      <w:r w:rsidR="007014D1">
        <w:t xml:space="preserve">CSR issuers are more likely to stockpile SEO proceeds as cash. </w:t>
      </w:r>
      <w:r>
        <w:t>Such</w:t>
      </w:r>
      <w:r w:rsidR="007014D1">
        <w:t xml:space="preserve"> behavior</w:t>
      </w:r>
      <w:r w:rsidR="008D384E">
        <w:t xml:space="preserve"> </w:t>
      </w:r>
      <w:r w:rsidR="008D384E">
        <w:rPr>
          <w:rFonts w:hint="eastAsia"/>
        </w:rPr>
        <w:t xml:space="preserve">could </w:t>
      </w:r>
      <w:r w:rsidR="008D384E">
        <w:t>result from</w:t>
      </w:r>
      <w:r w:rsidR="008D384E" w:rsidRPr="0040336E">
        <w:rPr>
          <w:rFonts w:hint="eastAsia"/>
        </w:rPr>
        <w:t xml:space="preserve"> </w:t>
      </w:r>
      <w:r w:rsidR="008D384E">
        <w:rPr>
          <w:rFonts w:hint="eastAsia"/>
        </w:rPr>
        <w:t>near-term cash need</w:t>
      </w:r>
      <w:r w:rsidR="008D384E">
        <w:t>s</w:t>
      </w:r>
      <w:r w:rsidR="007014D1">
        <w:t>, making large increases in cash holdings justifiable from a shareholder value perspective</w:t>
      </w:r>
      <w:r w:rsidR="008D384E">
        <w:rPr>
          <w:rFonts w:hint="eastAsia"/>
        </w:rPr>
        <w:t xml:space="preserve"> (</w:t>
      </w:r>
      <w:proofErr w:type="spellStart"/>
      <w:r w:rsidR="008D384E">
        <w:rPr>
          <w:rFonts w:hint="eastAsia"/>
        </w:rPr>
        <w:t>DeAngelo</w:t>
      </w:r>
      <w:proofErr w:type="spellEnd"/>
      <w:r w:rsidR="008D384E">
        <w:rPr>
          <w:rFonts w:hint="eastAsia"/>
        </w:rPr>
        <w:t xml:space="preserve"> et al., 2010). </w:t>
      </w:r>
      <w:r w:rsidR="007014D1">
        <w:t xml:space="preserve">However, </w:t>
      </w:r>
      <w:r w:rsidR="008D384E">
        <w:rPr>
          <w:rFonts w:hint="eastAsia"/>
        </w:rPr>
        <w:t xml:space="preserve">Table </w:t>
      </w:r>
      <w:r w:rsidR="00BF7A76">
        <w:rPr>
          <w:rFonts w:hint="eastAsia"/>
        </w:rPr>
        <w:t>1</w:t>
      </w:r>
      <w:r w:rsidR="008D384E">
        <w:t xml:space="preserve">, </w:t>
      </w:r>
      <w:r w:rsidR="007014D1">
        <w:t xml:space="preserve">panel A </w:t>
      </w:r>
      <w:r w:rsidR="008D384E">
        <w:t xml:space="preserve">shows </w:t>
      </w:r>
      <w:r w:rsidR="008D384E">
        <w:rPr>
          <w:rFonts w:hint="eastAsia"/>
        </w:rPr>
        <w:t>that</w:t>
      </w:r>
      <w:r w:rsidR="008D384E">
        <w:t>,</w:t>
      </w:r>
      <w:r w:rsidR="008D384E">
        <w:rPr>
          <w:rFonts w:hint="eastAsia"/>
        </w:rPr>
        <w:t xml:space="preserve"> </w:t>
      </w:r>
      <w:r w:rsidR="008D384E">
        <w:t>compared</w:t>
      </w:r>
      <w:r w:rsidR="008D384E">
        <w:rPr>
          <w:rFonts w:hint="eastAsia"/>
        </w:rPr>
        <w:t xml:space="preserve"> to low</w:t>
      </w:r>
      <w:r w:rsidR="00227867">
        <w:t>-</w:t>
      </w:r>
      <w:r w:rsidR="008D384E">
        <w:rPr>
          <w:rFonts w:hint="eastAsia"/>
        </w:rPr>
        <w:t>CSR issuers, high</w:t>
      </w:r>
      <w:r w:rsidR="00227867">
        <w:t>-</w:t>
      </w:r>
      <w:r w:rsidR="008D384E">
        <w:rPr>
          <w:rFonts w:hint="eastAsia"/>
        </w:rPr>
        <w:t xml:space="preserve">CSR issuers have </w:t>
      </w:r>
      <w:r w:rsidR="008D384E" w:rsidRPr="00994E29">
        <w:rPr>
          <w:rFonts w:hint="eastAsia"/>
        </w:rPr>
        <w:t xml:space="preserve">significantly </w:t>
      </w:r>
      <w:r w:rsidR="00025917">
        <w:t xml:space="preserve">higher </w:t>
      </w:r>
      <w:r w:rsidR="00025917" w:rsidRPr="008B6493">
        <w:rPr>
          <w:i/>
        </w:rPr>
        <w:t>Slack</w:t>
      </w:r>
      <w:r w:rsidR="00025917">
        <w:t xml:space="preserve"> than low</w:t>
      </w:r>
      <w:r w:rsidR="00227867">
        <w:t>-</w:t>
      </w:r>
      <w:r w:rsidR="00025917">
        <w:t>CSR issuers</w:t>
      </w:r>
      <w:r w:rsidR="008D384E">
        <w:rPr>
          <w:rFonts w:hint="eastAsia"/>
        </w:rPr>
        <w:t xml:space="preserve">. </w:t>
      </w:r>
      <w:r w:rsidR="008D384E">
        <w:t>I</w:t>
      </w:r>
      <w:r w:rsidR="008D384E">
        <w:rPr>
          <w:rFonts w:hint="eastAsia"/>
        </w:rPr>
        <w:t xml:space="preserve">n </w:t>
      </w:r>
      <w:r w:rsidR="008D384E">
        <w:t xml:space="preserve">an </w:t>
      </w:r>
      <w:proofErr w:type="spellStart"/>
      <w:r w:rsidR="008D384E">
        <w:rPr>
          <w:rFonts w:hint="eastAsia"/>
        </w:rPr>
        <w:t>untabulated</w:t>
      </w:r>
      <w:proofErr w:type="spellEnd"/>
      <w:r w:rsidR="008D384E">
        <w:t>, more refined</w:t>
      </w:r>
      <w:r w:rsidR="008D384E">
        <w:rPr>
          <w:rFonts w:hint="eastAsia"/>
        </w:rPr>
        <w:t xml:space="preserve"> test, we compare industry-adjusted financial slack </w:t>
      </w:r>
      <w:r w:rsidR="008D384E">
        <w:t>for</w:t>
      </w:r>
      <w:r w:rsidR="008D384E">
        <w:rPr>
          <w:rFonts w:hint="eastAsia"/>
        </w:rPr>
        <w:t xml:space="preserve"> high</w:t>
      </w:r>
      <w:r w:rsidR="00227867">
        <w:t>-</w:t>
      </w:r>
      <w:r w:rsidR="008D384E">
        <w:rPr>
          <w:rFonts w:hint="eastAsia"/>
        </w:rPr>
        <w:t xml:space="preserve"> and low</w:t>
      </w:r>
      <w:r w:rsidR="00227867">
        <w:t>-</w:t>
      </w:r>
      <w:r w:rsidR="008D384E">
        <w:rPr>
          <w:rFonts w:hint="eastAsia"/>
        </w:rPr>
        <w:t xml:space="preserve">CSR issuers. </w:t>
      </w:r>
      <w:r w:rsidR="00C3471E">
        <w:t xml:space="preserve">Inconsistent with a </w:t>
      </w:r>
      <w:r w:rsidR="00025917">
        <w:t xml:space="preserve">near-term </w:t>
      </w:r>
      <w:r w:rsidR="00C3471E">
        <w:t>shortage of cash as a motive for SEOs, w</w:t>
      </w:r>
      <w:r w:rsidR="007014D1">
        <w:t>e find that t</w:t>
      </w:r>
      <w:r w:rsidR="008D384E">
        <w:rPr>
          <w:rFonts w:hint="eastAsia"/>
        </w:rPr>
        <w:t>he mean and median values of industry-adjusted financial slack for high</w:t>
      </w:r>
      <w:r w:rsidR="00227867">
        <w:t>-</w:t>
      </w:r>
      <w:r w:rsidR="008D384E">
        <w:rPr>
          <w:rFonts w:hint="eastAsia"/>
        </w:rPr>
        <w:t xml:space="preserve">CSR issuers are higher than </w:t>
      </w:r>
      <w:r w:rsidR="008D384E">
        <w:t xml:space="preserve">for </w:t>
      </w:r>
      <w:r w:rsidR="008D384E">
        <w:rPr>
          <w:rFonts w:hint="eastAsia"/>
        </w:rPr>
        <w:t>low</w:t>
      </w:r>
      <w:r w:rsidR="00227867">
        <w:t>-</w:t>
      </w:r>
      <w:r w:rsidR="008D384E">
        <w:rPr>
          <w:rFonts w:hint="eastAsia"/>
        </w:rPr>
        <w:t>CSR issuers (</w:t>
      </w:r>
      <w:r w:rsidR="008D384E" w:rsidRPr="00E11A26">
        <w:rPr>
          <w:i/>
        </w:rPr>
        <w:t>p</w:t>
      </w:r>
      <w:r w:rsidR="008D384E">
        <w:t>-value for differences in means = 0.0</w:t>
      </w:r>
      <w:r w:rsidR="007014D1">
        <w:t>4</w:t>
      </w:r>
      <w:r w:rsidR="008D384E">
        <w:rPr>
          <w:rFonts w:hint="eastAsia"/>
        </w:rPr>
        <w:t xml:space="preserve"> and </w:t>
      </w:r>
      <w:r w:rsidR="008D384E" w:rsidRPr="00E11A26">
        <w:rPr>
          <w:i/>
        </w:rPr>
        <w:t>p</w:t>
      </w:r>
      <w:r w:rsidR="008D384E">
        <w:t>-value for differences in me</w:t>
      </w:r>
      <w:r w:rsidR="008D384E">
        <w:rPr>
          <w:rFonts w:hint="eastAsia"/>
        </w:rPr>
        <w:t>dian</w:t>
      </w:r>
      <w:r w:rsidR="008D384E">
        <w:t>s = 0.0</w:t>
      </w:r>
      <w:r w:rsidR="007014D1">
        <w:t>6</w:t>
      </w:r>
      <w:r w:rsidR="008D384E">
        <w:rPr>
          <w:rFonts w:hint="eastAsia"/>
        </w:rPr>
        <w:t xml:space="preserve">). </w:t>
      </w:r>
      <w:r w:rsidR="00025917">
        <w:t>Another potential</w:t>
      </w:r>
      <w:r w:rsidR="00C3471E">
        <w:t xml:space="preserve"> explanation for high</w:t>
      </w:r>
      <w:r w:rsidR="00227867">
        <w:t>-</w:t>
      </w:r>
      <w:r w:rsidR="00C3471E">
        <w:t>CSR issuers’ cash</w:t>
      </w:r>
      <w:r w:rsidR="00227867">
        <w:t>-</w:t>
      </w:r>
      <w:r w:rsidR="00C3471E">
        <w:t xml:space="preserve">stockpiling behavior is </w:t>
      </w:r>
      <w:r w:rsidR="00025917">
        <w:t>market mispricing</w:t>
      </w:r>
      <w:r w:rsidR="00C3471E">
        <w:t xml:space="preserve">, spurring them to sell </w:t>
      </w:r>
      <w:r w:rsidR="00025917">
        <w:t xml:space="preserve">overpriced </w:t>
      </w:r>
      <w:r w:rsidR="00C3471E">
        <w:t>equity and store t</w:t>
      </w:r>
      <w:r>
        <w:t>he proceeds as cash until value-</w:t>
      </w:r>
      <w:r w:rsidR="00C3471E">
        <w:t>increasing investment opportunities arise</w:t>
      </w:r>
      <w:r w:rsidR="00025917">
        <w:t xml:space="preserve"> (</w:t>
      </w:r>
      <w:proofErr w:type="spellStart"/>
      <w:r w:rsidR="00025917">
        <w:t>Hertzel</w:t>
      </w:r>
      <w:proofErr w:type="spellEnd"/>
      <w:r w:rsidR="00025917">
        <w:t xml:space="preserve"> and Li, 2010)</w:t>
      </w:r>
      <w:r w:rsidR="00C3471E">
        <w:t xml:space="preserve">. </w:t>
      </w:r>
      <w:r w:rsidR="00C3471E">
        <w:lastRenderedPageBreak/>
        <w:t xml:space="preserve">Table </w:t>
      </w:r>
      <w:r w:rsidR="00610643">
        <w:rPr>
          <w:rFonts w:hint="eastAsia"/>
        </w:rPr>
        <w:t>1</w:t>
      </w:r>
      <w:r w:rsidR="00C3471E">
        <w:t xml:space="preserve">, panel </w:t>
      </w:r>
      <w:proofErr w:type="gramStart"/>
      <w:r w:rsidR="00C3471E">
        <w:t>A</w:t>
      </w:r>
      <w:proofErr w:type="gramEnd"/>
      <w:r w:rsidR="00C3471E">
        <w:t xml:space="preserve"> casts doubt on this interpretation. </w:t>
      </w:r>
      <w:r w:rsidR="007A0989">
        <w:t>In</w:t>
      </w:r>
      <w:r w:rsidR="00C3471E">
        <w:t xml:space="preserve"> particular, we find that </w:t>
      </w:r>
      <w:proofErr w:type="spellStart"/>
      <w:r w:rsidR="00C3471E" w:rsidRPr="008B6493">
        <w:rPr>
          <w:i/>
        </w:rPr>
        <w:t>Runup</w:t>
      </w:r>
      <w:proofErr w:type="spellEnd"/>
      <w:r w:rsidR="00DE1749">
        <w:t xml:space="preserve"> and </w:t>
      </w:r>
      <w:r w:rsidR="00DE1749" w:rsidRPr="0022566A">
        <w:rPr>
          <w:i/>
        </w:rPr>
        <w:t>MTB</w:t>
      </w:r>
      <w:r w:rsidR="00C3471E">
        <w:t>, two common proxies for firm overvaluation, are not significantly higher for high</w:t>
      </w:r>
      <w:r w:rsidR="00227867">
        <w:t>-</w:t>
      </w:r>
      <w:r w:rsidR="00C3471E">
        <w:t xml:space="preserve">CSR issuers. </w:t>
      </w:r>
      <w:r w:rsidR="00025917">
        <w:t xml:space="preserve">We obtain similar findings when we measure </w:t>
      </w:r>
      <w:r w:rsidR="0047233E" w:rsidRPr="0047233E">
        <w:rPr>
          <w:i/>
        </w:rPr>
        <w:t>MTB</w:t>
      </w:r>
      <w:r w:rsidR="00025917">
        <w:t xml:space="preserve"> </w:t>
      </w:r>
      <w:r w:rsidR="00C3471E">
        <w:t xml:space="preserve">on an industry-adjusted basis. Having ruled out urgent cash needs and firm overvaluation as likely explanations, we conclude that </w:t>
      </w:r>
      <w:r w:rsidR="007A0989">
        <w:t xml:space="preserve">agency spending motives most likely drive </w:t>
      </w:r>
      <w:r w:rsidR="00C3471E">
        <w:t>high</w:t>
      </w:r>
      <w:r w:rsidR="00227867">
        <w:t>-</w:t>
      </w:r>
      <w:r w:rsidR="00C3471E">
        <w:t>CSR issuers’ behavior</w:t>
      </w:r>
      <w:r>
        <w:t xml:space="preserve">. </w:t>
      </w:r>
      <w:r w:rsidR="007A0989">
        <w:t>Specifically</w:t>
      </w:r>
      <w:r>
        <w:t>, our results suggest the</w:t>
      </w:r>
      <w:r w:rsidR="007A0989">
        <w:t>se firms</w:t>
      </w:r>
      <w:r>
        <w:t xml:space="preserve"> </w:t>
      </w:r>
      <w:r w:rsidR="00C3471E">
        <w:t>use SEOs to boost their cash reserves</w:t>
      </w:r>
      <w:r w:rsidR="00025917">
        <w:t xml:space="preserve"> irrespective of their current valuation</w:t>
      </w:r>
      <w:r w:rsidR="00C3471E">
        <w:t xml:space="preserve">, </w:t>
      </w:r>
      <w:r w:rsidR="00025917">
        <w:t xml:space="preserve">with an option to </w:t>
      </w:r>
      <w:r w:rsidR="00C3471E">
        <w:t xml:space="preserve">spend </w:t>
      </w:r>
      <w:r w:rsidR="00025917">
        <w:t xml:space="preserve">these reserves </w:t>
      </w:r>
      <w:r w:rsidR="00C3471E">
        <w:t xml:space="preserve">later on potentially value-reducing projects. </w:t>
      </w:r>
    </w:p>
    <w:p w:rsidR="00490888" w:rsidRDefault="00C3471E" w:rsidP="006B57B7">
      <w:pPr>
        <w:spacing w:after="240" w:line="480" w:lineRule="auto"/>
        <w:ind w:firstLineChars="200" w:firstLine="480"/>
      </w:pPr>
      <w:r>
        <w:t>On the whole</w:t>
      </w:r>
      <w:r w:rsidR="00AA42CF">
        <w:t xml:space="preserve">, </w:t>
      </w:r>
      <w:r w:rsidR="00704B20">
        <w:t>o</w:t>
      </w:r>
      <w:r>
        <w:t>ur findings on uses of SEO proceeds seem inconsistent with the positive impact of CSR performance on SEO announcement returns, and are therefore surprising. In fact, our results in this subsection are consistent with the shareholder expense view o</w:t>
      </w:r>
      <w:r w:rsidR="00207785">
        <w:t>f</w:t>
      </w:r>
      <w:r>
        <w:t xml:space="preserve"> CSR, which </w:t>
      </w:r>
      <w:r w:rsidR="00025917">
        <w:t>predicts</w:t>
      </w:r>
      <w:r>
        <w:t xml:space="preserve"> that </w:t>
      </w:r>
      <w:r w:rsidR="00704B20">
        <w:t>low</w:t>
      </w:r>
      <w:r w:rsidR="00227867">
        <w:t>-</w:t>
      </w:r>
      <w:r w:rsidR="00704B20">
        <w:t>CSR firms are more likely to use SEO proceeds for value-increasing investment purposes</w:t>
      </w:r>
      <w:r>
        <w:t xml:space="preserve">. </w:t>
      </w:r>
      <w:r w:rsidR="007A0989">
        <w:t>A</w:t>
      </w:r>
      <w:r w:rsidR="00AA42CF">
        <w:t xml:space="preserve"> use</w:t>
      </w:r>
      <w:r w:rsidR="004C4562">
        <w:rPr>
          <w:rFonts w:hint="eastAsia"/>
        </w:rPr>
        <w:t>s</w:t>
      </w:r>
      <w:r w:rsidR="00AA42CF">
        <w:t xml:space="preserve"> of proceeds analysis</w:t>
      </w:r>
      <w:r w:rsidR="00025917">
        <w:t xml:space="preserve"> alone</w:t>
      </w:r>
      <w:r w:rsidR="007A0989">
        <w:t>, however,</w:t>
      </w:r>
      <w:r w:rsidR="00AA42CF">
        <w:t xml:space="preserve"> cannot establish whether the higher investments of low</w:t>
      </w:r>
      <w:r w:rsidR="00227867">
        <w:t>-</w:t>
      </w:r>
      <w:r w:rsidR="00AA42CF">
        <w:t>CSR issuers are justified by more valuable investment opportunities</w:t>
      </w:r>
      <w:r w:rsidR="00C05FD0">
        <w:rPr>
          <w:rFonts w:hint="eastAsia"/>
        </w:rPr>
        <w:t xml:space="preserve">. </w:t>
      </w:r>
      <w:r w:rsidR="00312220">
        <w:t>W</w:t>
      </w:r>
      <w:r w:rsidR="00312220">
        <w:rPr>
          <w:rFonts w:hint="eastAsia"/>
        </w:rPr>
        <w:t>e therefore consider these results alongside results o</w:t>
      </w:r>
      <w:r w:rsidR="005856FA">
        <w:t>n</w:t>
      </w:r>
      <w:r w:rsidR="00312220">
        <w:rPr>
          <w:rFonts w:hint="eastAsia"/>
        </w:rPr>
        <w:t xml:space="preserve"> long-term operating and stock price performance following SEOs. </w:t>
      </w:r>
    </w:p>
    <w:p w:rsidR="003C0228" w:rsidRPr="008B6493" w:rsidRDefault="00B34A60" w:rsidP="00F43931">
      <w:pPr>
        <w:pStyle w:val="a7"/>
        <w:numPr>
          <w:ilvl w:val="1"/>
          <w:numId w:val="10"/>
        </w:numPr>
        <w:spacing w:line="480" w:lineRule="auto"/>
        <w:ind w:left="358" w:hangingChars="149" w:hanging="358"/>
        <w:rPr>
          <w:i/>
        </w:rPr>
      </w:pPr>
      <w:r>
        <w:rPr>
          <w:i/>
        </w:rPr>
        <w:t>L</w:t>
      </w:r>
      <w:r w:rsidR="003C0228" w:rsidRPr="008B6493">
        <w:rPr>
          <w:i/>
        </w:rPr>
        <w:t xml:space="preserve">ong-term </w:t>
      </w:r>
      <w:r w:rsidR="004F0F89" w:rsidRPr="008B6493">
        <w:rPr>
          <w:i/>
        </w:rPr>
        <w:t>performance for high</w:t>
      </w:r>
      <w:r w:rsidR="00227867">
        <w:rPr>
          <w:i/>
        </w:rPr>
        <w:t>-</w:t>
      </w:r>
      <w:r w:rsidR="004F0F89" w:rsidRPr="008B6493">
        <w:rPr>
          <w:i/>
        </w:rPr>
        <w:t xml:space="preserve"> versus low</w:t>
      </w:r>
      <w:r w:rsidR="00227867">
        <w:rPr>
          <w:i/>
        </w:rPr>
        <w:t>-</w:t>
      </w:r>
      <w:r w:rsidR="004F0F89" w:rsidRPr="008B6493">
        <w:rPr>
          <w:i/>
        </w:rPr>
        <w:t>CSR is</w:t>
      </w:r>
      <w:r w:rsidR="00677CAA" w:rsidRPr="008B6493">
        <w:rPr>
          <w:i/>
        </w:rPr>
        <w:t>s</w:t>
      </w:r>
      <w:r w:rsidR="004F0F89" w:rsidRPr="008B6493">
        <w:rPr>
          <w:i/>
        </w:rPr>
        <w:t>uers</w:t>
      </w:r>
    </w:p>
    <w:p w:rsidR="00233B63" w:rsidRDefault="0019653D" w:rsidP="009A0D6C">
      <w:pPr>
        <w:spacing w:line="480" w:lineRule="auto"/>
        <w:ind w:firstLineChars="200" w:firstLine="480"/>
      </w:pPr>
      <w:r w:rsidRPr="0019653D">
        <w:rPr>
          <w:rFonts w:hint="eastAsia"/>
        </w:rPr>
        <w:t xml:space="preserve">Hansen and </w:t>
      </w:r>
      <w:proofErr w:type="spellStart"/>
      <w:r w:rsidRPr="0019653D">
        <w:rPr>
          <w:rFonts w:hint="eastAsia"/>
        </w:rPr>
        <w:t>Crutchley</w:t>
      </w:r>
      <w:proofErr w:type="spellEnd"/>
      <w:r w:rsidRPr="0019653D">
        <w:rPr>
          <w:rFonts w:hint="eastAsia"/>
        </w:rPr>
        <w:t xml:space="preserve"> (1990), </w:t>
      </w:r>
      <w:r w:rsidR="006B6827" w:rsidRPr="001228DB">
        <w:rPr>
          <w:rFonts w:hint="eastAsia"/>
        </w:rPr>
        <w:t>McLaughlin et al. (1996)</w:t>
      </w:r>
      <w:r w:rsidR="006B6827">
        <w:rPr>
          <w:rFonts w:hint="eastAsia"/>
        </w:rPr>
        <w:t xml:space="preserve">, </w:t>
      </w:r>
      <w:proofErr w:type="spellStart"/>
      <w:r w:rsidRPr="0019653D">
        <w:rPr>
          <w:rFonts w:hint="eastAsia"/>
        </w:rPr>
        <w:t>Loughran</w:t>
      </w:r>
      <w:proofErr w:type="spellEnd"/>
      <w:r w:rsidRPr="0019653D">
        <w:rPr>
          <w:rFonts w:hint="eastAsia"/>
        </w:rPr>
        <w:t xml:space="preserve"> and Ritter (1997)</w:t>
      </w:r>
      <w:r w:rsidRPr="0019653D">
        <w:t>,</w:t>
      </w:r>
      <w:r w:rsidRPr="0019653D">
        <w:rPr>
          <w:rFonts w:hint="eastAsia"/>
        </w:rPr>
        <w:t xml:space="preserve"> and Fu (2010)</w:t>
      </w:r>
      <w:r>
        <w:rPr>
          <w:rFonts w:hint="eastAsia"/>
        </w:rPr>
        <w:t xml:space="preserve"> </w:t>
      </w:r>
      <w:r w:rsidRPr="0019653D">
        <w:rPr>
          <w:rFonts w:hint="eastAsia"/>
        </w:rPr>
        <w:t>document that seasoned equity issuers</w:t>
      </w:r>
      <w:r w:rsidRPr="0019653D">
        <w:t>’</w:t>
      </w:r>
      <w:r w:rsidRPr="0019653D">
        <w:rPr>
          <w:rFonts w:hint="eastAsia"/>
        </w:rPr>
        <w:t xml:space="preserve"> operating performance deteriorate</w:t>
      </w:r>
      <w:r w:rsidR="005856FA">
        <w:t>s</w:t>
      </w:r>
      <w:r w:rsidRPr="0019653D">
        <w:rPr>
          <w:rFonts w:hint="eastAsia"/>
        </w:rPr>
        <w:t xml:space="preserve"> </w:t>
      </w:r>
      <w:r w:rsidR="00227867">
        <w:t>relative to</w:t>
      </w:r>
      <w:r w:rsidRPr="0019653D">
        <w:rPr>
          <w:rFonts w:hint="eastAsia"/>
        </w:rPr>
        <w:t xml:space="preserve"> non-issuers</w:t>
      </w:r>
      <w:r w:rsidR="00227867">
        <w:t>’</w:t>
      </w:r>
      <w:r w:rsidR="00AF5277">
        <w:t xml:space="preserve"> over the years following the offering</w:t>
      </w:r>
      <w:r>
        <w:rPr>
          <w:rFonts w:hint="eastAsia"/>
        </w:rPr>
        <w:t xml:space="preserve">. </w:t>
      </w:r>
      <w:r>
        <w:t xml:space="preserve">A potential </w:t>
      </w:r>
      <w:r w:rsidRPr="00994E29">
        <w:rPr>
          <w:rFonts w:hint="eastAsia"/>
        </w:rPr>
        <w:t>explanation</w:t>
      </w:r>
      <w:r>
        <w:t xml:space="preserve"> is that a</w:t>
      </w:r>
      <w:r w:rsidRPr="00994E29">
        <w:rPr>
          <w:rFonts w:hint="eastAsia"/>
        </w:rPr>
        <w:t xml:space="preserve"> </w:t>
      </w:r>
      <w:r>
        <w:t>large inflow</w:t>
      </w:r>
      <w:r w:rsidRPr="00994E29">
        <w:rPr>
          <w:rFonts w:hint="eastAsia"/>
        </w:rPr>
        <w:t xml:space="preserve"> of free cash to manager</w:t>
      </w:r>
      <w:r>
        <w:t>s</w:t>
      </w:r>
      <w:r w:rsidRPr="00994E29">
        <w:rPr>
          <w:rFonts w:hint="eastAsia"/>
        </w:rPr>
        <w:t xml:space="preserve"> intensif</w:t>
      </w:r>
      <w:r w:rsidR="005856FA">
        <w:t>ies</w:t>
      </w:r>
      <w:r w:rsidRPr="00994E29">
        <w:rPr>
          <w:rFonts w:hint="eastAsia"/>
        </w:rPr>
        <w:t xml:space="preserve"> agency problems and result</w:t>
      </w:r>
      <w:r w:rsidR="005856FA">
        <w:t>s</w:t>
      </w:r>
      <w:r w:rsidRPr="00994E29">
        <w:rPr>
          <w:rFonts w:hint="eastAsia"/>
        </w:rPr>
        <w:t xml:space="preserve"> in </w:t>
      </w:r>
      <w:r>
        <w:t>worse</w:t>
      </w:r>
      <w:r w:rsidRPr="00994E29">
        <w:rPr>
          <w:rFonts w:hint="eastAsia"/>
        </w:rPr>
        <w:t xml:space="preserve"> operating performance</w:t>
      </w:r>
      <w:r w:rsidR="005E4DA1">
        <w:rPr>
          <w:rFonts w:hint="eastAsia"/>
        </w:rPr>
        <w:t xml:space="preserve"> </w:t>
      </w:r>
      <w:r w:rsidR="005E4DA1">
        <w:rPr>
          <w:rFonts w:hint="eastAsia"/>
        </w:rPr>
        <w:lastRenderedPageBreak/>
        <w:t>(</w:t>
      </w:r>
      <w:r w:rsidR="00B5563E">
        <w:rPr>
          <w:rFonts w:hint="eastAsia"/>
        </w:rPr>
        <w:t>Jung et al., 1996; McLaughlin et al.</w:t>
      </w:r>
      <w:r w:rsidR="005E4DA1">
        <w:rPr>
          <w:rFonts w:hint="eastAsia"/>
        </w:rPr>
        <w:t xml:space="preserve">, </w:t>
      </w:r>
      <w:r w:rsidR="00B5563E">
        <w:rPr>
          <w:rFonts w:hint="eastAsia"/>
        </w:rPr>
        <w:t>1996</w:t>
      </w:r>
      <w:r w:rsidR="004F0F1C">
        <w:rPr>
          <w:rFonts w:hint="eastAsia"/>
        </w:rPr>
        <w:t>; Fu, 2010</w:t>
      </w:r>
      <w:r w:rsidR="005E4DA1">
        <w:rPr>
          <w:rFonts w:hint="eastAsia"/>
        </w:rPr>
        <w:t>)</w:t>
      </w:r>
      <w:r w:rsidRPr="00994E29">
        <w:rPr>
          <w:rFonts w:hint="eastAsia"/>
        </w:rPr>
        <w:t>.</w:t>
      </w:r>
      <w:r w:rsidR="00AA50C3">
        <w:rPr>
          <w:rFonts w:hint="eastAsia"/>
        </w:rPr>
        <w:t xml:space="preserve"> </w:t>
      </w:r>
      <w:proofErr w:type="spellStart"/>
      <w:r w:rsidR="00233B63">
        <w:rPr>
          <w:rFonts w:hint="eastAsia"/>
        </w:rPr>
        <w:t>Loughran</w:t>
      </w:r>
      <w:proofErr w:type="spellEnd"/>
      <w:r w:rsidR="00233B63">
        <w:rPr>
          <w:rFonts w:hint="eastAsia"/>
        </w:rPr>
        <w:t xml:space="preserve"> and Ritter (1997) link the post-SEO decline in operating performance to poor stock returns following SEOs, and attribute </w:t>
      </w:r>
      <w:r w:rsidR="00233B63">
        <w:t xml:space="preserve">the deterioration in </w:t>
      </w:r>
      <w:r w:rsidR="00233B63">
        <w:rPr>
          <w:rFonts w:hint="eastAsia"/>
        </w:rPr>
        <w:t>firms</w:t>
      </w:r>
      <w:r w:rsidR="00233B63">
        <w:t xml:space="preserve">’ </w:t>
      </w:r>
      <w:r w:rsidR="00233B63">
        <w:rPr>
          <w:rFonts w:hint="eastAsia"/>
        </w:rPr>
        <w:t xml:space="preserve">operating performance to </w:t>
      </w:r>
      <w:r w:rsidR="00233B63">
        <w:t>opportunistic mispricing motives</w:t>
      </w:r>
      <w:r w:rsidR="00233B63">
        <w:rPr>
          <w:rFonts w:hint="eastAsia"/>
        </w:rPr>
        <w:t xml:space="preserve"> for SEOs. </w:t>
      </w:r>
      <w:r w:rsidR="00EE1B25">
        <w:t>Both t</w:t>
      </w:r>
      <w:r w:rsidR="00233B63">
        <w:t xml:space="preserve">he stakeholder </w:t>
      </w:r>
      <w:r w:rsidR="006959C6">
        <w:t>value maximization</w:t>
      </w:r>
      <w:r w:rsidR="00233B63">
        <w:t xml:space="preserve"> </w:t>
      </w:r>
      <w:r w:rsidR="00EE1B25">
        <w:t xml:space="preserve">and the adverse selection </w:t>
      </w:r>
      <w:r w:rsidR="00233B63">
        <w:t xml:space="preserve">view </w:t>
      </w:r>
      <w:r w:rsidR="00790703">
        <w:t>predict better operational and stock price performance for high</w:t>
      </w:r>
      <w:r w:rsidR="00227867">
        <w:t>-</w:t>
      </w:r>
      <w:r w:rsidR="00790703">
        <w:t xml:space="preserve">CSR </w:t>
      </w:r>
      <w:r w:rsidR="006D3549">
        <w:t xml:space="preserve">seasoned equity </w:t>
      </w:r>
      <w:r w:rsidR="00790703">
        <w:t xml:space="preserve">issuers, as the SEOs of these firms should be less </w:t>
      </w:r>
      <w:r w:rsidR="007A0989">
        <w:t>motivated</w:t>
      </w:r>
      <w:r w:rsidR="00790703">
        <w:t xml:space="preserve"> by </w:t>
      </w:r>
      <w:r w:rsidR="00B34A60">
        <w:t>agency spending or market mispricing</w:t>
      </w:r>
      <w:r w:rsidR="00790703">
        <w:t xml:space="preserve">. </w:t>
      </w:r>
      <w:r w:rsidR="007A0989">
        <w:t>In</w:t>
      </w:r>
      <w:r w:rsidR="00790703">
        <w:t xml:space="preserve"> contrast, the shareholder expense </w:t>
      </w:r>
      <w:r w:rsidR="006959C6">
        <w:t xml:space="preserve">view </w:t>
      </w:r>
      <w:r w:rsidR="00790703">
        <w:t>predicts worse operati</w:t>
      </w:r>
      <w:r w:rsidR="006959C6">
        <w:t>ng</w:t>
      </w:r>
      <w:r w:rsidR="00790703">
        <w:t xml:space="preserve"> and stock price performance for high</w:t>
      </w:r>
      <w:r w:rsidR="00227867">
        <w:t>-</w:t>
      </w:r>
      <w:r w:rsidR="00790703">
        <w:t>CSR issuers.</w:t>
      </w:r>
    </w:p>
    <w:p w:rsidR="003C0228" w:rsidRPr="002E2A89" w:rsidRDefault="00AA42CF" w:rsidP="00790703">
      <w:pPr>
        <w:spacing w:line="480" w:lineRule="auto"/>
        <w:ind w:firstLineChars="200" w:firstLine="480"/>
      </w:pPr>
      <w:r>
        <w:t xml:space="preserve">We use Deng et al.’s </w:t>
      </w:r>
      <w:r w:rsidR="007E41C7">
        <w:t xml:space="preserve">(2013) </w:t>
      </w:r>
      <w:r>
        <w:t>approach to</w:t>
      </w:r>
      <w:r w:rsidR="003C0228" w:rsidRPr="002E2A89">
        <w:rPr>
          <w:rFonts w:hint="eastAsia"/>
        </w:rPr>
        <w:t xml:space="preserve"> examine the impact of CSR </w:t>
      </w:r>
      <w:r w:rsidR="007A0989">
        <w:t xml:space="preserve">activities </w:t>
      </w:r>
      <w:r w:rsidR="003C0228" w:rsidRPr="002E2A89">
        <w:rPr>
          <w:rFonts w:hint="eastAsia"/>
        </w:rPr>
        <w:t>on firms</w:t>
      </w:r>
      <w:r w:rsidR="003C0228" w:rsidRPr="002E2A89">
        <w:t>’</w:t>
      </w:r>
      <w:r w:rsidR="003C0228" w:rsidRPr="002E2A89">
        <w:rPr>
          <w:rFonts w:hint="eastAsia"/>
        </w:rPr>
        <w:t xml:space="preserve"> long-term operating performance after an SEO. </w:t>
      </w:r>
      <w:r>
        <w:t>W</w:t>
      </w:r>
      <w:r w:rsidR="003C0228" w:rsidRPr="002E2A89">
        <w:rPr>
          <w:rFonts w:hint="eastAsia"/>
        </w:rPr>
        <w:t xml:space="preserve">e regress the </w:t>
      </w:r>
      <w:r w:rsidR="003C0228" w:rsidRPr="002E2A89">
        <w:t>difference</w:t>
      </w:r>
      <w:r w:rsidR="003C0228" w:rsidRPr="002E2A89">
        <w:rPr>
          <w:rFonts w:hint="eastAsia"/>
        </w:rPr>
        <w:t xml:space="preserve"> in post-SEO operating performance between </w:t>
      </w:r>
      <w:r w:rsidR="003C0228" w:rsidRPr="002E2A89">
        <w:t>each</w:t>
      </w:r>
      <w:r w:rsidR="003C0228" w:rsidRPr="002E2A89">
        <w:rPr>
          <w:rFonts w:hint="eastAsia"/>
        </w:rPr>
        <w:t xml:space="preserve"> </w:t>
      </w:r>
      <w:r w:rsidR="003C0228" w:rsidRPr="002E2A89">
        <w:t>SEO</w:t>
      </w:r>
      <w:r w:rsidR="003C0228" w:rsidRPr="002E2A89">
        <w:rPr>
          <w:rFonts w:hint="eastAsia"/>
        </w:rPr>
        <w:t xml:space="preserve"> firm and </w:t>
      </w:r>
      <w:r w:rsidR="003C0228" w:rsidRPr="002E2A89">
        <w:t>a matched</w:t>
      </w:r>
      <w:r w:rsidR="003C0228" w:rsidRPr="002E2A89">
        <w:rPr>
          <w:rFonts w:hint="eastAsia"/>
        </w:rPr>
        <w:t xml:space="preserve"> control firm on the difference in pre-SEO operating performance between the </w:t>
      </w:r>
      <w:r w:rsidR="00BC56AC">
        <w:t>SEO</w:t>
      </w:r>
      <w:r w:rsidR="003C0228" w:rsidRPr="002E2A89">
        <w:rPr>
          <w:rFonts w:hint="eastAsia"/>
        </w:rPr>
        <w:t xml:space="preserve"> firm and the control firm</w:t>
      </w:r>
      <w:r w:rsidR="003C0228" w:rsidRPr="002E2A89">
        <w:t>,</w:t>
      </w:r>
      <w:r w:rsidR="003C0228" w:rsidRPr="002E2A89">
        <w:rPr>
          <w:rFonts w:hint="eastAsia"/>
        </w:rPr>
        <w:t xml:space="preserve"> separately for </w:t>
      </w:r>
      <w:r w:rsidR="003C0228" w:rsidRPr="002E2A89">
        <w:t>high</w:t>
      </w:r>
      <w:r w:rsidR="00227867">
        <w:t>-</w:t>
      </w:r>
      <w:r w:rsidR="003C0228" w:rsidRPr="002E2A89">
        <w:t xml:space="preserve"> and low</w:t>
      </w:r>
      <w:r w:rsidR="00227867">
        <w:t>-</w:t>
      </w:r>
      <w:r w:rsidR="003C0228" w:rsidRPr="002E2A89">
        <w:t>CSR groups</w:t>
      </w:r>
      <w:r w:rsidR="003C0228" w:rsidRPr="002E2A89">
        <w:rPr>
          <w:rFonts w:hint="eastAsia"/>
        </w:rPr>
        <w:t xml:space="preserve">. </w:t>
      </w:r>
      <w:r w:rsidR="003C0228" w:rsidRPr="002E2A89">
        <w:t>W</w:t>
      </w:r>
      <w:r w:rsidR="003C0228" w:rsidRPr="002E2A89">
        <w:rPr>
          <w:rFonts w:hint="eastAsia"/>
        </w:rPr>
        <w:t>e consider two operating performance</w:t>
      </w:r>
      <w:r w:rsidR="003C0228" w:rsidRPr="002E2A89">
        <w:t xml:space="preserve"> measures</w:t>
      </w:r>
      <w:r w:rsidR="003C0228" w:rsidRPr="002E2A89">
        <w:rPr>
          <w:rFonts w:hint="eastAsia"/>
        </w:rPr>
        <w:t xml:space="preserve">, namely operating income before depreciation </w:t>
      </w:r>
      <w:r w:rsidR="003C0228" w:rsidRPr="002E2A89">
        <w:t xml:space="preserve">scaled by total assets </w:t>
      </w:r>
      <w:r w:rsidR="003C0228" w:rsidRPr="002E2A89">
        <w:rPr>
          <w:rFonts w:hint="eastAsia"/>
        </w:rPr>
        <w:t>(</w:t>
      </w:r>
      <w:r w:rsidR="003C0228" w:rsidRPr="002E2A89">
        <w:rPr>
          <w:rFonts w:hint="eastAsia"/>
          <w:i/>
        </w:rPr>
        <w:t>OIBD</w:t>
      </w:r>
      <w:r w:rsidR="003C0228" w:rsidRPr="002E2A89">
        <w:t>/</w:t>
      </w:r>
      <w:r w:rsidR="003C0228" w:rsidRPr="002E2A89">
        <w:rPr>
          <w:rFonts w:hint="eastAsia"/>
          <w:i/>
        </w:rPr>
        <w:t>TA</w:t>
      </w:r>
      <w:r w:rsidR="003C0228" w:rsidRPr="002E2A89">
        <w:rPr>
          <w:rFonts w:hint="eastAsia"/>
        </w:rPr>
        <w:t xml:space="preserve">) and free cash flow </w:t>
      </w:r>
      <w:r w:rsidR="003C0228" w:rsidRPr="002E2A89">
        <w:t xml:space="preserve">scaled by total assets </w:t>
      </w:r>
      <w:r w:rsidR="003C0228" w:rsidRPr="002E2A89">
        <w:rPr>
          <w:rFonts w:hint="eastAsia"/>
        </w:rPr>
        <w:t>(</w:t>
      </w:r>
      <w:r w:rsidR="003C0228" w:rsidRPr="002E2A89">
        <w:rPr>
          <w:rFonts w:hint="eastAsia"/>
          <w:i/>
        </w:rPr>
        <w:t>FCF</w:t>
      </w:r>
      <w:r w:rsidR="003C0228" w:rsidRPr="002E2A89">
        <w:t>/</w:t>
      </w:r>
      <w:r w:rsidR="003C0228" w:rsidRPr="002E2A89">
        <w:rPr>
          <w:rFonts w:hint="eastAsia"/>
          <w:i/>
        </w:rPr>
        <w:t>TA</w:t>
      </w:r>
      <w:r w:rsidR="003C0228" w:rsidRPr="002E2A89">
        <w:rPr>
          <w:rFonts w:hint="eastAsia"/>
        </w:rPr>
        <w:t xml:space="preserve">) (Healy et al., 1992; Walker and Yost, 2008). </w:t>
      </w:r>
      <w:r w:rsidR="003C0228" w:rsidRPr="002E2A89">
        <w:t>T</w:t>
      </w:r>
      <w:r w:rsidR="003C0228" w:rsidRPr="002E2A89">
        <w:rPr>
          <w:rFonts w:hint="eastAsia"/>
        </w:rPr>
        <w:t xml:space="preserve">he </w:t>
      </w:r>
      <w:r w:rsidR="003C0228" w:rsidRPr="002E2A89">
        <w:t xml:space="preserve">regression </w:t>
      </w:r>
      <w:r w:rsidR="003C0228" w:rsidRPr="002E2A89">
        <w:rPr>
          <w:rFonts w:hint="eastAsia"/>
        </w:rPr>
        <w:t>intercept capture</w:t>
      </w:r>
      <w:r w:rsidR="003C0228" w:rsidRPr="002E2A89">
        <w:t>s</w:t>
      </w:r>
      <w:r w:rsidR="003C0228" w:rsidRPr="002E2A89">
        <w:rPr>
          <w:rFonts w:hint="eastAsia"/>
        </w:rPr>
        <w:t xml:space="preserve"> the abnormal change in operating performance between </w:t>
      </w:r>
      <w:r w:rsidR="003C0228" w:rsidRPr="002E2A89">
        <w:t xml:space="preserve">the </w:t>
      </w:r>
      <w:r w:rsidR="003C0228" w:rsidRPr="002E2A89">
        <w:rPr>
          <w:rFonts w:hint="eastAsia"/>
        </w:rPr>
        <w:t xml:space="preserve">pre- and post-SEO periods. </w:t>
      </w:r>
      <w:r w:rsidR="00D20E16">
        <w:t xml:space="preserve">The matched control firm design controls for the possibility that </w:t>
      </w:r>
      <w:r w:rsidR="003C0228" w:rsidRPr="002E2A89">
        <w:rPr>
          <w:rFonts w:hint="eastAsia"/>
        </w:rPr>
        <w:t>some of the difference between the pre- and post-SEO performance could be due to industry or firm-specific factors (Healy et al., 1992).</w:t>
      </w:r>
    </w:p>
    <w:p w:rsidR="003C0228" w:rsidRDefault="003C0228" w:rsidP="002E2A89">
      <w:pPr>
        <w:spacing w:line="480" w:lineRule="auto"/>
        <w:ind w:firstLineChars="200" w:firstLine="480"/>
      </w:pPr>
      <w:r w:rsidRPr="002E2A89">
        <w:t>T</w:t>
      </w:r>
      <w:r w:rsidRPr="002E2A89">
        <w:rPr>
          <w:rFonts w:hint="eastAsia"/>
        </w:rPr>
        <w:t>o select control firms, we use a nearest neighbor matching approach.</w:t>
      </w:r>
      <w:r w:rsidR="002A7C46">
        <w:rPr>
          <w:rStyle w:val="a4"/>
        </w:rPr>
        <w:footnoteReference w:id="20"/>
      </w:r>
      <w:r w:rsidRPr="002E2A89">
        <w:rPr>
          <w:rFonts w:hint="eastAsia"/>
        </w:rPr>
        <w:t xml:space="preserve"> </w:t>
      </w:r>
      <w:r w:rsidRPr="002E2A89">
        <w:t>We</w:t>
      </w:r>
      <w:r w:rsidRPr="002E2A89">
        <w:rPr>
          <w:rFonts w:hint="eastAsia"/>
        </w:rPr>
        <w:t xml:space="preserve"> </w:t>
      </w:r>
      <w:r w:rsidR="00AF5277">
        <w:t>match</w:t>
      </w:r>
      <w:r w:rsidRPr="002E2A89">
        <w:rPr>
          <w:rFonts w:hint="eastAsia"/>
        </w:rPr>
        <w:t xml:space="preserve"> each </w:t>
      </w:r>
      <w:r w:rsidRPr="002E2A89">
        <w:rPr>
          <w:rFonts w:hint="eastAsia"/>
        </w:rPr>
        <w:lastRenderedPageBreak/>
        <w:t xml:space="preserve">equity issuer in our sample </w:t>
      </w:r>
      <w:r w:rsidR="00227867">
        <w:t>to</w:t>
      </w:r>
      <w:r w:rsidR="00227867" w:rsidRPr="002E2A89">
        <w:rPr>
          <w:rFonts w:hint="eastAsia"/>
        </w:rPr>
        <w:t xml:space="preserve"> </w:t>
      </w:r>
      <w:r w:rsidRPr="002E2A89">
        <w:rPr>
          <w:rFonts w:hint="eastAsia"/>
        </w:rPr>
        <w:t xml:space="preserve">a firm that does not conduct an SEO in the SEO </w:t>
      </w:r>
      <w:r w:rsidRPr="002E2A89">
        <w:t>announcement</w:t>
      </w:r>
      <w:r w:rsidRPr="002E2A89">
        <w:rPr>
          <w:rFonts w:hint="eastAsia"/>
        </w:rPr>
        <w:t xml:space="preserve"> year and is in </w:t>
      </w:r>
      <w:proofErr w:type="spellStart"/>
      <w:r w:rsidRPr="002E2A89">
        <w:rPr>
          <w:rFonts w:hint="eastAsia"/>
        </w:rPr>
        <w:t>Compustat</w:t>
      </w:r>
      <w:proofErr w:type="spellEnd"/>
      <w:r w:rsidRPr="002E2A89">
        <w:rPr>
          <w:rFonts w:hint="eastAsia"/>
        </w:rPr>
        <w:t xml:space="preserve"> and </w:t>
      </w:r>
      <w:r w:rsidRPr="002E2A89">
        <w:t xml:space="preserve">the </w:t>
      </w:r>
      <w:r w:rsidR="007323E6">
        <w:rPr>
          <w:rFonts w:hint="eastAsia"/>
        </w:rPr>
        <w:t>KLD</w:t>
      </w:r>
      <w:r w:rsidRPr="002E2A89">
        <w:rPr>
          <w:rFonts w:hint="eastAsia"/>
        </w:rPr>
        <w:t xml:space="preserve"> database. </w:t>
      </w:r>
      <w:r w:rsidRPr="002E2A89">
        <w:t>T</w:t>
      </w:r>
      <w:r w:rsidRPr="002E2A89">
        <w:rPr>
          <w:rFonts w:hint="eastAsia"/>
        </w:rPr>
        <w:t>he set of matching variables includes adjusted CSR score (</w:t>
      </w:r>
      <w:proofErr w:type="spellStart"/>
      <w:r w:rsidRPr="002E2A89">
        <w:rPr>
          <w:rFonts w:hint="eastAsia"/>
          <w:i/>
        </w:rPr>
        <w:t>AdjCSR</w:t>
      </w:r>
      <w:proofErr w:type="spellEnd"/>
      <w:r w:rsidRPr="002E2A89">
        <w:rPr>
          <w:rFonts w:hint="eastAsia"/>
        </w:rPr>
        <w:t>), firm size (</w:t>
      </w:r>
      <w:proofErr w:type="spellStart"/>
      <w:r w:rsidR="004C4562">
        <w:rPr>
          <w:rFonts w:hint="eastAsia"/>
        </w:rPr>
        <w:t>L</w:t>
      </w:r>
      <w:r w:rsidR="004C4562" w:rsidRPr="002E2A89">
        <w:rPr>
          <w:rFonts w:hint="eastAsia"/>
        </w:rPr>
        <w:t>n</w:t>
      </w:r>
      <w:r w:rsidR="004C4562" w:rsidRPr="002E2A89">
        <w:rPr>
          <w:rFonts w:hint="eastAsia"/>
          <w:i/>
        </w:rPr>
        <w:t>TA</w:t>
      </w:r>
      <w:proofErr w:type="spellEnd"/>
      <w:r w:rsidRPr="002E2A89">
        <w:rPr>
          <w:rFonts w:hint="eastAsia"/>
        </w:rPr>
        <w:t>), leverage (</w:t>
      </w:r>
      <w:r w:rsidRPr="002E2A89">
        <w:rPr>
          <w:rFonts w:hint="eastAsia"/>
          <w:i/>
        </w:rPr>
        <w:t>Lev</w:t>
      </w:r>
      <w:r w:rsidR="004C4562">
        <w:rPr>
          <w:rFonts w:hint="eastAsia"/>
          <w:i/>
        </w:rPr>
        <w:t>erage</w:t>
      </w:r>
      <w:r w:rsidRPr="002E2A89">
        <w:rPr>
          <w:rFonts w:hint="eastAsia"/>
        </w:rPr>
        <w:t>), market-to-book ratio (</w:t>
      </w:r>
      <w:r w:rsidRPr="002E2A89">
        <w:rPr>
          <w:rFonts w:hint="eastAsia"/>
          <w:i/>
        </w:rPr>
        <w:t>MTB</w:t>
      </w:r>
      <w:r w:rsidRPr="002E2A89">
        <w:rPr>
          <w:rFonts w:hint="eastAsia"/>
        </w:rPr>
        <w:t>), industry (</w:t>
      </w:r>
      <w:r w:rsidR="00025917">
        <w:t>two-digit</w:t>
      </w:r>
      <w:r w:rsidRPr="002E2A89">
        <w:rPr>
          <w:rFonts w:hint="eastAsia"/>
        </w:rPr>
        <w:t xml:space="preserve"> </w:t>
      </w:r>
      <w:r w:rsidR="00025917">
        <w:t>SIC</w:t>
      </w:r>
      <w:r w:rsidRPr="002E2A89">
        <w:rPr>
          <w:rFonts w:hint="eastAsia"/>
        </w:rPr>
        <w:t xml:space="preserve"> code), and year. </w:t>
      </w:r>
      <w:r w:rsidRPr="002E2A89">
        <w:t>The</w:t>
      </w:r>
      <w:r w:rsidRPr="002E2A89">
        <w:rPr>
          <w:rFonts w:hint="eastAsia"/>
        </w:rPr>
        <w:t xml:space="preserve"> pre- and post-SEO periods are the two years before and </w:t>
      </w:r>
      <w:r w:rsidR="00227867">
        <w:t xml:space="preserve">the two years </w:t>
      </w:r>
      <w:r w:rsidRPr="002E2A89">
        <w:rPr>
          <w:rFonts w:hint="eastAsia"/>
        </w:rPr>
        <w:t>after the SEO announcement.</w:t>
      </w:r>
      <w:r>
        <w:rPr>
          <w:rStyle w:val="a4"/>
        </w:rPr>
        <w:footnoteReference w:id="21"/>
      </w:r>
    </w:p>
    <w:p w:rsidR="003C0228" w:rsidRDefault="003C0228" w:rsidP="00323C7C">
      <w:pPr>
        <w:spacing w:line="480" w:lineRule="auto"/>
        <w:ind w:firstLineChars="200" w:firstLine="480"/>
      </w:pPr>
      <w:r w:rsidRPr="002E2A89">
        <w:t>T</w:t>
      </w:r>
      <w:r w:rsidRPr="002E2A89">
        <w:rPr>
          <w:rFonts w:hint="eastAsia"/>
        </w:rPr>
        <w:t xml:space="preserve">able </w:t>
      </w:r>
      <w:r w:rsidR="00610643">
        <w:rPr>
          <w:rFonts w:hint="eastAsia"/>
        </w:rPr>
        <w:t>8</w:t>
      </w:r>
      <w:r w:rsidRPr="002E2A89">
        <w:rPr>
          <w:rFonts w:hint="eastAsia"/>
        </w:rPr>
        <w:t xml:space="preserve">, panel </w:t>
      </w:r>
      <w:proofErr w:type="gramStart"/>
      <w:r w:rsidRPr="002E2A89">
        <w:rPr>
          <w:rFonts w:hint="eastAsia"/>
        </w:rPr>
        <w:t>A</w:t>
      </w:r>
      <w:proofErr w:type="gramEnd"/>
      <w:r w:rsidRPr="002E2A89">
        <w:rPr>
          <w:rFonts w:hint="eastAsia"/>
        </w:rPr>
        <w:t xml:space="preserve"> reports the overall balance of </w:t>
      </w:r>
      <w:r w:rsidRPr="002E2A89">
        <w:t xml:space="preserve">the </w:t>
      </w:r>
      <w:r w:rsidRPr="002E2A89">
        <w:rPr>
          <w:rFonts w:hint="eastAsia"/>
        </w:rPr>
        <w:t xml:space="preserve">matched samples. </w:t>
      </w:r>
      <w:r w:rsidRPr="002E2A89">
        <w:t>T</w:t>
      </w:r>
      <w:r w:rsidRPr="002E2A89">
        <w:rPr>
          <w:rFonts w:hint="eastAsia"/>
        </w:rPr>
        <w:t xml:space="preserve">he first row </w:t>
      </w:r>
      <w:r w:rsidRPr="002E2A89">
        <w:t>reports</w:t>
      </w:r>
      <w:r w:rsidRPr="002E2A89">
        <w:rPr>
          <w:rFonts w:hint="eastAsia"/>
        </w:rPr>
        <w:t xml:space="preserve"> the </w:t>
      </w:r>
      <w:r w:rsidRPr="002E2A89">
        <w:rPr>
          <w:rFonts w:hint="eastAsia"/>
          <w:i/>
        </w:rPr>
        <w:t>p</w:t>
      </w:r>
      <w:r w:rsidRPr="002E2A89">
        <w:rPr>
          <w:rFonts w:hint="eastAsia"/>
        </w:rPr>
        <w:t>-value</w:t>
      </w:r>
      <w:r w:rsidRPr="002E2A89">
        <w:t>s</w:t>
      </w:r>
      <w:r w:rsidRPr="002E2A89">
        <w:rPr>
          <w:rFonts w:hint="eastAsia"/>
        </w:rPr>
        <w:t xml:space="preserve"> of </w:t>
      </w:r>
      <w:r w:rsidRPr="002E2A89">
        <w:t>a</w:t>
      </w:r>
      <w:r w:rsidRPr="002E2A89">
        <w:rPr>
          <w:rFonts w:hint="eastAsia"/>
        </w:rPr>
        <w:t xml:space="preserve"> likelihood-ratio test of the joint insignificance of all matching variables. </w:t>
      </w:r>
      <w:r w:rsidRPr="002E2A89">
        <w:t>T</w:t>
      </w:r>
      <w:r w:rsidRPr="002E2A89">
        <w:rPr>
          <w:rFonts w:hint="eastAsia"/>
        </w:rPr>
        <w:t>he second row reports Rubin</w:t>
      </w:r>
      <w:r w:rsidRPr="002E2A89">
        <w:t>’</w:t>
      </w:r>
      <w:r w:rsidRPr="002E2A89">
        <w:rPr>
          <w:rFonts w:hint="eastAsia"/>
        </w:rPr>
        <w:t xml:space="preserve">s </w:t>
      </w:r>
      <w:r w:rsidRPr="002E2A89">
        <w:rPr>
          <w:rFonts w:hint="eastAsia"/>
          <w:i/>
        </w:rPr>
        <w:t>B</w:t>
      </w:r>
      <w:r w:rsidRPr="002E2A89">
        <w:t xml:space="preserve">, representing </w:t>
      </w:r>
      <w:r w:rsidRPr="002E2A89">
        <w:rPr>
          <w:rFonts w:hint="eastAsia"/>
        </w:rPr>
        <w:t xml:space="preserve">the absolute standardized difference of the means of the linear index of the propensity score. </w:t>
      </w:r>
      <w:r w:rsidRPr="002E2A89">
        <w:t>A</w:t>
      </w:r>
      <w:r w:rsidRPr="002E2A89">
        <w:rPr>
          <w:rFonts w:hint="eastAsia"/>
        </w:rPr>
        <w:t xml:space="preserve">ccording to Rubin (2001), </w:t>
      </w:r>
      <w:r w:rsidRPr="002E2A89">
        <w:rPr>
          <w:rFonts w:hint="eastAsia"/>
          <w:i/>
        </w:rPr>
        <w:t>B</w:t>
      </w:r>
      <w:r w:rsidRPr="002E2A89">
        <w:rPr>
          <w:rFonts w:hint="eastAsia"/>
        </w:rPr>
        <w:t xml:space="preserve"> should be less than 25</w:t>
      </w:r>
      <w:r w:rsidRPr="002E2A89">
        <w:t xml:space="preserve"> to </w:t>
      </w:r>
      <w:r w:rsidRPr="002E2A89">
        <w:rPr>
          <w:rFonts w:hint="eastAsia"/>
        </w:rPr>
        <w:t>indicat</w:t>
      </w:r>
      <w:r w:rsidRPr="002E2A89">
        <w:t>e</w:t>
      </w:r>
      <w:r w:rsidRPr="002E2A89">
        <w:rPr>
          <w:rFonts w:hint="eastAsia"/>
        </w:rPr>
        <w:t xml:space="preserve"> a sufficiently balanced sample. </w:t>
      </w:r>
      <w:r w:rsidR="00BC56AC">
        <w:t xml:space="preserve">We find that </w:t>
      </w:r>
      <w:r w:rsidRPr="002E2A89">
        <w:rPr>
          <w:rFonts w:hint="eastAsia"/>
          <w:i/>
        </w:rPr>
        <w:t>p</w:t>
      </w:r>
      <w:r w:rsidRPr="002E2A89">
        <w:rPr>
          <w:rFonts w:hint="eastAsia"/>
        </w:rPr>
        <w:t xml:space="preserve">-values </w:t>
      </w:r>
      <w:r w:rsidR="00B30F9B">
        <w:rPr>
          <w:rFonts w:hint="eastAsia"/>
        </w:rPr>
        <w:t xml:space="preserve">of both high- and low-CSR </w:t>
      </w:r>
      <w:r w:rsidR="005354E5">
        <w:rPr>
          <w:rFonts w:hint="eastAsia"/>
        </w:rPr>
        <w:t xml:space="preserve">issuer </w:t>
      </w:r>
      <w:r w:rsidR="00023700">
        <w:rPr>
          <w:rFonts w:hint="eastAsia"/>
        </w:rPr>
        <w:t>matched samples</w:t>
      </w:r>
      <w:r w:rsidR="00B30F9B">
        <w:rPr>
          <w:rFonts w:hint="eastAsia"/>
        </w:rPr>
        <w:t xml:space="preserve"> </w:t>
      </w:r>
      <w:r w:rsidRPr="002E2A89">
        <w:rPr>
          <w:rFonts w:hint="eastAsia"/>
        </w:rPr>
        <w:t xml:space="preserve">are </w:t>
      </w:r>
      <w:r w:rsidRPr="002E2A89">
        <w:t>below</w:t>
      </w:r>
      <w:r w:rsidRPr="002E2A89">
        <w:rPr>
          <w:rFonts w:hint="eastAsia"/>
        </w:rPr>
        <w:t xml:space="preserve"> 0.0</w:t>
      </w:r>
      <w:r w:rsidR="00856CCC">
        <w:rPr>
          <w:rFonts w:hint="eastAsia"/>
        </w:rPr>
        <w:t>5</w:t>
      </w:r>
      <w:r w:rsidRPr="002E2A89">
        <w:rPr>
          <w:rFonts w:hint="eastAsia"/>
        </w:rPr>
        <w:t xml:space="preserve"> and </w:t>
      </w:r>
      <w:proofErr w:type="spellStart"/>
      <w:r w:rsidRPr="002E2A89">
        <w:rPr>
          <w:rFonts w:hint="eastAsia"/>
          <w:i/>
        </w:rPr>
        <w:t>B</w:t>
      </w:r>
      <w:r w:rsidRPr="002E2A89">
        <w:rPr>
          <w:rFonts w:hint="eastAsia"/>
        </w:rPr>
        <w:t>s</w:t>
      </w:r>
      <w:proofErr w:type="spellEnd"/>
      <w:r w:rsidRPr="002E2A89">
        <w:rPr>
          <w:rFonts w:hint="eastAsia"/>
        </w:rPr>
        <w:t xml:space="preserve"> </w:t>
      </w:r>
      <w:r w:rsidR="00B30F9B">
        <w:rPr>
          <w:rFonts w:hint="eastAsia"/>
        </w:rPr>
        <w:t xml:space="preserve">of both </w:t>
      </w:r>
      <w:r w:rsidR="00BC56AC">
        <w:t xml:space="preserve">matched </w:t>
      </w:r>
      <w:r w:rsidR="00023700">
        <w:rPr>
          <w:rFonts w:hint="eastAsia"/>
        </w:rPr>
        <w:t>samples</w:t>
      </w:r>
      <w:r w:rsidR="00B30F9B">
        <w:rPr>
          <w:rFonts w:hint="eastAsia"/>
        </w:rPr>
        <w:t xml:space="preserve"> </w:t>
      </w:r>
      <w:r w:rsidRPr="002E2A89">
        <w:rPr>
          <w:rFonts w:hint="eastAsia"/>
        </w:rPr>
        <w:t xml:space="preserve">are </w:t>
      </w:r>
      <w:r w:rsidRPr="002E2A89">
        <w:t>below</w:t>
      </w:r>
      <w:r w:rsidRPr="002E2A89">
        <w:rPr>
          <w:rFonts w:hint="eastAsia"/>
        </w:rPr>
        <w:t xml:space="preserve"> 25, indicating that </w:t>
      </w:r>
      <w:r w:rsidR="00AF5277">
        <w:t>they</w:t>
      </w:r>
      <w:r w:rsidRPr="002E2A89">
        <w:rPr>
          <w:rFonts w:hint="eastAsia"/>
        </w:rPr>
        <w:t xml:space="preserve"> provide </w:t>
      </w:r>
      <w:r w:rsidR="00BC56AC">
        <w:t xml:space="preserve">a sufficient </w:t>
      </w:r>
      <w:r w:rsidR="006F12E0">
        <w:t>degree</w:t>
      </w:r>
      <w:r w:rsidR="00BC56AC">
        <w:t xml:space="preserve"> of balancing</w:t>
      </w:r>
      <w:r w:rsidRPr="002E2A89">
        <w:rPr>
          <w:rFonts w:hint="eastAsia"/>
        </w:rPr>
        <w:t xml:space="preserve">. </w:t>
      </w:r>
    </w:p>
    <w:p w:rsidR="00460409" w:rsidRPr="002E2A89" w:rsidRDefault="00460409" w:rsidP="00467EB0">
      <w:pPr>
        <w:spacing w:line="480" w:lineRule="auto"/>
        <w:jc w:val="center"/>
      </w:pPr>
      <w:r>
        <w:rPr>
          <w:rFonts w:hint="eastAsia"/>
        </w:rPr>
        <w:t>[Please insert Table 8 here]</w:t>
      </w:r>
    </w:p>
    <w:p w:rsidR="00250161" w:rsidRDefault="003C0228" w:rsidP="00323C7C">
      <w:pPr>
        <w:spacing w:line="480" w:lineRule="auto"/>
        <w:ind w:firstLineChars="200" w:firstLine="480"/>
      </w:pPr>
      <w:r w:rsidRPr="002E2A89">
        <w:t>T</w:t>
      </w:r>
      <w:r w:rsidRPr="002E2A89">
        <w:rPr>
          <w:rFonts w:hint="eastAsia"/>
        </w:rPr>
        <w:t xml:space="preserve">able </w:t>
      </w:r>
      <w:r w:rsidR="00610643">
        <w:rPr>
          <w:rFonts w:hint="eastAsia"/>
        </w:rPr>
        <w:t>8</w:t>
      </w:r>
      <w:r w:rsidRPr="002E2A89">
        <w:rPr>
          <w:rFonts w:hint="eastAsia"/>
        </w:rPr>
        <w:t xml:space="preserve">, panels B and C report </w:t>
      </w:r>
      <w:r w:rsidR="005B66FA">
        <w:t xml:space="preserve">the </w:t>
      </w:r>
      <w:r w:rsidRPr="002E2A89">
        <w:rPr>
          <w:rFonts w:hint="eastAsia"/>
        </w:rPr>
        <w:t xml:space="preserve">results </w:t>
      </w:r>
      <w:r w:rsidR="00D20E16">
        <w:t>for</w:t>
      </w:r>
      <w:r w:rsidRPr="002E2A89">
        <w:rPr>
          <w:rFonts w:hint="eastAsia"/>
        </w:rPr>
        <w:t xml:space="preserve"> </w:t>
      </w:r>
      <w:r w:rsidR="005B66FA">
        <w:t xml:space="preserve">the </w:t>
      </w:r>
      <w:r w:rsidRPr="002E2A89">
        <w:rPr>
          <w:rFonts w:hint="eastAsia"/>
        </w:rPr>
        <w:t xml:space="preserve">changes in operating performance of </w:t>
      </w:r>
      <w:r w:rsidRPr="002E2A89">
        <w:t xml:space="preserve">seasoned </w:t>
      </w:r>
      <w:r w:rsidRPr="002E2A89">
        <w:rPr>
          <w:rFonts w:hint="eastAsia"/>
        </w:rPr>
        <w:t xml:space="preserve">equity issuers. </w:t>
      </w:r>
      <w:r w:rsidRPr="002E2A89">
        <w:t>We</w:t>
      </w:r>
      <w:r w:rsidRPr="002E2A89">
        <w:rPr>
          <w:rFonts w:hint="eastAsia"/>
        </w:rPr>
        <w:t xml:space="preserve"> include the matching variables in </w:t>
      </w:r>
      <w:r w:rsidR="005856FA">
        <w:t xml:space="preserve">the </w:t>
      </w:r>
      <w:r w:rsidRPr="002E2A89">
        <w:rPr>
          <w:rFonts w:hint="eastAsia"/>
        </w:rPr>
        <w:t xml:space="preserve">regressions to control for less than perfect matches. </w:t>
      </w:r>
      <w:r w:rsidRPr="002E2A89">
        <w:t>In</w:t>
      </w:r>
      <w:r w:rsidRPr="002E2A89">
        <w:rPr>
          <w:rFonts w:hint="eastAsia"/>
        </w:rPr>
        <w:t xml:space="preserve"> panel B, the dependent </w:t>
      </w:r>
      <w:r w:rsidRPr="002E2A89">
        <w:t>variable</w:t>
      </w:r>
      <w:r w:rsidRPr="002E2A89">
        <w:rPr>
          <w:rFonts w:hint="eastAsia"/>
        </w:rPr>
        <w:t xml:space="preserve"> is the difference in post-issue </w:t>
      </w:r>
      <w:r w:rsidRPr="002E2A89">
        <w:rPr>
          <w:rFonts w:hint="eastAsia"/>
          <w:i/>
        </w:rPr>
        <w:t>OIBD</w:t>
      </w:r>
      <w:r w:rsidRPr="002E2A89">
        <w:t>/</w:t>
      </w:r>
      <w:r w:rsidRPr="002E2A89">
        <w:rPr>
          <w:rFonts w:hint="eastAsia"/>
          <w:i/>
        </w:rPr>
        <w:t>TA</w:t>
      </w:r>
      <w:r w:rsidRPr="002E2A89">
        <w:rPr>
          <w:rFonts w:hint="eastAsia"/>
        </w:rPr>
        <w:t xml:space="preserve"> between </w:t>
      </w:r>
      <w:r w:rsidRPr="002E2A89">
        <w:t>equity</w:t>
      </w:r>
      <w:r w:rsidRPr="002E2A89">
        <w:rPr>
          <w:rFonts w:hint="eastAsia"/>
        </w:rPr>
        <w:t xml:space="preserve"> issuers and control firms. </w:t>
      </w:r>
      <w:r w:rsidRPr="002E2A89">
        <w:t>I</w:t>
      </w:r>
      <w:r w:rsidRPr="002E2A89">
        <w:rPr>
          <w:rFonts w:hint="eastAsia"/>
        </w:rPr>
        <w:t xml:space="preserve">n panel C, the dependent </w:t>
      </w:r>
      <w:r w:rsidRPr="002E2A89">
        <w:t>variable</w:t>
      </w:r>
      <w:r w:rsidRPr="002E2A89">
        <w:rPr>
          <w:rFonts w:hint="eastAsia"/>
        </w:rPr>
        <w:t xml:space="preserve"> is the difference in post-issue </w:t>
      </w:r>
      <w:r w:rsidRPr="002E2A89">
        <w:rPr>
          <w:rFonts w:hint="eastAsia"/>
          <w:i/>
        </w:rPr>
        <w:t>FCF</w:t>
      </w:r>
      <w:r w:rsidRPr="002E2A89">
        <w:t>/</w:t>
      </w:r>
      <w:r w:rsidRPr="002E2A89">
        <w:rPr>
          <w:rFonts w:hint="eastAsia"/>
          <w:i/>
        </w:rPr>
        <w:t>TA</w:t>
      </w:r>
      <w:r w:rsidRPr="002E2A89">
        <w:rPr>
          <w:rFonts w:hint="eastAsia"/>
        </w:rPr>
        <w:t xml:space="preserve"> between </w:t>
      </w:r>
      <w:r w:rsidRPr="002E2A89">
        <w:t xml:space="preserve">the </w:t>
      </w:r>
      <w:r w:rsidRPr="002E2A89">
        <w:rPr>
          <w:rFonts w:hint="eastAsia"/>
        </w:rPr>
        <w:t xml:space="preserve">two groups. </w:t>
      </w:r>
      <w:r w:rsidRPr="002E2A89">
        <w:t>W</w:t>
      </w:r>
      <w:r w:rsidRPr="002E2A89">
        <w:rPr>
          <w:rFonts w:hint="eastAsia"/>
        </w:rPr>
        <w:t xml:space="preserve">e omit the coefficients on </w:t>
      </w:r>
      <w:r w:rsidR="005B66FA">
        <w:t xml:space="preserve">the </w:t>
      </w:r>
      <w:r w:rsidRPr="002E2A89">
        <w:rPr>
          <w:rFonts w:hint="eastAsia"/>
        </w:rPr>
        <w:t xml:space="preserve">matching variables for brevity. </w:t>
      </w:r>
      <w:r w:rsidRPr="002E2A89">
        <w:t>I</w:t>
      </w:r>
      <w:r w:rsidRPr="002E2A89">
        <w:rPr>
          <w:rFonts w:hint="eastAsia"/>
        </w:rPr>
        <w:t>n both regressions, the intercept in the subsample of low</w:t>
      </w:r>
      <w:r w:rsidR="005B66FA">
        <w:t>-</w:t>
      </w:r>
      <w:r w:rsidRPr="002E2A89">
        <w:rPr>
          <w:rFonts w:hint="eastAsia"/>
        </w:rPr>
        <w:t xml:space="preserve">CSR issuers is </w:t>
      </w:r>
      <w:r w:rsidRPr="002E2A89">
        <w:lastRenderedPageBreak/>
        <w:t>i</w:t>
      </w:r>
      <w:r w:rsidRPr="002E2A89">
        <w:rPr>
          <w:rFonts w:hint="eastAsia"/>
        </w:rPr>
        <w:t>nsignificantly different from zero, while the intercept in the subsample of high</w:t>
      </w:r>
      <w:r w:rsidR="005B66FA">
        <w:t>-</w:t>
      </w:r>
      <w:r w:rsidRPr="002E2A89">
        <w:rPr>
          <w:rFonts w:hint="eastAsia"/>
        </w:rPr>
        <w:t xml:space="preserve">CSR issuers is </w:t>
      </w:r>
      <w:r w:rsidRPr="002E2A89">
        <w:t>negative</w:t>
      </w:r>
      <w:r w:rsidRPr="002E2A89">
        <w:rPr>
          <w:rFonts w:hint="eastAsia"/>
        </w:rPr>
        <w:t xml:space="preserve">. </w:t>
      </w:r>
    </w:p>
    <w:p w:rsidR="003C38F8" w:rsidRDefault="00580B14" w:rsidP="00684EE4">
      <w:pPr>
        <w:spacing w:line="480" w:lineRule="auto"/>
        <w:ind w:firstLineChars="200" w:firstLine="480"/>
      </w:pPr>
      <w:r>
        <w:t>Low</w:t>
      </w:r>
      <w:r w:rsidR="005B66FA">
        <w:t>-</w:t>
      </w:r>
      <w:r>
        <w:rPr>
          <w:rFonts w:hint="eastAsia"/>
        </w:rPr>
        <w:t xml:space="preserve">CSR issuers </w:t>
      </w:r>
      <w:r w:rsidR="00C921F6">
        <w:rPr>
          <w:rFonts w:hint="eastAsia"/>
        </w:rPr>
        <w:t xml:space="preserve">increase </w:t>
      </w:r>
      <w:r w:rsidR="00C921F6">
        <w:t>investment</w:t>
      </w:r>
      <w:r w:rsidR="00C921F6">
        <w:rPr>
          <w:rFonts w:hint="eastAsia"/>
        </w:rPr>
        <w:t xml:space="preserve"> </w:t>
      </w:r>
      <w:r w:rsidR="00C921F6">
        <w:t>following</w:t>
      </w:r>
      <w:r w:rsidR="00C921F6">
        <w:rPr>
          <w:rFonts w:hint="eastAsia"/>
        </w:rPr>
        <w:t xml:space="preserve"> SEOs but </w:t>
      </w:r>
      <w:r w:rsidRPr="002E2A89">
        <w:rPr>
          <w:rFonts w:hint="eastAsia"/>
        </w:rPr>
        <w:t xml:space="preserve">experience no </w:t>
      </w:r>
      <w:r w:rsidRPr="002E2A89">
        <w:t>significant</w:t>
      </w:r>
      <w:r w:rsidRPr="002E2A89">
        <w:rPr>
          <w:rFonts w:hint="eastAsia"/>
        </w:rPr>
        <w:t xml:space="preserve"> change in post-SEO operating performance</w:t>
      </w:r>
      <w:r w:rsidR="00250161">
        <w:rPr>
          <w:rFonts w:hint="eastAsia"/>
        </w:rPr>
        <w:t xml:space="preserve">, indicating that </w:t>
      </w:r>
      <w:r w:rsidR="00EE1B25">
        <w:t>they</w:t>
      </w:r>
      <w:r w:rsidR="00250161">
        <w:rPr>
          <w:rFonts w:hint="eastAsia"/>
        </w:rPr>
        <w:t xml:space="preserve"> do not misuse SEO proceeds </w:t>
      </w:r>
      <w:r w:rsidR="007E41C7">
        <w:t>by making</w:t>
      </w:r>
      <w:r w:rsidR="00250161">
        <w:rPr>
          <w:rFonts w:hint="eastAsia"/>
        </w:rPr>
        <w:t xml:space="preserve"> value</w:t>
      </w:r>
      <w:r w:rsidR="00EE1B25">
        <w:t>-</w:t>
      </w:r>
      <w:r w:rsidR="00250161">
        <w:rPr>
          <w:rFonts w:hint="eastAsia"/>
        </w:rPr>
        <w:t>decreasing investment</w:t>
      </w:r>
      <w:r w:rsidR="007E41C7">
        <w:t>s</w:t>
      </w:r>
      <w:r w:rsidR="00250161">
        <w:rPr>
          <w:rFonts w:hint="eastAsia"/>
        </w:rPr>
        <w:t xml:space="preserve">. </w:t>
      </w:r>
      <w:r w:rsidR="00250161" w:rsidRPr="002E2A89">
        <w:t>For</w:t>
      </w:r>
      <w:r w:rsidR="00250161" w:rsidRPr="002E2A89">
        <w:rPr>
          <w:rFonts w:hint="eastAsia"/>
        </w:rPr>
        <w:t xml:space="preserve"> firms with high CSR scores, however, we observe </w:t>
      </w:r>
      <w:r w:rsidR="00250161" w:rsidRPr="002E2A89">
        <w:t>significant</w:t>
      </w:r>
      <w:r w:rsidR="00250161" w:rsidRPr="002E2A89">
        <w:rPr>
          <w:rFonts w:hint="eastAsia"/>
        </w:rPr>
        <w:t xml:space="preserve"> de</w:t>
      </w:r>
      <w:r w:rsidR="00250161" w:rsidRPr="002E2A89">
        <w:t>c</w:t>
      </w:r>
      <w:r w:rsidR="00250161" w:rsidRPr="002E2A89">
        <w:rPr>
          <w:rFonts w:hint="eastAsia"/>
        </w:rPr>
        <w:t>lines in operating performance following the issue</w:t>
      </w:r>
      <w:r w:rsidR="00E43FDC">
        <w:t xml:space="preserve">. These results corroborate </w:t>
      </w:r>
      <w:r w:rsidR="005B66FA">
        <w:t xml:space="preserve">the </w:t>
      </w:r>
      <w:r w:rsidR="00E43FDC">
        <w:t>findings from the uses of proceeds analysis suggesting that high</w:t>
      </w:r>
      <w:r w:rsidR="005B66FA">
        <w:t>-</w:t>
      </w:r>
      <w:r w:rsidR="00E43FDC">
        <w:t xml:space="preserve">CSR issuers are </w:t>
      </w:r>
      <w:r w:rsidR="00BC56AC">
        <w:t xml:space="preserve">more </w:t>
      </w:r>
      <w:r w:rsidR="00E43FDC">
        <w:t>inclined to use SEO proceeds for value-</w:t>
      </w:r>
      <w:r w:rsidR="00BC56AC">
        <w:t>de</w:t>
      </w:r>
      <w:r w:rsidR="00E43FDC">
        <w:t xml:space="preserve">creasing purposes. </w:t>
      </w:r>
    </w:p>
    <w:p w:rsidR="003D3B9F" w:rsidRDefault="00677CAA" w:rsidP="003D3B9F">
      <w:pPr>
        <w:spacing w:line="480" w:lineRule="auto"/>
        <w:ind w:firstLineChars="200" w:firstLine="480"/>
      </w:pPr>
      <w:r>
        <w:t>In addition</w:t>
      </w:r>
      <w:r w:rsidR="00E43FDC">
        <w:t>, we examine</w:t>
      </w:r>
      <w:r w:rsidR="00790703">
        <w:t xml:space="preserve"> long-term stock price performance following SEOs. </w:t>
      </w:r>
      <w:proofErr w:type="spellStart"/>
      <w:r w:rsidR="003D3B9F" w:rsidRPr="001228DB">
        <w:rPr>
          <w:rFonts w:hint="eastAsia"/>
        </w:rPr>
        <w:t>Loughran</w:t>
      </w:r>
      <w:proofErr w:type="spellEnd"/>
      <w:r w:rsidR="003D3B9F" w:rsidRPr="001228DB">
        <w:rPr>
          <w:rFonts w:hint="eastAsia"/>
        </w:rPr>
        <w:t xml:space="preserve"> and Ritter (1995)</w:t>
      </w:r>
      <w:r w:rsidR="0059283D" w:rsidRPr="001228DB">
        <w:rPr>
          <w:rFonts w:hint="eastAsia"/>
        </w:rPr>
        <w:t xml:space="preserve">, </w:t>
      </w:r>
      <w:proofErr w:type="spellStart"/>
      <w:r w:rsidR="003D3B9F" w:rsidRPr="001228DB">
        <w:rPr>
          <w:rFonts w:hint="eastAsia"/>
        </w:rPr>
        <w:t>Spiess</w:t>
      </w:r>
      <w:proofErr w:type="spellEnd"/>
      <w:r w:rsidR="003D3B9F" w:rsidRPr="001228DB">
        <w:rPr>
          <w:rFonts w:hint="eastAsia"/>
        </w:rPr>
        <w:t xml:space="preserve"> and Affleck-Graves (1995)</w:t>
      </w:r>
      <w:r w:rsidR="005B66FA">
        <w:t>,</w:t>
      </w:r>
      <w:r w:rsidR="0059283D" w:rsidRPr="001228DB">
        <w:rPr>
          <w:rFonts w:hint="eastAsia"/>
        </w:rPr>
        <w:t xml:space="preserve"> and </w:t>
      </w:r>
      <w:proofErr w:type="spellStart"/>
      <w:r w:rsidR="0059283D" w:rsidRPr="001228DB">
        <w:rPr>
          <w:rFonts w:hint="eastAsia"/>
        </w:rPr>
        <w:t>Jegadeesh</w:t>
      </w:r>
      <w:proofErr w:type="spellEnd"/>
      <w:r w:rsidR="0059283D" w:rsidRPr="001228DB">
        <w:rPr>
          <w:rFonts w:hint="eastAsia"/>
        </w:rPr>
        <w:t xml:space="preserve"> (2000</w:t>
      </w:r>
      <w:r w:rsidR="0059283D">
        <w:rPr>
          <w:rFonts w:hint="eastAsia"/>
        </w:rPr>
        <w:t xml:space="preserve">) provide evidence of </w:t>
      </w:r>
      <w:r w:rsidR="00EE1B25">
        <w:t xml:space="preserve">negative post-SEO abnormal stock returns, consistent with a stock price </w:t>
      </w:r>
      <w:proofErr w:type="spellStart"/>
      <w:r w:rsidR="00EE1B25">
        <w:t>underreaction</w:t>
      </w:r>
      <w:proofErr w:type="spellEnd"/>
      <w:r w:rsidR="00EE1B25">
        <w:t xml:space="preserve"> at the time of the SEO announcement. </w:t>
      </w:r>
    </w:p>
    <w:p w:rsidR="00487978" w:rsidRDefault="00487978" w:rsidP="00487978">
      <w:pPr>
        <w:spacing w:line="480" w:lineRule="auto"/>
        <w:ind w:firstLineChars="200" w:firstLine="480"/>
      </w:pPr>
      <w:r w:rsidRPr="00994E29">
        <w:t>W</w:t>
      </w:r>
      <w:r w:rsidRPr="00994E29">
        <w:rPr>
          <w:rFonts w:hint="eastAsia"/>
        </w:rPr>
        <w:t>e compare the long-term stock returns of high</w:t>
      </w:r>
      <w:r w:rsidR="005B66FA">
        <w:t>-</w:t>
      </w:r>
      <w:r w:rsidR="00F01246" w:rsidRPr="00994E29">
        <w:t xml:space="preserve"> and</w:t>
      </w:r>
      <w:r w:rsidRPr="00994E29">
        <w:rPr>
          <w:rFonts w:hint="eastAsia"/>
        </w:rPr>
        <w:t xml:space="preserve"> low</w:t>
      </w:r>
      <w:r w:rsidR="005B66FA">
        <w:t>-</w:t>
      </w:r>
      <w:r w:rsidRPr="00994E29">
        <w:rPr>
          <w:rFonts w:hint="eastAsia"/>
        </w:rPr>
        <w:t xml:space="preserve">CSR issuers using </w:t>
      </w:r>
      <w:r w:rsidR="003576A6">
        <w:t>a</w:t>
      </w:r>
      <w:r w:rsidR="00F95792" w:rsidRPr="00994E29">
        <w:t xml:space="preserve"> </w:t>
      </w:r>
      <w:r w:rsidRPr="00994E29">
        <w:rPr>
          <w:rFonts w:hint="eastAsia"/>
        </w:rPr>
        <w:t>cal</w:t>
      </w:r>
      <w:r w:rsidR="00152DFD" w:rsidRPr="00994E29">
        <w:rPr>
          <w:rFonts w:hint="eastAsia"/>
        </w:rPr>
        <w:t xml:space="preserve">endar-time portfolio </w:t>
      </w:r>
      <w:r w:rsidR="007B5EEC">
        <w:t>approach</w:t>
      </w:r>
      <w:r w:rsidR="00152DFD" w:rsidRPr="00994E29">
        <w:rPr>
          <w:rFonts w:hint="eastAsia"/>
        </w:rPr>
        <w:t xml:space="preserve"> (</w:t>
      </w:r>
      <w:r w:rsidR="00940D63">
        <w:t xml:space="preserve">e.g., </w:t>
      </w:r>
      <w:proofErr w:type="spellStart"/>
      <w:r w:rsidR="00152DFD" w:rsidRPr="00994E29">
        <w:rPr>
          <w:rFonts w:hint="eastAsia"/>
        </w:rPr>
        <w:t>Fama</w:t>
      </w:r>
      <w:proofErr w:type="spellEnd"/>
      <w:r w:rsidR="00152DFD" w:rsidRPr="00994E29">
        <w:rPr>
          <w:rFonts w:hint="eastAsia"/>
        </w:rPr>
        <w:t>, 1998)</w:t>
      </w:r>
      <w:r w:rsidRPr="00994E29">
        <w:rPr>
          <w:rFonts w:hint="eastAsia"/>
        </w:rPr>
        <w:t xml:space="preserve">. </w:t>
      </w:r>
      <w:r w:rsidRPr="00994E29">
        <w:t>S</w:t>
      </w:r>
      <w:r w:rsidRPr="00994E29">
        <w:rPr>
          <w:rFonts w:hint="eastAsia"/>
        </w:rPr>
        <w:t xml:space="preserve">pecifically, </w:t>
      </w:r>
      <w:r w:rsidR="00152DFD" w:rsidRPr="00994E29">
        <w:rPr>
          <w:rFonts w:hint="eastAsia"/>
        </w:rPr>
        <w:t xml:space="preserve">for each calendar month from 2004 to </w:t>
      </w:r>
      <w:r w:rsidR="00D77E15" w:rsidRPr="00994E29">
        <w:rPr>
          <w:rFonts w:hint="eastAsia"/>
        </w:rPr>
        <w:t>2013</w:t>
      </w:r>
      <w:r w:rsidR="00152DFD" w:rsidRPr="00994E29">
        <w:rPr>
          <w:rFonts w:hint="eastAsia"/>
        </w:rPr>
        <w:t xml:space="preserve">, </w:t>
      </w:r>
      <w:r w:rsidRPr="00994E29">
        <w:rPr>
          <w:rFonts w:hint="eastAsia"/>
        </w:rPr>
        <w:t xml:space="preserve">we </w:t>
      </w:r>
      <w:r w:rsidR="00152DFD" w:rsidRPr="00994E29">
        <w:rPr>
          <w:rFonts w:hint="eastAsia"/>
        </w:rPr>
        <w:t>construct</w:t>
      </w:r>
      <w:r w:rsidRPr="00994E29">
        <w:rPr>
          <w:rFonts w:hint="eastAsia"/>
        </w:rPr>
        <w:t xml:space="preserve"> equally</w:t>
      </w:r>
      <w:r w:rsidR="00165D61">
        <w:t>-</w:t>
      </w:r>
      <w:r w:rsidRPr="00994E29">
        <w:rPr>
          <w:rFonts w:hint="eastAsia"/>
        </w:rPr>
        <w:t xml:space="preserve">weighted portfolios of </w:t>
      </w:r>
      <w:r w:rsidR="006E58AC">
        <w:t xml:space="preserve">all sample </w:t>
      </w:r>
      <w:r w:rsidRPr="00994E29">
        <w:rPr>
          <w:rFonts w:hint="eastAsia"/>
        </w:rPr>
        <w:t xml:space="preserve">firms </w:t>
      </w:r>
      <w:r w:rsidR="006E58AC">
        <w:t xml:space="preserve">for which </w:t>
      </w:r>
      <w:r w:rsidR="00F95792" w:rsidRPr="00994E29">
        <w:t>th</w:t>
      </w:r>
      <w:r w:rsidR="006E58AC">
        <w:t>e</w:t>
      </w:r>
      <w:r w:rsidR="00F95792" w:rsidRPr="00994E29">
        <w:t xml:space="preserve"> </w:t>
      </w:r>
      <w:r w:rsidR="0069352D">
        <w:t xml:space="preserve">respective </w:t>
      </w:r>
      <w:r w:rsidR="00F95792" w:rsidRPr="00994E29">
        <w:t>month</w:t>
      </w:r>
      <w:r w:rsidR="006E58AC">
        <w:t xml:space="preserve"> is in their test periods</w:t>
      </w:r>
      <w:r w:rsidR="00AF5277">
        <w:t>.</w:t>
      </w:r>
      <w:r w:rsidR="006E58AC">
        <w:t xml:space="preserve"> </w:t>
      </w:r>
      <w:r w:rsidR="00AF5277">
        <w:t>W</w:t>
      </w:r>
      <w:r w:rsidR="006E58AC">
        <w:t xml:space="preserve">e examine test periods of </w:t>
      </w:r>
      <w:r w:rsidRPr="00994E29">
        <w:rPr>
          <w:rFonts w:hint="eastAsia"/>
        </w:rPr>
        <w:t>12</w:t>
      </w:r>
      <w:r w:rsidR="00E76DC9">
        <w:t xml:space="preserve"> and 24</w:t>
      </w:r>
      <w:r w:rsidRPr="00994E29">
        <w:rPr>
          <w:rFonts w:hint="eastAsia"/>
        </w:rPr>
        <w:t xml:space="preserve"> months</w:t>
      </w:r>
      <w:r w:rsidR="002A25A5">
        <w:t xml:space="preserve">. In line with </w:t>
      </w:r>
      <w:proofErr w:type="spellStart"/>
      <w:r w:rsidR="002A25A5">
        <w:t>Autore</w:t>
      </w:r>
      <w:proofErr w:type="spellEnd"/>
      <w:r w:rsidR="002A25A5">
        <w:t xml:space="preserve"> et al. (2009), we begin these testing period</w:t>
      </w:r>
      <w:r w:rsidR="003A3B2D">
        <w:rPr>
          <w:rFonts w:hint="eastAsia"/>
        </w:rPr>
        <w:t>s</w:t>
      </w:r>
      <w:r w:rsidR="002A25A5">
        <w:t xml:space="preserve"> at the start of the seventh month following the SEO</w:t>
      </w:r>
      <w:r w:rsidR="00EE1B25">
        <w:t>, because</w:t>
      </w:r>
      <w:r w:rsidR="002A25A5">
        <w:t xml:space="preserve"> underwriter stabilization practices consisting of open</w:t>
      </w:r>
      <w:r w:rsidR="005B66FA">
        <w:t>-</w:t>
      </w:r>
      <w:r w:rsidR="002A25A5">
        <w:t>market share purchases typically introduce noise in</w:t>
      </w:r>
      <w:r w:rsidR="005B66FA">
        <w:t>to</w:t>
      </w:r>
      <w:r w:rsidR="002A25A5">
        <w:t xml:space="preserve"> returns measured over the first six months after an SEO. </w:t>
      </w:r>
      <w:r w:rsidRPr="00994E29">
        <w:t>W</w:t>
      </w:r>
      <w:r w:rsidRPr="00994E29">
        <w:rPr>
          <w:rFonts w:hint="eastAsia"/>
        </w:rPr>
        <w:t xml:space="preserve">e </w:t>
      </w:r>
      <w:r w:rsidR="004A2053">
        <w:rPr>
          <w:rFonts w:hint="eastAsia"/>
        </w:rPr>
        <w:t xml:space="preserve">require at least six firms to be in a portfolio and </w:t>
      </w:r>
      <w:r w:rsidRPr="00994E29">
        <w:rPr>
          <w:rFonts w:hint="eastAsia"/>
        </w:rPr>
        <w:t>rebalance portfolio</w:t>
      </w:r>
      <w:r w:rsidR="003576A6">
        <w:t>s</w:t>
      </w:r>
      <w:r w:rsidRPr="00994E29">
        <w:rPr>
          <w:rFonts w:hint="eastAsia"/>
        </w:rPr>
        <w:t xml:space="preserve"> </w:t>
      </w:r>
      <w:r w:rsidR="00152DFD" w:rsidRPr="00994E29">
        <w:rPr>
          <w:rFonts w:hint="eastAsia"/>
        </w:rPr>
        <w:t xml:space="preserve">each month as firms exit and enter. </w:t>
      </w:r>
      <w:r w:rsidRPr="00994E29">
        <w:t>W</w:t>
      </w:r>
      <w:r w:rsidRPr="00994E29">
        <w:rPr>
          <w:rFonts w:hint="eastAsia"/>
        </w:rPr>
        <w:t xml:space="preserve">e </w:t>
      </w:r>
      <w:proofErr w:type="gramStart"/>
      <w:r w:rsidR="003576A6">
        <w:t>regress</w:t>
      </w:r>
      <w:proofErr w:type="gramEnd"/>
      <w:r w:rsidRPr="00994E29">
        <w:rPr>
          <w:rFonts w:hint="eastAsia"/>
        </w:rPr>
        <w:t xml:space="preserve"> the time-series portfolio excess returns </w:t>
      </w:r>
      <w:r w:rsidR="003576A6">
        <w:t>on</w:t>
      </w:r>
      <w:r w:rsidRPr="00994E29">
        <w:rPr>
          <w:rFonts w:hint="eastAsia"/>
        </w:rPr>
        <w:t xml:space="preserve"> the </w:t>
      </w:r>
      <w:proofErr w:type="spellStart"/>
      <w:r w:rsidR="00093CF7" w:rsidRPr="00994E29">
        <w:t>Fama</w:t>
      </w:r>
      <w:proofErr w:type="spellEnd"/>
      <w:r w:rsidR="00093CF7" w:rsidRPr="00994E29">
        <w:t>–French–</w:t>
      </w:r>
      <w:proofErr w:type="spellStart"/>
      <w:r w:rsidR="00093CF7" w:rsidRPr="00994E29">
        <w:t>Carhart</w:t>
      </w:r>
      <w:proofErr w:type="spellEnd"/>
      <w:r w:rsidR="00093CF7" w:rsidRPr="00994E29">
        <w:t xml:space="preserve"> </w:t>
      </w:r>
      <w:r w:rsidRPr="00994E29">
        <w:rPr>
          <w:rFonts w:hint="eastAsia"/>
        </w:rPr>
        <w:t xml:space="preserve">four factors </w:t>
      </w:r>
      <w:r w:rsidR="00093CF7" w:rsidRPr="00994E29">
        <w:t>(</w:t>
      </w:r>
      <w:proofErr w:type="spellStart"/>
      <w:r w:rsidRPr="00994E29">
        <w:rPr>
          <w:rFonts w:hint="eastAsia"/>
        </w:rPr>
        <w:t>Fama</w:t>
      </w:r>
      <w:proofErr w:type="spellEnd"/>
      <w:r w:rsidRPr="00994E29">
        <w:rPr>
          <w:rFonts w:hint="eastAsia"/>
        </w:rPr>
        <w:t xml:space="preserve"> and French</w:t>
      </w:r>
      <w:r w:rsidR="00093CF7" w:rsidRPr="00994E29">
        <w:t xml:space="preserve">, </w:t>
      </w:r>
      <w:r w:rsidR="00AC1098" w:rsidRPr="00994E29">
        <w:rPr>
          <w:rFonts w:hint="eastAsia"/>
        </w:rPr>
        <w:lastRenderedPageBreak/>
        <w:t>1993</w:t>
      </w:r>
      <w:r w:rsidR="00093CF7" w:rsidRPr="00994E29">
        <w:t>;</w:t>
      </w:r>
      <w:r w:rsidRPr="00994E29">
        <w:rPr>
          <w:rFonts w:hint="eastAsia"/>
        </w:rPr>
        <w:t xml:space="preserve"> </w:t>
      </w:r>
      <w:proofErr w:type="spellStart"/>
      <w:r w:rsidRPr="00994E29">
        <w:rPr>
          <w:rFonts w:hint="eastAsia"/>
        </w:rPr>
        <w:t>Carhart</w:t>
      </w:r>
      <w:proofErr w:type="spellEnd"/>
      <w:r w:rsidR="00093CF7" w:rsidRPr="00994E29">
        <w:t>,</w:t>
      </w:r>
      <w:r w:rsidRPr="00994E29">
        <w:rPr>
          <w:rFonts w:hint="eastAsia"/>
        </w:rPr>
        <w:t xml:space="preserve"> </w:t>
      </w:r>
      <w:r w:rsidR="00AC1098" w:rsidRPr="00994E29">
        <w:rPr>
          <w:rFonts w:hint="eastAsia"/>
        </w:rPr>
        <w:t>1997</w:t>
      </w:r>
      <w:r w:rsidR="002A25A5">
        <w:t>). We use weighted least squares regressions</w:t>
      </w:r>
      <w:r w:rsidR="005B66FA">
        <w:t>,</w:t>
      </w:r>
      <w:r w:rsidR="002A25A5">
        <w:t xml:space="preserve"> following the weighting procedure </w:t>
      </w:r>
      <w:r w:rsidR="00D20E16">
        <w:t>that</w:t>
      </w:r>
      <w:r w:rsidR="002A25A5">
        <w:t xml:space="preserve"> Savor and Lu (2009)</w:t>
      </w:r>
      <w:r w:rsidR="00D20E16">
        <w:t xml:space="preserve"> outline</w:t>
      </w:r>
      <w:r w:rsidR="002A25A5">
        <w:t xml:space="preserve">. </w:t>
      </w:r>
    </w:p>
    <w:p w:rsidR="00EA696B" w:rsidRDefault="00AC1098" w:rsidP="00467EB0">
      <w:pPr>
        <w:spacing w:line="480" w:lineRule="auto"/>
        <w:ind w:firstLine="426"/>
      </w:pPr>
      <w:r w:rsidRPr="00994E29">
        <w:t>T</w:t>
      </w:r>
      <w:r w:rsidRPr="00994E29">
        <w:rPr>
          <w:rFonts w:hint="eastAsia"/>
        </w:rPr>
        <w:t xml:space="preserve">able </w:t>
      </w:r>
      <w:r w:rsidR="00610643">
        <w:rPr>
          <w:rFonts w:hint="eastAsia"/>
        </w:rPr>
        <w:t>9</w:t>
      </w:r>
      <w:r w:rsidRPr="00994E29">
        <w:rPr>
          <w:rFonts w:hint="eastAsia"/>
        </w:rPr>
        <w:t xml:space="preserve">, panel </w:t>
      </w:r>
      <w:proofErr w:type="gramStart"/>
      <w:r w:rsidRPr="00994E29">
        <w:rPr>
          <w:rFonts w:hint="eastAsia"/>
        </w:rPr>
        <w:t>A</w:t>
      </w:r>
      <w:proofErr w:type="gramEnd"/>
      <w:r w:rsidR="00487978" w:rsidRPr="00994E29">
        <w:rPr>
          <w:rFonts w:hint="eastAsia"/>
        </w:rPr>
        <w:t xml:space="preserve"> reports the long-term abnormal stock returns of the equally</w:t>
      </w:r>
      <w:r w:rsidR="00165D61">
        <w:t>-</w:t>
      </w:r>
      <w:r w:rsidR="00487978" w:rsidRPr="00994E29">
        <w:rPr>
          <w:rFonts w:hint="eastAsia"/>
        </w:rPr>
        <w:t xml:space="preserve">weighted portfolios of all issuers </w:t>
      </w:r>
      <w:r w:rsidR="00487978" w:rsidRPr="00994E29">
        <w:t xml:space="preserve">in </w:t>
      </w:r>
      <w:r w:rsidR="00D20E16">
        <w:t>our</w:t>
      </w:r>
      <w:r w:rsidR="00487978" w:rsidRPr="00994E29">
        <w:t xml:space="preserve"> sample.</w:t>
      </w:r>
      <w:r w:rsidR="0022566A">
        <w:t xml:space="preserve"> </w:t>
      </w:r>
      <w:r w:rsidR="00214947" w:rsidRPr="00994E29">
        <w:t>T</w:t>
      </w:r>
      <w:r w:rsidR="00214947" w:rsidRPr="00994E29">
        <w:rPr>
          <w:rFonts w:hint="eastAsia"/>
        </w:rPr>
        <w:t xml:space="preserve">he </w:t>
      </w:r>
      <w:r w:rsidR="0016763C">
        <w:t xml:space="preserve">alpha </w:t>
      </w:r>
      <w:r w:rsidR="00214947">
        <w:rPr>
          <w:rFonts w:hint="eastAsia"/>
        </w:rPr>
        <w:t>values are insignificant for the</w:t>
      </w:r>
      <w:r w:rsidR="0016763C">
        <w:t>se</w:t>
      </w:r>
      <w:r w:rsidR="00214947" w:rsidRPr="00994E29">
        <w:rPr>
          <w:rFonts w:hint="eastAsia"/>
        </w:rPr>
        <w:t xml:space="preserve"> sample portfolios </w:t>
      </w:r>
      <w:r w:rsidR="00AC24E5">
        <w:t xml:space="preserve">for </w:t>
      </w:r>
      <w:r w:rsidR="002A25A5">
        <w:t>the two</w:t>
      </w:r>
      <w:r w:rsidR="002A25A5" w:rsidRPr="00994E29">
        <w:rPr>
          <w:rFonts w:hint="eastAsia"/>
        </w:rPr>
        <w:t xml:space="preserve"> </w:t>
      </w:r>
      <w:r w:rsidR="00214947" w:rsidRPr="00994E29">
        <w:rPr>
          <w:rFonts w:hint="eastAsia"/>
        </w:rPr>
        <w:t xml:space="preserve">holding </w:t>
      </w:r>
      <w:r w:rsidR="00CD7433" w:rsidRPr="00994E29">
        <w:t>periods</w:t>
      </w:r>
      <w:r w:rsidR="00CD7433">
        <w:t>, inconsistent</w:t>
      </w:r>
      <w:r w:rsidR="00CD7433">
        <w:rPr>
          <w:rFonts w:hint="eastAsia"/>
        </w:rPr>
        <w:t xml:space="preserve"> with the earlier work of </w:t>
      </w:r>
      <w:proofErr w:type="spellStart"/>
      <w:r w:rsidR="00CD7433" w:rsidRPr="001228DB">
        <w:rPr>
          <w:rFonts w:hint="eastAsia"/>
        </w:rPr>
        <w:t>Loughran</w:t>
      </w:r>
      <w:proofErr w:type="spellEnd"/>
      <w:r w:rsidR="00CD7433" w:rsidRPr="001228DB">
        <w:rPr>
          <w:rFonts w:hint="eastAsia"/>
        </w:rPr>
        <w:t xml:space="preserve"> and Ritter (1995)</w:t>
      </w:r>
      <w:r w:rsidR="00CD7433">
        <w:rPr>
          <w:rFonts w:hint="eastAsia"/>
        </w:rPr>
        <w:t xml:space="preserve"> and</w:t>
      </w:r>
      <w:r w:rsidR="00CD7433" w:rsidRPr="001228DB">
        <w:rPr>
          <w:rFonts w:hint="eastAsia"/>
        </w:rPr>
        <w:t xml:space="preserve"> </w:t>
      </w:r>
      <w:proofErr w:type="spellStart"/>
      <w:r w:rsidR="00CD7433" w:rsidRPr="001228DB">
        <w:rPr>
          <w:rFonts w:hint="eastAsia"/>
        </w:rPr>
        <w:t>Spiess</w:t>
      </w:r>
      <w:proofErr w:type="spellEnd"/>
      <w:r w:rsidR="00CD7433" w:rsidRPr="001228DB">
        <w:rPr>
          <w:rFonts w:hint="eastAsia"/>
        </w:rPr>
        <w:t xml:space="preserve"> and Affleck-Graves (1995)</w:t>
      </w:r>
      <w:r w:rsidR="00CD7433">
        <w:rPr>
          <w:rFonts w:hint="eastAsia"/>
        </w:rPr>
        <w:t xml:space="preserve"> who find </w:t>
      </w:r>
      <w:r w:rsidR="00EE1B25">
        <w:t>negative</w:t>
      </w:r>
      <w:r w:rsidR="00940F89">
        <w:rPr>
          <w:rFonts w:hint="eastAsia"/>
        </w:rPr>
        <w:t xml:space="preserve"> long-run stock returns following SEOs. </w:t>
      </w:r>
      <w:r w:rsidR="002A25A5">
        <w:t>In unreported tests, w</w:t>
      </w:r>
      <w:r w:rsidR="0048610E">
        <w:t>e</w:t>
      </w:r>
      <w:r w:rsidR="0048610E">
        <w:rPr>
          <w:rFonts w:hint="eastAsia"/>
        </w:rPr>
        <w:t xml:space="preserve"> also find </w:t>
      </w:r>
      <w:r w:rsidR="0048610E">
        <w:t>insignificant</w:t>
      </w:r>
      <w:r w:rsidR="0048610E">
        <w:rPr>
          <w:rFonts w:hint="eastAsia"/>
        </w:rPr>
        <w:t xml:space="preserve"> long-run abnormal returns for the full sample of SEOs (</w:t>
      </w:r>
      <w:r w:rsidR="0048610E" w:rsidRPr="0048610E">
        <w:rPr>
          <w:rFonts w:hint="eastAsia"/>
          <w:i/>
        </w:rPr>
        <w:t>N</w:t>
      </w:r>
      <w:r w:rsidR="0048610E">
        <w:rPr>
          <w:rFonts w:hint="eastAsia"/>
        </w:rPr>
        <w:t xml:space="preserve"> = 1,</w:t>
      </w:r>
      <w:r w:rsidR="002A25A5">
        <w:t>074</w:t>
      </w:r>
      <w:r w:rsidR="0048610E">
        <w:rPr>
          <w:rFonts w:hint="eastAsia"/>
        </w:rPr>
        <w:t>)</w:t>
      </w:r>
      <w:r w:rsidR="003D71CC">
        <w:t>, which</w:t>
      </w:r>
      <w:r w:rsidR="002F6164">
        <w:rPr>
          <w:rFonts w:hint="eastAsia"/>
        </w:rPr>
        <w:t xml:space="preserve"> includes SEOs that are not represented in the KLD database. </w:t>
      </w:r>
      <w:r w:rsidR="002F6164">
        <w:t>T</w:t>
      </w:r>
      <w:r w:rsidR="002F6164">
        <w:rPr>
          <w:rFonts w:hint="eastAsia"/>
        </w:rPr>
        <w:t>he</w:t>
      </w:r>
      <w:r w:rsidR="00EE1B25">
        <w:t xml:space="preserve">se </w:t>
      </w:r>
      <w:proofErr w:type="spellStart"/>
      <w:r w:rsidR="00EE1B25">
        <w:t>untabulated</w:t>
      </w:r>
      <w:proofErr w:type="spellEnd"/>
      <w:r w:rsidR="002F6164">
        <w:rPr>
          <w:rFonts w:hint="eastAsia"/>
        </w:rPr>
        <w:t xml:space="preserve"> results confirm</w:t>
      </w:r>
      <w:r w:rsidR="0048610E">
        <w:rPr>
          <w:rFonts w:hint="eastAsia"/>
        </w:rPr>
        <w:t xml:space="preserve"> that our final sample is not atypical. </w:t>
      </w:r>
      <w:r w:rsidR="00F375FC">
        <w:t>One</w:t>
      </w:r>
      <w:r w:rsidR="00F375FC">
        <w:rPr>
          <w:rFonts w:hint="eastAsia"/>
        </w:rPr>
        <w:t xml:space="preserve"> possible reason</w:t>
      </w:r>
      <w:r w:rsidR="0048610E">
        <w:rPr>
          <w:rFonts w:hint="eastAsia"/>
        </w:rPr>
        <w:t xml:space="preserve"> for the </w:t>
      </w:r>
      <w:r w:rsidR="0048610E">
        <w:t>insignificant</w:t>
      </w:r>
      <w:r w:rsidR="0048610E">
        <w:rPr>
          <w:rFonts w:hint="eastAsia"/>
        </w:rPr>
        <w:t xml:space="preserve"> </w:t>
      </w:r>
      <w:r w:rsidR="00EE1B25">
        <w:t>long-run stock returns</w:t>
      </w:r>
      <w:r w:rsidR="00EE1B25">
        <w:rPr>
          <w:rFonts w:hint="eastAsia"/>
        </w:rPr>
        <w:t xml:space="preserve"> </w:t>
      </w:r>
      <w:r w:rsidR="00EE1B25">
        <w:t xml:space="preserve">for our sample </w:t>
      </w:r>
      <w:r w:rsidR="00F375FC">
        <w:rPr>
          <w:rFonts w:hint="eastAsia"/>
        </w:rPr>
        <w:t xml:space="preserve">is </w:t>
      </w:r>
      <w:r w:rsidR="007B5EEC">
        <w:t xml:space="preserve">a difference in </w:t>
      </w:r>
      <w:r w:rsidR="004D2D44">
        <w:rPr>
          <w:rFonts w:hint="eastAsia"/>
        </w:rPr>
        <w:t>datasets</w:t>
      </w:r>
      <w:r w:rsidR="002A25A5">
        <w:t xml:space="preserve"> between our study and previous papers</w:t>
      </w:r>
      <w:r w:rsidR="004D2D44">
        <w:rPr>
          <w:rFonts w:hint="eastAsia"/>
        </w:rPr>
        <w:t>. We exclude all unit offerings from our sample (unlike</w:t>
      </w:r>
      <w:r w:rsidR="004D2D44" w:rsidRPr="004D2D44">
        <w:rPr>
          <w:rFonts w:hint="eastAsia"/>
        </w:rPr>
        <w:t xml:space="preserve"> </w:t>
      </w:r>
      <w:proofErr w:type="spellStart"/>
      <w:r w:rsidR="004D2D44" w:rsidRPr="001228DB">
        <w:rPr>
          <w:rFonts w:hint="eastAsia"/>
        </w:rPr>
        <w:t>Loughran</w:t>
      </w:r>
      <w:proofErr w:type="spellEnd"/>
      <w:r w:rsidR="004D2D44" w:rsidRPr="001228DB">
        <w:rPr>
          <w:rFonts w:hint="eastAsia"/>
        </w:rPr>
        <w:t xml:space="preserve"> and Ritter</w:t>
      </w:r>
      <w:r w:rsidR="004D2D44">
        <w:t>)</w:t>
      </w:r>
      <w:r w:rsidR="004D2D44">
        <w:rPr>
          <w:rFonts w:hint="eastAsia"/>
        </w:rPr>
        <w:t xml:space="preserve"> and include offerings with a secondary component (unlike </w:t>
      </w:r>
      <w:proofErr w:type="spellStart"/>
      <w:r w:rsidR="004D2D44" w:rsidRPr="001228DB">
        <w:rPr>
          <w:rFonts w:hint="eastAsia"/>
        </w:rPr>
        <w:t>Spiess</w:t>
      </w:r>
      <w:proofErr w:type="spellEnd"/>
      <w:r w:rsidR="004D2D44" w:rsidRPr="001228DB">
        <w:rPr>
          <w:rFonts w:hint="eastAsia"/>
        </w:rPr>
        <w:t xml:space="preserve"> and Affleck-Graves</w:t>
      </w:r>
      <w:r w:rsidR="004D2D44">
        <w:rPr>
          <w:rFonts w:hint="eastAsia"/>
        </w:rPr>
        <w:t xml:space="preserve">). </w:t>
      </w:r>
      <w:r w:rsidR="00EA696B">
        <w:t>M</w:t>
      </w:r>
      <w:r w:rsidR="00EA696B">
        <w:rPr>
          <w:rFonts w:hint="eastAsia"/>
        </w:rPr>
        <w:t>oreover, our sample period is more recent (2004</w:t>
      </w:r>
      <w:r w:rsidR="00F47074" w:rsidRPr="00994E29">
        <w:t>–</w:t>
      </w:r>
      <w:r w:rsidR="00EA696B">
        <w:rPr>
          <w:rFonts w:hint="eastAsia"/>
        </w:rPr>
        <w:t>2013</w:t>
      </w:r>
      <w:r w:rsidR="003D71CC">
        <w:t>,</w:t>
      </w:r>
      <w:r w:rsidR="00EA696B">
        <w:rPr>
          <w:rFonts w:hint="eastAsia"/>
        </w:rPr>
        <w:t xml:space="preserve"> compared with </w:t>
      </w:r>
      <w:r w:rsidR="00777387">
        <w:rPr>
          <w:rFonts w:hint="eastAsia"/>
        </w:rPr>
        <w:t>1970</w:t>
      </w:r>
      <w:r w:rsidR="00777387" w:rsidRPr="00994E29">
        <w:t>–</w:t>
      </w:r>
      <w:r w:rsidR="00777387">
        <w:rPr>
          <w:rFonts w:hint="eastAsia"/>
        </w:rPr>
        <w:t xml:space="preserve">1990 and </w:t>
      </w:r>
      <w:r w:rsidR="00EA696B">
        <w:rPr>
          <w:rFonts w:hint="eastAsia"/>
        </w:rPr>
        <w:t>1975</w:t>
      </w:r>
      <w:r w:rsidR="00F47074" w:rsidRPr="00994E29">
        <w:t>–</w:t>
      </w:r>
      <w:r w:rsidR="00EA696B">
        <w:rPr>
          <w:rFonts w:hint="eastAsia"/>
        </w:rPr>
        <w:t xml:space="preserve">1989). </w:t>
      </w:r>
      <w:r w:rsidR="00EA696B">
        <w:t>O</w:t>
      </w:r>
      <w:r w:rsidR="00EA696B">
        <w:rPr>
          <w:rFonts w:hint="eastAsia"/>
        </w:rPr>
        <w:t xml:space="preserve">ur </w:t>
      </w:r>
      <w:r w:rsidR="00EA696B">
        <w:t>results</w:t>
      </w:r>
      <w:r w:rsidR="00EA696B">
        <w:rPr>
          <w:rFonts w:hint="eastAsia"/>
        </w:rPr>
        <w:t xml:space="preserve"> are </w:t>
      </w:r>
      <w:r w:rsidR="00EA696B">
        <w:t>consistent</w:t>
      </w:r>
      <w:r w:rsidR="00EA696B">
        <w:rPr>
          <w:rFonts w:hint="eastAsia"/>
        </w:rPr>
        <w:t xml:space="preserve"> with those of </w:t>
      </w:r>
      <w:proofErr w:type="spellStart"/>
      <w:r w:rsidR="00EA696B">
        <w:rPr>
          <w:rFonts w:hint="eastAsia"/>
        </w:rPr>
        <w:t>Brav</w:t>
      </w:r>
      <w:proofErr w:type="spellEnd"/>
      <w:r w:rsidR="00EA696B">
        <w:rPr>
          <w:rFonts w:hint="eastAsia"/>
        </w:rPr>
        <w:t xml:space="preserve"> et al. (2000) and </w:t>
      </w:r>
      <w:proofErr w:type="spellStart"/>
      <w:r w:rsidR="00EA696B">
        <w:rPr>
          <w:rFonts w:hint="eastAsia"/>
        </w:rPr>
        <w:t>Eckbo</w:t>
      </w:r>
      <w:proofErr w:type="spellEnd"/>
      <w:r w:rsidR="00EA696B">
        <w:rPr>
          <w:rFonts w:hint="eastAsia"/>
        </w:rPr>
        <w:t xml:space="preserve"> et al. (2000)</w:t>
      </w:r>
      <w:r w:rsidR="00D20E16">
        <w:t>, who find</w:t>
      </w:r>
      <w:r w:rsidR="00EA696B">
        <w:rPr>
          <w:rFonts w:hint="eastAsia"/>
        </w:rPr>
        <w:t xml:space="preserve"> that long-term abnormal stock returns </w:t>
      </w:r>
      <w:r w:rsidR="00EA696B">
        <w:t>f</w:t>
      </w:r>
      <w:r w:rsidR="00EA696B">
        <w:rPr>
          <w:rFonts w:hint="eastAsia"/>
        </w:rPr>
        <w:t>ollowing SEOs are insignificantly different from zero.</w:t>
      </w:r>
      <w:r w:rsidR="00617DD1">
        <w:rPr>
          <w:rFonts w:hint="eastAsia"/>
        </w:rPr>
        <w:t xml:space="preserve"> </w:t>
      </w:r>
    </w:p>
    <w:p w:rsidR="0022566A" w:rsidRPr="00994E29" w:rsidRDefault="0022566A" w:rsidP="00323C7C">
      <w:pPr>
        <w:spacing w:line="480" w:lineRule="auto"/>
        <w:jc w:val="center"/>
      </w:pPr>
      <w:r>
        <w:rPr>
          <w:rFonts w:hint="eastAsia"/>
        </w:rPr>
        <w:t>[Please insert Table 9 here]</w:t>
      </w:r>
    </w:p>
    <w:p w:rsidR="00575BF2" w:rsidRDefault="00487978" w:rsidP="00467EB0">
      <w:pPr>
        <w:spacing w:line="480" w:lineRule="auto"/>
        <w:ind w:firstLineChars="200" w:firstLine="480"/>
      </w:pPr>
      <w:r w:rsidRPr="00994E29">
        <w:t>To examine whether long-term post-</w:t>
      </w:r>
      <w:r w:rsidRPr="00994E29">
        <w:rPr>
          <w:rFonts w:hint="eastAsia"/>
        </w:rPr>
        <w:t>SEO</w:t>
      </w:r>
      <w:r w:rsidRPr="00994E29">
        <w:t xml:space="preserve"> abnormal stock returns differ between high</w:t>
      </w:r>
      <w:r w:rsidR="005B66FA">
        <w:t>-</w:t>
      </w:r>
      <w:r w:rsidRPr="00994E29">
        <w:t xml:space="preserve"> and low</w:t>
      </w:r>
      <w:r w:rsidR="005B66FA">
        <w:t>-</w:t>
      </w:r>
      <w:r w:rsidRPr="00994E29">
        <w:t xml:space="preserve">CSR </w:t>
      </w:r>
      <w:r w:rsidRPr="00994E29">
        <w:rPr>
          <w:rFonts w:hint="eastAsia"/>
        </w:rPr>
        <w:t>issuer</w:t>
      </w:r>
      <w:r w:rsidRPr="00994E29">
        <w:t xml:space="preserve">s, we </w:t>
      </w:r>
      <w:r w:rsidR="006D2586" w:rsidRPr="00994E29">
        <w:rPr>
          <w:rFonts w:hint="eastAsia"/>
        </w:rPr>
        <w:t>construct portfolios separately</w:t>
      </w:r>
      <w:r w:rsidR="005B66FA">
        <w:t>,</w:t>
      </w:r>
      <w:r w:rsidR="006D2586" w:rsidRPr="00994E29">
        <w:rPr>
          <w:rFonts w:hint="eastAsia"/>
        </w:rPr>
        <w:t xml:space="preserve"> </w:t>
      </w:r>
      <w:r w:rsidR="00940D63">
        <w:t xml:space="preserve">and </w:t>
      </w:r>
      <w:r w:rsidR="006D2586" w:rsidRPr="00994E29">
        <w:rPr>
          <w:rFonts w:hint="eastAsia"/>
        </w:rPr>
        <w:t xml:space="preserve">re-estimate </w:t>
      </w:r>
      <w:r w:rsidR="00DB12C5" w:rsidRPr="00994E29">
        <w:rPr>
          <w:rFonts w:hint="eastAsia"/>
        </w:rPr>
        <w:t xml:space="preserve">the four-factor model </w:t>
      </w:r>
      <w:r w:rsidR="005B66FA">
        <w:t xml:space="preserve">separately, </w:t>
      </w:r>
      <w:r w:rsidR="00DB12C5" w:rsidRPr="00994E29">
        <w:rPr>
          <w:rFonts w:hint="eastAsia"/>
        </w:rPr>
        <w:t xml:space="preserve">for the two </w:t>
      </w:r>
      <w:r w:rsidR="00AC24E5">
        <w:t>groups</w:t>
      </w:r>
      <w:r w:rsidR="00DB12C5" w:rsidRPr="00994E29">
        <w:rPr>
          <w:rFonts w:hint="eastAsia"/>
        </w:rPr>
        <w:t xml:space="preserve">. </w:t>
      </w:r>
      <w:r w:rsidR="00575BF2">
        <w:t xml:space="preserve">Table </w:t>
      </w:r>
      <w:r w:rsidR="00610643">
        <w:rPr>
          <w:rFonts w:hint="eastAsia"/>
        </w:rPr>
        <w:t>9</w:t>
      </w:r>
      <w:r w:rsidR="00575BF2">
        <w:t xml:space="preserve">, panel B shows that </w:t>
      </w:r>
      <w:r w:rsidR="00575BF2">
        <w:rPr>
          <w:rFonts w:hint="eastAsia"/>
        </w:rPr>
        <w:t>the portfolio of high</w:t>
      </w:r>
      <w:r w:rsidR="005B66FA">
        <w:t>-</w:t>
      </w:r>
      <w:r w:rsidR="00575BF2">
        <w:rPr>
          <w:rFonts w:hint="eastAsia"/>
        </w:rPr>
        <w:t>CSR issuers exhibits significantly negative abnormal returns</w:t>
      </w:r>
      <w:r w:rsidR="00575BF2">
        <w:t xml:space="preserve"> (alphas)</w:t>
      </w:r>
      <w:r w:rsidR="00575BF2">
        <w:rPr>
          <w:rFonts w:hint="eastAsia"/>
        </w:rPr>
        <w:t xml:space="preserve"> for</w:t>
      </w:r>
      <w:r w:rsidR="00575BF2">
        <w:t xml:space="preserve"> the two holding periods</w:t>
      </w:r>
      <w:r w:rsidR="00DB12C5" w:rsidRPr="00994E29">
        <w:t>.</w:t>
      </w:r>
      <w:r w:rsidR="00DB12C5" w:rsidRPr="00994E29">
        <w:rPr>
          <w:rFonts w:hint="eastAsia"/>
        </w:rPr>
        <w:t xml:space="preserve"> </w:t>
      </w:r>
      <w:r w:rsidR="00D20E16">
        <w:t>In</w:t>
      </w:r>
      <w:r w:rsidR="00575BF2">
        <w:t xml:space="preserve"> contrast, </w:t>
      </w:r>
      <w:r w:rsidR="00575BF2">
        <w:lastRenderedPageBreak/>
        <w:t>panel C indicates that t</w:t>
      </w:r>
      <w:r w:rsidR="0042747B">
        <w:t>he</w:t>
      </w:r>
      <w:r w:rsidR="0042747B">
        <w:rPr>
          <w:rFonts w:hint="eastAsia"/>
        </w:rPr>
        <w:t xml:space="preserve"> portfolio of low</w:t>
      </w:r>
      <w:r w:rsidR="005B66FA">
        <w:t>-</w:t>
      </w:r>
      <w:r w:rsidR="0042747B">
        <w:rPr>
          <w:rFonts w:hint="eastAsia"/>
        </w:rPr>
        <w:t xml:space="preserve">CSR issuers does not </w:t>
      </w:r>
      <w:r w:rsidR="005B66FA">
        <w:t>exhibit</w:t>
      </w:r>
      <w:r w:rsidR="005B66FA">
        <w:rPr>
          <w:rFonts w:hint="eastAsia"/>
        </w:rPr>
        <w:t xml:space="preserve"> </w:t>
      </w:r>
      <w:r w:rsidR="0042747B">
        <w:rPr>
          <w:rFonts w:hint="eastAsia"/>
        </w:rPr>
        <w:t xml:space="preserve">significant abnormal returns for </w:t>
      </w:r>
      <w:r w:rsidR="00D20E16">
        <w:t>either</w:t>
      </w:r>
      <w:r w:rsidR="0042747B">
        <w:rPr>
          <w:rFonts w:hint="eastAsia"/>
        </w:rPr>
        <w:t xml:space="preserve"> of the </w:t>
      </w:r>
      <w:r w:rsidR="00575BF2">
        <w:t xml:space="preserve">two </w:t>
      </w:r>
      <w:r w:rsidR="0042747B">
        <w:rPr>
          <w:rFonts w:hint="eastAsia"/>
        </w:rPr>
        <w:t xml:space="preserve">holding periods. </w:t>
      </w:r>
      <w:r w:rsidR="00575BF2">
        <w:t>As a more direct test of differences in long-term stock price performance between high</w:t>
      </w:r>
      <w:r w:rsidR="005B66FA">
        <w:t>-</w:t>
      </w:r>
      <w:r w:rsidR="00575BF2">
        <w:t xml:space="preserve"> and low</w:t>
      </w:r>
      <w:r w:rsidR="005B66FA">
        <w:t>-</w:t>
      </w:r>
      <w:r w:rsidR="00575BF2">
        <w:t xml:space="preserve">CSR issuers, we construct a zero-cost portfolio that buys </w:t>
      </w:r>
      <w:r w:rsidR="00713088">
        <w:t xml:space="preserve">stocks of </w:t>
      </w:r>
      <w:r w:rsidR="00575BF2">
        <w:t>high</w:t>
      </w:r>
      <w:r w:rsidR="005B66FA">
        <w:t>-</w:t>
      </w:r>
      <w:r w:rsidR="00575BF2">
        <w:t>CSR issuers and s</w:t>
      </w:r>
      <w:r w:rsidR="003A3B2D">
        <w:rPr>
          <w:rFonts w:hint="eastAsia"/>
        </w:rPr>
        <w:t>ell</w:t>
      </w:r>
      <w:r w:rsidR="00575BF2">
        <w:t xml:space="preserve">s </w:t>
      </w:r>
      <w:r w:rsidR="00713088">
        <w:t xml:space="preserve">stocks of </w:t>
      </w:r>
      <w:r w:rsidR="00575BF2">
        <w:t>low</w:t>
      </w:r>
      <w:r w:rsidR="005B66FA">
        <w:t>-</w:t>
      </w:r>
      <w:r w:rsidR="00575BF2">
        <w:t>CSR issuers. Panel D shows that we obtain a negative alpha for this portfolio over the 12-month holding period. Overall, th</w:t>
      </w:r>
      <w:r w:rsidR="00D20E16">
        <w:t>is</w:t>
      </w:r>
      <w:r w:rsidR="00575BF2">
        <w:t xml:space="preserve"> analysis of long-term stock price performance supports our earlier conjecture based on the uses of proceeds and operating performance analysis, that high</w:t>
      </w:r>
      <w:r w:rsidR="005B66FA">
        <w:t>-</w:t>
      </w:r>
      <w:r w:rsidR="00575BF2">
        <w:t>CSR seasoned equity issuers are more likely to engage in shareholder</w:t>
      </w:r>
      <w:r w:rsidR="005B66FA">
        <w:t>-</w:t>
      </w:r>
      <w:r w:rsidR="00575BF2">
        <w:t xml:space="preserve">value-decreasing agency </w:t>
      </w:r>
      <w:r w:rsidR="00D20E16">
        <w:t>expenditure</w:t>
      </w:r>
      <w:r w:rsidR="00575BF2">
        <w:t xml:space="preserve">. </w:t>
      </w:r>
    </w:p>
    <w:p w:rsidR="003730F9" w:rsidRPr="005F1234" w:rsidRDefault="003730F9" w:rsidP="00467EB0">
      <w:pPr>
        <w:pStyle w:val="a7"/>
        <w:numPr>
          <w:ilvl w:val="0"/>
          <w:numId w:val="10"/>
        </w:numPr>
        <w:spacing w:before="240" w:line="480" w:lineRule="auto"/>
        <w:ind w:left="357" w:firstLineChars="0" w:hanging="357"/>
        <w:rPr>
          <w:b/>
        </w:rPr>
      </w:pPr>
      <w:r w:rsidRPr="005F1234">
        <w:rPr>
          <w:b/>
        </w:rPr>
        <w:t>Conclusion</w:t>
      </w:r>
      <w:r w:rsidR="00D218E8" w:rsidRPr="005F1234">
        <w:rPr>
          <w:b/>
        </w:rPr>
        <w:t xml:space="preserve"> and discussion</w:t>
      </w:r>
    </w:p>
    <w:p w:rsidR="006C0D06" w:rsidRDefault="00B13F93" w:rsidP="00575BF2">
      <w:pPr>
        <w:spacing w:line="480" w:lineRule="auto"/>
        <w:ind w:firstLineChars="200" w:firstLine="480"/>
      </w:pPr>
      <w:r w:rsidRPr="00994E29">
        <w:t>T</w:t>
      </w:r>
      <w:r w:rsidRPr="00994E29">
        <w:rPr>
          <w:rFonts w:hint="eastAsia"/>
        </w:rPr>
        <w:t>his paper examines the impact of a firm</w:t>
      </w:r>
      <w:r w:rsidRPr="00994E29">
        <w:t>’</w:t>
      </w:r>
      <w:r w:rsidRPr="00994E29">
        <w:rPr>
          <w:rFonts w:hint="eastAsia"/>
        </w:rPr>
        <w:t xml:space="preserve">s CSR performance on its SEO performance. </w:t>
      </w:r>
      <w:r w:rsidR="006C0D06">
        <w:t xml:space="preserve">To develop a </w:t>
      </w:r>
      <w:r w:rsidR="000B4C12">
        <w:t>hypothesis</w:t>
      </w:r>
      <w:r w:rsidR="006C0D06">
        <w:t xml:space="preserve"> for the impact of CSR performance on SEO announcement returns, we combine theoretical and empirical insights on the stock price reaction to SEOs with theory on the shareholder value effect of CSR activities. As such, we predict that CSR performance can influence stock price reactions to SEO announcements by affecting firms’ equity-related agency or adverse selection costs. </w:t>
      </w:r>
    </w:p>
    <w:p w:rsidR="00214947" w:rsidRPr="00994E29" w:rsidRDefault="00A9416F" w:rsidP="00214947">
      <w:pPr>
        <w:spacing w:line="480" w:lineRule="auto"/>
        <w:ind w:firstLineChars="200" w:firstLine="480"/>
      </w:pPr>
      <w:r>
        <w:t>We</w:t>
      </w:r>
      <w:r w:rsidR="00214947" w:rsidRPr="00994E29">
        <w:rPr>
          <w:rFonts w:hint="eastAsia"/>
        </w:rPr>
        <w:t xml:space="preserve"> present t</w:t>
      </w:r>
      <w:r w:rsidR="00214947">
        <w:rPr>
          <w:rFonts w:hint="eastAsia"/>
        </w:rPr>
        <w:t>hree</w:t>
      </w:r>
      <w:r w:rsidR="00214947" w:rsidRPr="00994E29">
        <w:rPr>
          <w:rFonts w:hint="eastAsia"/>
        </w:rPr>
        <w:t xml:space="preserve"> </w:t>
      </w:r>
      <w:r w:rsidR="009B0522">
        <w:t xml:space="preserve">main </w:t>
      </w:r>
      <w:r w:rsidR="00214947" w:rsidRPr="00994E29">
        <w:rPr>
          <w:rFonts w:hint="eastAsia"/>
        </w:rPr>
        <w:t xml:space="preserve">pieces of </w:t>
      </w:r>
      <w:r w:rsidR="00296B1E">
        <w:t xml:space="preserve">empirical </w:t>
      </w:r>
      <w:r w:rsidR="00214947" w:rsidRPr="00994E29">
        <w:rPr>
          <w:rFonts w:hint="eastAsia"/>
        </w:rPr>
        <w:t xml:space="preserve">evidence. </w:t>
      </w:r>
      <w:r w:rsidR="00214947" w:rsidRPr="00994E29">
        <w:t>F</w:t>
      </w:r>
      <w:r w:rsidR="00214947" w:rsidRPr="00994E29">
        <w:rPr>
          <w:rFonts w:hint="eastAsia"/>
        </w:rPr>
        <w:t xml:space="preserve">irst, </w:t>
      </w:r>
      <w:r w:rsidR="00195DAE">
        <w:t xml:space="preserve">firms with higher CSR scores </w:t>
      </w:r>
      <w:r w:rsidR="00214947" w:rsidRPr="00994E29">
        <w:rPr>
          <w:rFonts w:hint="eastAsia"/>
        </w:rPr>
        <w:t xml:space="preserve">experience more </w:t>
      </w:r>
      <w:r w:rsidR="00214947" w:rsidRPr="00994E29">
        <w:t>favorabl</w:t>
      </w:r>
      <w:r w:rsidR="00214947" w:rsidRPr="00994E29">
        <w:rPr>
          <w:rFonts w:hint="eastAsia"/>
        </w:rPr>
        <w:t xml:space="preserve">e stock price reactions around SEO </w:t>
      </w:r>
      <w:r w:rsidR="00214947" w:rsidRPr="00994E29">
        <w:t>announcements</w:t>
      </w:r>
      <w:r w:rsidR="00195DAE">
        <w:t xml:space="preserve">, even when </w:t>
      </w:r>
      <w:r w:rsidR="00A47DC1">
        <w:t xml:space="preserve">we </w:t>
      </w:r>
      <w:r w:rsidR="00195DAE">
        <w:t>control for a wide range of other potential SEO announcement return determinants</w:t>
      </w:r>
      <w:r w:rsidR="00214947" w:rsidRPr="00994E29">
        <w:rPr>
          <w:rFonts w:hint="eastAsia"/>
        </w:rPr>
        <w:t xml:space="preserve">. </w:t>
      </w:r>
      <w:r w:rsidR="00214947" w:rsidRPr="00994E29">
        <w:t>S</w:t>
      </w:r>
      <w:r w:rsidR="00214947" w:rsidRPr="00994E29">
        <w:rPr>
          <w:rFonts w:hint="eastAsia"/>
        </w:rPr>
        <w:t>econd, high</w:t>
      </w:r>
      <w:r w:rsidR="00B95FC1">
        <w:t>-</w:t>
      </w:r>
      <w:r w:rsidR="00214947" w:rsidRPr="00994E29">
        <w:rPr>
          <w:rFonts w:hint="eastAsia"/>
        </w:rPr>
        <w:t>CSR issuers tend to increase cash holding</w:t>
      </w:r>
      <w:r w:rsidR="00214947" w:rsidRPr="00994E29">
        <w:t>s</w:t>
      </w:r>
      <w:r w:rsidR="00214947" w:rsidRPr="00994E29">
        <w:rPr>
          <w:rFonts w:hint="eastAsia"/>
        </w:rPr>
        <w:t xml:space="preserve"> </w:t>
      </w:r>
      <w:r w:rsidR="00FE46CC">
        <w:t>following their SEOs</w:t>
      </w:r>
      <w:r w:rsidR="00CE39DD">
        <w:t>, while</w:t>
      </w:r>
      <w:r w:rsidR="00214947" w:rsidRPr="00994E29">
        <w:rPr>
          <w:rFonts w:hint="eastAsia"/>
        </w:rPr>
        <w:t xml:space="preserve"> low</w:t>
      </w:r>
      <w:r w:rsidR="00B95FC1">
        <w:t>-</w:t>
      </w:r>
      <w:r w:rsidR="00214947" w:rsidRPr="00994E29">
        <w:rPr>
          <w:rFonts w:hint="eastAsia"/>
        </w:rPr>
        <w:t xml:space="preserve">CSR issuers are more likely to </w:t>
      </w:r>
      <w:r w:rsidR="00214947">
        <w:t>invest</w:t>
      </w:r>
      <w:r w:rsidR="00214947" w:rsidRPr="00994E29">
        <w:rPr>
          <w:rFonts w:hint="eastAsia"/>
        </w:rPr>
        <w:t xml:space="preserve"> </w:t>
      </w:r>
      <w:r w:rsidR="002F0AD9">
        <w:t xml:space="preserve">SEO </w:t>
      </w:r>
      <w:r w:rsidR="00214947" w:rsidRPr="00994E29">
        <w:rPr>
          <w:rFonts w:hint="eastAsia"/>
        </w:rPr>
        <w:t>proceeds in real asset</w:t>
      </w:r>
      <w:r w:rsidR="00214947">
        <w:t>s</w:t>
      </w:r>
      <w:r w:rsidR="00214947" w:rsidRPr="00994E29">
        <w:rPr>
          <w:rFonts w:hint="eastAsia"/>
        </w:rPr>
        <w:t xml:space="preserve">. </w:t>
      </w:r>
      <w:r w:rsidR="009B0522">
        <w:t>Third</w:t>
      </w:r>
      <w:r w:rsidR="00134CEB">
        <w:t xml:space="preserve">, </w:t>
      </w:r>
      <w:r w:rsidR="00214947" w:rsidRPr="00994E29">
        <w:rPr>
          <w:rFonts w:hint="eastAsia"/>
        </w:rPr>
        <w:t>high</w:t>
      </w:r>
      <w:r w:rsidR="00B95FC1">
        <w:t>-</w:t>
      </w:r>
      <w:r w:rsidR="00214947" w:rsidRPr="00994E29">
        <w:rPr>
          <w:rFonts w:hint="eastAsia"/>
        </w:rPr>
        <w:t xml:space="preserve">CSR issuers have </w:t>
      </w:r>
      <w:r w:rsidR="00214947" w:rsidRPr="00994E29">
        <w:t>worse</w:t>
      </w:r>
      <w:r w:rsidR="00214947" w:rsidRPr="00994E29">
        <w:rPr>
          <w:rFonts w:hint="eastAsia"/>
        </w:rPr>
        <w:t xml:space="preserve"> </w:t>
      </w:r>
      <w:r w:rsidR="00214947" w:rsidRPr="00994E29">
        <w:rPr>
          <w:rFonts w:hint="eastAsia"/>
        </w:rPr>
        <w:lastRenderedPageBreak/>
        <w:t xml:space="preserve">long-term operating </w:t>
      </w:r>
      <w:r w:rsidR="00195DAE">
        <w:t xml:space="preserve">and stock price </w:t>
      </w:r>
      <w:r w:rsidR="00214947" w:rsidRPr="00994E29">
        <w:rPr>
          <w:rFonts w:hint="eastAsia"/>
        </w:rPr>
        <w:t>performance than low</w:t>
      </w:r>
      <w:r w:rsidR="00B95FC1">
        <w:t>-</w:t>
      </w:r>
      <w:r w:rsidR="00214947" w:rsidRPr="00994E29">
        <w:rPr>
          <w:rFonts w:hint="eastAsia"/>
        </w:rPr>
        <w:t>CSR issuers</w:t>
      </w:r>
      <w:r w:rsidR="006F227C">
        <w:rPr>
          <w:rFonts w:hint="eastAsia"/>
        </w:rPr>
        <w:t xml:space="preserve">. </w:t>
      </w:r>
      <w:r w:rsidR="00296B1E">
        <w:t>Together, o</w:t>
      </w:r>
      <w:r w:rsidR="00296B1E">
        <w:rPr>
          <w:rFonts w:hint="eastAsia"/>
        </w:rPr>
        <w:t xml:space="preserve">ur findings suggest </w:t>
      </w:r>
      <w:r w:rsidR="00296B1E">
        <w:t xml:space="preserve">that the market is misguided in </w:t>
      </w:r>
      <w:r w:rsidR="00CE39DD">
        <w:t>placing</w:t>
      </w:r>
      <w:r w:rsidR="00296B1E">
        <w:t xml:space="preserve"> a positive value on high</w:t>
      </w:r>
      <w:r w:rsidR="00207785">
        <w:t xml:space="preserve"> </w:t>
      </w:r>
      <w:r w:rsidR="00296B1E">
        <w:t>CSR performance for seasoned equity issuers, as high CSR performance doe</w:t>
      </w:r>
      <w:r w:rsidR="00D20630">
        <w:t>s not translate into more value-</w:t>
      </w:r>
      <w:r w:rsidR="00296B1E">
        <w:t>creating SEOs</w:t>
      </w:r>
      <w:r w:rsidR="00296B1E">
        <w:rPr>
          <w:rFonts w:hint="eastAsia"/>
        </w:rPr>
        <w:t xml:space="preserve">. </w:t>
      </w:r>
      <w:r w:rsidR="00FE46CC">
        <w:t xml:space="preserve">We do not find evidence that firms deliberately increase their CSR performance </w:t>
      </w:r>
      <w:r w:rsidR="005F1234">
        <w:t>before</w:t>
      </w:r>
      <w:r w:rsidR="00FE46CC">
        <w:t xml:space="preserve"> </w:t>
      </w:r>
      <w:r w:rsidR="000B4C12">
        <w:t xml:space="preserve">an </w:t>
      </w:r>
      <w:r w:rsidR="00FE46CC">
        <w:t>SEO, which is consistent with the fact that most SEOs are planned and executed over a short time frame (</w:t>
      </w:r>
      <w:proofErr w:type="spellStart"/>
      <w:r w:rsidR="00FE46CC">
        <w:t>Autore</w:t>
      </w:r>
      <w:proofErr w:type="spellEnd"/>
      <w:r w:rsidR="00FE46CC">
        <w:t xml:space="preserve"> and </w:t>
      </w:r>
      <w:proofErr w:type="spellStart"/>
      <w:r w:rsidR="00FE46CC">
        <w:t>Gehy</w:t>
      </w:r>
      <w:proofErr w:type="spellEnd"/>
      <w:r w:rsidR="00FE46CC">
        <w:t xml:space="preserve">, 2013). Our results </w:t>
      </w:r>
      <w:r w:rsidR="000B4C12">
        <w:t xml:space="preserve">continue to </w:t>
      </w:r>
      <w:r w:rsidR="00FE46CC">
        <w:t xml:space="preserve">hold in a two-step Heckman procedure </w:t>
      </w:r>
      <w:r w:rsidR="005F1234">
        <w:t xml:space="preserve">that </w:t>
      </w:r>
      <w:r w:rsidR="00FE46CC">
        <w:t>control</w:t>
      </w:r>
      <w:r w:rsidR="005F1234">
        <w:t>s</w:t>
      </w:r>
      <w:r w:rsidR="00FE46CC">
        <w:t xml:space="preserve"> for self-selection bias. </w:t>
      </w:r>
    </w:p>
    <w:p w:rsidR="00836556" w:rsidRDefault="00296B1E" w:rsidP="00D218E8">
      <w:pPr>
        <w:spacing w:line="480" w:lineRule="auto"/>
        <w:ind w:firstLineChars="200" w:firstLine="480"/>
      </w:pPr>
      <w:r>
        <w:t xml:space="preserve">Our findings </w:t>
      </w:r>
      <w:r w:rsidR="00FE46CC">
        <w:t xml:space="preserve">on the role of CSR performance for seasoned equity issuers </w:t>
      </w:r>
      <w:r>
        <w:t xml:space="preserve">differ strongly from those </w:t>
      </w:r>
      <w:r w:rsidR="003D71CC">
        <w:t>of</w:t>
      </w:r>
      <w:r>
        <w:t xml:space="preserve"> </w:t>
      </w:r>
      <w:r w:rsidR="009B0522">
        <w:t>Deng et al. (2013)</w:t>
      </w:r>
      <w:r>
        <w:t xml:space="preserve">. Their results suggest that </w:t>
      </w:r>
      <w:r w:rsidR="00D20630">
        <w:t xml:space="preserve">investors </w:t>
      </w:r>
      <w:r>
        <w:t>correctly use CSR as an indicator of merger quality</w:t>
      </w:r>
      <w:r w:rsidR="00F21EB6">
        <w:t xml:space="preserve"> in their reaction to </w:t>
      </w:r>
      <w:r w:rsidR="004E2229">
        <w:t>Mergers and Acquisition (</w:t>
      </w:r>
      <w:r w:rsidR="00F21EB6">
        <w:t>M&amp;A</w:t>
      </w:r>
      <w:r w:rsidR="004E2229">
        <w:t>)</w:t>
      </w:r>
      <w:r w:rsidR="00F21EB6">
        <w:t xml:space="preserve"> announcements, and that</w:t>
      </w:r>
      <w:r>
        <w:t xml:space="preserve"> high</w:t>
      </w:r>
      <w:r w:rsidR="00B95FC1">
        <w:t>-</w:t>
      </w:r>
      <w:r>
        <w:t>CSR bidders</w:t>
      </w:r>
      <w:r w:rsidR="00576C28">
        <w:t xml:space="preserve"> effectively</w:t>
      </w:r>
      <w:r>
        <w:t xml:space="preserve"> have better</w:t>
      </w:r>
      <w:r w:rsidR="009B0522">
        <w:t xml:space="preserve"> operating performance</w:t>
      </w:r>
      <w:r>
        <w:t xml:space="preserve"> following their deals. </w:t>
      </w:r>
      <w:r w:rsidR="00F21EB6">
        <w:t xml:space="preserve">One reason for the difference between their results </w:t>
      </w:r>
      <w:r w:rsidR="001154BE">
        <w:t xml:space="preserve">and our more pessimistic findings on the role of CSR is the following. According to the stakeholder </w:t>
      </w:r>
      <w:r w:rsidR="00A9416F">
        <w:t>value maximization</w:t>
      </w:r>
      <w:r w:rsidR="001154BE">
        <w:t xml:space="preserve"> view, CSR performance </w:t>
      </w:r>
      <w:r w:rsidR="00AF16FD">
        <w:t>results</w:t>
      </w:r>
      <w:r w:rsidR="001154BE">
        <w:t xml:space="preserve"> in lower contracting costs</w:t>
      </w:r>
      <w:r w:rsidR="00AF16FD">
        <w:t xml:space="preserve"> </w:t>
      </w:r>
      <w:r w:rsidR="00713088">
        <w:t>for</w:t>
      </w:r>
      <w:r w:rsidR="00AF16FD">
        <w:t xml:space="preserve"> interactions between firm</w:t>
      </w:r>
      <w:r w:rsidR="00420EBE">
        <w:t>s</w:t>
      </w:r>
      <w:r w:rsidR="00AF16FD">
        <w:t xml:space="preserve"> and </w:t>
      </w:r>
      <w:r w:rsidR="00420EBE">
        <w:t>their</w:t>
      </w:r>
      <w:r w:rsidR="00AF16FD">
        <w:t xml:space="preserve"> various stakeholders. The reason is that CSR activities, and the trust they generate, enable the firm to </w:t>
      </w:r>
      <w:r w:rsidR="002F0AD9">
        <w:t xml:space="preserve">rely </w:t>
      </w:r>
      <w:r w:rsidR="006C0D06">
        <w:t>more strongly on</w:t>
      </w:r>
      <w:r w:rsidR="002F0AD9">
        <w:t xml:space="preserve"> implicit contracts with stakeholders</w:t>
      </w:r>
      <w:r w:rsidR="006C0D06">
        <w:t>, which tend to be cheaper than explicit contracts</w:t>
      </w:r>
      <w:r w:rsidR="002F0AD9">
        <w:t xml:space="preserve"> </w:t>
      </w:r>
      <w:r w:rsidR="001154BE">
        <w:t>(</w:t>
      </w:r>
      <w:r w:rsidR="00FE0DA2">
        <w:rPr>
          <w:rFonts w:hint="eastAsia"/>
        </w:rPr>
        <w:t xml:space="preserve">Jensen and </w:t>
      </w:r>
      <w:proofErr w:type="spellStart"/>
      <w:r w:rsidR="00FE0DA2">
        <w:rPr>
          <w:rFonts w:hint="eastAsia"/>
        </w:rPr>
        <w:t>Meckling</w:t>
      </w:r>
      <w:proofErr w:type="spellEnd"/>
      <w:r w:rsidR="00FE0DA2">
        <w:rPr>
          <w:rFonts w:hint="eastAsia"/>
        </w:rPr>
        <w:t>, 1976; Cornell and Shapiro, 1987; Hill and Jones, 1992</w:t>
      </w:r>
      <w:r w:rsidR="001154BE">
        <w:t>).</w:t>
      </w:r>
      <w:r w:rsidR="00F21EB6">
        <w:t xml:space="preserve"> </w:t>
      </w:r>
      <w:r w:rsidR="006C0D06">
        <w:t>T</w:t>
      </w:r>
      <w:r w:rsidR="002F0AD9">
        <w:t>hese more</w:t>
      </w:r>
      <w:r w:rsidR="001154BE">
        <w:t xml:space="preserve"> efficient stakeholder interactions are </w:t>
      </w:r>
      <w:r w:rsidR="00F21EB6">
        <w:t xml:space="preserve">likely to be of </w:t>
      </w:r>
      <w:r w:rsidR="00576C28">
        <w:t xml:space="preserve">much </w:t>
      </w:r>
      <w:r w:rsidR="00F21EB6">
        <w:t>greater operational advantage in the context of M&amp;</w:t>
      </w:r>
      <w:proofErr w:type="gramStart"/>
      <w:r w:rsidR="00F21EB6">
        <w:t>A</w:t>
      </w:r>
      <w:r w:rsidR="00420EBE">
        <w:t>s</w:t>
      </w:r>
      <w:proofErr w:type="gramEnd"/>
      <w:r w:rsidR="00F21EB6">
        <w:t xml:space="preserve"> than in th</w:t>
      </w:r>
      <w:r w:rsidR="00D1234D">
        <w:t>e context</w:t>
      </w:r>
      <w:r w:rsidR="00F21EB6">
        <w:t xml:space="preserve"> of SEOs. For example, for a merger to be successful it is crucial that employees function well within the newly integrated company, </w:t>
      </w:r>
      <w:r w:rsidR="00AF16FD">
        <w:t>and that the product ranges of the bidder and target</w:t>
      </w:r>
      <w:r w:rsidR="006C0D06">
        <w:t xml:space="preserve"> firms</w:t>
      </w:r>
      <w:r w:rsidR="00AF16FD">
        <w:t xml:space="preserve"> are integrated efficiently (</w:t>
      </w:r>
      <w:proofErr w:type="spellStart"/>
      <w:r w:rsidR="00AF16FD">
        <w:t>Hoberg</w:t>
      </w:r>
      <w:proofErr w:type="spellEnd"/>
      <w:r w:rsidR="00AF16FD">
        <w:t xml:space="preserve"> and Phil</w:t>
      </w:r>
      <w:r w:rsidR="00CA2FE2">
        <w:rPr>
          <w:rFonts w:hint="eastAsia"/>
        </w:rPr>
        <w:t>l</w:t>
      </w:r>
      <w:r w:rsidR="00AF16FD">
        <w:t xml:space="preserve">ips, </w:t>
      </w:r>
      <w:r w:rsidR="00AF16FD">
        <w:lastRenderedPageBreak/>
        <w:t xml:space="preserve">2016). </w:t>
      </w:r>
      <w:r w:rsidR="006C0D06">
        <w:t>Such</w:t>
      </w:r>
      <w:r w:rsidR="00AF16FD">
        <w:t xml:space="preserve"> goals </w:t>
      </w:r>
      <w:r w:rsidR="00F21EB6">
        <w:t xml:space="preserve">might </w:t>
      </w:r>
      <w:r w:rsidR="006C0D06">
        <w:t xml:space="preserve">indeed </w:t>
      </w:r>
      <w:r w:rsidR="00F21EB6">
        <w:t xml:space="preserve">be </w:t>
      </w:r>
      <w:r w:rsidR="00AF16FD">
        <w:t>more achievable</w:t>
      </w:r>
      <w:r w:rsidR="00F21EB6">
        <w:t xml:space="preserve"> for firms that have </w:t>
      </w:r>
      <w:r w:rsidR="00420EBE">
        <w:t>made</w:t>
      </w:r>
      <w:r w:rsidR="00F21EB6">
        <w:t xml:space="preserve"> significant </w:t>
      </w:r>
      <w:r w:rsidR="00420EBE">
        <w:t>investment</w:t>
      </w:r>
      <w:r w:rsidR="00AF16FD">
        <w:t xml:space="preserve"> </w:t>
      </w:r>
      <w:r w:rsidR="00D20630">
        <w:t>in CSR activities aimed at increasing employee satisfaction</w:t>
      </w:r>
      <w:r w:rsidR="00F21EB6">
        <w:t xml:space="preserve">. </w:t>
      </w:r>
      <w:r w:rsidR="0056762B">
        <w:t xml:space="preserve">In other words, in an M&amp;A context, CSR is likely to have a causal impact on firm value, by improving the likelihood of a successful deal completion and post-merger integration. </w:t>
      </w:r>
      <w:r w:rsidR="00F21EB6">
        <w:t xml:space="preserve">For SEOs, </w:t>
      </w:r>
      <w:r w:rsidR="00420EBE">
        <w:t>in</w:t>
      </w:r>
      <w:r w:rsidR="00F21EB6">
        <w:t xml:space="preserve"> contrast, the </w:t>
      </w:r>
      <w:r w:rsidR="00D20630">
        <w:t xml:space="preserve">hypothesized </w:t>
      </w:r>
      <w:r w:rsidR="00F21EB6">
        <w:t>role of CSR</w:t>
      </w:r>
      <w:r w:rsidR="00D20630">
        <w:t xml:space="preserve"> is mainly to </w:t>
      </w:r>
      <w:r w:rsidR="006C0D06">
        <w:t xml:space="preserve">act as a signal affecting investors’ </w:t>
      </w:r>
      <w:r w:rsidR="00A706A8">
        <w:t xml:space="preserve">expectations about the </w:t>
      </w:r>
      <w:r w:rsidR="006C0D06">
        <w:t>issuer</w:t>
      </w:r>
      <w:r w:rsidR="00A706A8">
        <w:t>’s</w:t>
      </w:r>
      <w:r w:rsidR="006C0D06">
        <w:t xml:space="preserve"> motives for </w:t>
      </w:r>
      <w:r w:rsidR="00A706A8">
        <w:t xml:space="preserve">making </w:t>
      </w:r>
      <w:r w:rsidR="006C0D06">
        <w:t>the offering</w:t>
      </w:r>
      <w:r w:rsidR="00F21EB6">
        <w:t xml:space="preserve">. </w:t>
      </w:r>
      <w:r w:rsidR="00713088">
        <w:t>In other words, w</w:t>
      </w:r>
      <w:r w:rsidR="0056762B">
        <w:t xml:space="preserve">e do not hypothesize </w:t>
      </w:r>
      <w:r w:rsidR="00A706A8">
        <w:t xml:space="preserve">that there is </w:t>
      </w:r>
      <w:r w:rsidR="0056762B">
        <w:t xml:space="preserve">any direct causal link from CSR </w:t>
      </w:r>
      <w:r w:rsidR="005F1234">
        <w:t xml:space="preserve">activities </w:t>
      </w:r>
      <w:r w:rsidR="0056762B">
        <w:t>to firm value in the context of SEOs</w:t>
      </w:r>
      <w:r w:rsidR="005F1234">
        <w:t>. I</w:t>
      </w:r>
      <w:r w:rsidR="0056762B">
        <w:t xml:space="preserve">nstead, we hypothesize that investors </w:t>
      </w:r>
      <w:r w:rsidR="005F1234">
        <w:t>interpret</w:t>
      </w:r>
      <w:r w:rsidR="0056762B">
        <w:t xml:space="preserve"> CSR </w:t>
      </w:r>
      <w:r w:rsidR="005F1234">
        <w:t>activity</w:t>
      </w:r>
      <w:r w:rsidR="0056762B">
        <w:t xml:space="preserve"> </w:t>
      </w:r>
      <w:r w:rsidR="005F1234">
        <w:t xml:space="preserve">as </w:t>
      </w:r>
      <w:r w:rsidR="00B34A60">
        <w:t>a signal</w:t>
      </w:r>
      <w:r w:rsidR="00DF5691">
        <w:t xml:space="preserve"> of</w:t>
      </w:r>
      <w:r w:rsidR="00B34A60">
        <w:t xml:space="preserve"> </w:t>
      </w:r>
      <w:r w:rsidR="0056762B">
        <w:t>issuer motives, along with other signals provided by firm characteristics, offer design, and stated uses of proceeds</w:t>
      </w:r>
      <w:r w:rsidR="00713088">
        <w:t xml:space="preserve"> (all</w:t>
      </w:r>
      <w:r w:rsidR="007E6D58">
        <w:t xml:space="preserve"> of which</w:t>
      </w:r>
      <w:r w:rsidR="00713088">
        <w:t xml:space="preserve"> our analysis</w:t>
      </w:r>
      <w:r w:rsidR="007E6D58">
        <w:t xml:space="preserve"> controls for</w:t>
      </w:r>
      <w:r w:rsidR="00713088">
        <w:t>)</w:t>
      </w:r>
      <w:r w:rsidR="0056762B">
        <w:t xml:space="preserve">. </w:t>
      </w:r>
      <w:r w:rsidR="00D20630">
        <w:t>The much weaker direct benefits of CSR</w:t>
      </w:r>
      <w:r w:rsidR="00C92DDD">
        <w:t xml:space="preserve"> in the context of SEOs</w:t>
      </w:r>
      <w:r w:rsidR="00A706A8">
        <w:t>,</w:t>
      </w:r>
      <w:r w:rsidR="00D20630">
        <w:t xml:space="preserve"> in terms of facilitating relations between </w:t>
      </w:r>
      <w:r w:rsidR="00A706A8">
        <w:t xml:space="preserve">the </w:t>
      </w:r>
      <w:r w:rsidR="00D20630">
        <w:t>stakeholders of the company</w:t>
      </w:r>
      <w:r w:rsidR="00A706A8">
        <w:t>,</w:t>
      </w:r>
      <w:r w:rsidR="001154BE">
        <w:t xml:space="preserve"> could explain why we find no positive impact of CSR on </w:t>
      </w:r>
      <w:r w:rsidR="0056762B">
        <w:t>season</w:t>
      </w:r>
      <w:r w:rsidR="005F1234">
        <w:t>e</w:t>
      </w:r>
      <w:r w:rsidR="0056762B">
        <w:t xml:space="preserve">d equity issuers’ </w:t>
      </w:r>
      <w:r w:rsidR="00D20630">
        <w:t>post-</w:t>
      </w:r>
      <w:r w:rsidR="0056762B">
        <w:t>offering</w:t>
      </w:r>
      <w:r w:rsidR="00D20630">
        <w:t xml:space="preserve"> </w:t>
      </w:r>
      <w:r w:rsidR="001154BE">
        <w:t>operating performance</w:t>
      </w:r>
      <w:r w:rsidR="0056762B">
        <w:t>. In fact, we document worse operating performance for high</w:t>
      </w:r>
      <w:r w:rsidR="00A706A8">
        <w:t>-</w:t>
      </w:r>
      <w:r w:rsidR="0056762B">
        <w:t>CSR issuers</w:t>
      </w:r>
      <w:r w:rsidR="001154BE">
        <w:t xml:space="preserve">. </w:t>
      </w:r>
    </w:p>
    <w:p w:rsidR="000B4C12" w:rsidRDefault="00D1234D" w:rsidP="00836556">
      <w:pPr>
        <w:spacing w:line="480" w:lineRule="auto"/>
        <w:ind w:firstLineChars="200" w:firstLine="480"/>
      </w:pPr>
      <w:r>
        <w:t>A</w:t>
      </w:r>
      <w:r w:rsidR="001154BE">
        <w:t xml:space="preserve"> remaining question</w:t>
      </w:r>
      <w:r w:rsidR="0056762B">
        <w:t xml:space="preserve"> </w:t>
      </w:r>
      <w:r w:rsidR="001154BE">
        <w:t xml:space="preserve">is why investors misinterpret CSR scores </w:t>
      </w:r>
      <w:r w:rsidR="00FE46CC">
        <w:t xml:space="preserve">as a positive signal </w:t>
      </w:r>
      <w:r w:rsidR="00A706A8">
        <w:t xml:space="preserve">of </w:t>
      </w:r>
      <w:r w:rsidR="00FE46CC">
        <w:t xml:space="preserve">value-creating motives </w:t>
      </w:r>
      <w:r w:rsidR="005F1234">
        <w:t>when</w:t>
      </w:r>
      <w:r w:rsidR="001154BE">
        <w:t xml:space="preserve"> reactin</w:t>
      </w:r>
      <w:r>
        <w:t>g</w:t>
      </w:r>
      <w:r w:rsidR="001154BE">
        <w:t xml:space="preserve"> to SEOs. The experimental research of Elliott et al. (2014) provides a possible explanation. Elliott et al. find that</w:t>
      </w:r>
      <w:r w:rsidR="00D20630">
        <w:t>, in certain circumstances,</w:t>
      </w:r>
      <w:r w:rsidR="001154BE">
        <w:t xml:space="preserve"> </w:t>
      </w:r>
      <w:r w:rsidR="006B4A3B">
        <w:rPr>
          <w:rFonts w:hint="eastAsia"/>
        </w:rPr>
        <w:t xml:space="preserve">investors </w:t>
      </w:r>
      <w:r w:rsidR="00D20630">
        <w:t xml:space="preserve">unintentionally make higher fundamental value estimates for firms </w:t>
      </w:r>
      <w:r w:rsidR="006B4A3B">
        <w:rPr>
          <w:rFonts w:hint="eastAsia"/>
        </w:rPr>
        <w:t>with higher CSR scores</w:t>
      </w:r>
      <w:r w:rsidR="00D20630">
        <w:t xml:space="preserve">, everything else </w:t>
      </w:r>
      <w:r w:rsidR="00A706A8">
        <w:t xml:space="preserve">being </w:t>
      </w:r>
      <w:r w:rsidR="00D20630">
        <w:t>equal</w:t>
      </w:r>
      <w:r w:rsidR="006B4A3B">
        <w:rPr>
          <w:rFonts w:hint="eastAsia"/>
        </w:rPr>
        <w:t xml:space="preserve">. </w:t>
      </w:r>
      <w:r w:rsidR="00CE39DD">
        <w:t xml:space="preserve">The reason is that CSR </w:t>
      </w:r>
      <w:r w:rsidR="001154BE">
        <w:t xml:space="preserve">performance tends to </w:t>
      </w:r>
      <w:r w:rsidR="00CE39DD">
        <w:t xml:space="preserve">provoke affective reactions in investors </w:t>
      </w:r>
      <w:r w:rsidR="00946D30">
        <w:t xml:space="preserve">(Keller and Block, 1997). </w:t>
      </w:r>
      <w:r w:rsidR="00CE39DD">
        <w:t>Translated to</w:t>
      </w:r>
      <w:r w:rsidR="00E93EF7">
        <w:t xml:space="preserve"> the context of SEOs</w:t>
      </w:r>
      <w:r w:rsidR="00CE39DD">
        <w:t xml:space="preserve">, this </w:t>
      </w:r>
      <w:r w:rsidR="00E93EF7">
        <w:t xml:space="preserve">affection-driven bias could explain why investors mistakenly attribute more value-creating purposes </w:t>
      </w:r>
      <w:r w:rsidR="005F1234">
        <w:t>to</w:t>
      </w:r>
      <w:r w:rsidR="00420EBE">
        <w:t xml:space="preserve"> </w:t>
      </w:r>
      <w:r w:rsidR="00E93EF7">
        <w:t>SEOs by high</w:t>
      </w:r>
      <w:r w:rsidR="00C91946">
        <w:t>-</w:t>
      </w:r>
      <w:r w:rsidR="00E93EF7">
        <w:t xml:space="preserve">CSR firms, resulting in a more favorable </w:t>
      </w:r>
      <w:r w:rsidR="00C92DDD">
        <w:t>stock price reaction</w:t>
      </w:r>
      <w:r w:rsidR="00E93EF7">
        <w:t xml:space="preserve"> </w:t>
      </w:r>
      <w:r>
        <w:t>to</w:t>
      </w:r>
      <w:r w:rsidR="00E93EF7">
        <w:t xml:space="preserve"> such </w:t>
      </w:r>
      <w:r w:rsidR="00E93EF7">
        <w:lastRenderedPageBreak/>
        <w:t>offerings</w:t>
      </w:r>
      <w:r w:rsidR="00CE39DD">
        <w:t xml:space="preserve">. </w:t>
      </w:r>
      <w:r w:rsidR="00FE46CC">
        <w:t>Inconsistent with studies showing investor learning in the context of SEOs (</w:t>
      </w:r>
      <w:r w:rsidR="000B4C12" w:rsidRPr="00F42010">
        <w:t>Duca, 2016</w:t>
      </w:r>
      <w:r w:rsidR="000B4C12">
        <w:t>; Walker et al., 2016</w:t>
      </w:r>
      <w:r w:rsidR="00FE46CC">
        <w:t>), our results suggest that investors’ mistake</w:t>
      </w:r>
      <w:r w:rsidR="005F1234">
        <w:t>s</w:t>
      </w:r>
      <w:r w:rsidR="00FE46CC">
        <w:t xml:space="preserve"> persist over time. </w:t>
      </w:r>
    </w:p>
    <w:p w:rsidR="00943016" w:rsidRPr="00393973" w:rsidRDefault="006C0D06" w:rsidP="005E564B">
      <w:pPr>
        <w:spacing w:line="480" w:lineRule="auto"/>
        <w:ind w:firstLineChars="200" w:firstLine="480"/>
      </w:pPr>
      <w:r>
        <w:t>We hope that our research will help investors</w:t>
      </w:r>
      <w:r w:rsidR="00B65480" w:rsidRPr="005F1234">
        <w:t xml:space="preserve"> </w:t>
      </w:r>
      <w:r w:rsidR="00207785">
        <w:t xml:space="preserve">to </w:t>
      </w:r>
      <w:r w:rsidR="00B65480" w:rsidRPr="005F1234">
        <w:t xml:space="preserve">make more appropriate investment decisions with regard to seasoned equity issuing firms. </w:t>
      </w:r>
      <w:r w:rsidR="00632C80">
        <w:t>Our results indicate</w:t>
      </w:r>
      <w:r w:rsidR="00836556" w:rsidRPr="00686A39">
        <w:t xml:space="preserve"> that high</w:t>
      </w:r>
      <w:r w:rsidR="00C91946">
        <w:t>-</w:t>
      </w:r>
      <w:r w:rsidR="00836556" w:rsidRPr="00686A39">
        <w:t xml:space="preserve">CSR firms </w:t>
      </w:r>
      <w:r w:rsidR="00943016" w:rsidRPr="00686A39">
        <w:t xml:space="preserve">use offering proceeds for opportunistic purposes and </w:t>
      </w:r>
      <w:r w:rsidR="00836556" w:rsidRPr="00686A39">
        <w:t xml:space="preserve">underperform following SEOs, suggesting that investors should place a negative instead of a positive value on </w:t>
      </w:r>
      <w:r w:rsidR="00C91946">
        <w:t xml:space="preserve">higher </w:t>
      </w:r>
      <w:r w:rsidR="00836556" w:rsidRPr="00686A39">
        <w:t>CSR performance in their reaction</w:t>
      </w:r>
      <w:r w:rsidR="00C91946">
        <w:t>s</w:t>
      </w:r>
      <w:r w:rsidR="00836556" w:rsidRPr="00686A39">
        <w:t xml:space="preserve"> to SEO announcement news.</w:t>
      </w:r>
      <w:r w:rsidR="00836556">
        <w:t xml:space="preserve"> </w:t>
      </w:r>
      <w:r w:rsidR="00943016">
        <w:t>Future research should establish whether investors eventually realize their mistake in valu</w:t>
      </w:r>
      <w:r w:rsidR="00C91946">
        <w:t>ing</w:t>
      </w:r>
      <w:r w:rsidR="00943016">
        <w:t xml:space="preserve"> CSR scores for seasoned equity issuers, and whether differences in uses of proceeds and </w:t>
      </w:r>
      <w:r w:rsidR="000B4C12">
        <w:t xml:space="preserve">post-SEO </w:t>
      </w:r>
      <w:r w:rsidR="00943016">
        <w:t>performance between high</w:t>
      </w:r>
      <w:r w:rsidR="00C91946">
        <w:t>-</w:t>
      </w:r>
      <w:r w:rsidR="00943016">
        <w:t xml:space="preserve"> and low</w:t>
      </w:r>
      <w:r w:rsidR="00C91946">
        <w:t>-</w:t>
      </w:r>
      <w:r w:rsidR="00943016">
        <w:t xml:space="preserve">CSR </w:t>
      </w:r>
      <w:r w:rsidR="000B4C12">
        <w:t xml:space="preserve">seasoned equity </w:t>
      </w:r>
      <w:r w:rsidR="00943016">
        <w:t xml:space="preserve">issuers </w:t>
      </w:r>
      <w:r w:rsidR="00412747">
        <w:t xml:space="preserve">subsequently </w:t>
      </w:r>
      <w:r w:rsidR="000B4C12">
        <w:t>disappear</w:t>
      </w:r>
      <w:r w:rsidR="00943016">
        <w:t xml:space="preserve">. </w:t>
      </w:r>
    </w:p>
    <w:p w:rsidR="000B4C12" w:rsidRDefault="000B4C12">
      <w:pPr>
        <w:widowControl/>
        <w:jc w:val="left"/>
      </w:pPr>
      <w:r>
        <w:br w:type="page"/>
      </w:r>
    </w:p>
    <w:p w:rsidR="00E713AE" w:rsidRPr="00994E29" w:rsidRDefault="00E713AE" w:rsidP="003D7A4D">
      <w:pPr>
        <w:spacing w:line="480" w:lineRule="auto"/>
        <w:rPr>
          <w:b/>
          <w:lang w:val="en-GB"/>
        </w:rPr>
      </w:pPr>
      <w:r w:rsidRPr="00994E29">
        <w:rPr>
          <w:b/>
          <w:lang w:val="en-GB"/>
        </w:rPr>
        <w:lastRenderedPageBreak/>
        <w:t>R</w:t>
      </w:r>
      <w:r w:rsidRPr="00994E29">
        <w:rPr>
          <w:rFonts w:hint="eastAsia"/>
          <w:b/>
          <w:lang w:val="en-GB"/>
        </w:rPr>
        <w:t>eferences</w:t>
      </w:r>
    </w:p>
    <w:p w:rsidR="00765480" w:rsidRPr="00B31998" w:rsidRDefault="00765480" w:rsidP="00CD4042">
      <w:pPr>
        <w:spacing w:line="276" w:lineRule="auto"/>
        <w:ind w:left="480" w:hangingChars="200" w:hanging="480"/>
      </w:pPr>
      <w:proofErr w:type="spellStart"/>
      <w:proofErr w:type="gramStart"/>
      <w:r w:rsidRPr="00B31998">
        <w:t>A</w:t>
      </w:r>
      <w:r w:rsidRPr="00B31998">
        <w:rPr>
          <w:rFonts w:hint="eastAsia"/>
        </w:rPr>
        <w:t>dhikari</w:t>
      </w:r>
      <w:proofErr w:type="spellEnd"/>
      <w:r w:rsidRPr="00B31998">
        <w:rPr>
          <w:rFonts w:hint="eastAsia"/>
        </w:rPr>
        <w:t>, B.K. 2016.</w:t>
      </w:r>
      <w:proofErr w:type="gramEnd"/>
      <w:r w:rsidRPr="00B31998">
        <w:rPr>
          <w:rFonts w:hint="eastAsia"/>
        </w:rPr>
        <w:t xml:space="preserve"> </w:t>
      </w:r>
      <w:proofErr w:type="gramStart"/>
      <w:r w:rsidRPr="00B31998">
        <w:t>C</w:t>
      </w:r>
      <w:r w:rsidRPr="00B31998">
        <w:rPr>
          <w:rFonts w:hint="eastAsia"/>
        </w:rPr>
        <w:t xml:space="preserve">ausal effect of analyst following on corporate social </w:t>
      </w:r>
      <w:r w:rsidRPr="00B31998">
        <w:t>responsibility</w:t>
      </w:r>
      <w:r w:rsidRPr="00B31998">
        <w:rPr>
          <w:rFonts w:hint="eastAsia"/>
        </w:rPr>
        <w:t>.</w:t>
      </w:r>
      <w:proofErr w:type="gramEnd"/>
      <w:r w:rsidRPr="00B31998">
        <w:rPr>
          <w:rFonts w:hint="eastAsia"/>
        </w:rPr>
        <w:t xml:space="preserve"> Journal of Corporate Finance 41, 201</w:t>
      </w:r>
      <w:r w:rsidRPr="00B31998">
        <w:t>–</w:t>
      </w:r>
      <w:r w:rsidRPr="00B31998">
        <w:rPr>
          <w:rFonts w:hint="eastAsia"/>
        </w:rPr>
        <w:t>216.</w:t>
      </w:r>
    </w:p>
    <w:p w:rsidR="00692D0E" w:rsidRPr="00B31998" w:rsidRDefault="001636DF" w:rsidP="003D7A4D">
      <w:pPr>
        <w:spacing w:line="276" w:lineRule="auto"/>
        <w:ind w:left="426" w:hanging="426"/>
      </w:pPr>
      <w:proofErr w:type="gramStart"/>
      <w:r w:rsidRPr="00B31998">
        <w:t xml:space="preserve">Anderson, R.C., </w:t>
      </w:r>
      <w:proofErr w:type="spellStart"/>
      <w:r w:rsidRPr="00B31998">
        <w:t>Duru</w:t>
      </w:r>
      <w:proofErr w:type="spellEnd"/>
      <w:r w:rsidRPr="00B31998">
        <w:t>, A. and</w:t>
      </w:r>
      <w:r w:rsidR="00692D0E" w:rsidRPr="00B31998">
        <w:t xml:space="preserve"> </w:t>
      </w:r>
      <w:proofErr w:type="spellStart"/>
      <w:r w:rsidR="00692D0E" w:rsidRPr="00B31998">
        <w:t>Reeb</w:t>
      </w:r>
      <w:proofErr w:type="spellEnd"/>
      <w:r w:rsidR="00692D0E" w:rsidRPr="00B31998">
        <w:t>, D.M. 2009.</w:t>
      </w:r>
      <w:proofErr w:type="gramEnd"/>
      <w:r w:rsidR="00692D0E" w:rsidRPr="00B31998">
        <w:t xml:space="preserve"> </w:t>
      </w:r>
      <w:proofErr w:type="gramStart"/>
      <w:r w:rsidR="00692D0E" w:rsidRPr="00B31998">
        <w:t>Founders, heirs, and corporate opacity in the United States.</w:t>
      </w:r>
      <w:proofErr w:type="gramEnd"/>
      <w:r w:rsidRPr="00B31998">
        <w:t xml:space="preserve"> </w:t>
      </w:r>
      <w:r w:rsidRPr="00B31998">
        <w:rPr>
          <w:iCs/>
        </w:rPr>
        <w:t>Journal of Financial E</w:t>
      </w:r>
      <w:r w:rsidR="00692D0E" w:rsidRPr="00B31998">
        <w:rPr>
          <w:iCs/>
        </w:rPr>
        <w:t>conomics</w:t>
      </w:r>
      <w:r w:rsidRPr="00B31998">
        <w:t xml:space="preserve"> </w:t>
      </w:r>
      <w:r w:rsidR="00692D0E" w:rsidRPr="00B31998">
        <w:rPr>
          <w:iCs/>
        </w:rPr>
        <w:t>92</w:t>
      </w:r>
      <w:r w:rsidRPr="00B31998">
        <w:t>, 205–</w:t>
      </w:r>
      <w:r w:rsidR="00692D0E" w:rsidRPr="00B31998">
        <w:t>222.</w:t>
      </w:r>
    </w:p>
    <w:p w:rsidR="00C06930" w:rsidRPr="00B31998" w:rsidRDefault="00C06930" w:rsidP="00C06930">
      <w:pPr>
        <w:ind w:left="426" w:hanging="426"/>
      </w:pPr>
      <w:proofErr w:type="spellStart"/>
      <w:proofErr w:type="gramStart"/>
      <w:r w:rsidRPr="00B31998">
        <w:t>Angelidis</w:t>
      </w:r>
      <w:proofErr w:type="spellEnd"/>
      <w:r w:rsidRPr="00B31998">
        <w:t>, J.</w:t>
      </w:r>
      <w:r w:rsidR="00FE1AC8" w:rsidRPr="00B31998">
        <w:rPr>
          <w:rFonts w:hint="eastAsia"/>
        </w:rPr>
        <w:t xml:space="preserve"> and</w:t>
      </w:r>
      <w:r w:rsidRPr="00B31998">
        <w:t xml:space="preserve"> Ibrahim, N. 2004.</w:t>
      </w:r>
      <w:proofErr w:type="gramEnd"/>
      <w:r w:rsidRPr="00B31998">
        <w:t xml:space="preserve"> </w:t>
      </w:r>
      <w:proofErr w:type="gramStart"/>
      <w:r w:rsidRPr="00B31998">
        <w:t>An exploratory study of the impact of degree of religiousness upon an individual</w:t>
      </w:r>
      <w:r w:rsidRPr="00B31998">
        <w:rPr>
          <w:rFonts w:ascii="HHIGD G+ Adv O Tf 9433e 2d" w:hAnsi="HHIGD G+ Adv O Tf 9433e 2d" w:cs="HHIGD G+ Adv O Tf 9433e 2d"/>
        </w:rPr>
        <w:t>'</w:t>
      </w:r>
      <w:r w:rsidRPr="00B31998">
        <w:t>s corporate social responsiveness orientation.</w:t>
      </w:r>
      <w:proofErr w:type="gramEnd"/>
      <w:r w:rsidRPr="00B31998">
        <w:t xml:space="preserve"> Journal of Business Ethics 51, 119</w:t>
      </w:r>
      <w:r w:rsidR="00CA2FE2" w:rsidRPr="00B31998">
        <w:t>–</w:t>
      </w:r>
      <w:r w:rsidRPr="00B31998">
        <w:t xml:space="preserve">128. </w:t>
      </w:r>
    </w:p>
    <w:p w:rsidR="00C64E31" w:rsidRPr="00B31998" w:rsidRDefault="00C64E31" w:rsidP="00C64E31">
      <w:pPr>
        <w:spacing w:line="276" w:lineRule="auto"/>
        <w:ind w:left="480" w:hangingChars="200" w:hanging="480"/>
      </w:pPr>
      <w:proofErr w:type="spellStart"/>
      <w:r w:rsidRPr="00B31998">
        <w:t>Attig</w:t>
      </w:r>
      <w:proofErr w:type="spellEnd"/>
      <w:r w:rsidRPr="00B31998">
        <w:t xml:space="preserve">, N., El Ghoul, S., </w:t>
      </w:r>
      <w:proofErr w:type="spellStart"/>
      <w:r w:rsidRPr="00B31998">
        <w:t>Guedhami</w:t>
      </w:r>
      <w:proofErr w:type="spellEnd"/>
      <w:r w:rsidRPr="00B31998">
        <w:t xml:space="preserve">, O. </w:t>
      </w:r>
      <w:r w:rsidRPr="00B31998">
        <w:rPr>
          <w:rFonts w:hint="eastAsia"/>
        </w:rPr>
        <w:t>and</w:t>
      </w:r>
      <w:r w:rsidRPr="00B31998">
        <w:t xml:space="preserve"> Suh, J. 2013. </w:t>
      </w:r>
      <w:proofErr w:type="gramStart"/>
      <w:r w:rsidRPr="00B31998">
        <w:t>Corporate social responsibility and credit ratings.</w:t>
      </w:r>
      <w:proofErr w:type="gramEnd"/>
      <w:r w:rsidRPr="00B31998">
        <w:t> </w:t>
      </w:r>
      <w:r w:rsidRPr="00B31998">
        <w:rPr>
          <w:iCs/>
        </w:rPr>
        <w:t xml:space="preserve">Journal of </w:t>
      </w:r>
      <w:r w:rsidRPr="00B31998">
        <w:rPr>
          <w:rFonts w:hint="eastAsia"/>
          <w:iCs/>
        </w:rPr>
        <w:t>B</w:t>
      </w:r>
      <w:r w:rsidRPr="00B31998">
        <w:rPr>
          <w:iCs/>
        </w:rPr>
        <w:t xml:space="preserve">usiness </w:t>
      </w:r>
      <w:r w:rsidRPr="00B31998">
        <w:rPr>
          <w:rFonts w:hint="eastAsia"/>
          <w:iCs/>
        </w:rPr>
        <w:t>E</w:t>
      </w:r>
      <w:r w:rsidRPr="00B31998">
        <w:rPr>
          <w:iCs/>
        </w:rPr>
        <w:t>thics</w:t>
      </w:r>
      <w:r w:rsidRPr="00B31998">
        <w:t> </w:t>
      </w:r>
      <w:r w:rsidRPr="00B31998">
        <w:rPr>
          <w:iCs/>
        </w:rPr>
        <w:t>117</w:t>
      </w:r>
      <w:r w:rsidRPr="00B31998">
        <w:t>, 679–694.</w:t>
      </w:r>
    </w:p>
    <w:p w:rsidR="00D537B0" w:rsidRPr="00B31998" w:rsidRDefault="00D537B0" w:rsidP="00D537B0">
      <w:pPr>
        <w:widowControl/>
        <w:spacing w:line="276" w:lineRule="auto"/>
        <w:ind w:left="480" w:hangingChars="200" w:hanging="480"/>
        <w:rPr>
          <w:rFonts w:eastAsiaTheme="minorEastAsia"/>
        </w:rPr>
      </w:pPr>
      <w:proofErr w:type="spellStart"/>
      <w:r w:rsidRPr="00B31998">
        <w:rPr>
          <w:rFonts w:eastAsiaTheme="minorEastAsia" w:hint="eastAsia"/>
        </w:rPr>
        <w:t>Autore</w:t>
      </w:r>
      <w:proofErr w:type="spellEnd"/>
      <w:r w:rsidRPr="00B31998">
        <w:rPr>
          <w:rFonts w:eastAsiaTheme="minorEastAsia" w:hint="eastAsia"/>
        </w:rPr>
        <w:t xml:space="preserve">, D.M. and </w:t>
      </w:r>
      <w:proofErr w:type="spellStart"/>
      <w:r w:rsidRPr="00B31998">
        <w:rPr>
          <w:rFonts w:eastAsiaTheme="minorEastAsia" w:hint="eastAsia"/>
        </w:rPr>
        <w:t>Gehy</w:t>
      </w:r>
      <w:proofErr w:type="spellEnd"/>
      <w:r w:rsidRPr="00B31998">
        <w:rPr>
          <w:rFonts w:eastAsiaTheme="minorEastAsia"/>
        </w:rPr>
        <w:t>, D</w:t>
      </w:r>
      <w:r w:rsidRPr="00B31998">
        <w:rPr>
          <w:rFonts w:eastAsiaTheme="minorEastAsia" w:hint="eastAsia"/>
        </w:rPr>
        <w:t xml:space="preserve">. 2013. </w:t>
      </w:r>
      <w:proofErr w:type="gramStart"/>
      <w:r w:rsidRPr="00B31998">
        <w:rPr>
          <w:rFonts w:eastAsiaTheme="minorEastAsia" w:hint="eastAsia"/>
        </w:rPr>
        <w:t>Changing the rules again: Short selling in connection with public equity offers.</w:t>
      </w:r>
      <w:proofErr w:type="gramEnd"/>
      <w:r w:rsidRPr="00B31998">
        <w:rPr>
          <w:rFonts w:eastAsiaTheme="minorEastAsia" w:hint="eastAsia"/>
        </w:rPr>
        <w:t xml:space="preserve"> </w:t>
      </w:r>
      <w:r w:rsidRPr="00B31998">
        <w:rPr>
          <w:rFonts w:eastAsiaTheme="minorEastAsia"/>
        </w:rPr>
        <w:t>Journal of Banking and Finance</w:t>
      </w:r>
      <w:r w:rsidRPr="00B31998">
        <w:rPr>
          <w:rFonts w:eastAsiaTheme="minorEastAsia" w:hint="eastAsia"/>
        </w:rPr>
        <w:t xml:space="preserve"> 37</w:t>
      </w:r>
      <w:r w:rsidRPr="00B31998">
        <w:rPr>
          <w:rFonts w:eastAsiaTheme="minorEastAsia"/>
        </w:rPr>
        <w:t xml:space="preserve">, </w:t>
      </w:r>
      <w:r w:rsidRPr="00B31998">
        <w:rPr>
          <w:rFonts w:eastAsiaTheme="minorEastAsia" w:hint="eastAsia"/>
        </w:rPr>
        <w:t>1974</w:t>
      </w:r>
      <w:r w:rsidRPr="00B31998">
        <w:rPr>
          <w:rFonts w:eastAsiaTheme="minorEastAsia"/>
        </w:rPr>
        <w:t>–</w:t>
      </w:r>
      <w:r w:rsidRPr="00B31998">
        <w:rPr>
          <w:rFonts w:eastAsiaTheme="minorEastAsia" w:hint="eastAsia"/>
        </w:rPr>
        <w:t>1985.</w:t>
      </w:r>
    </w:p>
    <w:p w:rsidR="00D537B0" w:rsidRPr="00B31998" w:rsidRDefault="00D537B0" w:rsidP="00D537B0">
      <w:pPr>
        <w:spacing w:line="276" w:lineRule="auto"/>
        <w:ind w:left="480" w:hangingChars="200" w:hanging="480"/>
      </w:pPr>
      <w:proofErr w:type="spellStart"/>
      <w:proofErr w:type="gramStart"/>
      <w:r w:rsidRPr="00B31998">
        <w:t>Autore</w:t>
      </w:r>
      <w:proofErr w:type="spellEnd"/>
      <w:r w:rsidRPr="00B31998">
        <w:t xml:space="preserve">, D.M., Kumar, R. and </w:t>
      </w:r>
      <w:proofErr w:type="spellStart"/>
      <w:r w:rsidRPr="00B31998">
        <w:t>Shome</w:t>
      </w:r>
      <w:proofErr w:type="spellEnd"/>
      <w:r w:rsidRPr="00B31998">
        <w:t>, D.K. 2008.</w:t>
      </w:r>
      <w:proofErr w:type="gramEnd"/>
      <w:r w:rsidRPr="00B31998">
        <w:t xml:space="preserve"> </w:t>
      </w:r>
      <w:proofErr w:type="gramStart"/>
      <w:r w:rsidRPr="00B31998">
        <w:t>The revival of shelf-registered corporate equity offerings.</w:t>
      </w:r>
      <w:proofErr w:type="gramEnd"/>
      <w:r w:rsidRPr="00B31998">
        <w:t xml:space="preserve"> </w:t>
      </w:r>
      <w:r w:rsidRPr="00B31998">
        <w:rPr>
          <w:iCs/>
        </w:rPr>
        <w:t xml:space="preserve">Journal of Corporate Finance </w:t>
      </w:r>
      <w:r w:rsidRPr="00B31998">
        <w:t>14, 32–50.</w:t>
      </w:r>
    </w:p>
    <w:p w:rsidR="00457772" w:rsidRPr="00B31998" w:rsidRDefault="00457772" w:rsidP="00457772">
      <w:pPr>
        <w:ind w:left="426" w:hanging="426"/>
      </w:pPr>
      <w:proofErr w:type="spellStart"/>
      <w:proofErr w:type="gramStart"/>
      <w:r w:rsidRPr="00B31998">
        <w:t>Autore</w:t>
      </w:r>
      <w:proofErr w:type="spellEnd"/>
      <w:r w:rsidRPr="00B31998">
        <w:t>, D.M., Bray, D.E. and Peterson, D.R. 2009.</w:t>
      </w:r>
      <w:proofErr w:type="gramEnd"/>
      <w:r w:rsidRPr="00B31998">
        <w:t xml:space="preserve"> </w:t>
      </w:r>
      <w:proofErr w:type="gramStart"/>
      <w:r w:rsidRPr="00B31998">
        <w:t>Intended use of proceeds and the long-run performance of seasoned equity issuers.</w:t>
      </w:r>
      <w:proofErr w:type="gramEnd"/>
      <w:r w:rsidRPr="00B31998">
        <w:t xml:space="preserve"> Journal of Corporate Finance 15, 358–367.</w:t>
      </w:r>
    </w:p>
    <w:p w:rsidR="00FE0DA2" w:rsidRPr="00B31998" w:rsidRDefault="00FE0DA2" w:rsidP="005E0C34">
      <w:pPr>
        <w:spacing w:line="276" w:lineRule="auto"/>
        <w:ind w:left="480" w:hangingChars="200" w:hanging="480"/>
      </w:pPr>
      <w:proofErr w:type="gramStart"/>
      <w:r w:rsidRPr="00B31998">
        <w:rPr>
          <w:rFonts w:hint="eastAsia"/>
        </w:rPr>
        <w:t xml:space="preserve">Baker, M. and </w:t>
      </w:r>
      <w:proofErr w:type="spellStart"/>
      <w:r w:rsidRPr="00B31998">
        <w:rPr>
          <w:rFonts w:hint="eastAsia"/>
        </w:rPr>
        <w:t>Wurgler</w:t>
      </w:r>
      <w:proofErr w:type="spellEnd"/>
      <w:r w:rsidRPr="00B31998">
        <w:rPr>
          <w:rFonts w:hint="eastAsia"/>
        </w:rPr>
        <w:t>, J. 2000.</w:t>
      </w:r>
      <w:proofErr w:type="gramEnd"/>
      <w:r w:rsidRPr="00B31998">
        <w:rPr>
          <w:rFonts w:hint="eastAsia"/>
        </w:rPr>
        <w:t xml:space="preserve"> </w:t>
      </w:r>
      <w:proofErr w:type="gramStart"/>
      <w:r w:rsidRPr="00B31998">
        <w:rPr>
          <w:rFonts w:hint="eastAsia"/>
        </w:rPr>
        <w:t>The equity share in new issues and aggregate stock returns.</w:t>
      </w:r>
      <w:proofErr w:type="gramEnd"/>
      <w:r w:rsidRPr="00B31998">
        <w:rPr>
          <w:rFonts w:hint="eastAsia"/>
        </w:rPr>
        <w:t xml:space="preserve"> </w:t>
      </w:r>
      <w:proofErr w:type="gramStart"/>
      <w:r w:rsidRPr="00B31998">
        <w:rPr>
          <w:rFonts w:hint="eastAsia"/>
        </w:rPr>
        <w:t>Journal of Finance 55, 2219</w:t>
      </w:r>
      <w:r w:rsidRPr="00B31998">
        <w:t>–</w:t>
      </w:r>
      <w:r w:rsidRPr="00B31998">
        <w:rPr>
          <w:rFonts w:hint="eastAsia"/>
        </w:rPr>
        <w:t>2257.</w:t>
      </w:r>
      <w:proofErr w:type="gramEnd"/>
    </w:p>
    <w:p w:rsidR="00FE0DA2" w:rsidRPr="00B31998" w:rsidRDefault="00FE0DA2" w:rsidP="00FE0DA2">
      <w:pPr>
        <w:spacing w:line="276" w:lineRule="auto"/>
        <w:ind w:left="480" w:hangingChars="200" w:hanging="480"/>
      </w:pPr>
      <w:proofErr w:type="gramStart"/>
      <w:r w:rsidRPr="00B31998">
        <w:rPr>
          <w:rFonts w:hint="eastAsia"/>
        </w:rPr>
        <w:t xml:space="preserve">Baker, M. and </w:t>
      </w:r>
      <w:proofErr w:type="spellStart"/>
      <w:r w:rsidRPr="00B31998">
        <w:rPr>
          <w:rFonts w:hint="eastAsia"/>
        </w:rPr>
        <w:t>Wurgler</w:t>
      </w:r>
      <w:proofErr w:type="spellEnd"/>
      <w:r w:rsidRPr="00B31998">
        <w:rPr>
          <w:rFonts w:hint="eastAsia"/>
        </w:rPr>
        <w:t>, J. 2002.</w:t>
      </w:r>
      <w:proofErr w:type="gramEnd"/>
      <w:r w:rsidRPr="00B31998">
        <w:rPr>
          <w:rFonts w:hint="eastAsia"/>
        </w:rPr>
        <w:t xml:space="preserve"> </w:t>
      </w:r>
      <w:proofErr w:type="gramStart"/>
      <w:r w:rsidRPr="00B31998">
        <w:t>M</w:t>
      </w:r>
      <w:r w:rsidRPr="00B31998">
        <w:rPr>
          <w:rFonts w:hint="eastAsia"/>
        </w:rPr>
        <w:t>arket timing and capital structure.</w:t>
      </w:r>
      <w:proofErr w:type="gramEnd"/>
      <w:r w:rsidRPr="00B31998">
        <w:rPr>
          <w:rFonts w:hint="eastAsia"/>
        </w:rPr>
        <w:t xml:space="preserve"> Journal of Finance 57, 1</w:t>
      </w:r>
      <w:r w:rsidRPr="00B31998">
        <w:t>–</w:t>
      </w:r>
      <w:r w:rsidRPr="00B31998">
        <w:rPr>
          <w:rFonts w:hint="eastAsia"/>
        </w:rPr>
        <w:t>32.</w:t>
      </w:r>
    </w:p>
    <w:p w:rsidR="00EB5E3B" w:rsidRPr="00B31998" w:rsidRDefault="00EB5E3B" w:rsidP="00CD4042">
      <w:pPr>
        <w:spacing w:line="276" w:lineRule="auto"/>
        <w:ind w:left="480" w:hangingChars="200" w:hanging="480"/>
      </w:pPr>
      <w:r w:rsidRPr="00B31998">
        <w:rPr>
          <w:rFonts w:hint="eastAsia"/>
        </w:rPr>
        <w:t xml:space="preserve">Barber, B.M. 2007. </w:t>
      </w:r>
      <w:proofErr w:type="gramStart"/>
      <w:r w:rsidRPr="00B31998">
        <w:rPr>
          <w:rFonts w:hint="eastAsia"/>
        </w:rPr>
        <w:t>Monitoring the monitor: Evaluating CalPERS</w:t>
      </w:r>
      <w:r w:rsidRPr="00B31998">
        <w:t>’</w:t>
      </w:r>
      <w:r w:rsidRPr="00B31998">
        <w:rPr>
          <w:rFonts w:hint="eastAsia"/>
        </w:rPr>
        <w:t xml:space="preserve"> shareholder activism.</w:t>
      </w:r>
      <w:proofErr w:type="gramEnd"/>
      <w:r w:rsidRPr="00B31998">
        <w:rPr>
          <w:rFonts w:hint="eastAsia"/>
        </w:rPr>
        <w:t xml:space="preserve"> </w:t>
      </w:r>
      <w:proofErr w:type="gramStart"/>
      <w:r w:rsidRPr="00B31998">
        <w:rPr>
          <w:rFonts w:hint="eastAsia"/>
        </w:rPr>
        <w:t>Journal of Investing</w:t>
      </w:r>
      <w:r w:rsidR="00946D30" w:rsidRPr="00B31998">
        <w:t xml:space="preserve"> </w:t>
      </w:r>
      <w:r w:rsidRPr="00B31998">
        <w:rPr>
          <w:rFonts w:hint="eastAsia"/>
        </w:rPr>
        <w:t>16, 66</w:t>
      </w:r>
      <w:r w:rsidRPr="00B31998">
        <w:t>–</w:t>
      </w:r>
      <w:r w:rsidRPr="00B31998">
        <w:rPr>
          <w:rFonts w:hint="eastAsia"/>
        </w:rPr>
        <w:t>80.</w:t>
      </w:r>
      <w:proofErr w:type="gramEnd"/>
      <w:r w:rsidRPr="00B31998">
        <w:rPr>
          <w:rFonts w:hint="eastAsia"/>
        </w:rPr>
        <w:t xml:space="preserve"> </w:t>
      </w:r>
    </w:p>
    <w:p w:rsidR="00E713AE" w:rsidRPr="00B31998" w:rsidRDefault="00E713AE" w:rsidP="00CD4042">
      <w:pPr>
        <w:spacing w:line="276" w:lineRule="auto"/>
        <w:ind w:left="480" w:hangingChars="200" w:hanging="480"/>
      </w:pPr>
      <w:proofErr w:type="spellStart"/>
      <w:proofErr w:type="gramStart"/>
      <w:r w:rsidRPr="00B31998">
        <w:t>Barnea</w:t>
      </w:r>
      <w:proofErr w:type="spellEnd"/>
      <w:r w:rsidRPr="00B31998">
        <w:t>, A. and Rubin, A. 2010.</w:t>
      </w:r>
      <w:proofErr w:type="gramEnd"/>
      <w:r w:rsidRPr="00B31998">
        <w:t xml:space="preserve"> </w:t>
      </w:r>
      <w:proofErr w:type="gramStart"/>
      <w:r w:rsidRPr="00B31998">
        <w:t>Corporate social</w:t>
      </w:r>
      <w:r w:rsidRPr="00B31998">
        <w:rPr>
          <w:rFonts w:hint="eastAsia"/>
        </w:rPr>
        <w:t xml:space="preserve"> </w:t>
      </w:r>
      <w:r w:rsidRPr="00B31998">
        <w:t>responsibility as a conflict between shareholders.</w:t>
      </w:r>
      <w:proofErr w:type="gramEnd"/>
      <w:r w:rsidRPr="00B31998">
        <w:rPr>
          <w:rFonts w:hint="eastAsia"/>
        </w:rPr>
        <w:t xml:space="preserve"> </w:t>
      </w:r>
      <w:r w:rsidRPr="00B31998">
        <w:rPr>
          <w:iCs/>
        </w:rPr>
        <w:t>Journal of Business Ethics</w:t>
      </w:r>
      <w:r w:rsidRPr="00B31998">
        <w:t xml:space="preserve"> 97, 71–86.</w:t>
      </w:r>
    </w:p>
    <w:p w:rsidR="00874B6E" w:rsidRDefault="00874B6E" w:rsidP="00CD4042">
      <w:pPr>
        <w:spacing w:line="276" w:lineRule="auto"/>
        <w:ind w:left="480" w:hangingChars="200" w:hanging="480"/>
      </w:pPr>
      <w:proofErr w:type="gramStart"/>
      <w:r w:rsidRPr="00B31998">
        <w:t>Bayless</w:t>
      </w:r>
      <w:r w:rsidRPr="00B31998">
        <w:rPr>
          <w:rFonts w:hint="eastAsia"/>
        </w:rPr>
        <w:t xml:space="preserve">, M. and </w:t>
      </w:r>
      <w:proofErr w:type="spellStart"/>
      <w:r w:rsidRPr="00B31998">
        <w:rPr>
          <w:rFonts w:hint="eastAsia"/>
        </w:rPr>
        <w:t>Chaplinsky</w:t>
      </w:r>
      <w:proofErr w:type="spellEnd"/>
      <w:r w:rsidRPr="00B31998">
        <w:rPr>
          <w:rFonts w:hint="eastAsia"/>
        </w:rPr>
        <w:t>, S. 1991.</w:t>
      </w:r>
      <w:proofErr w:type="gramEnd"/>
      <w:r w:rsidRPr="00B31998">
        <w:rPr>
          <w:rFonts w:hint="eastAsia"/>
        </w:rPr>
        <w:t xml:space="preserve"> Expectations of security type and the information content of debt and equity offers. Journal of Financial Intermediation 1, 195</w:t>
      </w:r>
      <w:r w:rsidRPr="00B31998">
        <w:t>–</w:t>
      </w:r>
      <w:r w:rsidRPr="00B31998">
        <w:rPr>
          <w:rFonts w:hint="eastAsia"/>
        </w:rPr>
        <w:t>214.</w:t>
      </w:r>
    </w:p>
    <w:p w:rsidR="00D537B0" w:rsidRPr="00B31998" w:rsidRDefault="00D537B0" w:rsidP="00D537B0">
      <w:pPr>
        <w:spacing w:line="276" w:lineRule="auto"/>
        <w:ind w:left="480" w:hangingChars="200" w:hanging="480"/>
      </w:pPr>
      <w:proofErr w:type="gramStart"/>
      <w:r w:rsidRPr="00B31998">
        <w:t>Bayless</w:t>
      </w:r>
      <w:r w:rsidRPr="00B31998">
        <w:rPr>
          <w:rFonts w:hint="eastAsia"/>
        </w:rPr>
        <w:t xml:space="preserve">, M. and </w:t>
      </w:r>
      <w:proofErr w:type="spellStart"/>
      <w:r w:rsidRPr="00B31998">
        <w:rPr>
          <w:rFonts w:hint="eastAsia"/>
        </w:rPr>
        <w:t>Chaplinsky</w:t>
      </w:r>
      <w:proofErr w:type="spellEnd"/>
      <w:r w:rsidRPr="00B31998">
        <w:rPr>
          <w:rFonts w:hint="eastAsia"/>
        </w:rPr>
        <w:t>, S. 199</w:t>
      </w:r>
      <w:r>
        <w:rPr>
          <w:rFonts w:hint="eastAsia"/>
        </w:rPr>
        <w:t>6</w:t>
      </w:r>
      <w:r w:rsidRPr="00B31998">
        <w:rPr>
          <w:rFonts w:hint="eastAsia"/>
        </w:rPr>
        <w:t>.</w:t>
      </w:r>
      <w:proofErr w:type="gramEnd"/>
      <w:r>
        <w:rPr>
          <w:rFonts w:hint="eastAsia"/>
        </w:rPr>
        <w:t xml:space="preserve"> Is there a window of opportunity for seasoned equity </w:t>
      </w:r>
      <w:r>
        <w:t>issuance?</w:t>
      </w:r>
      <w:r>
        <w:rPr>
          <w:rFonts w:hint="eastAsia"/>
        </w:rPr>
        <w:t xml:space="preserve"> Journal of Finance 51, 253</w:t>
      </w:r>
      <w:r w:rsidRPr="00B31998">
        <w:t>–</w:t>
      </w:r>
      <w:r>
        <w:rPr>
          <w:rFonts w:hint="eastAsia"/>
        </w:rPr>
        <w:t>278.</w:t>
      </w:r>
    </w:p>
    <w:p w:rsidR="00410F9A" w:rsidRPr="00B31998" w:rsidRDefault="00410F9A" w:rsidP="00CD4042">
      <w:pPr>
        <w:spacing w:line="276" w:lineRule="auto"/>
        <w:ind w:left="480" w:hangingChars="200" w:hanging="480"/>
      </w:pPr>
      <w:r w:rsidRPr="00B31998">
        <w:rPr>
          <w:rFonts w:hint="eastAsia"/>
        </w:rPr>
        <w:t xml:space="preserve">Bhandari, A. and </w:t>
      </w:r>
      <w:proofErr w:type="spellStart"/>
      <w:r w:rsidRPr="00B31998">
        <w:rPr>
          <w:rFonts w:hint="eastAsia"/>
        </w:rPr>
        <w:t>Javakhadze</w:t>
      </w:r>
      <w:proofErr w:type="spellEnd"/>
      <w:r w:rsidRPr="00B31998">
        <w:rPr>
          <w:rFonts w:hint="eastAsia"/>
        </w:rPr>
        <w:t xml:space="preserve">, D. 2017. </w:t>
      </w:r>
      <w:proofErr w:type="gramStart"/>
      <w:r w:rsidRPr="00B31998">
        <w:rPr>
          <w:rFonts w:hint="eastAsia"/>
        </w:rPr>
        <w:t xml:space="preserve">Corporate social responsibility and capital allocation </w:t>
      </w:r>
      <w:r w:rsidRPr="00B31998">
        <w:t>efficiency</w:t>
      </w:r>
      <w:r w:rsidRPr="00B31998">
        <w:rPr>
          <w:rFonts w:hint="eastAsia"/>
        </w:rPr>
        <w:t>.</w:t>
      </w:r>
      <w:proofErr w:type="gramEnd"/>
      <w:r w:rsidRPr="00B31998">
        <w:rPr>
          <w:rFonts w:hint="eastAsia"/>
        </w:rPr>
        <w:t xml:space="preserve"> Journal of Corporate Finance 43, 354</w:t>
      </w:r>
      <w:r w:rsidRPr="00B31998">
        <w:t>–</w:t>
      </w:r>
      <w:r w:rsidRPr="00B31998">
        <w:rPr>
          <w:rFonts w:hint="eastAsia"/>
        </w:rPr>
        <w:t>377.</w:t>
      </w:r>
    </w:p>
    <w:p w:rsidR="00E713AE" w:rsidRPr="00B31998" w:rsidRDefault="00E713AE" w:rsidP="00CD4042">
      <w:pPr>
        <w:spacing w:line="276" w:lineRule="auto"/>
        <w:ind w:left="480" w:hangingChars="200" w:hanging="480"/>
      </w:pPr>
      <w:proofErr w:type="spellStart"/>
      <w:proofErr w:type="gramStart"/>
      <w:r w:rsidRPr="00B31998">
        <w:t>Brammer</w:t>
      </w:r>
      <w:proofErr w:type="spellEnd"/>
      <w:r w:rsidRPr="00B31998">
        <w:t xml:space="preserve">, S., Brooks, </w:t>
      </w:r>
      <w:r w:rsidR="00A663D2" w:rsidRPr="00B31998">
        <w:rPr>
          <w:rFonts w:hint="eastAsia"/>
        </w:rPr>
        <w:t>C</w:t>
      </w:r>
      <w:r w:rsidRPr="00B31998">
        <w:t xml:space="preserve">. </w:t>
      </w:r>
      <w:r w:rsidRPr="00B31998">
        <w:rPr>
          <w:rFonts w:hint="eastAsia"/>
        </w:rPr>
        <w:t xml:space="preserve">and </w:t>
      </w:r>
      <w:proofErr w:type="spellStart"/>
      <w:r w:rsidRPr="00B31998">
        <w:t>Pavelin</w:t>
      </w:r>
      <w:proofErr w:type="spellEnd"/>
      <w:r w:rsidRPr="00B31998">
        <w:t>, S. 2006.</w:t>
      </w:r>
      <w:proofErr w:type="gramEnd"/>
      <w:r w:rsidRPr="00B31998">
        <w:t xml:space="preserve"> Corporate social performance</w:t>
      </w:r>
      <w:r w:rsidRPr="00B31998">
        <w:rPr>
          <w:rFonts w:hint="eastAsia"/>
        </w:rPr>
        <w:t xml:space="preserve"> </w:t>
      </w:r>
      <w:r w:rsidRPr="00B31998">
        <w:t>and stock returns: UK evidence from disaggregate measures. Financial Management 35</w:t>
      </w:r>
      <w:r w:rsidRPr="00B31998">
        <w:rPr>
          <w:rFonts w:hint="eastAsia"/>
        </w:rPr>
        <w:t>,</w:t>
      </w:r>
      <w:r w:rsidRPr="00B31998">
        <w:t xml:space="preserve"> 97–116.</w:t>
      </w:r>
    </w:p>
    <w:p w:rsidR="00FD1011" w:rsidRPr="00B31998" w:rsidRDefault="00FD1011" w:rsidP="00CD4042">
      <w:pPr>
        <w:spacing w:line="276" w:lineRule="auto"/>
        <w:ind w:left="480" w:hangingChars="200" w:hanging="480"/>
      </w:pPr>
      <w:proofErr w:type="spellStart"/>
      <w:r w:rsidRPr="00B31998">
        <w:rPr>
          <w:rFonts w:hint="eastAsia"/>
        </w:rPr>
        <w:t>Brav</w:t>
      </w:r>
      <w:proofErr w:type="spellEnd"/>
      <w:r w:rsidRPr="00B31998">
        <w:rPr>
          <w:rFonts w:hint="eastAsia"/>
        </w:rPr>
        <w:t xml:space="preserve">, A., </w:t>
      </w:r>
      <w:proofErr w:type="spellStart"/>
      <w:r w:rsidRPr="00B31998">
        <w:rPr>
          <w:rFonts w:hint="eastAsia"/>
        </w:rPr>
        <w:t>Geczy</w:t>
      </w:r>
      <w:proofErr w:type="spellEnd"/>
      <w:r w:rsidRPr="00B31998">
        <w:rPr>
          <w:rFonts w:hint="eastAsia"/>
        </w:rPr>
        <w:t xml:space="preserve">, C. and Gompers, P.A. 2000. </w:t>
      </w:r>
      <w:r w:rsidRPr="00B31998">
        <w:t>I</w:t>
      </w:r>
      <w:r w:rsidRPr="00B31998">
        <w:rPr>
          <w:rFonts w:hint="eastAsia"/>
        </w:rPr>
        <w:t>s the abnormal return following equity issuances anomalous? Journal of Financial Economics 56, 209</w:t>
      </w:r>
      <w:r w:rsidR="00EA1DCF" w:rsidRPr="00B31998">
        <w:t>–</w:t>
      </w:r>
      <w:r w:rsidRPr="00B31998">
        <w:rPr>
          <w:rFonts w:hint="eastAsia"/>
        </w:rPr>
        <w:t>249.</w:t>
      </w:r>
    </w:p>
    <w:p w:rsidR="00B2081E" w:rsidRPr="00B31998" w:rsidRDefault="003431EF" w:rsidP="00CD4042">
      <w:pPr>
        <w:spacing w:line="276" w:lineRule="auto"/>
        <w:ind w:left="480" w:hangingChars="200" w:hanging="480"/>
        <w:rPr>
          <w:lang w:val="en-GB"/>
        </w:rPr>
      </w:pPr>
      <w:r w:rsidRPr="00B31998">
        <w:rPr>
          <w:lang w:val="en-GB"/>
        </w:rPr>
        <w:t>Brown, S.J.</w:t>
      </w:r>
      <w:r w:rsidRPr="00B31998">
        <w:rPr>
          <w:rFonts w:hint="eastAsia"/>
          <w:lang w:val="en-GB"/>
        </w:rPr>
        <w:t xml:space="preserve"> and</w:t>
      </w:r>
      <w:r w:rsidRPr="00B31998">
        <w:rPr>
          <w:lang w:val="en-GB"/>
        </w:rPr>
        <w:t xml:space="preserve"> Warner, J.B.</w:t>
      </w:r>
      <w:r w:rsidR="00B2081E" w:rsidRPr="00B31998">
        <w:rPr>
          <w:lang w:val="en-GB"/>
        </w:rPr>
        <w:t xml:space="preserve"> 1985. Using daily stock returns: </w:t>
      </w:r>
      <w:r w:rsidRPr="00B31998">
        <w:rPr>
          <w:rFonts w:hint="eastAsia"/>
          <w:lang w:val="en-GB"/>
        </w:rPr>
        <w:t>T</w:t>
      </w:r>
      <w:r w:rsidR="00B2081E" w:rsidRPr="00B31998">
        <w:rPr>
          <w:lang w:val="en-GB"/>
        </w:rPr>
        <w:t>he case of event studies. Journal of Financial Economics 14, 3</w:t>
      </w:r>
      <w:r w:rsidR="00B2081E" w:rsidRPr="00B31998">
        <w:t>–</w:t>
      </w:r>
      <w:r w:rsidR="00B2081E" w:rsidRPr="00B31998">
        <w:rPr>
          <w:lang w:val="en-GB"/>
        </w:rPr>
        <w:t>31.</w:t>
      </w:r>
    </w:p>
    <w:p w:rsidR="00D60FC2" w:rsidRPr="00B31998" w:rsidRDefault="00D60FC2" w:rsidP="00CD4042">
      <w:pPr>
        <w:spacing w:line="276" w:lineRule="auto"/>
        <w:ind w:left="480" w:hangingChars="200" w:hanging="480"/>
        <w:rPr>
          <w:lang w:val="en-GB"/>
        </w:rPr>
      </w:pPr>
      <w:proofErr w:type="gramStart"/>
      <w:r w:rsidRPr="00B31998">
        <w:rPr>
          <w:rFonts w:hint="eastAsia"/>
          <w:lang w:val="en-GB"/>
        </w:rPr>
        <w:lastRenderedPageBreak/>
        <w:t xml:space="preserve">Burns, N., </w:t>
      </w:r>
      <w:proofErr w:type="spellStart"/>
      <w:r w:rsidRPr="00B31998">
        <w:rPr>
          <w:rFonts w:hint="eastAsia"/>
          <w:lang w:val="en-GB"/>
        </w:rPr>
        <w:t>Kedia</w:t>
      </w:r>
      <w:proofErr w:type="spellEnd"/>
      <w:r w:rsidRPr="00B31998">
        <w:rPr>
          <w:rFonts w:hint="eastAsia"/>
          <w:lang w:val="en-GB"/>
        </w:rPr>
        <w:t>, S. and Lipson, M. 2010.</w:t>
      </w:r>
      <w:proofErr w:type="gramEnd"/>
      <w:r w:rsidRPr="00B31998">
        <w:rPr>
          <w:rFonts w:hint="eastAsia"/>
          <w:lang w:val="en-GB"/>
        </w:rPr>
        <w:t xml:space="preserve"> </w:t>
      </w:r>
      <w:r w:rsidRPr="00B31998">
        <w:rPr>
          <w:lang w:val="en-GB"/>
        </w:rPr>
        <w:t>I</w:t>
      </w:r>
      <w:r w:rsidRPr="00B31998">
        <w:rPr>
          <w:rFonts w:hint="eastAsia"/>
          <w:lang w:val="en-GB"/>
        </w:rPr>
        <w:t>nstitutional ownership and monitoring: Evidence from financial misreporting. Journal of Corporate Finance 16, 443</w:t>
      </w:r>
      <w:r w:rsidRPr="00B31998">
        <w:t>–</w:t>
      </w:r>
      <w:r w:rsidRPr="00B31998">
        <w:rPr>
          <w:rFonts w:hint="eastAsia"/>
        </w:rPr>
        <w:t>455.</w:t>
      </w:r>
    </w:p>
    <w:p w:rsidR="00894A21" w:rsidRPr="00B31998" w:rsidRDefault="00894A21" w:rsidP="00CD4042">
      <w:pPr>
        <w:spacing w:line="276" w:lineRule="auto"/>
        <w:ind w:left="480" w:hangingChars="200" w:hanging="480"/>
        <w:rPr>
          <w:lang w:val="en-GB"/>
        </w:rPr>
      </w:pPr>
      <w:proofErr w:type="spellStart"/>
      <w:proofErr w:type="gramStart"/>
      <w:r w:rsidRPr="00B31998">
        <w:rPr>
          <w:rFonts w:hint="eastAsia"/>
          <w:lang w:val="en-GB"/>
        </w:rPr>
        <w:t>Cahan</w:t>
      </w:r>
      <w:proofErr w:type="spellEnd"/>
      <w:r w:rsidRPr="00B31998">
        <w:rPr>
          <w:rFonts w:hint="eastAsia"/>
          <w:lang w:val="en-GB"/>
        </w:rPr>
        <w:t>, S.F., Chen, C., Chen, L. and Nguyen, N.H. 2015.</w:t>
      </w:r>
      <w:proofErr w:type="gramEnd"/>
      <w:r w:rsidRPr="00B31998">
        <w:rPr>
          <w:rFonts w:hint="eastAsia"/>
          <w:lang w:val="en-GB"/>
        </w:rPr>
        <w:t xml:space="preserve"> </w:t>
      </w:r>
      <w:proofErr w:type="gramStart"/>
      <w:r w:rsidRPr="00B31998">
        <w:rPr>
          <w:rFonts w:hint="eastAsia"/>
          <w:lang w:val="en-GB"/>
        </w:rPr>
        <w:t>Corporate social responsibility and media coverage.</w:t>
      </w:r>
      <w:proofErr w:type="gramEnd"/>
      <w:r w:rsidRPr="00B31998">
        <w:rPr>
          <w:rFonts w:hint="eastAsia"/>
          <w:lang w:val="en-GB"/>
        </w:rPr>
        <w:t xml:space="preserve"> Journal of Banking and Finance 59, 409</w:t>
      </w:r>
      <w:r w:rsidRPr="00B31998">
        <w:t>–</w:t>
      </w:r>
      <w:r w:rsidRPr="00B31998">
        <w:rPr>
          <w:rFonts w:hint="eastAsia"/>
        </w:rPr>
        <w:t>422.</w:t>
      </w:r>
    </w:p>
    <w:p w:rsidR="00EE61D7" w:rsidRPr="00B31998" w:rsidRDefault="00EE0D82" w:rsidP="00EE61D7">
      <w:pPr>
        <w:spacing w:line="276" w:lineRule="auto"/>
        <w:ind w:left="480" w:hangingChars="200" w:hanging="480"/>
      </w:pPr>
      <w:proofErr w:type="spellStart"/>
      <w:r w:rsidRPr="00B31998">
        <w:t>Carhart</w:t>
      </w:r>
      <w:proofErr w:type="spellEnd"/>
      <w:r w:rsidRPr="00B31998">
        <w:t>, M.</w:t>
      </w:r>
      <w:r w:rsidR="003431EF" w:rsidRPr="00B31998">
        <w:rPr>
          <w:rFonts w:hint="eastAsia"/>
        </w:rPr>
        <w:t>M.</w:t>
      </w:r>
      <w:r w:rsidRPr="00B31998">
        <w:t xml:space="preserve"> 1997. </w:t>
      </w:r>
      <w:proofErr w:type="gramStart"/>
      <w:r w:rsidRPr="00B31998">
        <w:t>On persistence in mutual fund performance.</w:t>
      </w:r>
      <w:proofErr w:type="gramEnd"/>
      <w:r w:rsidRPr="00B31998">
        <w:t xml:space="preserve"> Journal of</w:t>
      </w:r>
      <w:r w:rsidRPr="00B31998">
        <w:rPr>
          <w:rFonts w:hint="eastAsia"/>
        </w:rPr>
        <w:t xml:space="preserve"> </w:t>
      </w:r>
      <w:r w:rsidRPr="00B31998">
        <w:t>Finance 52, 57–82.</w:t>
      </w:r>
    </w:p>
    <w:p w:rsidR="00604F5F" w:rsidRPr="00B31998" w:rsidRDefault="00EB5E3B" w:rsidP="00FE0DA2">
      <w:pPr>
        <w:spacing w:line="276" w:lineRule="auto"/>
        <w:ind w:left="480" w:hangingChars="200" w:hanging="480"/>
      </w:pPr>
      <w:proofErr w:type="gramStart"/>
      <w:r w:rsidRPr="00B31998">
        <w:rPr>
          <w:rFonts w:hint="eastAsia"/>
        </w:rPr>
        <w:t>Chen, X., Harford, J. and Li, K. 2007.</w:t>
      </w:r>
      <w:proofErr w:type="gramEnd"/>
      <w:r w:rsidRPr="00B31998">
        <w:rPr>
          <w:rFonts w:hint="eastAsia"/>
        </w:rPr>
        <w:t xml:space="preserve"> </w:t>
      </w:r>
      <w:r w:rsidRPr="00B31998">
        <w:t>M</w:t>
      </w:r>
      <w:r w:rsidRPr="00B31998">
        <w:rPr>
          <w:rFonts w:hint="eastAsia"/>
        </w:rPr>
        <w:t>onitoring: Which institutions matter? Journal of Financial Economics 86, 279</w:t>
      </w:r>
      <w:r w:rsidRPr="00B31998">
        <w:t>–</w:t>
      </w:r>
      <w:r w:rsidRPr="00B31998">
        <w:rPr>
          <w:rFonts w:hint="eastAsia"/>
        </w:rPr>
        <w:t>305.</w:t>
      </w:r>
    </w:p>
    <w:p w:rsidR="00F30A7B" w:rsidRPr="00B31998" w:rsidRDefault="00F30A7B" w:rsidP="00EE61D7">
      <w:pPr>
        <w:spacing w:line="276" w:lineRule="auto"/>
        <w:ind w:left="480" w:hangingChars="200" w:hanging="480"/>
      </w:pPr>
      <w:r w:rsidRPr="00B31998">
        <w:rPr>
          <w:rFonts w:hint="eastAsia"/>
        </w:rPr>
        <w:t xml:space="preserve">Cheng, B., Ioannou, I. and </w:t>
      </w:r>
      <w:proofErr w:type="spellStart"/>
      <w:r w:rsidRPr="00B31998">
        <w:rPr>
          <w:rFonts w:hint="eastAsia"/>
        </w:rPr>
        <w:t>Serafeim</w:t>
      </w:r>
      <w:proofErr w:type="spellEnd"/>
      <w:r w:rsidRPr="00B31998">
        <w:rPr>
          <w:rFonts w:hint="eastAsia"/>
        </w:rPr>
        <w:t xml:space="preserve">, G. 2014. </w:t>
      </w:r>
      <w:proofErr w:type="gramStart"/>
      <w:r w:rsidRPr="00B31998">
        <w:rPr>
          <w:rFonts w:hint="eastAsia"/>
        </w:rPr>
        <w:t>Corporate social responsibility and access to finance.</w:t>
      </w:r>
      <w:proofErr w:type="gramEnd"/>
      <w:r w:rsidRPr="00B31998">
        <w:rPr>
          <w:rFonts w:hint="eastAsia"/>
        </w:rPr>
        <w:t xml:space="preserve"> Strategic </w:t>
      </w:r>
      <w:r w:rsidRPr="00B31998">
        <w:t>Management</w:t>
      </w:r>
      <w:r w:rsidRPr="00B31998">
        <w:rPr>
          <w:rFonts w:hint="eastAsia"/>
        </w:rPr>
        <w:t xml:space="preserve"> Journal 35, 1</w:t>
      </w:r>
      <w:r w:rsidRPr="00B31998">
        <w:t>–</w:t>
      </w:r>
      <w:r w:rsidRPr="00B31998">
        <w:rPr>
          <w:rFonts w:hint="eastAsia"/>
        </w:rPr>
        <w:t>23.</w:t>
      </w:r>
    </w:p>
    <w:p w:rsidR="00FE0DA2" w:rsidRPr="00B31998" w:rsidRDefault="00FE0DA2" w:rsidP="00FE0DA2">
      <w:pPr>
        <w:spacing w:line="276" w:lineRule="auto"/>
        <w:ind w:left="480" w:hangingChars="200" w:hanging="480"/>
        <w:rPr>
          <w:lang w:val="en-GB"/>
        </w:rPr>
      </w:pPr>
      <w:r w:rsidRPr="00B31998">
        <w:rPr>
          <w:lang w:val="en-GB"/>
        </w:rPr>
        <w:t>C</w:t>
      </w:r>
      <w:r w:rsidRPr="00B31998">
        <w:rPr>
          <w:rFonts w:hint="eastAsia"/>
          <w:lang w:val="en-GB"/>
        </w:rPr>
        <w:t xml:space="preserve">ornell, B. and Shapiro, A.C. 1987. </w:t>
      </w:r>
      <w:proofErr w:type="gramStart"/>
      <w:r w:rsidRPr="00B31998">
        <w:rPr>
          <w:lang w:val="en-GB"/>
        </w:rPr>
        <w:t>C</w:t>
      </w:r>
      <w:r w:rsidRPr="00B31998">
        <w:rPr>
          <w:rFonts w:hint="eastAsia"/>
          <w:lang w:val="en-GB"/>
        </w:rPr>
        <w:t>orporate stakeholder</w:t>
      </w:r>
      <w:r w:rsidR="00407934" w:rsidRPr="00B31998">
        <w:rPr>
          <w:lang w:val="en-GB"/>
        </w:rPr>
        <w:t>s</w:t>
      </w:r>
      <w:r w:rsidRPr="00B31998">
        <w:rPr>
          <w:rFonts w:hint="eastAsia"/>
          <w:lang w:val="en-GB"/>
        </w:rPr>
        <w:t xml:space="preserve"> and corporate finance.</w:t>
      </w:r>
      <w:proofErr w:type="gramEnd"/>
      <w:r w:rsidRPr="00B31998">
        <w:rPr>
          <w:rFonts w:hint="eastAsia"/>
          <w:lang w:val="en-GB"/>
        </w:rPr>
        <w:t xml:space="preserve"> Financial Management 16, 5</w:t>
      </w:r>
      <w:r w:rsidRPr="00B31998">
        <w:t>–</w:t>
      </w:r>
      <w:r w:rsidRPr="00B31998">
        <w:rPr>
          <w:rFonts w:hint="eastAsia"/>
        </w:rPr>
        <w:t>14.</w:t>
      </w:r>
    </w:p>
    <w:p w:rsidR="00BF37E0" w:rsidRPr="00B31998" w:rsidRDefault="00BF37E0" w:rsidP="00692D0E">
      <w:pPr>
        <w:spacing w:line="276" w:lineRule="auto"/>
        <w:ind w:left="480" w:hangingChars="200" w:hanging="480"/>
      </w:pPr>
      <w:r w:rsidRPr="00B31998">
        <w:rPr>
          <w:rFonts w:hint="eastAsia"/>
          <w:lang w:val="en-GB"/>
        </w:rPr>
        <w:t xml:space="preserve">Cornett, M.M., </w:t>
      </w:r>
      <w:proofErr w:type="spellStart"/>
      <w:r w:rsidRPr="00B31998">
        <w:rPr>
          <w:rFonts w:hint="eastAsia"/>
          <w:lang w:val="en-GB"/>
        </w:rPr>
        <w:t>Erhemjamts</w:t>
      </w:r>
      <w:proofErr w:type="spellEnd"/>
      <w:r w:rsidRPr="00B31998">
        <w:rPr>
          <w:rFonts w:hint="eastAsia"/>
          <w:lang w:val="en-GB"/>
        </w:rPr>
        <w:t xml:space="preserve">, O. and </w:t>
      </w:r>
      <w:proofErr w:type="spellStart"/>
      <w:r w:rsidRPr="00B31998">
        <w:rPr>
          <w:rFonts w:hint="eastAsia"/>
          <w:lang w:val="en-GB"/>
        </w:rPr>
        <w:t>Tehranian</w:t>
      </w:r>
      <w:proofErr w:type="spellEnd"/>
      <w:r w:rsidRPr="00B31998">
        <w:rPr>
          <w:rFonts w:hint="eastAsia"/>
          <w:lang w:val="en-GB"/>
        </w:rPr>
        <w:t xml:space="preserve">, H. 2016. Greed or good deeds: An examination of the relation between corporate social responsibility and the financial performance of U.S. </w:t>
      </w:r>
      <w:r w:rsidRPr="00B31998">
        <w:rPr>
          <w:lang w:val="en-GB"/>
        </w:rPr>
        <w:t>commercial</w:t>
      </w:r>
      <w:r w:rsidRPr="00B31998">
        <w:rPr>
          <w:rFonts w:hint="eastAsia"/>
          <w:lang w:val="en-GB"/>
        </w:rPr>
        <w:t xml:space="preserve"> banks around the financial crisis. Journal of Banking and Finance 70, 137</w:t>
      </w:r>
      <w:r w:rsidRPr="00B31998">
        <w:t>–</w:t>
      </w:r>
      <w:r w:rsidRPr="00B31998">
        <w:rPr>
          <w:rFonts w:hint="eastAsia"/>
        </w:rPr>
        <w:t>159.</w:t>
      </w:r>
    </w:p>
    <w:p w:rsidR="00F37239" w:rsidRPr="00B31998" w:rsidRDefault="00F37239" w:rsidP="00692D0E">
      <w:pPr>
        <w:spacing w:line="276" w:lineRule="auto"/>
        <w:ind w:left="480" w:hangingChars="200" w:hanging="480"/>
        <w:rPr>
          <w:lang w:val="en-GB"/>
        </w:rPr>
      </w:pPr>
      <w:proofErr w:type="spellStart"/>
      <w:proofErr w:type="gramStart"/>
      <w:r w:rsidRPr="00B31998">
        <w:rPr>
          <w:rFonts w:hint="eastAsia"/>
          <w:lang w:val="en-GB"/>
        </w:rPr>
        <w:t>DeAngelo</w:t>
      </w:r>
      <w:proofErr w:type="spellEnd"/>
      <w:r w:rsidRPr="00B31998">
        <w:rPr>
          <w:rFonts w:hint="eastAsia"/>
          <w:lang w:val="en-GB"/>
        </w:rPr>
        <w:t xml:space="preserve">, H., </w:t>
      </w:r>
      <w:proofErr w:type="spellStart"/>
      <w:r w:rsidRPr="00B31998">
        <w:rPr>
          <w:rFonts w:hint="eastAsia"/>
          <w:lang w:val="en-GB"/>
        </w:rPr>
        <w:t>DeAngelo</w:t>
      </w:r>
      <w:proofErr w:type="spellEnd"/>
      <w:r w:rsidRPr="00B31998">
        <w:rPr>
          <w:rFonts w:hint="eastAsia"/>
          <w:lang w:val="en-GB"/>
        </w:rPr>
        <w:t xml:space="preserve">, L. and </w:t>
      </w:r>
      <w:proofErr w:type="spellStart"/>
      <w:r w:rsidRPr="00B31998">
        <w:rPr>
          <w:rFonts w:hint="eastAsia"/>
          <w:lang w:val="en-GB"/>
        </w:rPr>
        <w:t>Stulz</w:t>
      </w:r>
      <w:proofErr w:type="spellEnd"/>
      <w:r w:rsidRPr="00B31998">
        <w:rPr>
          <w:rFonts w:hint="eastAsia"/>
          <w:lang w:val="en-GB"/>
        </w:rPr>
        <w:t>, R.M. 2010.</w:t>
      </w:r>
      <w:proofErr w:type="gramEnd"/>
      <w:r w:rsidRPr="00B31998">
        <w:rPr>
          <w:rFonts w:hint="eastAsia"/>
          <w:lang w:val="en-GB"/>
        </w:rPr>
        <w:t xml:space="preserve"> Seasoned equity offerings, market timing, and the corporate lifecycle. </w:t>
      </w:r>
      <w:r w:rsidR="004B4B76" w:rsidRPr="00B31998">
        <w:rPr>
          <w:rFonts w:hint="eastAsia"/>
          <w:lang w:val="en-GB"/>
        </w:rPr>
        <w:t>Journal of Financial Economics 95, 275</w:t>
      </w:r>
      <w:r w:rsidR="004B4B76" w:rsidRPr="00B31998">
        <w:t>–</w:t>
      </w:r>
      <w:r w:rsidR="004B4B76" w:rsidRPr="00B31998">
        <w:rPr>
          <w:rFonts w:hint="eastAsia"/>
          <w:lang w:val="en-GB"/>
        </w:rPr>
        <w:t>295.</w:t>
      </w:r>
    </w:p>
    <w:p w:rsidR="00FE0DA2" w:rsidRPr="00B31998" w:rsidRDefault="00FE0DA2" w:rsidP="00692D0E">
      <w:pPr>
        <w:spacing w:line="276" w:lineRule="auto"/>
        <w:ind w:left="480" w:hangingChars="200" w:hanging="480"/>
      </w:pPr>
      <w:proofErr w:type="spellStart"/>
      <w:r w:rsidRPr="00B31998">
        <w:t>Dechow</w:t>
      </w:r>
      <w:proofErr w:type="spellEnd"/>
      <w:r w:rsidRPr="00B31998">
        <w:t>, P.</w:t>
      </w:r>
      <w:r w:rsidRPr="00B31998">
        <w:rPr>
          <w:rFonts w:hint="eastAsia"/>
        </w:rPr>
        <w:t>M.</w:t>
      </w:r>
      <w:r w:rsidRPr="00B31998">
        <w:t>, Hutton</w:t>
      </w:r>
      <w:r w:rsidRPr="00B31998">
        <w:rPr>
          <w:rFonts w:hint="eastAsia"/>
        </w:rPr>
        <w:t>,</w:t>
      </w:r>
      <w:r w:rsidRPr="00B31998">
        <w:t xml:space="preserve"> A.</w:t>
      </w:r>
      <w:r w:rsidRPr="00B31998">
        <w:rPr>
          <w:rFonts w:hint="eastAsia"/>
        </w:rPr>
        <w:t>P.,</w:t>
      </w:r>
      <w:r w:rsidRPr="00B31998">
        <w:t xml:space="preserve"> </w:t>
      </w:r>
      <w:proofErr w:type="spellStart"/>
      <w:r w:rsidRPr="00B31998">
        <w:t>Meulbroek</w:t>
      </w:r>
      <w:proofErr w:type="spellEnd"/>
      <w:r w:rsidRPr="00B31998">
        <w:t>, L. and Sloan</w:t>
      </w:r>
      <w:r w:rsidRPr="00B31998">
        <w:rPr>
          <w:rFonts w:hint="eastAsia"/>
        </w:rPr>
        <w:t>,</w:t>
      </w:r>
      <w:r w:rsidRPr="00B31998">
        <w:t xml:space="preserve"> R.</w:t>
      </w:r>
      <w:r w:rsidR="00D97EED" w:rsidRPr="00B31998">
        <w:rPr>
          <w:rFonts w:hint="eastAsia"/>
        </w:rPr>
        <w:t>G</w:t>
      </w:r>
      <w:r w:rsidR="00EF577A">
        <w:t>.</w:t>
      </w:r>
      <w:r w:rsidRPr="00B31998">
        <w:rPr>
          <w:rFonts w:hint="eastAsia"/>
        </w:rPr>
        <w:t xml:space="preserve"> </w:t>
      </w:r>
      <w:r w:rsidRPr="00B31998">
        <w:t xml:space="preserve">2001. Short-sellers, </w:t>
      </w:r>
      <w:r w:rsidRPr="00B31998">
        <w:rPr>
          <w:rFonts w:hint="eastAsia"/>
        </w:rPr>
        <w:t>f</w:t>
      </w:r>
      <w:r w:rsidRPr="00B31998">
        <w:t xml:space="preserve">undamental </w:t>
      </w:r>
      <w:r w:rsidRPr="00B31998">
        <w:rPr>
          <w:rFonts w:hint="eastAsia"/>
        </w:rPr>
        <w:t>a</w:t>
      </w:r>
      <w:r w:rsidRPr="00B31998">
        <w:t xml:space="preserve">nalysis and </w:t>
      </w:r>
      <w:r w:rsidRPr="00B31998">
        <w:rPr>
          <w:rFonts w:hint="eastAsia"/>
        </w:rPr>
        <w:t>s</w:t>
      </w:r>
      <w:r w:rsidRPr="00B31998">
        <w:t>tock</w:t>
      </w:r>
      <w:r w:rsidRPr="00B31998">
        <w:rPr>
          <w:rFonts w:hint="eastAsia"/>
        </w:rPr>
        <w:t xml:space="preserve"> r</w:t>
      </w:r>
      <w:r w:rsidRPr="00B31998">
        <w:t xml:space="preserve">eturns. </w:t>
      </w:r>
      <w:r w:rsidRPr="00B31998">
        <w:rPr>
          <w:iCs/>
        </w:rPr>
        <w:t>Journal of Financial Economics</w:t>
      </w:r>
      <w:r w:rsidRPr="00B31998">
        <w:rPr>
          <w:i/>
          <w:iCs/>
        </w:rPr>
        <w:t xml:space="preserve"> </w:t>
      </w:r>
      <w:r w:rsidRPr="00B31998">
        <w:t>61</w:t>
      </w:r>
      <w:r w:rsidRPr="00B31998">
        <w:rPr>
          <w:rFonts w:hint="eastAsia"/>
        </w:rPr>
        <w:t xml:space="preserve">, </w:t>
      </w:r>
      <w:r w:rsidRPr="00B31998">
        <w:t>77–106.</w:t>
      </w:r>
    </w:p>
    <w:p w:rsidR="00E91497" w:rsidRPr="00B31998" w:rsidRDefault="00E91497" w:rsidP="00CD4042">
      <w:pPr>
        <w:spacing w:line="276" w:lineRule="auto"/>
        <w:ind w:left="480" w:hangingChars="200" w:hanging="480"/>
        <w:rPr>
          <w:lang w:val="en-GB"/>
        </w:rPr>
      </w:pPr>
      <w:proofErr w:type="spellStart"/>
      <w:r w:rsidRPr="00B31998">
        <w:rPr>
          <w:rFonts w:hint="eastAsia"/>
          <w:lang w:val="en-GB"/>
        </w:rPr>
        <w:t>Demerjian</w:t>
      </w:r>
      <w:proofErr w:type="spellEnd"/>
      <w:r w:rsidRPr="00B31998">
        <w:rPr>
          <w:rFonts w:hint="eastAsia"/>
          <w:lang w:val="en-GB"/>
        </w:rPr>
        <w:t xml:space="preserve">, P., Lev, B. and </w:t>
      </w:r>
      <w:proofErr w:type="spellStart"/>
      <w:r w:rsidRPr="00B31998">
        <w:rPr>
          <w:rFonts w:hint="eastAsia"/>
          <w:lang w:val="en-GB"/>
        </w:rPr>
        <w:t>McVay</w:t>
      </w:r>
      <w:proofErr w:type="spellEnd"/>
      <w:r w:rsidRPr="00B31998">
        <w:rPr>
          <w:rFonts w:hint="eastAsia"/>
          <w:lang w:val="en-GB"/>
        </w:rPr>
        <w:t xml:space="preserve">, S. 2012. </w:t>
      </w:r>
      <w:proofErr w:type="gramStart"/>
      <w:r w:rsidRPr="00B31998">
        <w:rPr>
          <w:rFonts w:hint="eastAsia"/>
          <w:lang w:val="en-GB"/>
        </w:rPr>
        <w:t>Quantifying managerial ability: A new measure and validity tests.</w:t>
      </w:r>
      <w:proofErr w:type="gramEnd"/>
      <w:r w:rsidRPr="00B31998">
        <w:rPr>
          <w:rFonts w:hint="eastAsia"/>
          <w:lang w:val="en-GB"/>
        </w:rPr>
        <w:t xml:space="preserve"> Management Science 58, 1229</w:t>
      </w:r>
      <w:r w:rsidRPr="00B31998">
        <w:t>–</w:t>
      </w:r>
      <w:r w:rsidRPr="00B31998">
        <w:rPr>
          <w:rFonts w:hint="eastAsia"/>
        </w:rPr>
        <w:t>1248.</w:t>
      </w:r>
    </w:p>
    <w:p w:rsidR="00E713AE" w:rsidRPr="00B31998" w:rsidRDefault="00E713AE" w:rsidP="00CD4042">
      <w:pPr>
        <w:spacing w:line="276" w:lineRule="auto"/>
        <w:ind w:left="480" w:hangingChars="200" w:hanging="480"/>
      </w:pPr>
      <w:proofErr w:type="gramStart"/>
      <w:r w:rsidRPr="00B31998">
        <w:t>Deng, X., Kang, J.K.</w:t>
      </w:r>
      <w:r w:rsidRPr="00B31998">
        <w:rPr>
          <w:rFonts w:hint="eastAsia"/>
        </w:rPr>
        <w:t xml:space="preserve"> and</w:t>
      </w:r>
      <w:r w:rsidRPr="00B31998">
        <w:t xml:space="preserve"> Low, B.S. 2013.</w:t>
      </w:r>
      <w:proofErr w:type="gramEnd"/>
      <w:r w:rsidRPr="00B31998">
        <w:t xml:space="preserve"> Corporate social responsibility and stakeholder value maximization: Evidence from mergers. </w:t>
      </w:r>
      <w:r w:rsidRPr="00B31998">
        <w:rPr>
          <w:iCs/>
        </w:rPr>
        <w:t>Journal of Financial Economics</w:t>
      </w:r>
      <w:r w:rsidRPr="00B31998">
        <w:t> </w:t>
      </w:r>
      <w:r w:rsidRPr="00B31998">
        <w:rPr>
          <w:iCs/>
        </w:rPr>
        <w:t>110</w:t>
      </w:r>
      <w:r w:rsidRPr="00B31998">
        <w:rPr>
          <w:rFonts w:hint="eastAsia"/>
        </w:rPr>
        <w:t>,</w:t>
      </w:r>
      <w:r w:rsidRPr="00B31998">
        <w:t xml:space="preserve"> 87–109.</w:t>
      </w:r>
    </w:p>
    <w:p w:rsidR="00B2081E" w:rsidRPr="00B31998" w:rsidRDefault="00B2081E" w:rsidP="00CD4042">
      <w:pPr>
        <w:spacing w:line="276" w:lineRule="auto"/>
        <w:ind w:left="480" w:hangingChars="200" w:hanging="480"/>
      </w:pPr>
      <w:r w:rsidRPr="00B31998">
        <w:t xml:space="preserve">Denis, D.J. 1991. </w:t>
      </w:r>
      <w:proofErr w:type="gramStart"/>
      <w:r w:rsidRPr="00B31998">
        <w:t>Shelf registration and the market for seasoned equity offerings.</w:t>
      </w:r>
      <w:proofErr w:type="gramEnd"/>
      <w:r w:rsidRPr="00B31998">
        <w:t xml:space="preserve"> </w:t>
      </w:r>
      <w:r w:rsidRPr="00B31998">
        <w:rPr>
          <w:iCs/>
        </w:rPr>
        <w:t>Journal</w:t>
      </w:r>
      <w:r w:rsidRPr="00B31998">
        <w:t xml:space="preserve"> </w:t>
      </w:r>
      <w:r w:rsidRPr="00B31998">
        <w:rPr>
          <w:iCs/>
        </w:rPr>
        <w:t xml:space="preserve">of Business </w:t>
      </w:r>
      <w:r w:rsidRPr="00B31998">
        <w:t>64, 189–212.</w:t>
      </w:r>
    </w:p>
    <w:p w:rsidR="00EE61D7" w:rsidRPr="00B31998" w:rsidRDefault="00EE61D7" w:rsidP="00CD4042">
      <w:pPr>
        <w:spacing w:line="276" w:lineRule="auto"/>
        <w:ind w:left="480" w:hangingChars="200" w:hanging="480"/>
      </w:pPr>
      <w:r w:rsidRPr="00B31998">
        <w:rPr>
          <w:rFonts w:hint="eastAsia"/>
        </w:rPr>
        <w:t xml:space="preserve">Denis, D.J. 1994. </w:t>
      </w:r>
      <w:proofErr w:type="gramStart"/>
      <w:r w:rsidRPr="00B31998">
        <w:t>Investment opportunities and the market reaction to equity offerings.</w:t>
      </w:r>
      <w:proofErr w:type="gramEnd"/>
      <w:r w:rsidRPr="00B31998">
        <w:t xml:space="preserve"> Journal of Financial and Quantitative Analysis 29, 159–177.</w:t>
      </w:r>
    </w:p>
    <w:p w:rsidR="00FE0DA2" w:rsidRPr="00B31998" w:rsidRDefault="00FE0DA2" w:rsidP="00FE0DA2">
      <w:pPr>
        <w:spacing w:line="276" w:lineRule="auto"/>
        <w:ind w:left="480" w:hangingChars="200" w:hanging="480"/>
      </w:pPr>
      <w:proofErr w:type="gramStart"/>
      <w:r w:rsidRPr="00B31998">
        <w:rPr>
          <w:rFonts w:hint="eastAsia"/>
        </w:rPr>
        <w:t>Dhaliwal, D.S., Li, O.Z., Tsang, A. and Yang, Y.G. 2011.</w:t>
      </w:r>
      <w:proofErr w:type="gramEnd"/>
      <w:r w:rsidRPr="00B31998">
        <w:rPr>
          <w:rFonts w:hint="eastAsia"/>
        </w:rPr>
        <w:t xml:space="preserve"> Voluntary nonfinancial </w:t>
      </w:r>
      <w:r w:rsidRPr="00B31998">
        <w:t>disclosure</w:t>
      </w:r>
      <w:r w:rsidRPr="00B31998">
        <w:rPr>
          <w:rFonts w:hint="eastAsia"/>
        </w:rPr>
        <w:t xml:space="preserve"> and the cost of equity capital: The initiation of corporate social </w:t>
      </w:r>
      <w:r w:rsidRPr="00B31998">
        <w:t>responsibility</w:t>
      </w:r>
      <w:r w:rsidRPr="00B31998">
        <w:rPr>
          <w:rFonts w:hint="eastAsia"/>
        </w:rPr>
        <w:t xml:space="preserve"> report. The Accounting Review 86, 59</w:t>
      </w:r>
      <w:r w:rsidRPr="00B31998">
        <w:t>–</w:t>
      </w:r>
      <w:r w:rsidRPr="00B31998">
        <w:rPr>
          <w:rFonts w:hint="eastAsia"/>
        </w:rPr>
        <w:t>100.</w:t>
      </w:r>
    </w:p>
    <w:p w:rsidR="00FE0DA2" w:rsidRPr="00B31998" w:rsidRDefault="00FE0DA2" w:rsidP="00FE0DA2">
      <w:pPr>
        <w:spacing w:line="276" w:lineRule="auto"/>
        <w:ind w:left="480" w:hangingChars="200" w:hanging="480"/>
      </w:pPr>
      <w:proofErr w:type="spellStart"/>
      <w:proofErr w:type="gramStart"/>
      <w:r w:rsidRPr="00B31998">
        <w:rPr>
          <w:rFonts w:hint="eastAsia"/>
        </w:rPr>
        <w:t>Diether</w:t>
      </w:r>
      <w:proofErr w:type="spellEnd"/>
      <w:r w:rsidRPr="00B31998">
        <w:rPr>
          <w:rFonts w:hint="eastAsia"/>
        </w:rPr>
        <w:t>, K.B., Lee</w:t>
      </w:r>
      <w:r w:rsidRPr="00B31998">
        <w:t xml:space="preserve"> K.H.</w:t>
      </w:r>
      <w:r w:rsidRPr="00B31998">
        <w:rPr>
          <w:rFonts w:hint="eastAsia"/>
        </w:rPr>
        <w:t xml:space="preserve"> and Werner,</w:t>
      </w:r>
      <w:r w:rsidRPr="00B31998">
        <w:t xml:space="preserve"> I.M.</w:t>
      </w:r>
      <w:r w:rsidRPr="00B31998">
        <w:rPr>
          <w:rFonts w:hint="eastAsia"/>
        </w:rPr>
        <w:t xml:space="preserve"> 2009.</w:t>
      </w:r>
      <w:proofErr w:type="gramEnd"/>
      <w:r w:rsidRPr="00B31998">
        <w:rPr>
          <w:rFonts w:hint="eastAsia"/>
        </w:rPr>
        <w:t xml:space="preserve"> Short sale strategies and return predictability. </w:t>
      </w:r>
      <w:r w:rsidRPr="00B31998">
        <w:t>Review of Financial Studies</w:t>
      </w:r>
      <w:r w:rsidRPr="00B31998">
        <w:rPr>
          <w:rFonts w:hint="eastAsia"/>
        </w:rPr>
        <w:t xml:space="preserve"> 22, 575</w:t>
      </w:r>
      <w:r w:rsidRPr="00B31998">
        <w:t>–</w:t>
      </w:r>
      <w:r w:rsidRPr="00B31998">
        <w:rPr>
          <w:rFonts w:hint="eastAsia"/>
        </w:rPr>
        <w:t>607.</w:t>
      </w:r>
    </w:p>
    <w:p w:rsidR="003E228A" w:rsidRPr="00B31998" w:rsidRDefault="003E228A" w:rsidP="00CD4042">
      <w:pPr>
        <w:spacing w:line="276" w:lineRule="auto"/>
        <w:ind w:left="480" w:hangingChars="200" w:hanging="480"/>
      </w:pPr>
      <w:r w:rsidRPr="00B31998">
        <w:rPr>
          <w:rFonts w:hint="eastAsia"/>
        </w:rPr>
        <w:t>D</w:t>
      </w:r>
      <w:r w:rsidR="00621DB0" w:rsidRPr="00B31998">
        <w:rPr>
          <w:rFonts w:hint="eastAsia"/>
        </w:rPr>
        <w:t xml:space="preserve">i </w:t>
      </w:r>
      <w:proofErr w:type="spellStart"/>
      <w:r w:rsidR="00621DB0" w:rsidRPr="00B31998">
        <w:rPr>
          <w:rFonts w:hint="eastAsia"/>
        </w:rPr>
        <w:t>Giuli</w:t>
      </w:r>
      <w:proofErr w:type="spellEnd"/>
      <w:r w:rsidR="00621DB0" w:rsidRPr="00B31998">
        <w:rPr>
          <w:rFonts w:hint="eastAsia"/>
        </w:rPr>
        <w:t xml:space="preserve">, A. and </w:t>
      </w:r>
      <w:proofErr w:type="spellStart"/>
      <w:r w:rsidR="00621DB0" w:rsidRPr="00B31998">
        <w:rPr>
          <w:rFonts w:hint="eastAsia"/>
        </w:rPr>
        <w:t>Kostovetsky</w:t>
      </w:r>
      <w:proofErr w:type="spellEnd"/>
      <w:r w:rsidR="00621DB0" w:rsidRPr="00B31998">
        <w:rPr>
          <w:rFonts w:hint="eastAsia"/>
        </w:rPr>
        <w:t xml:space="preserve">, L. 2014. Are red or blue companies more likely to go green? </w:t>
      </w:r>
      <w:proofErr w:type="gramStart"/>
      <w:r w:rsidR="00621DB0" w:rsidRPr="00B31998">
        <w:rPr>
          <w:rFonts w:hint="eastAsia"/>
        </w:rPr>
        <w:t>Politics and corporate social responsibility.</w:t>
      </w:r>
      <w:proofErr w:type="gramEnd"/>
      <w:r w:rsidR="00621DB0" w:rsidRPr="00B31998">
        <w:rPr>
          <w:rFonts w:hint="eastAsia"/>
        </w:rPr>
        <w:t xml:space="preserve"> Journal of Financial Economics 111, 158</w:t>
      </w:r>
      <w:r w:rsidR="00621DB0" w:rsidRPr="00B31998">
        <w:t>–</w:t>
      </w:r>
      <w:r w:rsidR="00621DB0" w:rsidRPr="00B31998">
        <w:rPr>
          <w:rFonts w:hint="eastAsia"/>
        </w:rPr>
        <w:t>180.</w:t>
      </w:r>
    </w:p>
    <w:p w:rsidR="00F42010" w:rsidRDefault="00F42010" w:rsidP="001160D4">
      <w:pPr>
        <w:spacing w:line="276" w:lineRule="auto"/>
        <w:ind w:left="480" w:hangingChars="200" w:hanging="480"/>
        <w:rPr>
          <w:lang w:val="nl-NL"/>
        </w:rPr>
      </w:pPr>
      <w:r>
        <w:rPr>
          <w:rFonts w:hint="eastAsia"/>
          <w:lang w:val="nl-NL"/>
        </w:rPr>
        <w:t xml:space="preserve">Duca, E. </w:t>
      </w:r>
      <w:r w:rsidR="005E564B">
        <w:rPr>
          <w:lang w:val="nl-NL"/>
        </w:rPr>
        <w:t xml:space="preserve">2016. </w:t>
      </w:r>
      <w:r>
        <w:rPr>
          <w:rFonts w:hint="eastAsia"/>
          <w:lang w:val="nl-NL"/>
        </w:rPr>
        <w:t>Do investors learn from the past? Evidence from follow-on equity issues. Journal of Corporate Finance 39, 36</w:t>
      </w:r>
      <w:r w:rsidRPr="00B31998">
        <w:t>–</w:t>
      </w:r>
      <w:r>
        <w:rPr>
          <w:rFonts w:hint="eastAsia"/>
          <w:lang w:val="nl-NL"/>
        </w:rPr>
        <w:t>52.</w:t>
      </w:r>
    </w:p>
    <w:p w:rsidR="001160D4" w:rsidRPr="00B31998" w:rsidRDefault="001160D4" w:rsidP="001160D4">
      <w:pPr>
        <w:spacing w:line="276" w:lineRule="auto"/>
        <w:ind w:left="480" w:hangingChars="200" w:hanging="480"/>
      </w:pPr>
      <w:r w:rsidRPr="00B31998">
        <w:rPr>
          <w:lang w:val="nl-NL"/>
        </w:rPr>
        <w:t>Duca, E., Dutordoir,</w:t>
      </w:r>
      <w:r w:rsidR="00DE43E6" w:rsidRPr="00B31998">
        <w:rPr>
          <w:lang w:val="nl-NL"/>
        </w:rPr>
        <w:t xml:space="preserve"> M.</w:t>
      </w:r>
      <w:r w:rsidR="003C172E" w:rsidRPr="00B31998">
        <w:rPr>
          <w:rFonts w:hint="eastAsia"/>
          <w:lang w:val="nl-NL"/>
        </w:rPr>
        <w:t>,</w:t>
      </w:r>
      <w:r w:rsidRPr="00B31998">
        <w:rPr>
          <w:lang w:val="nl-NL"/>
        </w:rPr>
        <w:t xml:space="preserve"> Veld,</w:t>
      </w:r>
      <w:r w:rsidR="003C172E" w:rsidRPr="00B31998">
        <w:rPr>
          <w:lang w:val="nl-NL"/>
        </w:rPr>
        <w:t xml:space="preserve"> C.</w:t>
      </w:r>
      <w:r w:rsidRPr="00B31998">
        <w:rPr>
          <w:lang w:val="nl-NL"/>
        </w:rPr>
        <w:t xml:space="preserve"> a</w:t>
      </w:r>
      <w:r w:rsidRPr="00B31998">
        <w:rPr>
          <w:rFonts w:hint="eastAsia"/>
          <w:lang w:val="nl-NL"/>
        </w:rPr>
        <w:t>nd</w:t>
      </w:r>
      <w:r w:rsidRPr="00B31998">
        <w:rPr>
          <w:lang w:val="nl-NL"/>
        </w:rPr>
        <w:t xml:space="preserve"> Verwijmeren</w:t>
      </w:r>
      <w:r w:rsidR="003C172E" w:rsidRPr="00B31998">
        <w:rPr>
          <w:rFonts w:hint="eastAsia"/>
          <w:lang w:val="nl-NL"/>
        </w:rPr>
        <w:t>,</w:t>
      </w:r>
      <w:r w:rsidR="003C172E" w:rsidRPr="00B31998">
        <w:rPr>
          <w:lang w:val="nl-NL"/>
        </w:rPr>
        <w:t xml:space="preserve"> P</w:t>
      </w:r>
      <w:r w:rsidRPr="00B31998">
        <w:rPr>
          <w:lang w:val="nl-NL"/>
        </w:rPr>
        <w:t xml:space="preserve">. 2012. </w:t>
      </w:r>
      <w:r w:rsidRPr="00B31998">
        <w:t xml:space="preserve">Why are convertible bond </w:t>
      </w:r>
      <w:r w:rsidRPr="00B31998">
        <w:lastRenderedPageBreak/>
        <w:t>announcements associated with increasingly negative issuer stock returns?</w:t>
      </w:r>
      <w:r w:rsidRPr="00B31998">
        <w:rPr>
          <w:rFonts w:hint="eastAsia"/>
        </w:rPr>
        <w:t xml:space="preserve"> </w:t>
      </w:r>
      <w:proofErr w:type="gramStart"/>
      <w:r w:rsidR="003C172E" w:rsidRPr="00B31998">
        <w:t>An arbitrage-based explanation.</w:t>
      </w:r>
      <w:proofErr w:type="gramEnd"/>
      <w:r w:rsidR="003C172E" w:rsidRPr="00B31998">
        <w:rPr>
          <w:rFonts w:hint="eastAsia"/>
        </w:rPr>
        <w:t xml:space="preserve"> </w:t>
      </w:r>
      <w:proofErr w:type="gramStart"/>
      <w:r w:rsidRPr="00B31998">
        <w:t>Journal of Banking and Finance 36</w:t>
      </w:r>
      <w:r w:rsidR="004B7770" w:rsidRPr="00B31998">
        <w:rPr>
          <w:rFonts w:hint="eastAsia"/>
        </w:rPr>
        <w:t>,</w:t>
      </w:r>
      <w:r w:rsidRPr="00B31998">
        <w:t xml:space="preserve"> 2884–2899.</w:t>
      </w:r>
      <w:proofErr w:type="gramEnd"/>
    </w:p>
    <w:p w:rsidR="001861F6" w:rsidRPr="00B31998" w:rsidRDefault="001861F6" w:rsidP="003D7A4D">
      <w:pPr>
        <w:spacing w:line="276" w:lineRule="auto"/>
        <w:ind w:left="480" w:hangingChars="200" w:hanging="480"/>
      </w:pPr>
      <w:r w:rsidRPr="00B31998">
        <w:rPr>
          <w:shd w:val="clear" w:color="auto" w:fill="FFFFFF"/>
        </w:rPr>
        <w:t xml:space="preserve">Dutordoir, M., Li, H., Liu, F.H. and Verwijmeren, P. 2016. Convertible bond announcement effects: Why is Japan different? </w:t>
      </w:r>
      <w:r w:rsidRPr="00B31998">
        <w:rPr>
          <w:iCs/>
          <w:shd w:val="clear" w:color="auto" w:fill="FFFFFF"/>
        </w:rPr>
        <w:t>Journal of Corporate Finance</w:t>
      </w:r>
      <w:r w:rsidRPr="00B31998">
        <w:rPr>
          <w:shd w:val="clear" w:color="auto" w:fill="FFFFFF"/>
        </w:rPr>
        <w:t xml:space="preserve"> </w:t>
      </w:r>
      <w:r w:rsidRPr="00B31998">
        <w:rPr>
          <w:iCs/>
          <w:shd w:val="clear" w:color="auto" w:fill="FFFFFF"/>
        </w:rPr>
        <w:t>37</w:t>
      </w:r>
      <w:r w:rsidRPr="00B31998">
        <w:rPr>
          <w:shd w:val="clear" w:color="auto" w:fill="FFFFFF"/>
        </w:rPr>
        <w:t>, 76</w:t>
      </w:r>
      <w:r w:rsidRPr="00B31998">
        <w:t>–</w:t>
      </w:r>
      <w:r w:rsidRPr="00B31998">
        <w:rPr>
          <w:shd w:val="clear" w:color="auto" w:fill="FFFFFF"/>
        </w:rPr>
        <w:t>92.</w:t>
      </w:r>
    </w:p>
    <w:p w:rsidR="009B34E1" w:rsidRPr="00B31998" w:rsidRDefault="009B34E1" w:rsidP="001160D4">
      <w:pPr>
        <w:spacing w:line="276" w:lineRule="auto"/>
        <w:ind w:left="480" w:hangingChars="200" w:hanging="480"/>
      </w:pPr>
      <w:proofErr w:type="spellStart"/>
      <w:proofErr w:type="gramStart"/>
      <w:r w:rsidRPr="00B31998">
        <w:rPr>
          <w:rFonts w:hint="eastAsia"/>
        </w:rPr>
        <w:t>Eckbo</w:t>
      </w:r>
      <w:proofErr w:type="spellEnd"/>
      <w:r w:rsidRPr="00B31998">
        <w:rPr>
          <w:rFonts w:hint="eastAsia"/>
        </w:rPr>
        <w:t xml:space="preserve">, B.E., </w:t>
      </w:r>
      <w:proofErr w:type="spellStart"/>
      <w:r w:rsidRPr="00B31998">
        <w:rPr>
          <w:rFonts w:hint="eastAsia"/>
        </w:rPr>
        <w:t>Masulis</w:t>
      </w:r>
      <w:proofErr w:type="spellEnd"/>
      <w:r w:rsidRPr="00B31998">
        <w:rPr>
          <w:rFonts w:hint="eastAsia"/>
        </w:rPr>
        <w:t xml:space="preserve">, R.W. and </w:t>
      </w:r>
      <w:proofErr w:type="spellStart"/>
      <w:r w:rsidRPr="00B31998">
        <w:rPr>
          <w:rFonts w:hint="eastAsia"/>
        </w:rPr>
        <w:t>Norli</w:t>
      </w:r>
      <w:proofErr w:type="spellEnd"/>
      <w:r w:rsidRPr="00B31998">
        <w:rPr>
          <w:rFonts w:hint="eastAsia"/>
        </w:rPr>
        <w:t xml:space="preserve">, </w:t>
      </w:r>
      <w:r w:rsidRPr="00B31998">
        <w:t>Ø</w:t>
      </w:r>
      <w:r w:rsidRPr="00B31998">
        <w:rPr>
          <w:rFonts w:hint="eastAsia"/>
        </w:rPr>
        <w:t>. 2000.</w:t>
      </w:r>
      <w:proofErr w:type="gramEnd"/>
      <w:r w:rsidRPr="00B31998">
        <w:rPr>
          <w:rFonts w:hint="eastAsia"/>
        </w:rPr>
        <w:t xml:space="preserve"> </w:t>
      </w:r>
      <w:r w:rsidRPr="00B31998">
        <w:t>S</w:t>
      </w:r>
      <w:r w:rsidRPr="00B31998">
        <w:rPr>
          <w:rFonts w:hint="eastAsia"/>
        </w:rPr>
        <w:t xml:space="preserve">easoned public offerings: Resolution of the </w:t>
      </w:r>
      <w:r w:rsidRPr="00B31998">
        <w:t>‘</w:t>
      </w:r>
      <w:r w:rsidRPr="00B31998">
        <w:rPr>
          <w:rFonts w:hint="eastAsia"/>
        </w:rPr>
        <w:t>new issues puzzle</w:t>
      </w:r>
      <w:r w:rsidRPr="00B31998">
        <w:t>’</w:t>
      </w:r>
      <w:r w:rsidRPr="00B31998">
        <w:rPr>
          <w:rFonts w:hint="eastAsia"/>
        </w:rPr>
        <w:t>. Journal of Financial Economics 56, 251</w:t>
      </w:r>
      <w:r w:rsidRPr="00B31998">
        <w:t>–</w:t>
      </w:r>
      <w:r w:rsidRPr="00B31998">
        <w:rPr>
          <w:rFonts w:hint="eastAsia"/>
        </w:rPr>
        <w:t>291.</w:t>
      </w:r>
    </w:p>
    <w:p w:rsidR="00412747" w:rsidRPr="00B31998" w:rsidRDefault="00412747" w:rsidP="003D7A4D">
      <w:pPr>
        <w:spacing w:line="276" w:lineRule="auto"/>
        <w:ind w:left="480" w:hangingChars="200" w:hanging="480"/>
      </w:pPr>
      <w:proofErr w:type="spellStart"/>
      <w:proofErr w:type="gramStart"/>
      <w:r w:rsidRPr="00B31998">
        <w:rPr>
          <w:shd w:val="clear" w:color="auto" w:fill="FFFFFF"/>
        </w:rPr>
        <w:t>Eckbo</w:t>
      </w:r>
      <w:proofErr w:type="spellEnd"/>
      <w:r w:rsidRPr="00B31998">
        <w:rPr>
          <w:shd w:val="clear" w:color="auto" w:fill="FFFFFF"/>
        </w:rPr>
        <w:t xml:space="preserve">, B.E., </w:t>
      </w:r>
      <w:proofErr w:type="spellStart"/>
      <w:r w:rsidRPr="00B31998">
        <w:rPr>
          <w:shd w:val="clear" w:color="auto" w:fill="FFFFFF"/>
        </w:rPr>
        <w:t>Masulis</w:t>
      </w:r>
      <w:proofErr w:type="spellEnd"/>
      <w:r w:rsidRPr="00B31998">
        <w:rPr>
          <w:shd w:val="clear" w:color="auto" w:fill="FFFFFF"/>
        </w:rPr>
        <w:t xml:space="preserve">, R.W. and </w:t>
      </w:r>
      <w:proofErr w:type="spellStart"/>
      <w:r w:rsidRPr="00B31998">
        <w:rPr>
          <w:shd w:val="clear" w:color="auto" w:fill="FFFFFF"/>
        </w:rPr>
        <w:t>Norli</w:t>
      </w:r>
      <w:proofErr w:type="spellEnd"/>
      <w:r w:rsidRPr="00B31998">
        <w:rPr>
          <w:shd w:val="clear" w:color="auto" w:fill="FFFFFF"/>
        </w:rPr>
        <w:t xml:space="preserve">, </w:t>
      </w:r>
      <w:r w:rsidRPr="00B31998">
        <w:t>Ø</w:t>
      </w:r>
      <w:r w:rsidR="00C92DDD">
        <w:rPr>
          <w:shd w:val="clear" w:color="auto" w:fill="FFFFFF"/>
        </w:rPr>
        <w:t>.</w:t>
      </w:r>
      <w:r w:rsidRPr="00B31998">
        <w:rPr>
          <w:shd w:val="clear" w:color="auto" w:fill="FFFFFF"/>
        </w:rPr>
        <w:t xml:space="preserve"> 2007.</w:t>
      </w:r>
      <w:proofErr w:type="gramEnd"/>
      <w:r w:rsidRPr="00B31998">
        <w:rPr>
          <w:shd w:val="clear" w:color="auto" w:fill="FFFFFF"/>
        </w:rPr>
        <w:t xml:space="preserve"> </w:t>
      </w:r>
      <w:proofErr w:type="gramStart"/>
      <w:r w:rsidRPr="00B31998">
        <w:rPr>
          <w:shd w:val="clear" w:color="auto" w:fill="FFFFFF"/>
        </w:rPr>
        <w:t>Security offerings.</w:t>
      </w:r>
      <w:proofErr w:type="gramEnd"/>
      <w:r w:rsidRPr="00B31998">
        <w:rPr>
          <w:shd w:val="clear" w:color="auto" w:fill="FFFFFF"/>
        </w:rPr>
        <w:t xml:space="preserve"> In: </w:t>
      </w:r>
      <w:r w:rsidRPr="00B31998">
        <w:rPr>
          <w:i/>
          <w:iCs/>
          <w:shd w:val="clear" w:color="auto" w:fill="FFFFFF"/>
        </w:rPr>
        <w:t>Handbook of Corporate Finance: Empirical Corporate Finance</w:t>
      </w:r>
      <w:r w:rsidRPr="00B31998">
        <w:rPr>
          <w:shd w:val="clear" w:color="auto" w:fill="FFFFFF"/>
        </w:rPr>
        <w:t xml:space="preserve"> </w:t>
      </w:r>
      <w:r w:rsidRPr="00B31998">
        <w:rPr>
          <w:iCs/>
          <w:shd w:val="clear" w:color="auto" w:fill="FFFFFF"/>
        </w:rPr>
        <w:t>1</w:t>
      </w:r>
      <w:r w:rsidRPr="00B31998">
        <w:rPr>
          <w:shd w:val="clear" w:color="auto" w:fill="FFFFFF"/>
        </w:rPr>
        <w:t>, 233</w:t>
      </w:r>
      <w:r w:rsidRPr="00B31998">
        <w:t>–</w:t>
      </w:r>
      <w:r w:rsidRPr="00B31998">
        <w:rPr>
          <w:shd w:val="clear" w:color="auto" w:fill="FFFFFF"/>
        </w:rPr>
        <w:t>373.</w:t>
      </w:r>
      <w:r w:rsidR="00D537B0">
        <w:rPr>
          <w:rFonts w:hint="eastAsia"/>
          <w:shd w:val="clear" w:color="auto" w:fill="FFFFFF"/>
        </w:rPr>
        <w:t xml:space="preserve"> </w:t>
      </w:r>
      <w:proofErr w:type="gramStart"/>
      <w:r w:rsidR="00D537B0">
        <w:rPr>
          <w:rFonts w:hint="eastAsia"/>
          <w:shd w:val="clear" w:color="auto" w:fill="FFFFFF"/>
        </w:rPr>
        <w:t>Elsevier, North-Holland, Amsterdam.</w:t>
      </w:r>
      <w:proofErr w:type="gramEnd"/>
    </w:p>
    <w:p w:rsidR="009B0E8E" w:rsidRPr="00B31998" w:rsidRDefault="009B0E8E" w:rsidP="00CD4042">
      <w:pPr>
        <w:spacing w:line="276" w:lineRule="auto"/>
        <w:ind w:left="480" w:hangingChars="200" w:hanging="480"/>
      </w:pPr>
      <w:proofErr w:type="gramStart"/>
      <w:r w:rsidRPr="00B31998">
        <w:rPr>
          <w:rFonts w:hint="eastAsia"/>
        </w:rPr>
        <w:t>Ed</w:t>
      </w:r>
      <w:r w:rsidR="003C172E" w:rsidRPr="00B31998">
        <w:rPr>
          <w:rFonts w:hint="eastAsia"/>
        </w:rPr>
        <w:t>man</w:t>
      </w:r>
      <w:r w:rsidRPr="00B31998">
        <w:rPr>
          <w:rFonts w:hint="eastAsia"/>
        </w:rPr>
        <w:t>s, A. 2011.</w:t>
      </w:r>
      <w:proofErr w:type="gramEnd"/>
      <w:r w:rsidRPr="00B31998">
        <w:rPr>
          <w:rFonts w:hint="eastAsia"/>
        </w:rPr>
        <w:t xml:space="preserve"> Does the stock market fully value intangibles? </w:t>
      </w:r>
      <w:proofErr w:type="gramStart"/>
      <w:r w:rsidRPr="00B31998">
        <w:rPr>
          <w:rFonts w:hint="eastAsia"/>
        </w:rPr>
        <w:t>Employee satisfaction and equity prices.</w:t>
      </w:r>
      <w:proofErr w:type="gramEnd"/>
      <w:r w:rsidRPr="00B31998">
        <w:rPr>
          <w:rFonts w:hint="eastAsia"/>
        </w:rPr>
        <w:t xml:space="preserve"> Journal of Financial Economics 101, 621</w:t>
      </w:r>
      <w:r w:rsidRPr="00B31998">
        <w:t>–</w:t>
      </w:r>
      <w:r w:rsidRPr="00B31998">
        <w:rPr>
          <w:rFonts w:hint="eastAsia"/>
        </w:rPr>
        <w:t>640.</w:t>
      </w:r>
    </w:p>
    <w:p w:rsidR="009B0E8E" w:rsidRPr="00B31998" w:rsidRDefault="009B0E8E" w:rsidP="00123269">
      <w:pPr>
        <w:spacing w:line="276" w:lineRule="auto"/>
        <w:ind w:left="480" w:hangingChars="200" w:hanging="480"/>
      </w:pPr>
      <w:proofErr w:type="gramStart"/>
      <w:r w:rsidRPr="00B31998">
        <w:rPr>
          <w:rFonts w:hint="eastAsia"/>
        </w:rPr>
        <w:t>Ed</w:t>
      </w:r>
      <w:r w:rsidR="003C172E" w:rsidRPr="00B31998">
        <w:rPr>
          <w:rFonts w:hint="eastAsia"/>
        </w:rPr>
        <w:t>man</w:t>
      </w:r>
      <w:r w:rsidRPr="00B31998">
        <w:rPr>
          <w:rFonts w:hint="eastAsia"/>
        </w:rPr>
        <w:t>s, A. 2012.</w:t>
      </w:r>
      <w:proofErr w:type="gramEnd"/>
      <w:r w:rsidRPr="00B31998">
        <w:rPr>
          <w:rFonts w:hint="eastAsia"/>
        </w:rPr>
        <w:t xml:space="preserve"> </w:t>
      </w:r>
      <w:proofErr w:type="gramStart"/>
      <w:r w:rsidRPr="00B31998">
        <w:t>T</w:t>
      </w:r>
      <w:r w:rsidRPr="00B31998">
        <w:rPr>
          <w:rFonts w:hint="eastAsia"/>
        </w:rPr>
        <w:t>he link between job satisfaction and firm value, with implications for corporate social responsibility.</w:t>
      </w:r>
      <w:proofErr w:type="gramEnd"/>
      <w:r w:rsidRPr="00B31998">
        <w:rPr>
          <w:rFonts w:hint="eastAsia"/>
        </w:rPr>
        <w:t xml:space="preserve"> </w:t>
      </w:r>
      <w:r w:rsidRPr="00B31998">
        <w:t>A</w:t>
      </w:r>
      <w:r w:rsidRPr="00B31998">
        <w:rPr>
          <w:rFonts w:hint="eastAsia"/>
        </w:rPr>
        <w:t>cademy of Management Perspectives 26, 1</w:t>
      </w:r>
      <w:r w:rsidRPr="00B31998">
        <w:t>–</w:t>
      </w:r>
      <w:r w:rsidRPr="00B31998">
        <w:rPr>
          <w:rFonts w:hint="eastAsia"/>
        </w:rPr>
        <w:t>19.</w:t>
      </w:r>
    </w:p>
    <w:p w:rsidR="00E713AE" w:rsidRPr="00B31998" w:rsidRDefault="00E713AE" w:rsidP="00123269">
      <w:pPr>
        <w:spacing w:line="276" w:lineRule="auto"/>
        <w:ind w:left="480" w:hangingChars="200" w:hanging="480"/>
      </w:pPr>
      <w:proofErr w:type="gramStart"/>
      <w:r w:rsidRPr="00B31998">
        <w:t xml:space="preserve">El Ghoul, S., </w:t>
      </w:r>
      <w:proofErr w:type="spellStart"/>
      <w:r w:rsidRPr="00B31998">
        <w:t>Guedhami</w:t>
      </w:r>
      <w:proofErr w:type="spellEnd"/>
      <w:r w:rsidRPr="00B31998">
        <w:t>, O., Kwok, C.C.</w:t>
      </w:r>
      <w:r w:rsidRPr="00B31998">
        <w:rPr>
          <w:rFonts w:hint="eastAsia"/>
        </w:rPr>
        <w:t xml:space="preserve"> and</w:t>
      </w:r>
      <w:r w:rsidRPr="00B31998">
        <w:t xml:space="preserve"> Mishra, D.</w:t>
      </w:r>
      <w:r w:rsidR="003C172E" w:rsidRPr="00B31998">
        <w:rPr>
          <w:rFonts w:hint="eastAsia"/>
        </w:rPr>
        <w:t>R.</w:t>
      </w:r>
      <w:r w:rsidRPr="00B31998">
        <w:t xml:space="preserve"> 2011.</w:t>
      </w:r>
      <w:proofErr w:type="gramEnd"/>
      <w:r w:rsidRPr="00B31998">
        <w:t xml:space="preserve"> Does</w:t>
      </w:r>
      <w:r w:rsidRPr="00B31998">
        <w:rPr>
          <w:rFonts w:hint="eastAsia"/>
        </w:rPr>
        <w:t xml:space="preserve"> </w:t>
      </w:r>
      <w:r w:rsidRPr="00B31998">
        <w:t xml:space="preserve">corporate social responsibility affect the cost of capital? </w:t>
      </w:r>
      <w:proofErr w:type="gramStart"/>
      <w:r w:rsidRPr="00B31998">
        <w:t>Journal</w:t>
      </w:r>
      <w:r w:rsidRPr="00B31998">
        <w:rPr>
          <w:rFonts w:hint="eastAsia"/>
        </w:rPr>
        <w:t xml:space="preserve"> </w:t>
      </w:r>
      <w:r w:rsidRPr="00B31998">
        <w:t xml:space="preserve">of Banking </w:t>
      </w:r>
      <w:r w:rsidRPr="00B31998">
        <w:rPr>
          <w:rFonts w:hint="eastAsia"/>
        </w:rPr>
        <w:t>and</w:t>
      </w:r>
      <w:r w:rsidRPr="00B31998">
        <w:t xml:space="preserve"> Finance 35, 2388–2406.</w:t>
      </w:r>
      <w:proofErr w:type="gramEnd"/>
    </w:p>
    <w:p w:rsidR="00D73F9F" w:rsidRPr="00B31998" w:rsidRDefault="00D73F9F" w:rsidP="00123269">
      <w:pPr>
        <w:spacing w:line="276" w:lineRule="auto"/>
        <w:ind w:left="480" w:hangingChars="200" w:hanging="480"/>
      </w:pPr>
      <w:proofErr w:type="gramStart"/>
      <w:r w:rsidRPr="00B31998">
        <w:rPr>
          <w:rFonts w:hint="eastAsia"/>
        </w:rPr>
        <w:t xml:space="preserve">Elliott, W.B., Jackson, K.E., </w:t>
      </w:r>
      <w:proofErr w:type="spellStart"/>
      <w:r w:rsidRPr="00B31998">
        <w:rPr>
          <w:rFonts w:hint="eastAsia"/>
        </w:rPr>
        <w:t>Peecher</w:t>
      </w:r>
      <w:proofErr w:type="spellEnd"/>
      <w:r w:rsidRPr="00B31998">
        <w:rPr>
          <w:rFonts w:hint="eastAsia"/>
        </w:rPr>
        <w:t>, M.E. and White, B.J. 2014.</w:t>
      </w:r>
      <w:proofErr w:type="gramEnd"/>
      <w:r w:rsidRPr="00B31998">
        <w:rPr>
          <w:rFonts w:hint="eastAsia"/>
        </w:rPr>
        <w:t xml:space="preserve"> </w:t>
      </w:r>
      <w:proofErr w:type="gramStart"/>
      <w:r w:rsidRPr="00B31998">
        <w:rPr>
          <w:rFonts w:hint="eastAsia"/>
        </w:rPr>
        <w:t>The unintended effect of corporate social responsibility performance on investors</w:t>
      </w:r>
      <w:r w:rsidRPr="00B31998">
        <w:t>’</w:t>
      </w:r>
      <w:r w:rsidRPr="00B31998">
        <w:rPr>
          <w:rFonts w:hint="eastAsia"/>
        </w:rPr>
        <w:t xml:space="preserve"> estimates of fundamental value.</w:t>
      </w:r>
      <w:proofErr w:type="gramEnd"/>
      <w:r w:rsidRPr="00B31998">
        <w:rPr>
          <w:rFonts w:hint="eastAsia"/>
        </w:rPr>
        <w:t xml:space="preserve"> The Accounting Review 89, 275</w:t>
      </w:r>
      <w:r w:rsidRPr="00B31998">
        <w:t>–</w:t>
      </w:r>
      <w:r w:rsidRPr="00B31998">
        <w:rPr>
          <w:rFonts w:hint="eastAsia"/>
        </w:rPr>
        <w:t>302.</w:t>
      </w:r>
    </w:p>
    <w:p w:rsidR="008438A7" w:rsidRDefault="00D223FC" w:rsidP="00D223FC">
      <w:pPr>
        <w:spacing w:line="276" w:lineRule="auto"/>
        <w:ind w:left="480" w:hangingChars="200" w:hanging="480"/>
      </w:pPr>
      <w:proofErr w:type="gramStart"/>
      <w:r w:rsidRPr="00B31998">
        <w:rPr>
          <w:rFonts w:hint="eastAsia"/>
        </w:rPr>
        <w:t>EPG.</w:t>
      </w:r>
      <w:proofErr w:type="gramEnd"/>
      <w:r w:rsidRPr="00B31998">
        <w:rPr>
          <w:rFonts w:hint="eastAsia"/>
        </w:rPr>
        <w:t xml:space="preserve"> 2015. Business </w:t>
      </w:r>
      <w:r w:rsidR="00EF577A">
        <w:t>B</w:t>
      </w:r>
      <w:r w:rsidR="00EF577A" w:rsidRPr="00B31998">
        <w:rPr>
          <w:rFonts w:hint="eastAsia"/>
        </w:rPr>
        <w:t xml:space="preserve">acks </w:t>
      </w:r>
      <w:r w:rsidR="00EF577A">
        <w:t>E</w:t>
      </w:r>
      <w:r w:rsidR="00EF577A" w:rsidRPr="00B31998">
        <w:rPr>
          <w:rFonts w:hint="eastAsia"/>
        </w:rPr>
        <w:t xml:space="preserve">ducation </w:t>
      </w:r>
      <w:r w:rsidRPr="00B31998">
        <w:rPr>
          <w:rFonts w:hint="eastAsia"/>
        </w:rPr>
        <w:t xml:space="preserve">report. </w:t>
      </w:r>
      <w:r w:rsidRPr="00B31998">
        <w:t>A</w:t>
      </w:r>
      <w:r w:rsidRPr="00B31998">
        <w:rPr>
          <w:rFonts w:hint="eastAsia"/>
        </w:rPr>
        <w:t>vailable at</w:t>
      </w:r>
    </w:p>
    <w:p w:rsidR="008438A7" w:rsidRDefault="008438A7" w:rsidP="00D223FC">
      <w:pPr>
        <w:spacing w:line="276" w:lineRule="auto"/>
        <w:ind w:left="480" w:hangingChars="200" w:hanging="480"/>
      </w:pPr>
      <w:r>
        <w:tab/>
        <w:t>http//www.unesco.org/education/BBE-EPG-Report2015.pdf</w:t>
      </w:r>
    </w:p>
    <w:p w:rsidR="00993798" w:rsidRPr="00B31998" w:rsidRDefault="00993798" w:rsidP="00993798">
      <w:pPr>
        <w:spacing w:line="276" w:lineRule="auto"/>
        <w:ind w:left="426" w:hanging="426"/>
      </w:pPr>
      <w:proofErr w:type="spellStart"/>
      <w:proofErr w:type="gramStart"/>
      <w:r w:rsidRPr="00B31998">
        <w:rPr>
          <w:shd w:val="clear" w:color="auto" w:fill="FFFFFF"/>
        </w:rPr>
        <w:t>Erhemjamts</w:t>
      </w:r>
      <w:proofErr w:type="spellEnd"/>
      <w:r w:rsidRPr="00B31998">
        <w:rPr>
          <w:shd w:val="clear" w:color="auto" w:fill="FFFFFF"/>
        </w:rPr>
        <w:t xml:space="preserve">, O., Li, Q. and </w:t>
      </w:r>
      <w:proofErr w:type="spellStart"/>
      <w:r w:rsidRPr="00B31998">
        <w:rPr>
          <w:shd w:val="clear" w:color="auto" w:fill="FFFFFF"/>
        </w:rPr>
        <w:t>Venkateswaran</w:t>
      </w:r>
      <w:proofErr w:type="spellEnd"/>
      <w:r w:rsidRPr="00B31998">
        <w:rPr>
          <w:shd w:val="clear" w:color="auto" w:fill="FFFFFF"/>
        </w:rPr>
        <w:t>, A. 2013.</w:t>
      </w:r>
      <w:proofErr w:type="gramEnd"/>
      <w:r w:rsidRPr="00B31998">
        <w:rPr>
          <w:shd w:val="clear" w:color="auto" w:fill="FFFFFF"/>
        </w:rPr>
        <w:t xml:space="preserve"> </w:t>
      </w:r>
      <w:proofErr w:type="gramStart"/>
      <w:r w:rsidRPr="00B31998">
        <w:rPr>
          <w:shd w:val="clear" w:color="auto" w:fill="FFFFFF"/>
        </w:rPr>
        <w:t>Corporate social responsibility and its impact on firms’ investment policy, organizational structure, and performance.</w:t>
      </w:r>
      <w:proofErr w:type="gramEnd"/>
      <w:r w:rsidRPr="00B31998">
        <w:rPr>
          <w:shd w:val="clear" w:color="auto" w:fill="FFFFFF"/>
        </w:rPr>
        <w:t xml:space="preserve"> </w:t>
      </w:r>
      <w:r w:rsidRPr="00B31998">
        <w:rPr>
          <w:iCs/>
          <w:shd w:val="clear" w:color="auto" w:fill="FFFFFF"/>
        </w:rPr>
        <w:t>Journal of Business Ethics</w:t>
      </w:r>
      <w:r w:rsidRPr="00B31998">
        <w:rPr>
          <w:shd w:val="clear" w:color="auto" w:fill="FFFFFF"/>
        </w:rPr>
        <w:t xml:space="preserve"> </w:t>
      </w:r>
      <w:r w:rsidRPr="00B31998">
        <w:rPr>
          <w:iCs/>
          <w:shd w:val="clear" w:color="auto" w:fill="FFFFFF"/>
        </w:rPr>
        <w:t>118</w:t>
      </w:r>
      <w:r w:rsidRPr="00B31998">
        <w:rPr>
          <w:shd w:val="clear" w:color="auto" w:fill="FFFFFF"/>
        </w:rPr>
        <w:t>, 395</w:t>
      </w:r>
      <w:r w:rsidRPr="00B31998">
        <w:t>–</w:t>
      </w:r>
      <w:r w:rsidRPr="00B31998">
        <w:rPr>
          <w:shd w:val="clear" w:color="auto" w:fill="FFFFFF"/>
        </w:rPr>
        <w:t>412.</w:t>
      </w:r>
    </w:p>
    <w:p w:rsidR="00996285" w:rsidRPr="00B31998" w:rsidRDefault="00FD4066" w:rsidP="00CD4042">
      <w:pPr>
        <w:spacing w:line="276" w:lineRule="auto"/>
        <w:ind w:left="480" w:hangingChars="200" w:hanging="480"/>
      </w:pPr>
      <w:proofErr w:type="spellStart"/>
      <w:r w:rsidRPr="00B31998">
        <w:t>Fama</w:t>
      </w:r>
      <w:proofErr w:type="spellEnd"/>
      <w:r w:rsidRPr="00B31998">
        <w:t>, E.</w:t>
      </w:r>
      <w:r w:rsidR="00103098" w:rsidRPr="00B31998">
        <w:rPr>
          <w:rFonts w:hint="eastAsia"/>
        </w:rPr>
        <w:t>F.</w:t>
      </w:r>
      <w:r w:rsidR="00996285" w:rsidRPr="00B31998">
        <w:t xml:space="preserve"> 1998. </w:t>
      </w:r>
      <w:proofErr w:type="gramStart"/>
      <w:r w:rsidR="00996285" w:rsidRPr="00B31998">
        <w:t>Market efficiency, long-term returns, and behavioral</w:t>
      </w:r>
      <w:r w:rsidR="00996285" w:rsidRPr="00B31998">
        <w:rPr>
          <w:rFonts w:hint="eastAsia"/>
        </w:rPr>
        <w:t xml:space="preserve"> </w:t>
      </w:r>
      <w:r w:rsidR="00996285" w:rsidRPr="00B31998">
        <w:t>finance.</w:t>
      </w:r>
      <w:proofErr w:type="gramEnd"/>
      <w:r w:rsidR="00996285" w:rsidRPr="00B31998">
        <w:t xml:space="preserve"> Journal of Financial Economics 49, 283–306.</w:t>
      </w:r>
    </w:p>
    <w:p w:rsidR="00EE0D82" w:rsidRPr="00B31998" w:rsidRDefault="00EE0D82" w:rsidP="00CD4042">
      <w:pPr>
        <w:spacing w:line="276" w:lineRule="auto"/>
        <w:ind w:left="480" w:hangingChars="200" w:hanging="480"/>
      </w:pPr>
      <w:proofErr w:type="spellStart"/>
      <w:r w:rsidRPr="00B31998">
        <w:t>Fama</w:t>
      </w:r>
      <w:proofErr w:type="spellEnd"/>
      <w:r w:rsidRPr="00B31998">
        <w:t>, E.</w:t>
      </w:r>
      <w:r w:rsidR="00103098" w:rsidRPr="00B31998">
        <w:rPr>
          <w:rFonts w:hint="eastAsia"/>
        </w:rPr>
        <w:t>F.</w:t>
      </w:r>
      <w:r w:rsidRPr="00B31998">
        <w:rPr>
          <w:rFonts w:hint="eastAsia"/>
        </w:rPr>
        <w:t xml:space="preserve"> and </w:t>
      </w:r>
      <w:r w:rsidRPr="00B31998">
        <w:t>French, K.</w:t>
      </w:r>
      <w:r w:rsidR="003C172E" w:rsidRPr="00B31998">
        <w:rPr>
          <w:rFonts w:hint="eastAsia"/>
        </w:rPr>
        <w:t>R.</w:t>
      </w:r>
      <w:r w:rsidRPr="00B31998">
        <w:t xml:space="preserve"> 1993. </w:t>
      </w:r>
      <w:proofErr w:type="gramStart"/>
      <w:r w:rsidRPr="00B31998">
        <w:t>Common risk factors in the returns on stocks</w:t>
      </w:r>
      <w:r w:rsidRPr="00B31998">
        <w:rPr>
          <w:rFonts w:hint="eastAsia"/>
        </w:rPr>
        <w:t xml:space="preserve"> </w:t>
      </w:r>
      <w:r w:rsidRPr="00B31998">
        <w:t>and bonds.</w:t>
      </w:r>
      <w:proofErr w:type="gramEnd"/>
      <w:r w:rsidRPr="00B31998">
        <w:t xml:space="preserve"> Journal of Financial Economics 33, 3–56.</w:t>
      </w:r>
    </w:p>
    <w:p w:rsidR="007F4A5C" w:rsidRPr="00B31998" w:rsidRDefault="007F4A5C" w:rsidP="00CD4042">
      <w:pPr>
        <w:spacing w:line="276" w:lineRule="auto"/>
        <w:ind w:left="480" w:hangingChars="200" w:hanging="480"/>
      </w:pPr>
      <w:proofErr w:type="spellStart"/>
      <w:r w:rsidRPr="00B31998">
        <w:rPr>
          <w:rFonts w:hint="eastAsia"/>
        </w:rPr>
        <w:t>Fatemi</w:t>
      </w:r>
      <w:proofErr w:type="spellEnd"/>
      <w:r w:rsidRPr="00B31998">
        <w:rPr>
          <w:rFonts w:hint="eastAsia"/>
        </w:rPr>
        <w:t xml:space="preserve">, A., </w:t>
      </w:r>
      <w:proofErr w:type="spellStart"/>
      <w:r w:rsidRPr="00B31998">
        <w:rPr>
          <w:rFonts w:hint="eastAsia"/>
        </w:rPr>
        <w:t>Fooladi</w:t>
      </w:r>
      <w:proofErr w:type="spellEnd"/>
      <w:r w:rsidRPr="00B31998">
        <w:rPr>
          <w:rFonts w:hint="eastAsia"/>
        </w:rPr>
        <w:t xml:space="preserve">, I. and </w:t>
      </w:r>
      <w:proofErr w:type="spellStart"/>
      <w:r w:rsidRPr="00B31998">
        <w:rPr>
          <w:rFonts w:hint="eastAsia"/>
        </w:rPr>
        <w:t>Tehranian</w:t>
      </w:r>
      <w:proofErr w:type="spellEnd"/>
      <w:r w:rsidRPr="00B31998">
        <w:rPr>
          <w:rFonts w:hint="eastAsia"/>
        </w:rPr>
        <w:t>, H. 2015. Valuation effects of corporate social responsibility. Journal of Banking and Finance 59, 182</w:t>
      </w:r>
      <w:r w:rsidRPr="00B31998">
        <w:t>–</w:t>
      </w:r>
      <w:r w:rsidRPr="00B31998">
        <w:rPr>
          <w:rFonts w:hint="eastAsia"/>
        </w:rPr>
        <w:t>192.</w:t>
      </w:r>
    </w:p>
    <w:p w:rsidR="00430C47" w:rsidRPr="00B31998" w:rsidRDefault="00430C47" w:rsidP="00CD4042">
      <w:pPr>
        <w:spacing w:line="276" w:lineRule="auto"/>
        <w:ind w:left="480" w:hangingChars="200" w:hanging="480"/>
      </w:pPr>
      <w:r w:rsidRPr="00B31998">
        <w:rPr>
          <w:rFonts w:hint="eastAsia"/>
        </w:rPr>
        <w:t xml:space="preserve">Ferrell, A., Liang, H. and </w:t>
      </w:r>
      <w:proofErr w:type="spellStart"/>
      <w:r w:rsidRPr="00B31998">
        <w:rPr>
          <w:rFonts w:hint="eastAsia"/>
        </w:rPr>
        <w:t>Renneboog</w:t>
      </w:r>
      <w:proofErr w:type="spellEnd"/>
      <w:r w:rsidRPr="00B31998">
        <w:rPr>
          <w:rFonts w:hint="eastAsia"/>
        </w:rPr>
        <w:t>, L. 201</w:t>
      </w:r>
      <w:r w:rsidR="00CC153F" w:rsidRPr="00B31998">
        <w:rPr>
          <w:rFonts w:hint="eastAsia"/>
        </w:rPr>
        <w:t>6</w:t>
      </w:r>
      <w:r w:rsidRPr="00B31998">
        <w:rPr>
          <w:rFonts w:hint="eastAsia"/>
        </w:rPr>
        <w:t xml:space="preserve">. </w:t>
      </w:r>
      <w:proofErr w:type="gramStart"/>
      <w:r w:rsidRPr="00B31998">
        <w:rPr>
          <w:rFonts w:hint="eastAsia"/>
        </w:rPr>
        <w:t>Socially responsible firms.</w:t>
      </w:r>
      <w:proofErr w:type="gramEnd"/>
      <w:r w:rsidRPr="00B31998">
        <w:rPr>
          <w:rFonts w:hint="eastAsia"/>
        </w:rPr>
        <w:t xml:space="preserve"> Journal of Financial Economics</w:t>
      </w:r>
      <w:r w:rsidR="00CC153F" w:rsidRPr="00B31998">
        <w:rPr>
          <w:rFonts w:hint="eastAsia"/>
        </w:rPr>
        <w:t xml:space="preserve"> 122</w:t>
      </w:r>
      <w:r w:rsidR="001C32AC" w:rsidRPr="00B31998">
        <w:rPr>
          <w:rFonts w:hint="eastAsia"/>
        </w:rPr>
        <w:t>,</w:t>
      </w:r>
      <w:r w:rsidRPr="00B31998">
        <w:rPr>
          <w:rFonts w:hint="eastAsia"/>
        </w:rPr>
        <w:t xml:space="preserve"> </w:t>
      </w:r>
      <w:r w:rsidR="00CC153F" w:rsidRPr="00B31998">
        <w:rPr>
          <w:rFonts w:hint="eastAsia"/>
        </w:rPr>
        <w:t>585</w:t>
      </w:r>
      <w:r w:rsidR="00CC153F" w:rsidRPr="00B31998">
        <w:t>–</w:t>
      </w:r>
      <w:r w:rsidR="00CC153F" w:rsidRPr="00B31998">
        <w:rPr>
          <w:rFonts w:hint="eastAsia"/>
        </w:rPr>
        <w:t>606</w:t>
      </w:r>
      <w:r w:rsidR="001C32AC" w:rsidRPr="00B31998">
        <w:rPr>
          <w:rFonts w:hint="eastAsia"/>
        </w:rPr>
        <w:t>.</w:t>
      </w:r>
    </w:p>
    <w:p w:rsidR="004E42E8" w:rsidRPr="00B31998" w:rsidRDefault="004E465C" w:rsidP="00CD4042">
      <w:pPr>
        <w:spacing w:line="276" w:lineRule="auto"/>
        <w:ind w:left="480" w:hangingChars="200" w:hanging="480"/>
      </w:pPr>
      <w:proofErr w:type="spellStart"/>
      <w:r w:rsidRPr="00B31998">
        <w:rPr>
          <w:rFonts w:hint="eastAsia"/>
        </w:rPr>
        <w:t>Flammer</w:t>
      </w:r>
      <w:proofErr w:type="spellEnd"/>
      <w:r w:rsidRPr="00B31998">
        <w:rPr>
          <w:rFonts w:hint="eastAsia"/>
        </w:rPr>
        <w:t xml:space="preserve">, C. 2015. Does corporate social responsibility lead to superior financial performance? </w:t>
      </w:r>
      <w:proofErr w:type="gramStart"/>
      <w:r w:rsidRPr="00B31998">
        <w:rPr>
          <w:rFonts w:hint="eastAsia"/>
        </w:rPr>
        <w:t>A regression discontinuity approach.</w:t>
      </w:r>
      <w:proofErr w:type="gramEnd"/>
      <w:r w:rsidRPr="00B31998">
        <w:rPr>
          <w:rFonts w:hint="eastAsia"/>
        </w:rPr>
        <w:t xml:space="preserve"> </w:t>
      </w:r>
      <w:proofErr w:type="gramStart"/>
      <w:r w:rsidRPr="00B31998">
        <w:rPr>
          <w:rFonts w:hint="eastAsia"/>
        </w:rPr>
        <w:t>Management Science 61, 2549</w:t>
      </w:r>
      <w:r w:rsidRPr="00B31998">
        <w:t>–</w:t>
      </w:r>
      <w:r w:rsidRPr="00B31998">
        <w:rPr>
          <w:rFonts w:hint="eastAsia"/>
        </w:rPr>
        <w:t>2568.</w:t>
      </w:r>
      <w:proofErr w:type="gramEnd"/>
    </w:p>
    <w:p w:rsidR="00E713AE" w:rsidRPr="00B31998" w:rsidRDefault="00E713AE" w:rsidP="00CD4042">
      <w:pPr>
        <w:spacing w:line="276" w:lineRule="auto"/>
        <w:ind w:left="480" w:hangingChars="200" w:hanging="480"/>
      </w:pPr>
      <w:r w:rsidRPr="00B31998">
        <w:t>Freeman, R.E. 1994</w:t>
      </w:r>
      <w:r w:rsidRPr="00B31998">
        <w:rPr>
          <w:rFonts w:hint="eastAsia"/>
        </w:rPr>
        <w:t>.</w:t>
      </w:r>
      <w:r w:rsidRPr="00B31998">
        <w:t xml:space="preserve"> The </w:t>
      </w:r>
      <w:r w:rsidRPr="00B31998">
        <w:rPr>
          <w:rFonts w:hint="eastAsia"/>
        </w:rPr>
        <w:t>p</w:t>
      </w:r>
      <w:r w:rsidRPr="00B31998">
        <w:t xml:space="preserve">olitics of </w:t>
      </w:r>
      <w:r w:rsidRPr="00B31998">
        <w:rPr>
          <w:rFonts w:hint="eastAsia"/>
        </w:rPr>
        <w:t>s</w:t>
      </w:r>
      <w:r w:rsidRPr="00B31998">
        <w:t>takeholder</w:t>
      </w:r>
      <w:r w:rsidRPr="00B31998">
        <w:rPr>
          <w:rFonts w:hint="eastAsia"/>
        </w:rPr>
        <w:t xml:space="preserve"> t</w:t>
      </w:r>
      <w:r w:rsidRPr="00B31998">
        <w:t xml:space="preserve">heory: </w:t>
      </w:r>
      <w:r w:rsidR="003C172E" w:rsidRPr="00B31998">
        <w:rPr>
          <w:rFonts w:hint="eastAsia"/>
        </w:rPr>
        <w:t>S</w:t>
      </w:r>
      <w:r w:rsidRPr="00B31998">
        <w:t xml:space="preserve">ome </w:t>
      </w:r>
      <w:r w:rsidRPr="00B31998">
        <w:rPr>
          <w:rFonts w:hint="eastAsia"/>
        </w:rPr>
        <w:t>f</w:t>
      </w:r>
      <w:r w:rsidRPr="00B31998">
        <w:t xml:space="preserve">uture </w:t>
      </w:r>
      <w:r w:rsidRPr="00B31998">
        <w:rPr>
          <w:rFonts w:hint="eastAsia"/>
        </w:rPr>
        <w:t>d</w:t>
      </w:r>
      <w:r w:rsidRPr="00B31998">
        <w:t>irections</w:t>
      </w:r>
      <w:r w:rsidRPr="00B31998">
        <w:rPr>
          <w:rFonts w:hint="eastAsia"/>
        </w:rPr>
        <w:t>.</w:t>
      </w:r>
      <w:r w:rsidRPr="00B31998">
        <w:t xml:space="preserve"> Business Ethics</w:t>
      </w:r>
      <w:r w:rsidRPr="00B31998">
        <w:rPr>
          <w:rFonts w:hint="eastAsia"/>
        </w:rPr>
        <w:t xml:space="preserve"> </w:t>
      </w:r>
      <w:r w:rsidRPr="00B31998">
        <w:t>Quarterly 4, 409–421.</w:t>
      </w:r>
    </w:p>
    <w:p w:rsidR="009D3715" w:rsidRPr="00B31998" w:rsidRDefault="009D3715" w:rsidP="009D3715">
      <w:pPr>
        <w:spacing w:line="276" w:lineRule="auto"/>
        <w:ind w:left="480" w:hangingChars="200" w:hanging="480"/>
      </w:pPr>
      <w:proofErr w:type="gramStart"/>
      <w:r w:rsidRPr="00B31998">
        <w:rPr>
          <w:rFonts w:hint="eastAsia"/>
        </w:rPr>
        <w:t xml:space="preserve">Freeman, R.E., Wicks, A.C. and </w:t>
      </w:r>
      <w:proofErr w:type="spellStart"/>
      <w:r w:rsidRPr="00B31998">
        <w:rPr>
          <w:rFonts w:hint="eastAsia"/>
        </w:rPr>
        <w:t>Parmar</w:t>
      </w:r>
      <w:proofErr w:type="spellEnd"/>
      <w:r w:rsidRPr="00B31998">
        <w:rPr>
          <w:rFonts w:hint="eastAsia"/>
        </w:rPr>
        <w:t>, B. 2004.</w:t>
      </w:r>
      <w:proofErr w:type="gramEnd"/>
      <w:r w:rsidRPr="00B31998">
        <w:rPr>
          <w:rFonts w:hint="eastAsia"/>
        </w:rPr>
        <w:t xml:space="preserve"> </w:t>
      </w:r>
      <w:r w:rsidRPr="00B31998">
        <w:t>S</w:t>
      </w:r>
      <w:r w:rsidRPr="00B31998">
        <w:rPr>
          <w:rFonts w:hint="eastAsia"/>
        </w:rPr>
        <w:t xml:space="preserve">takeholder theory and </w:t>
      </w:r>
      <w:r w:rsidRPr="00B31998">
        <w:t>“</w:t>
      </w:r>
      <w:r w:rsidRPr="00B31998">
        <w:rPr>
          <w:rFonts w:hint="eastAsia"/>
        </w:rPr>
        <w:t xml:space="preserve">the </w:t>
      </w:r>
      <w:r w:rsidRPr="00B31998">
        <w:t>corporate</w:t>
      </w:r>
      <w:r w:rsidRPr="00B31998">
        <w:rPr>
          <w:rFonts w:hint="eastAsia"/>
        </w:rPr>
        <w:t xml:space="preserve"> objective revisited</w:t>
      </w:r>
      <w:r w:rsidRPr="00B31998">
        <w:t>”</w:t>
      </w:r>
      <w:r w:rsidRPr="00B31998">
        <w:rPr>
          <w:rFonts w:hint="eastAsia"/>
        </w:rPr>
        <w:t>. Organization Science 15, 364</w:t>
      </w:r>
      <w:r w:rsidRPr="00B31998">
        <w:t>–</w:t>
      </w:r>
      <w:r w:rsidRPr="00B31998">
        <w:rPr>
          <w:rFonts w:hint="eastAsia"/>
        </w:rPr>
        <w:t>369.</w:t>
      </w:r>
    </w:p>
    <w:p w:rsidR="009C54C4" w:rsidRPr="00B31998" w:rsidRDefault="009C54C4" w:rsidP="00CD4042">
      <w:pPr>
        <w:spacing w:line="276" w:lineRule="auto"/>
        <w:ind w:left="480" w:hangingChars="200" w:hanging="480"/>
      </w:pPr>
      <w:r w:rsidRPr="00B31998">
        <w:rPr>
          <w:rFonts w:hint="eastAsia"/>
        </w:rPr>
        <w:lastRenderedPageBreak/>
        <w:t xml:space="preserve">Friedman, M. 1998. The social responsibility of business is to increase its profits. </w:t>
      </w:r>
      <w:r w:rsidRPr="00B31998">
        <w:t xml:space="preserve">In: </w:t>
      </w:r>
      <w:proofErr w:type="spellStart"/>
      <w:r w:rsidRPr="00B31998">
        <w:t>Pincus</w:t>
      </w:r>
      <w:proofErr w:type="spellEnd"/>
      <w:r w:rsidRPr="00B31998">
        <w:t xml:space="preserve">, L.B. (Ed.), </w:t>
      </w:r>
      <w:r w:rsidRPr="000B65F3">
        <w:t>Perspectives in Business Ethics</w:t>
      </w:r>
      <w:r w:rsidRPr="00B31998">
        <w:rPr>
          <w:rFonts w:hint="eastAsia"/>
        </w:rPr>
        <w:t>.</w:t>
      </w:r>
      <w:r w:rsidRPr="00B31998">
        <w:t xml:space="preserve"> McGraw</w:t>
      </w:r>
      <w:r w:rsidR="00D97EED" w:rsidRPr="00B31998">
        <w:rPr>
          <w:rFonts w:hint="eastAsia"/>
        </w:rPr>
        <w:t>-</w:t>
      </w:r>
      <w:r w:rsidRPr="00B31998">
        <w:t>Hill, Singapore.</w:t>
      </w:r>
    </w:p>
    <w:p w:rsidR="00855D6D" w:rsidRPr="00B31998" w:rsidRDefault="00855D6D" w:rsidP="00CD4042">
      <w:pPr>
        <w:spacing w:line="276" w:lineRule="auto"/>
        <w:ind w:left="480" w:hangingChars="200" w:hanging="480"/>
      </w:pPr>
      <w:r w:rsidRPr="00B31998">
        <w:rPr>
          <w:rFonts w:hint="eastAsia"/>
        </w:rPr>
        <w:t xml:space="preserve">Fu, F. 2010. </w:t>
      </w:r>
      <w:proofErr w:type="gramStart"/>
      <w:r w:rsidRPr="00B31998">
        <w:rPr>
          <w:rFonts w:hint="eastAsia"/>
        </w:rPr>
        <w:t>Overinvestment and the operating performance of SEO firms.</w:t>
      </w:r>
      <w:proofErr w:type="gramEnd"/>
      <w:r w:rsidRPr="00B31998">
        <w:rPr>
          <w:rFonts w:hint="eastAsia"/>
        </w:rPr>
        <w:t xml:space="preserve"> </w:t>
      </w:r>
      <w:r w:rsidR="001C32AC" w:rsidRPr="00B31998">
        <w:rPr>
          <w:rFonts w:hint="eastAsia"/>
        </w:rPr>
        <w:t>Financial Management 39,</w:t>
      </w:r>
      <w:r w:rsidRPr="00B31998">
        <w:rPr>
          <w:rFonts w:hint="eastAsia"/>
        </w:rPr>
        <w:t xml:space="preserve"> 249</w:t>
      </w:r>
      <w:r w:rsidR="001C32AC" w:rsidRPr="00B31998">
        <w:t>–</w:t>
      </w:r>
      <w:r w:rsidRPr="00B31998">
        <w:rPr>
          <w:rFonts w:hint="eastAsia"/>
        </w:rPr>
        <w:t>272.</w:t>
      </w:r>
    </w:p>
    <w:p w:rsidR="00BF26D7" w:rsidRPr="00B31998" w:rsidRDefault="00BF26D7" w:rsidP="00BF26D7">
      <w:pPr>
        <w:ind w:left="426" w:hanging="426"/>
      </w:pPr>
      <w:proofErr w:type="gramStart"/>
      <w:r w:rsidRPr="00B31998">
        <w:rPr>
          <w:shd w:val="clear" w:color="auto" w:fill="FFFFFF"/>
        </w:rPr>
        <w:t>Gao</w:t>
      </w:r>
      <w:proofErr w:type="gramEnd"/>
      <w:r w:rsidRPr="00B31998">
        <w:rPr>
          <w:shd w:val="clear" w:color="auto" w:fill="FFFFFF"/>
        </w:rPr>
        <w:t xml:space="preserve">, N. </w:t>
      </w:r>
      <w:r w:rsidRPr="000B65F3">
        <w:rPr>
          <w:shd w:val="clear" w:color="auto" w:fill="FFFFFF"/>
        </w:rPr>
        <w:t>2011</w:t>
      </w:r>
      <w:r w:rsidRPr="00B31998">
        <w:rPr>
          <w:shd w:val="clear" w:color="auto" w:fill="FFFFFF"/>
        </w:rPr>
        <w:t xml:space="preserve">. The adverse selection effect of corporate cash reserve: Evidence from acquisitions solely financed by stock. </w:t>
      </w:r>
      <w:r w:rsidRPr="00B31998">
        <w:rPr>
          <w:iCs/>
          <w:shd w:val="clear" w:color="auto" w:fill="FFFFFF"/>
        </w:rPr>
        <w:t xml:space="preserve">Journal of Corporate Finance </w:t>
      </w:r>
      <w:r w:rsidRPr="00B31998">
        <w:rPr>
          <w:shd w:val="clear" w:color="auto" w:fill="FFFFFF"/>
        </w:rPr>
        <w:t>17, 789</w:t>
      </w:r>
      <w:r w:rsidRPr="00B31998">
        <w:t>–</w:t>
      </w:r>
      <w:r w:rsidRPr="00B31998">
        <w:rPr>
          <w:shd w:val="clear" w:color="auto" w:fill="FFFFFF"/>
        </w:rPr>
        <w:t>808.</w:t>
      </w:r>
    </w:p>
    <w:p w:rsidR="004E42E8" w:rsidRPr="00B31998" w:rsidRDefault="004E42E8" w:rsidP="00CD4042">
      <w:pPr>
        <w:spacing w:line="276" w:lineRule="auto"/>
        <w:ind w:left="480" w:hangingChars="200" w:hanging="480"/>
      </w:pPr>
      <w:proofErr w:type="gramStart"/>
      <w:r w:rsidRPr="00B31998">
        <w:rPr>
          <w:rFonts w:hint="eastAsia"/>
        </w:rPr>
        <w:t>Godfrey, P.C., Merrill, C.B. and Hansen, J.M. 2009.</w:t>
      </w:r>
      <w:proofErr w:type="gramEnd"/>
      <w:r w:rsidRPr="00B31998">
        <w:rPr>
          <w:rFonts w:hint="eastAsia"/>
        </w:rPr>
        <w:t xml:space="preserve"> The relationship between corporate social responsibility and shareholder value: </w:t>
      </w:r>
      <w:r w:rsidR="004E465C" w:rsidRPr="00B31998">
        <w:rPr>
          <w:rFonts w:hint="eastAsia"/>
        </w:rPr>
        <w:t>A</w:t>
      </w:r>
      <w:r w:rsidRPr="00B31998">
        <w:rPr>
          <w:rFonts w:hint="eastAsia"/>
        </w:rPr>
        <w:t>n empirical test of the risk management hypothesis. Strategic Management Journal 30, 425</w:t>
      </w:r>
      <w:r w:rsidRPr="00B31998">
        <w:t>–</w:t>
      </w:r>
      <w:r w:rsidRPr="00B31998">
        <w:rPr>
          <w:rFonts w:hint="eastAsia"/>
        </w:rPr>
        <w:t>445.</w:t>
      </w:r>
    </w:p>
    <w:p w:rsidR="008B4B13" w:rsidRPr="00B31998" w:rsidRDefault="00E713AE" w:rsidP="008B4B13">
      <w:pPr>
        <w:spacing w:line="276" w:lineRule="auto"/>
        <w:ind w:left="480" w:hangingChars="200" w:hanging="480"/>
      </w:pPr>
      <w:proofErr w:type="gramStart"/>
      <w:r w:rsidRPr="00B31998">
        <w:t>Goss, A.</w:t>
      </w:r>
      <w:r w:rsidRPr="00B31998">
        <w:rPr>
          <w:rFonts w:hint="eastAsia"/>
        </w:rPr>
        <w:t xml:space="preserve"> and</w:t>
      </w:r>
      <w:r w:rsidRPr="00B31998">
        <w:t xml:space="preserve"> Roberts, G.S. 2011.</w:t>
      </w:r>
      <w:proofErr w:type="gramEnd"/>
      <w:r w:rsidRPr="00B31998">
        <w:t xml:space="preserve"> </w:t>
      </w:r>
      <w:proofErr w:type="gramStart"/>
      <w:r w:rsidRPr="00B31998">
        <w:t>The impact of corporate social</w:t>
      </w:r>
      <w:r w:rsidRPr="00B31998">
        <w:rPr>
          <w:rFonts w:hint="eastAsia"/>
        </w:rPr>
        <w:t xml:space="preserve"> </w:t>
      </w:r>
      <w:r w:rsidRPr="00B31998">
        <w:t>responsibility on the cost of bank loans.</w:t>
      </w:r>
      <w:proofErr w:type="gramEnd"/>
      <w:r w:rsidRPr="00B31998">
        <w:t xml:space="preserve"> Journal of Banking </w:t>
      </w:r>
      <w:r w:rsidRPr="00B31998">
        <w:rPr>
          <w:rFonts w:hint="eastAsia"/>
        </w:rPr>
        <w:t xml:space="preserve">and </w:t>
      </w:r>
      <w:r w:rsidRPr="00B31998">
        <w:t>Finance 35, 1794–1810.</w:t>
      </w:r>
    </w:p>
    <w:p w:rsidR="00E713AE" w:rsidRPr="00B31998" w:rsidRDefault="00E713AE" w:rsidP="00CD4042">
      <w:pPr>
        <w:spacing w:line="276" w:lineRule="auto"/>
        <w:ind w:left="480" w:hangingChars="200" w:hanging="480"/>
      </w:pPr>
      <w:r w:rsidRPr="00B31998">
        <w:t>Griffin, J.J. and Mahon</w:t>
      </w:r>
      <w:r w:rsidRPr="00B31998">
        <w:rPr>
          <w:rFonts w:hint="eastAsia"/>
        </w:rPr>
        <w:t>,</w:t>
      </w:r>
      <w:r w:rsidRPr="00B31998">
        <w:t xml:space="preserve"> J.F.</w:t>
      </w:r>
      <w:r w:rsidRPr="00B31998">
        <w:rPr>
          <w:rFonts w:hint="eastAsia"/>
        </w:rPr>
        <w:t xml:space="preserve"> </w:t>
      </w:r>
      <w:r w:rsidRPr="00B31998">
        <w:t>1997</w:t>
      </w:r>
      <w:r w:rsidRPr="00B31998">
        <w:rPr>
          <w:rFonts w:hint="eastAsia"/>
        </w:rPr>
        <w:t>.</w:t>
      </w:r>
      <w:r w:rsidRPr="00B31998">
        <w:t xml:space="preserve"> The </w:t>
      </w:r>
      <w:r w:rsidRPr="00B31998">
        <w:rPr>
          <w:rFonts w:hint="eastAsia"/>
        </w:rPr>
        <w:t>c</w:t>
      </w:r>
      <w:r w:rsidRPr="00B31998">
        <w:t>orporate</w:t>
      </w:r>
      <w:r w:rsidRPr="00B31998">
        <w:rPr>
          <w:rFonts w:hint="eastAsia"/>
        </w:rPr>
        <w:t xml:space="preserve"> s</w:t>
      </w:r>
      <w:r w:rsidRPr="00B31998">
        <w:t xml:space="preserve">ocial </w:t>
      </w:r>
      <w:r w:rsidRPr="00B31998">
        <w:rPr>
          <w:rFonts w:hint="eastAsia"/>
        </w:rPr>
        <w:t>p</w:t>
      </w:r>
      <w:r w:rsidRPr="00B31998">
        <w:t xml:space="preserve">erformance and </w:t>
      </w:r>
      <w:r w:rsidRPr="00B31998">
        <w:rPr>
          <w:rFonts w:hint="eastAsia"/>
        </w:rPr>
        <w:t>c</w:t>
      </w:r>
      <w:r w:rsidRPr="00B31998">
        <w:t xml:space="preserve">orporate </w:t>
      </w:r>
      <w:r w:rsidRPr="00B31998">
        <w:rPr>
          <w:rFonts w:hint="eastAsia"/>
        </w:rPr>
        <w:t>f</w:t>
      </w:r>
      <w:r w:rsidRPr="00B31998">
        <w:t xml:space="preserve">inancial </w:t>
      </w:r>
      <w:r w:rsidRPr="00B31998">
        <w:rPr>
          <w:rFonts w:hint="eastAsia"/>
        </w:rPr>
        <w:t>p</w:t>
      </w:r>
      <w:r w:rsidRPr="00B31998">
        <w:t xml:space="preserve">erformance </w:t>
      </w:r>
      <w:r w:rsidRPr="00B31998">
        <w:rPr>
          <w:rFonts w:hint="eastAsia"/>
        </w:rPr>
        <w:t>d</w:t>
      </w:r>
      <w:r w:rsidRPr="00B31998">
        <w:t>ebate: Twenty-</w:t>
      </w:r>
      <w:r w:rsidRPr="00B31998">
        <w:rPr>
          <w:rFonts w:hint="eastAsia"/>
        </w:rPr>
        <w:t>f</w:t>
      </w:r>
      <w:r w:rsidRPr="00B31998">
        <w:t xml:space="preserve">ive </w:t>
      </w:r>
      <w:r w:rsidRPr="00B31998">
        <w:rPr>
          <w:rFonts w:hint="eastAsia"/>
        </w:rPr>
        <w:t>y</w:t>
      </w:r>
      <w:r w:rsidRPr="00B31998">
        <w:t xml:space="preserve">ears of </w:t>
      </w:r>
      <w:r w:rsidRPr="00B31998">
        <w:rPr>
          <w:rFonts w:hint="eastAsia"/>
        </w:rPr>
        <w:t>i</w:t>
      </w:r>
      <w:r w:rsidRPr="00B31998">
        <w:t>ncomparable</w:t>
      </w:r>
      <w:r w:rsidRPr="00B31998">
        <w:rPr>
          <w:rFonts w:hint="eastAsia"/>
        </w:rPr>
        <w:t xml:space="preserve"> r</w:t>
      </w:r>
      <w:r w:rsidRPr="00B31998">
        <w:t>esearch</w:t>
      </w:r>
      <w:r w:rsidRPr="00B31998">
        <w:rPr>
          <w:rFonts w:hint="eastAsia"/>
        </w:rPr>
        <w:t>.</w:t>
      </w:r>
      <w:r w:rsidRPr="00B31998">
        <w:t xml:space="preserve"> Business and Society 36, 5–31.</w:t>
      </w:r>
    </w:p>
    <w:p w:rsidR="008E3780" w:rsidRDefault="008E3780" w:rsidP="008E3780">
      <w:pPr>
        <w:ind w:left="426" w:hanging="426"/>
        <w:rPr>
          <w:shd w:val="clear" w:color="auto" w:fill="FFFFFF"/>
        </w:rPr>
      </w:pPr>
      <w:r w:rsidRPr="00B31998">
        <w:rPr>
          <w:shd w:val="clear" w:color="auto" w:fill="FFFFFF"/>
        </w:rPr>
        <w:t xml:space="preserve">Gustafson, M.T. and </w:t>
      </w:r>
      <w:proofErr w:type="spellStart"/>
      <w:r w:rsidRPr="00B31998">
        <w:rPr>
          <w:shd w:val="clear" w:color="auto" w:fill="FFFFFF"/>
        </w:rPr>
        <w:t>Iliev</w:t>
      </w:r>
      <w:proofErr w:type="spellEnd"/>
      <w:r w:rsidRPr="00B31998">
        <w:rPr>
          <w:shd w:val="clear" w:color="auto" w:fill="FFFFFF"/>
        </w:rPr>
        <w:t xml:space="preserve">, P. 2017. </w:t>
      </w:r>
      <w:proofErr w:type="gramStart"/>
      <w:r w:rsidRPr="00B31998">
        <w:rPr>
          <w:shd w:val="clear" w:color="auto" w:fill="FFFFFF"/>
        </w:rPr>
        <w:t>The effects of removing barriers to equity issuance.</w:t>
      </w:r>
      <w:proofErr w:type="gramEnd"/>
      <w:r w:rsidRPr="00B31998">
        <w:rPr>
          <w:shd w:val="clear" w:color="auto" w:fill="FFFFFF"/>
        </w:rPr>
        <w:t xml:space="preserve"> </w:t>
      </w:r>
      <w:r w:rsidRPr="00B31998">
        <w:rPr>
          <w:iCs/>
          <w:shd w:val="clear" w:color="auto" w:fill="FFFFFF"/>
        </w:rPr>
        <w:t>Journal of Financial Economics</w:t>
      </w:r>
      <w:r w:rsidRPr="00B31998">
        <w:rPr>
          <w:shd w:val="clear" w:color="auto" w:fill="FFFFFF"/>
        </w:rPr>
        <w:t xml:space="preserve"> </w:t>
      </w:r>
      <w:r w:rsidRPr="00B31998">
        <w:rPr>
          <w:iCs/>
          <w:shd w:val="clear" w:color="auto" w:fill="FFFFFF"/>
        </w:rPr>
        <w:t>124</w:t>
      </w:r>
      <w:r w:rsidRPr="00B31998">
        <w:rPr>
          <w:shd w:val="clear" w:color="auto" w:fill="FFFFFF"/>
        </w:rPr>
        <w:t>, 580</w:t>
      </w:r>
      <w:r w:rsidRPr="00B31998">
        <w:t>–</w:t>
      </w:r>
      <w:r w:rsidRPr="00B31998">
        <w:rPr>
          <w:shd w:val="clear" w:color="auto" w:fill="FFFFFF"/>
        </w:rPr>
        <w:t>598.</w:t>
      </w:r>
    </w:p>
    <w:p w:rsidR="00A84AF6" w:rsidRPr="00A2632A" w:rsidRDefault="00A84AF6" w:rsidP="0022566A">
      <w:pPr>
        <w:ind w:left="426" w:hanging="426"/>
        <w:rPr>
          <w:shd w:val="clear" w:color="auto" w:fill="FFFFFF"/>
        </w:rPr>
      </w:pPr>
      <w:r w:rsidRPr="00A2632A">
        <w:rPr>
          <w:shd w:val="clear" w:color="auto" w:fill="FFFFFF"/>
        </w:rPr>
        <w:t xml:space="preserve">Hahn, J. and Lee, H. 2009. </w:t>
      </w:r>
      <w:proofErr w:type="gramStart"/>
      <w:r w:rsidRPr="00A2632A">
        <w:rPr>
          <w:shd w:val="clear" w:color="auto" w:fill="FFFFFF"/>
        </w:rPr>
        <w:t>Financial constraints, debt capacity, and the cross</w:t>
      </w:r>
      <w:r w:rsidRPr="00A2632A">
        <w:rPr>
          <w:rFonts w:ascii="Cambria Math" w:hAnsi="Cambria Math" w:cs="Cambria Math"/>
          <w:shd w:val="clear" w:color="auto" w:fill="FFFFFF"/>
        </w:rPr>
        <w:t>‐</w:t>
      </w:r>
      <w:r w:rsidRPr="00A2632A">
        <w:rPr>
          <w:shd w:val="clear" w:color="auto" w:fill="FFFFFF"/>
        </w:rPr>
        <w:t>section of stock returns.</w:t>
      </w:r>
      <w:proofErr w:type="gramEnd"/>
      <w:r w:rsidRPr="00A2632A">
        <w:rPr>
          <w:shd w:val="clear" w:color="auto" w:fill="FFFFFF"/>
        </w:rPr>
        <w:t> </w:t>
      </w:r>
      <w:r w:rsidRPr="00A2632A">
        <w:rPr>
          <w:iCs/>
          <w:shd w:val="clear" w:color="auto" w:fill="FFFFFF"/>
        </w:rPr>
        <w:t>Journal of Finance</w:t>
      </w:r>
      <w:r w:rsidRPr="00A2632A">
        <w:rPr>
          <w:shd w:val="clear" w:color="auto" w:fill="FFFFFF"/>
        </w:rPr>
        <w:t xml:space="preserve"> </w:t>
      </w:r>
      <w:r w:rsidRPr="00A2632A">
        <w:rPr>
          <w:iCs/>
          <w:shd w:val="clear" w:color="auto" w:fill="FFFFFF"/>
        </w:rPr>
        <w:t>64</w:t>
      </w:r>
      <w:r w:rsidRPr="00A2632A">
        <w:rPr>
          <w:shd w:val="clear" w:color="auto" w:fill="FFFFFF"/>
        </w:rPr>
        <w:t>, 891</w:t>
      </w:r>
      <w:r w:rsidRPr="00A2632A">
        <w:t>–</w:t>
      </w:r>
      <w:r w:rsidRPr="00A2632A">
        <w:rPr>
          <w:shd w:val="clear" w:color="auto" w:fill="FFFFFF"/>
        </w:rPr>
        <w:t>921.</w:t>
      </w:r>
    </w:p>
    <w:p w:rsidR="00582FE2" w:rsidRPr="00B31998" w:rsidRDefault="001861F6" w:rsidP="00CD4042">
      <w:pPr>
        <w:spacing w:line="276" w:lineRule="auto"/>
        <w:ind w:left="480" w:hangingChars="200" w:hanging="480"/>
      </w:pPr>
      <w:r w:rsidRPr="00B31998">
        <w:t>H</w:t>
      </w:r>
      <w:r w:rsidR="00582FE2" w:rsidRPr="00B31998">
        <w:t>ansen</w:t>
      </w:r>
      <w:r w:rsidR="00582FE2" w:rsidRPr="00B31998">
        <w:rPr>
          <w:rFonts w:hint="eastAsia"/>
        </w:rPr>
        <w:t xml:space="preserve">, R.S. and </w:t>
      </w:r>
      <w:proofErr w:type="spellStart"/>
      <w:r w:rsidR="00582FE2" w:rsidRPr="00B31998">
        <w:rPr>
          <w:rFonts w:hint="eastAsia"/>
        </w:rPr>
        <w:t>Crutchley</w:t>
      </w:r>
      <w:proofErr w:type="spellEnd"/>
      <w:r w:rsidR="00582FE2" w:rsidRPr="00B31998">
        <w:rPr>
          <w:rFonts w:hint="eastAsia"/>
        </w:rPr>
        <w:t>, C. 1990. Corporate earnings and financings: An empirical analysis. Journal of Business 63, 347</w:t>
      </w:r>
      <w:r w:rsidR="00582FE2" w:rsidRPr="00B31998">
        <w:t>–</w:t>
      </w:r>
      <w:r w:rsidR="00582FE2" w:rsidRPr="00B31998">
        <w:rPr>
          <w:rFonts w:hint="eastAsia"/>
        </w:rPr>
        <w:t>371.</w:t>
      </w:r>
    </w:p>
    <w:p w:rsidR="00EE61D7" w:rsidRPr="00B31998" w:rsidRDefault="00EE61D7" w:rsidP="00CD4042">
      <w:pPr>
        <w:spacing w:line="276" w:lineRule="auto"/>
        <w:ind w:left="480" w:hangingChars="200" w:hanging="480"/>
      </w:pPr>
      <w:proofErr w:type="gramStart"/>
      <w:r w:rsidRPr="00B31998">
        <w:rPr>
          <w:rFonts w:hint="eastAsia"/>
        </w:rPr>
        <w:t xml:space="preserve">Hauser, S., </w:t>
      </w:r>
      <w:proofErr w:type="spellStart"/>
      <w:r w:rsidRPr="00B31998">
        <w:rPr>
          <w:rFonts w:hint="eastAsia"/>
        </w:rPr>
        <w:t>Kraizberg</w:t>
      </w:r>
      <w:proofErr w:type="spellEnd"/>
      <w:r w:rsidRPr="00B31998">
        <w:rPr>
          <w:rFonts w:hint="eastAsia"/>
        </w:rPr>
        <w:t xml:space="preserve">, E. and </w:t>
      </w:r>
      <w:proofErr w:type="spellStart"/>
      <w:r w:rsidRPr="00B31998">
        <w:rPr>
          <w:rFonts w:hint="eastAsia"/>
        </w:rPr>
        <w:t>Dahan</w:t>
      </w:r>
      <w:proofErr w:type="spellEnd"/>
      <w:r w:rsidRPr="00B31998">
        <w:rPr>
          <w:rFonts w:hint="eastAsia"/>
        </w:rPr>
        <w:t>, R. 2003.</w:t>
      </w:r>
      <w:proofErr w:type="gramEnd"/>
      <w:r w:rsidRPr="00B31998">
        <w:rPr>
          <w:rFonts w:hint="eastAsia"/>
        </w:rPr>
        <w:t xml:space="preserve"> </w:t>
      </w:r>
      <w:r w:rsidRPr="00B31998">
        <w:t xml:space="preserve">Price behavior and insider trading around seasoned equity offerings: </w:t>
      </w:r>
      <w:r w:rsidR="00124752" w:rsidRPr="00B31998">
        <w:rPr>
          <w:rFonts w:hint="eastAsia"/>
        </w:rPr>
        <w:t>T</w:t>
      </w:r>
      <w:r w:rsidR="00124752" w:rsidRPr="00B31998">
        <w:t>he case of majority</w:t>
      </w:r>
      <w:r w:rsidR="00124752" w:rsidRPr="00B31998">
        <w:rPr>
          <w:rFonts w:hint="eastAsia"/>
        </w:rPr>
        <w:t>-</w:t>
      </w:r>
      <w:r w:rsidRPr="00B31998">
        <w:t>owned firms. Journal of Corporate Finance 9, 183–199.</w:t>
      </w:r>
    </w:p>
    <w:p w:rsidR="008E17E2" w:rsidRPr="00B31998" w:rsidRDefault="008E17E2" w:rsidP="00CD4042">
      <w:pPr>
        <w:spacing w:line="276" w:lineRule="auto"/>
        <w:ind w:left="480" w:hangingChars="200" w:hanging="480"/>
      </w:pPr>
      <w:proofErr w:type="gramStart"/>
      <w:r w:rsidRPr="00B31998">
        <w:rPr>
          <w:rFonts w:hint="eastAsia"/>
        </w:rPr>
        <w:t xml:space="preserve">Healy, P.M., Palepu, K.G. and </w:t>
      </w:r>
      <w:proofErr w:type="spellStart"/>
      <w:r w:rsidRPr="00B31998">
        <w:rPr>
          <w:rFonts w:hint="eastAsia"/>
        </w:rPr>
        <w:t>Ruback</w:t>
      </w:r>
      <w:proofErr w:type="spellEnd"/>
      <w:r w:rsidRPr="00B31998">
        <w:rPr>
          <w:rFonts w:hint="eastAsia"/>
        </w:rPr>
        <w:t>, R.S. 1992.</w:t>
      </w:r>
      <w:proofErr w:type="gramEnd"/>
      <w:r w:rsidRPr="00B31998">
        <w:rPr>
          <w:rFonts w:hint="eastAsia"/>
        </w:rPr>
        <w:t xml:space="preserve"> Does corporate performance improve after mergers? Journal of Financial Economics 31, 135</w:t>
      </w:r>
      <w:r w:rsidRPr="00B31998">
        <w:t>–</w:t>
      </w:r>
      <w:r w:rsidRPr="00B31998">
        <w:rPr>
          <w:rFonts w:hint="eastAsia"/>
        </w:rPr>
        <w:t>175.</w:t>
      </w:r>
    </w:p>
    <w:p w:rsidR="00E91497" w:rsidRPr="00B31998" w:rsidRDefault="00E91497" w:rsidP="00CD4042">
      <w:pPr>
        <w:spacing w:line="276" w:lineRule="auto"/>
        <w:ind w:left="480" w:hangingChars="200" w:hanging="480"/>
      </w:pPr>
      <w:r w:rsidRPr="00B31998">
        <w:rPr>
          <w:rFonts w:hint="eastAsia"/>
        </w:rPr>
        <w:t>Heckman, J.</w:t>
      </w:r>
      <w:r w:rsidR="00D97EED" w:rsidRPr="00B31998">
        <w:rPr>
          <w:rFonts w:hint="eastAsia"/>
        </w:rPr>
        <w:t>J</w:t>
      </w:r>
      <w:r w:rsidRPr="00B31998">
        <w:rPr>
          <w:rFonts w:hint="eastAsia"/>
        </w:rPr>
        <w:t xml:space="preserve"> 1979. </w:t>
      </w:r>
      <w:proofErr w:type="gramStart"/>
      <w:r w:rsidRPr="00B31998">
        <w:rPr>
          <w:rFonts w:hint="eastAsia"/>
        </w:rPr>
        <w:t>Sample selection bias as a specification error.</w:t>
      </w:r>
      <w:proofErr w:type="gramEnd"/>
      <w:r w:rsidRPr="00B31998">
        <w:rPr>
          <w:rFonts w:hint="eastAsia"/>
        </w:rPr>
        <w:t xml:space="preserve"> </w:t>
      </w:r>
      <w:proofErr w:type="spellStart"/>
      <w:r w:rsidRPr="00B31998">
        <w:rPr>
          <w:rFonts w:hint="eastAsia"/>
        </w:rPr>
        <w:t>Econometrica</w:t>
      </w:r>
      <w:proofErr w:type="spellEnd"/>
      <w:r w:rsidRPr="00B31998">
        <w:rPr>
          <w:rFonts w:hint="eastAsia"/>
        </w:rPr>
        <w:t xml:space="preserve"> 47, 153</w:t>
      </w:r>
      <w:r w:rsidRPr="00B31998">
        <w:t>–</w:t>
      </w:r>
      <w:r w:rsidRPr="00B31998">
        <w:rPr>
          <w:rFonts w:hint="eastAsia"/>
        </w:rPr>
        <w:t>161.</w:t>
      </w:r>
    </w:p>
    <w:p w:rsidR="00305734" w:rsidRPr="00B31998" w:rsidRDefault="00305734" w:rsidP="00CD4042">
      <w:pPr>
        <w:spacing w:line="276" w:lineRule="auto"/>
        <w:ind w:left="480" w:hangingChars="200" w:hanging="480"/>
      </w:pPr>
      <w:proofErr w:type="spellStart"/>
      <w:r w:rsidRPr="00B31998">
        <w:rPr>
          <w:rFonts w:hint="eastAsia"/>
        </w:rPr>
        <w:t>Hertzel</w:t>
      </w:r>
      <w:proofErr w:type="spellEnd"/>
      <w:r w:rsidRPr="00B31998">
        <w:rPr>
          <w:rFonts w:hint="eastAsia"/>
        </w:rPr>
        <w:t>, M.G. and Li, Z. 2010. Behavioral and rational explanations of stock price performance around SEOs: Evidence from a decomposition of market-to-book ratios. Journal of Financial and Quantitative Analysis 45, 935</w:t>
      </w:r>
      <w:r w:rsidRPr="00B31998">
        <w:t>–</w:t>
      </w:r>
      <w:r w:rsidRPr="00B31998">
        <w:rPr>
          <w:rFonts w:hint="eastAsia"/>
        </w:rPr>
        <w:t>958.</w:t>
      </w:r>
    </w:p>
    <w:p w:rsidR="009D3715" w:rsidRPr="00B31998" w:rsidRDefault="009D3715" w:rsidP="009D3715">
      <w:pPr>
        <w:spacing w:line="276" w:lineRule="auto"/>
        <w:ind w:left="480" w:hangingChars="200" w:hanging="480"/>
      </w:pPr>
      <w:r w:rsidRPr="00B31998">
        <w:rPr>
          <w:rFonts w:hint="eastAsia"/>
        </w:rPr>
        <w:t xml:space="preserve">Hill, C.W.L. and Jones, T.M. 1992. </w:t>
      </w:r>
      <w:proofErr w:type="gramStart"/>
      <w:r w:rsidRPr="00B31998">
        <w:t>S</w:t>
      </w:r>
      <w:r w:rsidRPr="00B31998">
        <w:rPr>
          <w:rFonts w:hint="eastAsia"/>
        </w:rPr>
        <w:t>takeholder-agency theory.</w:t>
      </w:r>
      <w:proofErr w:type="gramEnd"/>
      <w:r w:rsidRPr="00B31998">
        <w:rPr>
          <w:rFonts w:hint="eastAsia"/>
        </w:rPr>
        <w:t xml:space="preserve"> Journal of Management Studies 29, 131</w:t>
      </w:r>
      <w:r w:rsidRPr="00B31998">
        <w:t>–</w:t>
      </w:r>
      <w:r w:rsidRPr="00B31998">
        <w:rPr>
          <w:rFonts w:hint="eastAsia"/>
        </w:rPr>
        <w:t>154.</w:t>
      </w:r>
    </w:p>
    <w:p w:rsidR="009D3715" w:rsidRPr="00B31998" w:rsidRDefault="009D3715" w:rsidP="009D3715">
      <w:pPr>
        <w:spacing w:line="276" w:lineRule="auto"/>
        <w:ind w:left="480" w:hangingChars="200" w:hanging="480"/>
      </w:pPr>
      <w:proofErr w:type="spellStart"/>
      <w:r w:rsidRPr="00B31998">
        <w:rPr>
          <w:rFonts w:hint="eastAsia"/>
        </w:rPr>
        <w:t>Hoberg</w:t>
      </w:r>
      <w:proofErr w:type="spellEnd"/>
      <w:r w:rsidRPr="00B31998">
        <w:rPr>
          <w:rFonts w:hint="eastAsia"/>
        </w:rPr>
        <w:t>, G. and Phil</w:t>
      </w:r>
      <w:r w:rsidR="00D97EED" w:rsidRPr="00B31998">
        <w:rPr>
          <w:rFonts w:hint="eastAsia"/>
        </w:rPr>
        <w:t>l</w:t>
      </w:r>
      <w:r w:rsidRPr="00B31998">
        <w:rPr>
          <w:rFonts w:hint="eastAsia"/>
        </w:rPr>
        <w:t>ips, G.</w:t>
      </w:r>
      <w:r w:rsidR="00D97EED" w:rsidRPr="00B31998">
        <w:rPr>
          <w:rFonts w:hint="eastAsia"/>
        </w:rPr>
        <w:t>M.</w:t>
      </w:r>
      <w:r w:rsidRPr="00B31998">
        <w:rPr>
          <w:rFonts w:hint="eastAsia"/>
        </w:rPr>
        <w:t xml:space="preserve"> 2016. </w:t>
      </w:r>
      <w:proofErr w:type="gramStart"/>
      <w:r w:rsidRPr="00B31998">
        <w:rPr>
          <w:rFonts w:hint="eastAsia"/>
        </w:rPr>
        <w:t>Product integration and merger success.</w:t>
      </w:r>
      <w:proofErr w:type="gramEnd"/>
      <w:r w:rsidRPr="00B31998">
        <w:rPr>
          <w:rFonts w:hint="eastAsia"/>
        </w:rPr>
        <w:t xml:space="preserve"> </w:t>
      </w:r>
      <w:proofErr w:type="gramStart"/>
      <w:r w:rsidRPr="00B31998">
        <w:rPr>
          <w:rFonts w:hint="eastAsia"/>
        </w:rPr>
        <w:t>Working paper.</w:t>
      </w:r>
      <w:proofErr w:type="gramEnd"/>
      <w:r w:rsidRPr="00B31998">
        <w:rPr>
          <w:rFonts w:hint="eastAsia"/>
        </w:rPr>
        <w:t xml:space="preserve"> </w:t>
      </w:r>
      <w:proofErr w:type="gramStart"/>
      <w:r w:rsidRPr="00B31998">
        <w:rPr>
          <w:rFonts w:hint="eastAsia"/>
        </w:rPr>
        <w:t xml:space="preserve">Cass Business School, City </w:t>
      </w:r>
      <w:r w:rsidRPr="00B31998">
        <w:t>University</w:t>
      </w:r>
      <w:r w:rsidRPr="00B31998">
        <w:rPr>
          <w:rFonts w:hint="eastAsia"/>
        </w:rPr>
        <w:t xml:space="preserve"> London.</w:t>
      </w:r>
      <w:proofErr w:type="gramEnd"/>
    </w:p>
    <w:p w:rsidR="00D24740" w:rsidRPr="00B31998" w:rsidRDefault="00D24740" w:rsidP="00893F76">
      <w:pPr>
        <w:autoSpaceDE w:val="0"/>
        <w:autoSpaceDN w:val="0"/>
        <w:adjustRightInd w:val="0"/>
        <w:spacing w:line="276" w:lineRule="auto"/>
        <w:ind w:left="426" w:hanging="426"/>
      </w:pPr>
      <w:r w:rsidRPr="00B31998">
        <w:t>Hoi, C.K., Wu, Q. and Zhang, H. 2013. Is corporate social responsibility (CSR) associated</w:t>
      </w:r>
      <w:r w:rsidR="00893F76" w:rsidRPr="00B31998">
        <w:t xml:space="preserve"> with </w:t>
      </w:r>
      <w:r w:rsidRPr="00B31998">
        <w:t xml:space="preserve">tax avoidance? </w:t>
      </w:r>
      <w:proofErr w:type="gramStart"/>
      <w:r w:rsidRPr="00B31998">
        <w:t>Evidence from irresponsible CSR activities.</w:t>
      </w:r>
      <w:proofErr w:type="gramEnd"/>
      <w:r w:rsidRPr="00B31998">
        <w:t xml:space="preserve"> </w:t>
      </w:r>
      <w:r w:rsidRPr="00B31998">
        <w:rPr>
          <w:iCs/>
        </w:rPr>
        <w:t>The Accounting Review</w:t>
      </w:r>
      <w:r w:rsidR="00893F76" w:rsidRPr="00B31998">
        <w:rPr>
          <w:iCs/>
        </w:rPr>
        <w:t xml:space="preserve"> </w:t>
      </w:r>
      <w:r w:rsidRPr="00B31998">
        <w:t>88, 2025–2059.</w:t>
      </w:r>
    </w:p>
    <w:p w:rsidR="0059208C" w:rsidRPr="00B31998" w:rsidRDefault="0059208C" w:rsidP="0085081A">
      <w:pPr>
        <w:spacing w:line="276" w:lineRule="auto"/>
        <w:ind w:left="426" w:hanging="426"/>
      </w:pPr>
      <w:r w:rsidRPr="00B31998">
        <w:rPr>
          <w:shd w:val="clear" w:color="auto" w:fill="FFFFFF"/>
        </w:rPr>
        <w:t xml:space="preserve">Hong, H. and </w:t>
      </w:r>
      <w:proofErr w:type="spellStart"/>
      <w:r w:rsidRPr="00B31998">
        <w:rPr>
          <w:shd w:val="clear" w:color="auto" w:fill="FFFFFF"/>
        </w:rPr>
        <w:t>Kacperczyk</w:t>
      </w:r>
      <w:proofErr w:type="spellEnd"/>
      <w:r w:rsidRPr="00B31998">
        <w:rPr>
          <w:shd w:val="clear" w:color="auto" w:fill="FFFFFF"/>
        </w:rPr>
        <w:t xml:space="preserve">, M. 2009. The price of sin: The effects of social norms on </w:t>
      </w:r>
      <w:r w:rsidRPr="00B31998">
        <w:rPr>
          <w:shd w:val="clear" w:color="auto" w:fill="FFFFFF"/>
        </w:rPr>
        <w:lastRenderedPageBreak/>
        <w:t>markets. </w:t>
      </w:r>
      <w:r w:rsidRPr="00B31998">
        <w:rPr>
          <w:iCs/>
          <w:shd w:val="clear" w:color="auto" w:fill="FFFFFF"/>
        </w:rPr>
        <w:t>Journal of Financial Economics</w:t>
      </w:r>
      <w:r w:rsidRPr="00B31998">
        <w:rPr>
          <w:shd w:val="clear" w:color="auto" w:fill="FFFFFF"/>
        </w:rPr>
        <w:t xml:space="preserve"> </w:t>
      </w:r>
      <w:r w:rsidRPr="00B31998">
        <w:rPr>
          <w:iCs/>
          <w:shd w:val="clear" w:color="auto" w:fill="FFFFFF"/>
        </w:rPr>
        <w:t>93</w:t>
      </w:r>
      <w:r w:rsidRPr="00B31998">
        <w:rPr>
          <w:shd w:val="clear" w:color="auto" w:fill="FFFFFF"/>
        </w:rPr>
        <w:t>, 15</w:t>
      </w:r>
      <w:r w:rsidRPr="00B31998">
        <w:t>–</w:t>
      </w:r>
      <w:r w:rsidRPr="00B31998">
        <w:rPr>
          <w:shd w:val="clear" w:color="auto" w:fill="FFFFFF"/>
        </w:rPr>
        <w:t>36.</w:t>
      </w:r>
    </w:p>
    <w:p w:rsidR="00F506C8" w:rsidRDefault="00F506C8" w:rsidP="00CD4042">
      <w:pPr>
        <w:spacing w:line="276" w:lineRule="auto"/>
        <w:ind w:left="480" w:hangingChars="200" w:hanging="480"/>
      </w:pPr>
      <w:r w:rsidRPr="00B31998">
        <w:rPr>
          <w:rFonts w:hint="eastAsia"/>
        </w:rPr>
        <w:t>Hosmer, L.T. 1995. Trust: The connecting link between organizational theory and philosophical ethics. Academy of Management Review 20, 379</w:t>
      </w:r>
      <w:r w:rsidRPr="00B31998">
        <w:t>–</w:t>
      </w:r>
      <w:r w:rsidRPr="00B31998">
        <w:rPr>
          <w:rFonts w:hint="eastAsia"/>
        </w:rPr>
        <w:t>403.</w:t>
      </w:r>
    </w:p>
    <w:p w:rsidR="00763A27" w:rsidRDefault="00763A27" w:rsidP="00C20F4C">
      <w:pPr>
        <w:spacing w:line="276" w:lineRule="auto"/>
        <w:ind w:left="720" w:hanging="720"/>
        <w:rPr>
          <w:shd w:val="clear" w:color="auto" w:fill="FFFFFF"/>
        </w:rPr>
      </w:pPr>
      <w:proofErr w:type="gramStart"/>
      <w:r>
        <w:rPr>
          <w:shd w:val="clear" w:color="auto" w:fill="FFFFFF"/>
        </w:rPr>
        <w:t>Hui, K.W. and Matsunaga, S.R. 2014.</w:t>
      </w:r>
      <w:proofErr w:type="gramEnd"/>
      <w:r>
        <w:rPr>
          <w:shd w:val="clear" w:color="auto" w:fill="FFFFFF"/>
        </w:rPr>
        <w:t xml:space="preserve"> Are CEOs and CFOs rewarded for disclosure quality? </w:t>
      </w:r>
      <w:r w:rsidRPr="00C20F4C">
        <w:rPr>
          <w:iCs/>
          <w:shd w:val="clear" w:color="auto" w:fill="FFFFFF"/>
        </w:rPr>
        <w:t>The Accounting Review</w:t>
      </w:r>
      <w:r>
        <w:rPr>
          <w:shd w:val="clear" w:color="auto" w:fill="FFFFFF"/>
        </w:rPr>
        <w:t xml:space="preserve"> </w:t>
      </w:r>
      <w:r w:rsidRPr="00C20F4C">
        <w:rPr>
          <w:iCs/>
          <w:shd w:val="clear" w:color="auto" w:fill="FFFFFF"/>
        </w:rPr>
        <w:t>90</w:t>
      </w:r>
      <w:r>
        <w:rPr>
          <w:shd w:val="clear" w:color="auto" w:fill="FFFFFF"/>
        </w:rPr>
        <w:t>, 1013</w:t>
      </w:r>
      <w:r w:rsidRPr="00B31998">
        <w:t>–</w:t>
      </w:r>
      <w:r>
        <w:rPr>
          <w:shd w:val="clear" w:color="auto" w:fill="FFFFFF"/>
        </w:rPr>
        <w:t>1047.</w:t>
      </w:r>
    </w:p>
    <w:p w:rsidR="00BC3C5D" w:rsidRDefault="00BC3C5D" w:rsidP="00BC3C5D">
      <w:pPr>
        <w:ind w:left="426" w:hanging="426"/>
        <w:rPr>
          <w:shd w:val="clear" w:color="auto" w:fill="FFFFFF"/>
        </w:rPr>
      </w:pPr>
      <w:r>
        <w:rPr>
          <w:shd w:val="clear" w:color="auto" w:fill="FFFFFF"/>
        </w:rPr>
        <w:t>Hun</w:t>
      </w:r>
      <w:r w:rsidR="008568BA">
        <w:rPr>
          <w:shd w:val="clear" w:color="auto" w:fill="FFFFFF"/>
        </w:rPr>
        <w:t>g, M., Shi, J. and Wang, Y. 2015. Mandatory CSR d</w:t>
      </w:r>
      <w:r>
        <w:rPr>
          <w:shd w:val="clear" w:color="auto" w:fill="FFFFFF"/>
        </w:rPr>
        <w:t xml:space="preserve">isclosure and information asymmetry: Evidence from a quasi-natural </w:t>
      </w:r>
      <w:r w:rsidR="00E435FE">
        <w:rPr>
          <w:shd w:val="clear" w:color="auto" w:fill="FFFFFF"/>
        </w:rPr>
        <w:t xml:space="preserve">experiment in China. </w:t>
      </w:r>
      <w:proofErr w:type="gramStart"/>
      <w:r w:rsidR="00E435FE">
        <w:rPr>
          <w:shd w:val="clear" w:color="auto" w:fill="FFFFFF"/>
        </w:rPr>
        <w:t>The Hong Kong University of Science and Technology Working Paper.</w:t>
      </w:r>
      <w:proofErr w:type="gramEnd"/>
      <w:r>
        <w:rPr>
          <w:shd w:val="clear" w:color="auto" w:fill="FFFFFF"/>
        </w:rPr>
        <w:t xml:space="preserve"> </w:t>
      </w:r>
    </w:p>
    <w:p w:rsidR="009D3715" w:rsidRPr="00B31998" w:rsidRDefault="009D3715">
      <w:pPr>
        <w:spacing w:line="276" w:lineRule="auto"/>
        <w:ind w:left="480" w:hangingChars="200" w:hanging="480"/>
      </w:pPr>
      <w:proofErr w:type="spellStart"/>
      <w:proofErr w:type="gramStart"/>
      <w:r w:rsidRPr="00B31998">
        <w:rPr>
          <w:rFonts w:hint="eastAsia"/>
        </w:rPr>
        <w:t>Jawahar</w:t>
      </w:r>
      <w:proofErr w:type="spellEnd"/>
      <w:r w:rsidRPr="00B31998">
        <w:rPr>
          <w:rFonts w:hint="eastAsia"/>
        </w:rPr>
        <w:t>, I.M. and McLaughlin, G.L. 2001.</w:t>
      </w:r>
      <w:proofErr w:type="gramEnd"/>
      <w:r w:rsidRPr="00B31998">
        <w:rPr>
          <w:rFonts w:hint="eastAsia"/>
        </w:rPr>
        <w:t xml:space="preserve"> </w:t>
      </w:r>
      <w:r w:rsidRPr="00B31998">
        <w:t>T</w:t>
      </w:r>
      <w:r w:rsidRPr="00B31998">
        <w:rPr>
          <w:rFonts w:hint="eastAsia"/>
        </w:rPr>
        <w:t xml:space="preserve">oward a descriptive </w:t>
      </w:r>
      <w:r w:rsidRPr="00B31998">
        <w:t>stakeholder</w:t>
      </w:r>
      <w:r w:rsidRPr="00B31998">
        <w:rPr>
          <w:rFonts w:hint="eastAsia"/>
        </w:rPr>
        <w:t xml:space="preserve"> theory: An organizational life cycle approach. Academy of Management Review 26, 397</w:t>
      </w:r>
      <w:r w:rsidRPr="00B31998">
        <w:t>–</w:t>
      </w:r>
      <w:r w:rsidRPr="00B31998">
        <w:rPr>
          <w:rFonts w:hint="eastAsia"/>
        </w:rPr>
        <w:t>414.</w:t>
      </w:r>
    </w:p>
    <w:p w:rsidR="00675185" w:rsidRPr="00B31998" w:rsidRDefault="00675185">
      <w:pPr>
        <w:spacing w:line="276" w:lineRule="auto"/>
        <w:ind w:left="480" w:hangingChars="200" w:hanging="480"/>
      </w:pPr>
      <w:proofErr w:type="spellStart"/>
      <w:proofErr w:type="gramStart"/>
      <w:r w:rsidRPr="00B31998">
        <w:rPr>
          <w:rFonts w:hint="eastAsia"/>
        </w:rPr>
        <w:t>Jegadeesh</w:t>
      </w:r>
      <w:proofErr w:type="spellEnd"/>
      <w:r w:rsidRPr="00B31998">
        <w:rPr>
          <w:rFonts w:hint="eastAsia"/>
        </w:rPr>
        <w:t>, N. 2000.</w:t>
      </w:r>
      <w:proofErr w:type="gramEnd"/>
      <w:r w:rsidRPr="00B31998">
        <w:rPr>
          <w:rFonts w:hint="eastAsia"/>
        </w:rPr>
        <w:t xml:space="preserve"> </w:t>
      </w:r>
      <w:r w:rsidRPr="00B31998">
        <w:t>L</w:t>
      </w:r>
      <w:r w:rsidRPr="00B31998">
        <w:rPr>
          <w:rFonts w:hint="eastAsia"/>
        </w:rPr>
        <w:t>ong-term performance of seasoned equity offerings: Benchmark errors and biases in expectations. Financial Management 29, 5</w:t>
      </w:r>
      <w:r w:rsidRPr="00B31998">
        <w:t>–</w:t>
      </w:r>
      <w:r w:rsidRPr="00B31998">
        <w:rPr>
          <w:rFonts w:hint="eastAsia"/>
        </w:rPr>
        <w:t xml:space="preserve">30. </w:t>
      </w:r>
    </w:p>
    <w:p w:rsidR="00B2081E" w:rsidRPr="00B31998" w:rsidRDefault="00B2081E">
      <w:pPr>
        <w:spacing w:line="276" w:lineRule="auto"/>
        <w:ind w:left="480" w:hangingChars="200" w:hanging="480"/>
      </w:pPr>
      <w:r w:rsidRPr="00B31998">
        <w:t>Jensen, M.</w:t>
      </w:r>
      <w:r w:rsidR="00A7566D" w:rsidRPr="00B31998">
        <w:rPr>
          <w:rFonts w:hint="eastAsia"/>
        </w:rPr>
        <w:t>C.</w:t>
      </w:r>
      <w:r w:rsidRPr="00B31998">
        <w:t xml:space="preserve"> 1986. Agency costs of free cash flow, corporate finance and takeovers. American Economic Review 76, 323–329.</w:t>
      </w:r>
    </w:p>
    <w:p w:rsidR="009D3715" w:rsidRPr="00B31998" w:rsidRDefault="009D3715" w:rsidP="009D3715">
      <w:pPr>
        <w:spacing w:line="276" w:lineRule="auto"/>
        <w:ind w:left="480" w:hangingChars="200" w:hanging="480"/>
      </w:pPr>
      <w:r w:rsidRPr="00B31998">
        <w:rPr>
          <w:rFonts w:hint="eastAsia"/>
        </w:rPr>
        <w:t xml:space="preserve">Jensen, M.C. 2001. </w:t>
      </w:r>
      <w:r w:rsidRPr="00B31998">
        <w:t>V</w:t>
      </w:r>
      <w:r w:rsidRPr="00B31998">
        <w:rPr>
          <w:rFonts w:hint="eastAsia"/>
        </w:rPr>
        <w:t>alue maximization, stakeholder theory, and the co</w:t>
      </w:r>
      <w:r w:rsidR="00E129F2" w:rsidRPr="00B31998">
        <w:t>r</w:t>
      </w:r>
      <w:r w:rsidRPr="00B31998">
        <w:rPr>
          <w:rFonts w:hint="eastAsia"/>
        </w:rPr>
        <w:t>porate objective function. Journal of Applied Corporate Finance 14, 8</w:t>
      </w:r>
      <w:r w:rsidRPr="00B31998">
        <w:t>–</w:t>
      </w:r>
      <w:r w:rsidRPr="00B31998">
        <w:rPr>
          <w:rFonts w:hint="eastAsia"/>
        </w:rPr>
        <w:t>21.</w:t>
      </w:r>
    </w:p>
    <w:p w:rsidR="009D3715" w:rsidRPr="00B31998" w:rsidRDefault="009D3715" w:rsidP="009D3715">
      <w:pPr>
        <w:spacing w:line="276" w:lineRule="auto"/>
        <w:ind w:left="480" w:hangingChars="200" w:hanging="480"/>
      </w:pPr>
      <w:r w:rsidRPr="00B31998">
        <w:rPr>
          <w:rFonts w:hint="eastAsia"/>
        </w:rPr>
        <w:t xml:space="preserve">Jensen, M.C. and </w:t>
      </w:r>
      <w:proofErr w:type="spellStart"/>
      <w:r w:rsidRPr="00B31998">
        <w:rPr>
          <w:rFonts w:hint="eastAsia"/>
        </w:rPr>
        <w:t>Meckling</w:t>
      </w:r>
      <w:proofErr w:type="spellEnd"/>
      <w:r w:rsidRPr="00B31998">
        <w:rPr>
          <w:rFonts w:hint="eastAsia"/>
        </w:rPr>
        <w:t>, W.H. 1976. Theory of the firm: Managerial behavior, agency costs and ownership structure. Journal of Financial Economics 3, 305</w:t>
      </w:r>
      <w:r w:rsidRPr="00B31998">
        <w:t>–</w:t>
      </w:r>
      <w:r w:rsidRPr="00B31998">
        <w:rPr>
          <w:rFonts w:hint="eastAsia"/>
        </w:rPr>
        <w:t>360.</w:t>
      </w:r>
    </w:p>
    <w:p w:rsidR="00E713AE" w:rsidRPr="00B31998" w:rsidRDefault="00E713AE" w:rsidP="00CD4042">
      <w:pPr>
        <w:spacing w:line="276" w:lineRule="auto"/>
        <w:ind w:left="480" w:hangingChars="200" w:hanging="480"/>
      </w:pPr>
      <w:proofErr w:type="gramStart"/>
      <w:r w:rsidRPr="00B31998">
        <w:t>Jiao, Y. 2010.</w:t>
      </w:r>
      <w:proofErr w:type="gramEnd"/>
      <w:r w:rsidRPr="00B31998">
        <w:t xml:space="preserve"> </w:t>
      </w:r>
      <w:proofErr w:type="gramStart"/>
      <w:r w:rsidRPr="00B31998">
        <w:t>Stakeholder welfare and firm value.</w:t>
      </w:r>
      <w:proofErr w:type="gramEnd"/>
      <w:r w:rsidRPr="00B31998">
        <w:t xml:space="preserve"> </w:t>
      </w:r>
      <w:proofErr w:type="gramStart"/>
      <w:r w:rsidRPr="00B31998">
        <w:t>Journal of Banking and</w:t>
      </w:r>
      <w:r w:rsidRPr="00B31998">
        <w:rPr>
          <w:rFonts w:hint="eastAsia"/>
        </w:rPr>
        <w:t xml:space="preserve"> </w:t>
      </w:r>
      <w:r w:rsidRPr="00B31998">
        <w:t>Finance 34, 2549–2561.</w:t>
      </w:r>
      <w:proofErr w:type="gramEnd"/>
    </w:p>
    <w:p w:rsidR="00B2081E" w:rsidRPr="00B31998" w:rsidRDefault="00B2081E" w:rsidP="00CD4042">
      <w:pPr>
        <w:spacing w:line="276" w:lineRule="auto"/>
        <w:ind w:left="480" w:hangingChars="200" w:hanging="480"/>
      </w:pPr>
      <w:proofErr w:type="spellStart"/>
      <w:r w:rsidRPr="00B31998">
        <w:t>Jiraporn</w:t>
      </w:r>
      <w:proofErr w:type="spellEnd"/>
      <w:r w:rsidRPr="00B31998">
        <w:t xml:space="preserve">, </w:t>
      </w:r>
      <w:r w:rsidR="00124752" w:rsidRPr="00B31998">
        <w:t xml:space="preserve">P., </w:t>
      </w:r>
      <w:proofErr w:type="spellStart"/>
      <w:r w:rsidR="00124752" w:rsidRPr="00B31998">
        <w:t>Jiraporn</w:t>
      </w:r>
      <w:proofErr w:type="spellEnd"/>
      <w:r w:rsidR="00124752" w:rsidRPr="00B31998">
        <w:t xml:space="preserve">, N., </w:t>
      </w:r>
      <w:proofErr w:type="spellStart"/>
      <w:r w:rsidR="00124752" w:rsidRPr="00B31998">
        <w:t>Boeprasert</w:t>
      </w:r>
      <w:proofErr w:type="spellEnd"/>
      <w:r w:rsidR="00124752" w:rsidRPr="00B31998">
        <w:t>, A</w:t>
      </w:r>
      <w:r w:rsidR="00124752" w:rsidRPr="00B31998">
        <w:rPr>
          <w:rFonts w:hint="eastAsia"/>
        </w:rPr>
        <w:t>.</w:t>
      </w:r>
      <w:r w:rsidRPr="00B31998">
        <w:t xml:space="preserve"> and Chang, K. 2014. Does corporate social responsibility (CSR) improve credit ratings? </w:t>
      </w:r>
      <w:proofErr w:type="gramStart"/>
      <w:r w:rsidRPr="00B31998">
        <w:t>Evidence from geographic identification.</w:t>
      </w:r>
      <w:proofErr w:type="gramEnd"/>
      <w:r w:rsidRPr="00B31998">
        <w:t xml:space="preserve"> Financial Management 43, 505–531.</w:t>
      </w:r>
    </w:p>
    <w:p w:rsidR="00430C47" w:rsidRPr="00B31998" w:rsidRDefault="00430C47" w:rsidP="00CD4042">
      <w:pPr>
        <w:spacing w:line="276" w:lineRule="auto"/>
        <w:ind w:left="480" w:hangingChars="200" w:hanging="480"/>
      </w:pPr>
      <w:r w:rsidRPr="00B31998">
        <w:rPr>
          <w:rFonts w:hint="eastAsia"/>
        </w:rPr>
        <w:t xml:space="preserve">Jo, H. and </w:t>
      </w:r>
      <w:proofErr w:type="spellStart"/>
      <w:r w:rsidRPr="00B31998">
        <w:rPr>
          <w:rFonts w:hint="eastAsia"/>
        </w:rPr>
        <w:t>Harjoto</w:t>
      </w:r>
      <w:proofErr w:type="spellEnd"/>
      <w:r w:rsidRPr="00B31998">
        <w:rPr>
          <w:rFonts w:hint="eastAsia"/>
        </w:rPr>
        <w:t>, M.</w:t>
      </w:r>
      <w:r w:rsidR="00124752" w:rsidRPr="00B31998">
        <w:rPr>
          <w:rFonts w:hint="eastAsia"/>
        </w:rPr>
        <w:t>A.</w:t>
      </w:r>
      <w:r w:rsidRPr="00B31998">
        <w:rPr>
          <w:rFonts w:hint="eastAsia"/>
        </w:rPr>
        <w:t xml:space="preserve"> 2012. </w:t>
      </w:r>
      <w:proofErr w:type="gramStart"/>
      <w:r w:rsidRPr="00B31998">
        <w:t>T</w:t>
      </w:r>
      <w:r w:rsidRPr="00B31998">
        <w:rPr>
          <w:rFonts w:hint="eastAsia"/>
        </w:rPr>
        <w:t>he causal effect of corporate governance on corporate social responsibility.</w:t>
      </w:r>
      <w:proofErr w:type="gramEnd"/>
      <w:r w:rsidRPr="00B31998">
        <w:rPr>
          <w:rFonts w:hint="eastAsia"/>
        </w:rPr>
        <w:t xml:space="preserve"> Journal of Business Ethics 106, 53</w:t>
      </w:r>
      <w:r w:rsidR="001C32AC" w:rsidRPr="00B31998">
        <w:t>–</w:t>
      </w:r>
      <w:r w:rsidRPr="00B31998">
        <w:rPr>
          <w:rFonts w:hint="eastAsia"/>
        </w:rPr>
        <w:t>72.</w:t>
      </w:r>
    </w:p>
    <w:p w:rsidR="00E713AE" w:rsidRPr="00B31998" w:rsidRDefault="00E713AE" w:rsidP="00CD4042">
      <w:pPr>
        <w:spacing w:line="276" w:lineRule="auto"/>
        <w:ind w:left="480" w:hangingChars="200" w:hanging="480"/>
      </w:pPr>
      <w:r w:rsidRPr="00B31998">
        <w:t>Jo, H.</w:t>
      </w:r>
      <w:r w:rsidRPr="00B31998">
        <w:rPr>
          <w:rFonts w:hint="eastAsia"/>
        </w:rPr>
        <w:t xml:space="preserve"> and</w:t>
      </w:r>
      <w:r w:rsidRPr="00B31998">
        <w:t xml:space="preserve"> </w:t>
      </w:r>
      <w:proofErr w:type="spellStart"/>
      <w:r w:rsidRPr="00B31998">
        <w:t>Harjoto</w:t>
      </w:r>
      <w:proofErr w:type="spellEnd"/>
      <w:r w:rsidRPr="00B31998">
        <w:t>, M.</w:t>
      </w:r>
      <w:r w:rsidR="00124752" w:rsidRPr="00B31998">
        <w:rPr>
          <w:rFonts w:hint="eastAsia"/>
        </w:rPr>
        <w:t>A.</w:t>
      </w:r>
      <w:r w:rsidRPr="00B31998">
        <w:t xml:space="preserve"> 2014. Analyst coverage, corporate social responsibility, and firm risk. </w:t>
      </w:r>
      <w:r w:rsidRPr="00B31998">
        <w:rPr>
          <w:iCs/>
        </w:rPr>
        <w:t>Business Ethics: A European Review</w:t>
      </w:r>
      <w:r w:rsidRPr="00B31998">
        <w:rPr>
          <w:rFonts w:hint="eastAsia"/>
        </w:rPr>
        <w:t xml:space="preserve"> </w:t>
      </w:r>
      <w:r w:rsidRPr="00B31998">
        <w:rPr>
          <w:iCs/>
        </w:rPr>
        <w:t>23</w:t>
      </w:r>
      <w:r w:rsidRPr="00B31998">
        <w:t>, 272–292.</w:t>
      </w:r>
    </w:p>
    <w:p w:rsidR="00EE61D7" w:rsidRPr="00B31998" w:rsidRDefault="00EE61D7" w:rsidP="00CD4042">
      <w:pPr>
        <w:spacing w:line="276" w:lineRule="auto"/>
        <w:ind w:left="480" w:hangingChars="200" w:hanging="480"/>
      </w:pPr>
      <w:r w:rsidRPr="00B31998">
        <w:rPr>
          <w:rFonts w:hint="eastAsia"/>
        </w:rPr>
        <w:t xml:space="preserve">Jung, K., Kim, Y.C. and </w:t>
      </w:r>
      <w:proofErr w:type="spellStart"/>
      <w:r w:rsidRPr="00B31998">
        <w:rPr>
          <w:rFonts w:hint="eastAsia"/>
        </w:rPr>
        <w:t>Stulz</w:t>
      </w:r>
      <w:proofErr w:type="spellEnd"/>
      <w:r w:rsidRPr="00B31998">
        <w:rPr>
          <w:rFonts w:hint="eastAsia"/>
        </w:rPr>
        <w:t xml:space="preserve">, R.M. 1996. </w:t>
      </w:r>
      <w:r w:rsidRPr="00B31998">
        <w:t>Timing, investment opportunities, managerial discretion</w:t>
      </w:r>
      <w:r w:rsidR="00124752" w:rsidRPr="00B31998">
        <w:rPr>
          <w:rFonts w:hint="eastAsia"/>
        </w:rPr>
        <w:t>,</w:t>
      </w:r>
      <w:r w:rsidRPr="00B31998">
        <w:t xml:space="preserve"> and the security issue decision. Journal of Financial Economics 42, 159–</w:t>
      </w:r>
      <w:r w:rsidR="009D3715" w:rsidRPr="00B31998">
        <w:t>18</w:t>
      </w:r>
      <w:r w:rsidR="009D3715" w:rsidRPr="00B31998">
        <w:rPr>
          <w:rFonts w:hint="eastAsia"/>
        </w:rPr>
        <w:t>6</w:t>
      </w:r>
      <w:r w:rsidRPr="00B31998">
        <w:t>.</w:t>
      </w:r>
    </w:p>
    <w:p w:rsidR="00C64E31" w:rsidRPr="00B31998" w:rsidRDefault="00946D30" w:rsidP="00CD4042">
      <w:pPr>
        <w:spacing w:line="276" w:lineRule="auto"/>
        <w:ind w:left="480" w:hangingChars="200" w:hanging="480"/>
      </w:pPr>
      <w:r w:rsidRPr="00B31998">
        <w:t xml:space="preserve">Keller, P.A and Block, L.G. </w:t>
      </w:r>
      <w:r w:rsidR="00AF6C48" w:rsidRPr="00B31998">
        <w:rPr>
          <w:rFonts w:hint="eastAsia"/>
        </w:rPr>
        <w:t>199</w:t>
      </w:r>
      <w:r w:rsidRPr="00B31998">
        <w:t xml:space="preserve">7. Vividness effects: </w:t>
      </w:r>
      <w:r w:rsidR="00AF6C48" w:rsidRPr="00B31998">
        <w:rPr>
          <w:rFonts w:hint="eastAsia"/>
        </w:rPr>
        <w:t>A</w:t>
      </w:r>
      <w:r w:rsidRPr="00B31998">
        <w:t xml:space="preserve"> resource-matching perspective. Journal of Consumer Research 24, 295</w:t>
      </w:r>
      <w:r w:rsidR="002A4F94" w:rsidRPr="00B31998">
        <w:t>–</w:t>
      </w:r>
      <w:r w:rsidRPr="00B31998">
        <w:t>304.</w:t>
      </w:r>
    </w:p>
    <w:p w:rsidR="00C64E31" w:rsidRPr="00B31998" w:rsidRDefault="00C64E31" w:rsidP="00C64E31">
      <w:pPr>
        <w:spacing w:line="276" w:lineRule="auto"/>
        <w:ind w:left="480" w:hangingChars="200" w:hanging="480"/>
      </w:pPr>
      <w:proofErr w:type="gramStart"/>
      <w:r w:rsidRPr="00B31998">
        <w:t>Kim, E.H.</w:t>
      </w:r>
      <w:r w:rsidRPr="00B31998">
        <w:rPr>
          <w:rFonts w:hint="eastAsia"/>
        </w:rPr>
        <w:t xml:space="preserve"> and</w:t>
      </w:r>
      <w:r w:rsidRPr="00B31998">
        <w:t xml:space="preserve"> </w:t>
      </w:r>
      <w:proofErr w:type="spellStart"/>
      <w:r w:rsidRPr="00B31998">
        <w:t>Purnanandam</w:t>
      </w:r>
      <w:proofErr w:type="spellEnd"/>
      <w:r w:rsidRPr="00B31998">
        <w:t>, A. 2014.</w:t>
      </w:r>
      <w:proofErr w:type="gramEnd"/>
      <w:r w:rsidRPr="00B31998">
        <w:t xml:space="preserve"> Seasoned </w:t>
      </w:r>
      <w:r w:rsidRPr="00B31998">
        <w:rPr>
          <w:rFonts w:hint="eastAsia"/>
        </w:rPr>
        <w:t>e</w:t>
      </w:r>
      <w:r w:rsidRPr="00B31998">
        <w:t xml:space="preserve">quity </w:t>
      </w:r>
      <w:r w:rsidRPr="00B31998">
        <w:rPr>
          <w:rFonts w:hint="eastAsia"/>
        </w:rPr>
        <w:t>o</w:t>
      </w:r>
      <w:r w:rsidRPr="00B31998">
        <w:t xml:space="preserve">fferings, </w:t>
      </w:r>
      <w:r w:rsidRPr="00B31998">
        <w:rPr>
          <w:rFonts w:hint="eastAsia"/>
        </w:rPr>
        <w:t>c</w:t>
      </w:r>
      <w:r w:rsidRPr="00B31998">
        <w:t xml:space="preserve">orporate </w:t>
      </w:r>
      <w:r w:rsidRPr="00B31998">
        <w:rPr>
          <w:rFonts w:hint="eastAsia"/>
        </w:rPr>
        <w:t>g</w:t>
      </w:r>
      <w:r w:rsidRPr="00B31998">
        <w:t xml:space="preserve">overnance, and </w:t>
      </w:r>
      <w:r w:rsidRPr="00B31998">
        <w:rPr>
          <w:rFonts w:hint="eastAsia"/>
        </w:rPr>
        <w:t>i</w:t>
      </w:r>
      <w:r w:rsidRPr="00B31998">
        <w:t>nvestments</w:t>
      </w:r>
      <w:r w:rsidRPr="00B31998">
        <w:rPr>
          <w:rFonts w:hint="eastAsia"/>
        </w:rPr>
        <w:t>.</w:t>
      </w:r>
      <w:r w:rsidRPr="00B31998">
        <w:t> </w:t>
      </w:r>
      <w:r w:rsidRPr="00B31998">
        <w:rPr>
          <w:iCs/>
        </w:rPr>
        <w:t>Review of Finance</w:t>
      </w:r>
      <w:r w:rsidRPr="00B31998">
        <w:t> </w:t>
      </w:r>
      <w:r w:rsidRPr="00B31998">
        <w:rPr>
          <w:iCs/>
        </w:rPr>
        <w:t>18</w:t>
      </w:r>
      <w:r w:rsidRPr="00B31998">
        <w:t>, 1023–1057.</w:t>
      </w:r>
    </w:p>
    <w:p w:rsidR="00C64E31" w:rsidRPr="00B31998" w:rsidRDefault="00C64E31" w:rsidP="00C64E31">
      <w:pPr>
        <w:spacing w:line="276" w:lineRule="auto"/>
        <w:ind w:left="480" w:hangingChars="200" w:hanging="480"/>
      </w:pPr>
      <w:proofErr w:type="gramStart"/>
      <w:r w:rsidRPr="00B31998">
        <w:t>Kim, W.</w:t>
      </w:r>
      <w:r w:rsidRPr="00B31998">
        <w:rPr>
          <w:rFonts w:hint="eastAsia"/>
        </w:rPr>
        <w:t xml:space="preserve"> and</w:t>
      </w:r>
      <w:r w:rsidRPr="00B31998">
        <w:t xml:space="preserve"> </w:t>
      </w:r>
      <w:proofErr w:type="spellStart"/>
      <w:r w:rsidRPr="00B31998">
        <w:t>Weisbach</w:t>
      </w:r>
      <w:proofErr w:type="spellEnd"/>
      <w:r w:rsidRPr="00B31998">
        <w:t>, M.S. 2008.</w:t>
      </w:r>
      <w:proofErr w:type="gramEnd"/>
      <w:r w:rsidRPr="00B31998">
        <w:t xml:space="preserve"> Motivations for public equity offers: An international perspective. </w:t>
      </w:r>
      <w:r w:rsidRPr="00B31998">
        <w:rPr>
          <w:iCs/>
        </w:rPr>
        <w:t>Journal of Financial Economics</w:t>
      </w:r>
      <w:r w:rsidRPr="00B31998">
        <w:t> </w:t>
      </w:r>
      <w:r w:rsidRPr="00B31998">
        <w:rPr>
          <w:iCs/>
        </w:rPr>
        <w:t>87</w:t>
      </w:r>
      <w:r w:rsidRPr="00B31998">
        <w:rPr>
          <w:rFonts w:hint="eastAsia"/>
        </w:rPr>
        <w:t>,</w:t>
      </w:r>
      <w:r w:rsidRPr="00B31998">
        <w:t xml:space="preserve"> 281–307.</w:t>
      </w:r>
    </w:p>
    <w:p w:rsidR="00457772" w:rsidRPr="00B31998" w:rsidRDefault="00457772" w:rsidP="00457772">
      <w:pPr>
        <w:spacing w:line="276" w:lineRule="auto"/>
        <w:ind w:left="480" w:hangingChars="200" w:hanging="480"/>
      </w:pPr>
      <w:proofErr w:type="gramStart"/>
      <w:r w:rsidRPr="00B31998">
        <w:rPr>
          <w:rFonts w:hint="eastAsia"/>
        </w:rPr>
        <w:t xml:space="preserve">Kim, Y., Park, M.S. and </w:t>
      </w:r>
      <w:proofErr w:type="spellStart"/>
      <w:r w:rsidRPr="00B31998">
        <w:rPr>
          <w:rFonts w:hint="eastAsia"/>
        </w:rPr>
        <w:t>Wier</w:t>
      </w:r>
      <w:proofErr w:type="spellEnd"/>
      <w:r w:rsidRPr="00B31998">
        <w:rPr>
          <w:rFonts w:hint="eastAsia"/>
        </w:rPr>
        <w:t>, B. 2012.</w:t>
      </w:r>
      <w:proofErr w:type="gramEnd"/>
      <w:r w:rsidRPr="00B31998">
        <w:rPr>
          <w:rFonts w:hint="eastAsia"/>
        </w:rPr>
        <w:t xml:space="preserve"> Is earnings quality associated with </w:t>
      </w:r>
      <w:r w:rsidRPr="00B31998">
        <w:t>corporate</w:t>
      </w:r>
      <w:r w:rsidRPr="00B31998">
        <w:rPr>
          <w:rFonts w:hint="eastAsia"/>
        </w:rPr>
        <w:t xml:space="preserve"> social </w:t>
      </w:r>
      <w:r w:rsidRPr="00B31998">
        <w:rPr>
          <w:rFonts w:hint="eastAsia"/>
        </w:rPr>
        <w:lastRenderedPageBreak/>
        <w:t>responsibility? The Accounting Review 87, 761</w:t>
      </w:r>
      <w:r w:rsidRPr="00B31998">
        <w:t>–</w:t>
      </w:r>
      <w:r w:rsidRPr="00B31998">
        <w:rPr>
          <w:rFonts w:hint="eastAsia"/>
        </w:rPr>
        <w:t>796.</w:t>
      </w:r>
    </w:p>
    <w:p w:rsidR="00712864" w:rsidRPr="00B31998" w:rsidRDefault="00712864" w:rsidP="00CD4042">
      <w:pPr>
        <w:spacing w:line="276" w:lineRule="auto"/>
        <w:ind w:left="480" w:hangingChars="200" w:hanging="480"/>
        <w:rPr>
          <w:lang w:val="en-GB"/>
        </w:rPr>
      </w:pPr>
      <w:r w:rsidRPr="00B31998">
        <w:rPr>
          <w:rFonts w:hint="eastAsia"/>
        </w:rPr>
        <w:t xml:space="preserve">Kim, Y., Li, H. and Li, S. 2014. Corporate social </w:t>
      </w:r>
      <w:r w:rsidRPr="00B31998">
        <w:t>responsibility</w:t>
      </w:r>
      <w:r w:rsidRPr="00B31998">
        <w:rPr>
          <w:rFonts w:hint="eastAsia"/>
        </w:rPr>
        <w:t xml:space="preserve"> and </w:t>
      </w:r>
      <w:r w:rsidRPr="00B31998">
        <w:t>stock</w:t>
      </w:r>
      <w:r w:rsidRPr="00B31998">
        <w:rPr>
          <w:rFonts w:hint="eastAsia"/>
        </w:rPr>
        <w:t xml:space="preserve"> price crash risk. Journal of Banking and Finance </w:t>
      </w:r>
      <w:r w:rsidR="003E228A" w:rsidRPr="00B31998">
        <w:rPr>
          <w:rFonts w:hint="eastAsia"/>
        </w:rPr>
        <w:t>43</w:t>
      </w:r>
      <w:r w:rsidRPr="00B31998">
        <w:rPr>
          <w:rFonts w:hint="eastAsia"/>
        </w:rPr>
        <w:t>, 1</w:t>
      </w:r>
      <w:r w:rsidRPr="00B31998">
        <w:t>–</w:t>
      </w:r>
      <w:r w:rsidRPr="00B31998">
        <w:rPr>
          <w:rFonts w:hint="eastAsia"/>
        </w:rPr>
        <w:t>13.</w:t>
      </w:r>
    </w:p>
    <w:p w:rsidR="00855D6D" w:rsidRPr="00B31998" w:rsidRDefault="00855D6D" w:rsidP="00CD4042">
      <w:pPr>
        <w:spacing w:line="276" w:lineRule="auto"/>
        <w:ind w:left="480" w:hangingChars="200" w:hanging="480"/>
      </w:pPr>
      <w:proofErr w:type="spellStart"/>
      <w:r w:rsidRPr="00B31998">
        <w:rPr>
          <w:rFonts w:hint="eastAsia"/>
        </w:rPr>
        <w:t>Krasker</w:t>
      </w:r>
      <w:proofErr w:type="spellEnd"/>
      <w:r w:rsidRPr="00B31998">
        <w:rPr>
          <w:rFonts w:hint="eastAsia"/>
        </w:rPr>
        <w:t xml:space="preserve">, W.S. 1986. </w:t>
      </w:r>
      <w:proofErr w:type="gramStart"/>
      <w:r w:rsidRPr="00B31998">
        <w:rPr>
          <w:rFonts w:hint="eastAsia"/>
        </w:rPr>
        <w:t xml:space="preserve">Stock price movements in response to stock issues under </w:t>
      </w:r>
      <w:r w:rsidRPr="00B31998">
        <w:t>asymmetric</w:t>
      </w:r>
      <w:r w:rsidRPr="00B31998">
        <w:rPr>
          <w:rFonts w:hint="eastAsia"/>
        </w:rPr>
        <w:t xml:space="preserve"> information.</w:t>
      </w:r>
      <w:proofErr w:type="gramEnd"/>
      <w:r w:rsidRPr="00B31998">
        <w:rPr>
          <w:rFonts w:hint="eastAsia"/>
        </w:rPr>
        <w:t xml:space="preserve"> Journal of Finance 41, 93</w:t>
      </w:r>
      <w:r w:rsidR="001C32AC" w:rsidRPr="00B31998">
        <w:t>–</w:t>
      </w:r>
      <w:r w:rsidRPr="00B31998">
        <w:rPr>
          <w:rFonts w:hint="eastAsia"/>
        </w:rPr>
        <w:t>105.</w:t>
      </w:r>
    </w:p>
    <w:p w:rsidR="00A97413" w:rsidRPr="00B31998" w:rsidRDefault="00A97413" w:rsidP="00CD4042">
      <w:pPr>
        <w:spacing w:line="276" w:lineRule="auto"/>
        <w:ind w:left="480" w:hangingChars="200" w:hanging="480"/>
      </w:pPr>
      <w:proofErr w:type="gramStart"/>
      <w:r w:rsidRPr="00B31998">
        <w:rPr>
          <w:rFonts w:hint="eastAsia"/>
        </w:rPr>
        <w:t xml:space="preserve">Lease, R.C., </w:t>
      </w:r>
      <w:proofErr w:type="spellStart"/>
      <w:r w:rsidRPr="00B31998">
        <w:rPr>
          <w:rFonts w:hint="eastAsia"/>
        </w:rPr>
        <w:t>Masulis</w:t>
      </w:r>
      <w:proofErr w:type="spellEnd"/>
      <w:r w:rsidRPr="00B31998">
        <w:rPr>
          <w:rFonts w:hint="eastAsia"/>
        </w:rPr>
        <w:t>, R.W. and Page, J.R. 1991.</w:t>
      </w:r>
      <w:proofErr w:type="gramEnd"/>
      <w:r w:rsidRPr="00B31998">
        <w:rPr>
          <w:rFonts w:hint="eastAsia"/>
        </w:rPr>
        <w:t xml:space="preserve"> </w:t>
      </w:r>
      <w:r w:rsidRPr="00B31998">
        <w:t>A</w:t>
      </w:r>
      <w:r w:rsidRPr="00B31998">
        <w:rPr>
          <w:rFonts w:hint="eastAsia"/>
        </w:rPr>
        <w:t>n investigation of market microstructure impacts on event study returns. Journal of Finance 46, 1523</w:t>
      </w:r>
      <w:r w:rsidRPr="00B31998">
        <w:t>–</w:t>
      </w:r>
      <w:r w:rsidRPr="00B31998">
        <w:rPr>
          <w:rFonts w:hint="eastAsia"/>
        </w:rPr>
        <w:t>1536.</w:t>
      </w:r>
    </w:p>
    <w:p w:rsidR="00B14646" w:rsidRPr="00B31998" w:rsidRDefault="00B14646" w:rsidP="00CD4042">
      <w:pPr>
        <w:spacing w:line="276" w:lineRule="auto"/>
        <w:ind w:left="480" w:hangingChars="200" w:hanging="480"/>
      </w:pPr>
      <w:r w:rsidRPr="00B31998">
        <w:rPr>
          <w:rFonts w:hint="eastAsia"/>
        </w:rPr>
        <w:t>Lee, D. 201</w:t>
      </w:r>
      <w:r w:rsidR="008C683F" w:rsidRPr="00B31998">
        <w:rPr>
          <w:rFonts w:hint="eastAsia"/>
        </w:rPr>
        <w:t>7</w:t>
      </w:r>
      <w:r w:rsidRPr="00B31998">
        <w:rPr>
          <w:rFonts w:hint="eastAsia"/>
        </w:rPr>
        <w:t>. Corporate social responsibility and management forecast accuracy. Journal of Business Ethics</w:t>
      </w:r>
      <w:r w:rsidR="008C683F" w:rsidRPr="00B31998">
        <w:rPr>
          <w:rFonts w:hint="eastAsia"/>
        </w:rPr>
        <w:t xml:space="preserve"> 140</w:t>
      </w:r>
      <w:r w:rsidRPr="00B31998">
        <w:rPr>
          <w:rFonts w:hint="eastAsia"/>
        </w:rPr>
        <w:t xml:space="preserve">, </w:t>
      </w:r>
      <w:r w:rsidR="008C683F" w:rsidRPr="00B31998">
        <w:rPr>
          <w:rFonts w:hint="eastAsia"/>
        </w:rPr>
        <w:t>353</w:t>
      </w:r>
      <w:r w:rsidRPr="00B31998">
        <w:t>–</w:t>
      </w:r>
      <w:r w:rsidR="008C683F" w:rsidRPr="00B31998">
        <w:rPr>
          <w:rFonts w:hint="eastAsia"/>
        </w:rPr>
        <w:t>367</w:t>
      </w:r>
      <w:r w:rsidRPr="00B31998">
        <w:rPr>
          <w:rFonts w:hint="eastAsia"/>
        </w:rPr>
        <w:t>.</w:t>
      </w:r>
    </w:p>
    <w:p w:rsidR="00077426" w:rsidRPr="00B31998" w:rsidRDefault="00077426" w:rsidP="00D1234D">
      <w:pPr>
        <w:spacing w:line="276" w:lineRule="auto"/>
        <w:ind w:left="480" w:hangingChars="200" w:hanging="480"/>
      </w:pPr>
      <w:r w:rsidRPr="00B31998">
        <w:rPr>
          <w:rFonts w:hint="eastAsia"/>
        </w:rPr>
        <w:t xml:space="preserve">Lee, G. and </w:t>
      </w:r>
      <w:proofErr w:type="spellStart"/>
      <w:r w:rsidRPr="00B31998">
        <w:rPr>
          <w:rFonts w:hint="eastAsia"/>
        </w:rPr>
        <w:t>Masulis</w:t>
      </w:r>
      <w:proofErr w:type="spellEnd"/>
      <w:r w:rsidRPr="00B31998">
        <w:rPr>
          <w:rFonts w:hint="eastAsia"/>
        </w:rPr>
        <w:t xml:space="preserve">, R.W. 2009. </w:t>
      </w:r>
      <w:r w:rsidRPr="00B31998">
        <w:t>S</w:t>
      </w:r>
      <w:r w:rsidRPr="00B31998">
        <w:rPr>
          <w:rFonts w:hint="eastAsia"/>
        </w:rPr>
        <w:t>easoned equity offerings: Quality of accounting information and expected flotation costs. Journal of Financial Economics 92, 443</w:t>
      </w:r>
      <w:r w:rsidRPr="00B31998">
        <w:t>–</w:t>
      </w:r>
      <w:r w:rsidRPr="00B31998">
        <w:rPr>
          <w:rFonts w:hint="eastAsia"/>
        </w:rPr>
        <w:t>469.</w:t>
      </w:r>
    </w:p>
    <w:p w:rsidR="00D1234D" w:rsidRPr="00B31998" w:rsidRDefault="00D1234D" w:rsidP="00D1234D">
      <w:pPr>
        <w:spacing w:line="276" w:lineRule="auto"/>
        <w:ind w:left="480" w:hangingChars="200" w:hanging="480"/>
      </w:pPr>
      <w:r w:rsidRPr="00B31998">
        <w:t xml:space="preserve">Leland, H.E. and Pyle, D.H. 1977. </w:t>
      </w:r>
      <w:proofErr w:type="gramStart"/>
      <w:r w:rsidRPr="00B31998">
        <w:t>Informational asymmetries, financial structure, and financial intermediation.</w:t>
      </w:r>
      <w:proofErr w:type="gramEnd"/>
      <w:r w:rsidRPr="00B31998">
        <w:t xml:space="preserve"> Journal of Finance 32, 371–387.</w:t>
      </w:r>
    </w:p>
    <w:p w:rsidR="001861F6" w:rsidRPr="00B31998" w:rsidRDefault="001861F6" w:rsidP="001861F6">
      <w:pPr>
        <w:spacing w:line="276" w:lineRule="auto"/>
        <w:ind w:left="480" w:hangingChars="200" w:hanging="480"/>
      </w:pPr>
      <w:proofErr w:type="gramStart"/>
      <w:r w:rsidRPr="00B31998">
        <w:rPr>
          <w:shd w:val="clear" w:color="auto" w:fill="FFFFFF"/>
        </w:rPr>
        <w:t xml:space="preserve">Lemmon, M.L. and </w:t>
      </w:r>
      <w:proofErr w:type="spellStart"/>
      <w:r w:rsidRPr="00B31998">
        <w:rPr>
          <w:shd w:val="clear" w:color="auto" w:fill="FFFFFF"/>
        </w:rPr>
        <w:t>Zender</w:t>
      </w:r>
      <w:proofErr w:type="spellEnd"/>
      <w:r w:rsidRPr="00B31998">
        <w:rPr>
          <w:shd w:val="clear" w:color="auto" w:fill="FFFFFF"/>
        </w:rPr>
        <w:t>, J.F. 2010.</w:t>
      </w:r>
      <w:proofErr w:type="gramEnd"/>
      <w:r w:rsidRPr="00B31998">
        <w:rPr>
          <w:shd w:val="clear" w:color="auto" w:fill="FFFFFF"/>
        </w:rPr>
        <w:t xml:space="preserve"> Debt capacity and tests of capital structure theories. </w:t>
      </w:r>
      <w:r w:rsidRPr="00B31998">
        <w:rPr>
          <w:iCs/>
          <w:shd w:val="clear" w:color="auto" w:fill="FFFFFF"/>
        </w:rPr>
        <w:t>Journal of Financial and Quantitative Analysis</w:t>
      </w:r>
      <w:r w:rsidRPr="00B31998">
        <w:rPr>
          <w:shd w:val="clear" w:color="auto" w:fill="FFFFFF"/>
        </w:rPr>
        <w:t xml:space="preserve"> </w:t>
      </w:r>
      <w:r w:rsidRPr="00B31998">
        <w:rPr>
          <w:iCs/>
          <w:shd w:val="clear" w:color="auto" w:fill="FFFFFF"/>
        </w:rPr>
        <w:t>45</w:t>
      </w:r>
      <w:r w:rsidRPr="00B31998">
        <w:rPr>
          <w:shd w:val="clear" w:color="auto" w:fill="FFFFFF"/>
        </w:rPr>
        <w:t>, 1161</w:t>
      </w:r>
      <w:r w:rsidRPr="00B31998">
        <w:t>–</w:t>
      </w:r>
      <w:r w:rsidRPr="00B31998">
        <w:rPr>
          <w:shd w:val="clear" w:color="auto" w:fill="FFFFFF"/>
        </w:rPr>
        <w:t>1187.</w:t>
      </w:r>
    </w:p>
    <w:p w:rsidR="00077426" w:rsidRPr="00B31998" w:rsidRDefault="00077426" w:rsidP="00CD4042">
      <w:pPr>
        <w:spacing w:line="276" w:lineRule="auto"/>
        <w:ind w:left="480" w:hangingChars="200" w:hanging="480"/>
      </w:pPr>
      <w:proofErr w:type="gramStart"/>
      <w:r w:rsidRPr="00B31998">
        <w:rPr>
          <w:rFonts w:hint="eastAsia"/>
        </w:rPr>
        <w:t xml:space="preserve">Li, K. and </w:t>
      </w:r>
      <w:proofErr w:type="spellStart"/>
      <w:r w:rsidRPr="00B31998">
        <w:rPr>
          <w:rFonts w:hint="eastAsia"/>
        </w:rPr>
        <w:t>Prabhala</w:t>
      </w:r>
      <w:proofErr w:type="spellEnd"/>
      <w:r w:rsidRPr="00B31998">
        <w:rPr>
          <w:rFonts w:hint="eastAsia"/>
        </w:rPr>
        <w:t>, N. 200</w:t>
      </w:r>
      <w:r w:rsidR="001D2F03">
        <w:t>7</w:t>
      </w:r>
      <w:r w:rsidRPr="00B31998">
        <w:rPr>
          <w:rFonts w:hint="eastAsia"/>
        </w:rPr>
        <w:t>.</w:t>
      </w:r>
      <w:proofErr w:type="gramEnd"/>
      <w:r w:rsidRPr="00B31998">
        <w:rPr>
          <w:rFonts w:hint="eastAsia"/>
        </w:rPr>
        <w:t xml:space="preserve"> Self-selection models </w:t>
      </w:r>
      <w:r w:rsidR="005D6AC1" w:rsidRPr="00B31998">
        <w:t>in</w:t>
      </w:r>
      <w:r w:rsidR="001D2F03">
        <w:t xml:space="preserve"> </w:t>
      </w:r>
      <w:r w:rsidRPr="00B31998">
        <w:rPr>
          <w:rFonts w:hint="eastAsia"/>
        </w:rPr>
        <w:t xml:space="preserve">corporate finance. </w:t>
      </w:r>
      <w:r w:rsidR="001D2F03">
        <w:t>Chapter 2 in</w:t>
      </w:r>
      <w:r w:rsidR="00D929F0">
        <w:t>:</w:t>
      </w:r>
      <w:r w:rsidR="001D2F03">
        <w:t xml:space="preserve"> </w:t>
      </w:r>
      <w:proofErr w:type="spellStart"/>
      <w:r w:rsidR="00D929F0">
        <w:t>Eckbo</w:t>
      </w:r>
      <w:proofErr w:type="spellEnd"/>
      <w:r w:rsidR="00D929F0">
        <w:t>,</w:t>
      </w:r>
      <w:r w:rsidR="00D929F0" w:rsidRPr="00D929F0">
        <w:t xml:space="preserve"> </w:t>
      </w:r>
      <w:r w:rsidR="00D929F0">
        <w:t xml:space="preserve">B.E. (Ed.), </w:t>
      </w:r>
      <w:r w:rsidR="001D2F03" w:rsidRPr="000B65F3">
        <w:rPr>
          <w:i/>
        </w:rPr>
        <w:t>Handbook of Corporate Finance</w:t>
      </w:r>
      <w:r w:rsidR="001D2F03">
        <w:t>, Volume 1</w:t>
      </w:r>
      <w:r w:rsidR="00D929F0">
        <w:t>.</w:t>
      </w:r>
      <w:r w:rsidR="001D2F03">
        <w:t xml:space="preserve"> </w:t>
      </w:r>
      <w:proofErr w:type="gramStart"/>
      <w:r w:rsidR="00F42010">
        <w:rPr>
          <w:rFonts w:hint="eastAsia"/>
        </w:rPr>
        <w:t xml:space="preserve">Elsevier, </w:t>
      </w:r>
      <w:r w:rsidR="001D2F03">
        <w:t>North-Holland</w:t>
      </w:r>
      <w:r w:rsidR="00F42010">
        <w:rPr>
          <w:rFonts w:hint="eastAsia"/>
        </w:rPr>
        <w:t>, Amsterdam.</w:t>
      </w:r>
      <w:proofErr w:type="gramEnd"/>
    </w:p>
    <w:p w:rsidR="00E713AE" w:rsidRPr="00B31998" w:rsidRDefault="00E713AE" w:rsidP="00CD4042">
      <w:pPr>
        <w:spacing w:line="276" w:lineRule="auto"/>
        <w:ind w:left="480" w:hangingChars="200" w:hanging="480"/>
      </w:pPr>
      <w:proofErr w:type="spellStart"/>
      <w:proofErr w:type="gramStart"/>
      <w:r w:rsidRPr="00B31998">
        <w:t>Lopatta</w:t>
      </w:r>
      <w:proofErr w:type="spellEnd"/>
      <w:r w:rsidRPr="00B31998">
        <w:t>, K., Buchholz, F.</w:t>
      </w:r>
      <w:r w:rsidRPr="00B31998">
        <w:rPr>
          <w:rFonts w:hint="eastAsia"/>
        </w:rPr>
        <w:t xml:space="preserve"> and </w:t>
      </w:r>
      <w:proofErr w:type="spellStart"/>
      <w:r w:rsidRPr="00B31998">
        <w:t>Kaspereit</w:t>
      </w:r>
      <w:proofErr w:type="spellEnd"/>
      <w:r w:rsidRPr="00B31998">
        <w:t>, T. 201</w:t>
      </w:r>
      <w:r w:rsidR="00F7465B" w:rsidRPr="00B31998">
        <w:rPr>
          <w:rFonts w:hint="eastAsia"/>
        </w:rPr>
        <w:t>6</w:t>
      </w:r>
      <w:r w:rsidRPr="00B31998">
        <w:t>.</w:t>
      </w:r>
      <w:proofErr w:type="gramEnd"/>
      <w:r w:rsidRPr="00B31998">
        <w:t xml:space="preserve"> </w:t>
      </w:r>
      <w:proofErr w:type="gramStart"/>
      <w:r w:rsidRPr="00B31998">
        <w:t>Asymmetric information and corporate social responsibility.</w:t>
      </w:r>
      <w:proofErr w:type="gramEnd"/>
      <w:r w:rsidRPr="00B31998">
        <w:rPr>
          <w:rFonts w:hint="eastAsia"/>
        </w:rPr>
        <w:t xml:space="preserve"> </w:t>
      </w:r>
      <w:r w:rsidRPr="00B31998">
        <w:rPr>
          <w:iCs/>
        </w:rPr>
        <w:t xml:space="preserve">Business </w:t>
      </w:r>
      <w:r w:rsidRPr="00B31998">
        <w:rPr>
          <w:rFonts w:hint="eastAsia"/>
          <w:iCs/>
        </w:rPr>
        <w:t>and</w:t>
      </w:r>
      <w:r w:rsidRPr="00B31998">
        <w:rPr>
          <w:iCs/>
        </w:rPr>
        <w:t xml:space="preserve"> Society</w:t>
      </w:r>
      <w:r w:rsidR="00F7465B" w:rsidRPr="00B31998">
        <w:rPr>
          <w:rFonts w:hint="eastAsia"/>
          <w:iCs/>
        </w:rPr>
        <w:t xml:space="preserve"> 55</w:t>
      </w:r>
      <w:r w:rsidRPr="00B31998">
        <w:rPr>
          <w:rFonts w:hint="eastAsia"/>
        </w:rPr>
        <w:t>,</w:t>
      </w:r>
      <w:r w:rsidRPr="00B31998">
        <w:t xml:space="preserve"> </w:t>
      </w:r>
      <w:r w:rsidR="00F7465B" w:rsidRPr="00B31998">
        <w:rPr>
          <w:rFonts w:hint="eastAsia"/>
        </w:rPr>
        <w:t>458</w:t>
      </w:r>
      <w:r w:rsidR="00F7465B" w:rsidRPr="00B31998">
        <w:t>–</w:t>
      </w:r>
      <w:r w:rsidR="00F7465B" w:rsidRPr="00B31998">
        <w:rPr>
          <w:rFonts w:hint="eastAsia"/>
        </w:rPr>
        <w:t>488</w:t>
      </w:r>
      <w:r w:rsidRPr="00B31998">
        <w:t>.</w:t>
      </w:r>
    </w:p>
    <w:p w:rsidR="00380DE5" w:rsidRPr="00B31998" w:rsidRDefault="00380DE5" w:rsidP="00380DE5">
      <w:pPr>
        <w:spacing w:line="276" w:lineRule="auto"/>
        <w:ind w:left="480" w:hangingChars="200" w:hanging="480"/>
      </w:pPr>
      <w:proofErr w:type="spellStart"/>
      <w:proofErr w:type="gramStart"/>
      <w:r w:rsidRPr="00B31998">
        <w:t>Loughran</w:t>
      </w:r>
      <w:proofErr w:type="spellEnd"/>
      <w:r w:rsidRPr="00B31998">
        <w:t>, T.</w:t>
      </w:r>
      <w:r w:rsidRPr="00B31998">
        <w:rPr>
          <w:rFonts w:hint="eastAsia"/>
        </w:rPr>
        <w:t xml:space="preserve"> and Ritter, J.R. </w:t>
      </w:r>
      <w:r w:rsidRPr="00B31998">
        <w:t>1995.</w:t>
      </w:r>
      <w:proofErr w:type="gramEnd"/>
      <w:r w:rsidRPr="00B31998">
        <w:t xml:space="preserve"> The new issues puzzle. Journal of Finance 50, 23–51.</w:t>
      </w:r>
    </w:p>
    <w:p w:rsidR="00380DE5" w:rsidRPr="00B31998" w:rsidRDefault="00380DE5" w:rsidP="00CD4042">
      <w:pPr>
        <w:spacing w:line="276" w:lineRule="auto"/>
        <w:ind w:left="480" w:hangingChars="200" w:hanging="480"/>
      </w:pPr>
      <w:proofErr w:type="spellStart"/>
      <w:proofErr w:type="gramStart"/>
      <w:r w:rsidRPr="00B31998">
        <w:rPr>
          <w:rFonts w:hint="eastAsia"/>
        </w:rPr>
        <w:t>Loughran</w:t>
      </w:r>
      <w:proofErr w:type="spellEnd"/>
      <w:r w:rsidRPr="00B31998">
        <w:rPr>
          <w:rFonts w:hint="eastAsia"/>
        </w:rPr>
        <w:t>, T. and Ritter, J.R. 1997.</w:t>
      </w:r>
      <w:proofErr w:type="gramEnd"/>
      <w:r w:rsidRPr="00B31998">
        <w:rPr>
          <w:rFonts w:hint="eastAsia"/>
        </w:rPr>
        <w:t xml:space="preserve"> </w:t>
      </w:r>
      <w:r w:rsidRPr="00B31998">
        <w:t>T</w:t>
      </w:r>
      <w:r w:rsidRPr="00B31998">
        <w:rPr>
          <w:rFonts w:hint="eastAsia"/>
        </w:rPr>
        <w:t>he operating performance of firms conducting seasoned equity offerings. Journal of Finance 52, 1823</w:t>
      </w:r>
      <w:r w:rsidRPr="00B31998">
        <w:t>–</w:t>
      </w:r>
      <w:r w:rsidRPr="00B31998">
        <w:rPr>
          <w:rFonts w:hint="eastAsia"/>
        </w:rPr>
        <w:t>1850.</w:t>
      </w:r>
    </w:p>
    <w:p w:rsidR="00855D6D" w:rsidRPr="00B31998" w:rsidRDefault="00855D6D" w:rsidP="00CD4042">
      <w:pPr>
        <w:spacing w:line="276" w:lineRule="auto"/>
        <w:ind w:left="480" w:hangingChars="200" w:hanging="480"/>
      </w:pPr>
      <w:r w:rsidRPr="00B31998">
        <w:rPr>
          <w:rFonts w:hint="eastAsia"/>
        </w:rPr>
        <w:t xml:space="preserve">Lucas, D.J. and McDonald, R.L. 1990. </w:t>
      </w:r>
      <w:proofErr w:type="gramStart"/>
      <w:r w:rsidRPr="00B31998">
        <w:t>E</w:t>
      </w:r>
      <w:r w:rsidRPr="00B31998">
        <w:rPr>
          <w:rFonts w:hint="eastAsia"/>
        </w:rPr>
        <w:t>quity issues and stock price dynamics.</w:t>
      </w:r>
      <w:proofErr w:type="gramEnd"/>
      <w:r w:rsidRPr="00B31998">
        <w:rPr>
          <w:rFonts w:hint="eastAsia"/>
        </w:rPr>
        <w:t xml:space="preserve"> Journal of Finance 45, 1019</w:t>
      </w:r>
      <w:r w:rsidR="001C32AC" w:rsidRPr="00B31998">
        <w:t>–</w:t>
      </w:r>
      <w:r w:rsidRPr="00B31998">
        <w:rPr>
          <w:rFonts w:hint="eastAsia"/>
        </w:rPr>
        <w:t>1043.</w:t>
      </w:r>
    </w:p>
    <w:p w:rsidR="00DA359B" w:rsidRPr="00B31998" w:rsidRDefault="00B703D0" w:rsidP="00CD4042">
      <w:pPr>
        <w:spacing w:line="276" w:lineRule="auto"/>
        <w:ind w:left="480" w:hangingChars="200" w:hanging="480"/>
      </w:pPr>
      <w:proofErr w:type="spellStart"/>
      <w:r w:rsidRPr="00B31998">
        <w:rPr>
          <w:rFonts w:hint="eastAsia"/>
        </w:rPr>
        <w:t>Lyandres</w:t>
      </w:r>
      <w:proofErr w:type="spellEnd"/>
      <w:r w:rsidRPr="00B31998">
        <w:rPr>
          <w:rFonts w:hint="eastAsia"/>
        </w:rPr>
        <w:t>, E., Sun, L. and Zhang, L. 2008. The new issues puzzle</w:t>
      </w:r>
      <w:r w:rsidRPr="00B31998">
        <w:t xml:space="preserve">: Testing the investment-based explanation. </w:t>
      </w:r>
      <w:proofErr w:type="gramStart"/>
      <w:r w:rsidRPr="00B31998">
        <w:rPr>
          <w:rFonts w:hint="eastAsia"/>
        </w:rPr>
        <w:t>Review of Financial Studies 21, 2825</w:t>
      </w:r>
      <w:r w:rsidRPr="00B31998">
        <w:t>–</w:t>
      </w:r>
      <w:r w:rsidRPr="00B31998">
        <w:rPr>
          <w:rFonts w:hint="eastAsia"/>
        </w:rPr>
        <w:t>2855.</w:t>
      </w:r>
      <w:proofErr w:type="gramEnd"/>
    </w:p>
    <w:p w:rsidR="00DA359B" w:rsidRPr="00B31998" w:rsidRDefault="00DA359B" w:rsidP="00DA359B">
      <w:pPr>
        <w:spacing w:line="276" w:lineRule="auto"/>
        <w:ind w:left="480" w:hangingChars="200" w:hanging="480"/>
      </w:pPr>
      <w:proofErr w:type="spellStart"/>
      <w:r w:rsidRPr="00B31998">
        <w:rPr>
          <w:rFonts w:hint="eastAsia"/>
        </w:rPr>
        <w:t>McCahery</w:t>
      </w:r>
      <w:proofErr w:type="spellEnd"/>
      <w:r w:rsidRPr="00B31998">
        <w:rPr>
          <w:rFonts w:hint="eastAsia"/>
        </w:rPr>
        <w:t xml:space="preserve">, J.A., </w:t>
      </w:r>
      <w:proofErr w:type="spellStart"/>
      <w:r w:rsidRPr="00B31998">
        <w:rPr>
          <w:rFonts w:hint="eastAsia"/>
        </w:rPr>
        <w:t>Sautner</w:t>
      </w:r>
      <w:proofErr w:type="spellEnd"/>
      <w:r w:rsidRPr="00B31998">
        <w:rPr>
          <w:rFonts w:hint="eastAsia"/>
        </w:rPr>
        <w:t xml:space="preserve">, Z. and Starks, L.T. 2016. Behind the scenes: The corporate governance preferences of institutional investors. </w:t>
      </w:r>
      <w:proofErr w:type="gramStart"/>
      <w:r w:rsidRPr="00B31998">
        <w:rPr>
          <w:rFonts w:hint="eastAsia"/>
        </w:rPr>
        <w:t>Journal of Finance 71, 2905</w:t>
      </w:r>
      <w:r w:rsidRPr="00B31998">
        <w:t>–</w:t>
      </w:r>
      <w:r w:rsidRPr="00B31998">
        <w:rPr>
          <w:rFonts w:hint="eastAsia"/>
        </w:rPr>
        <w:t>2932.</w:t>
      </w:r>
      <w:proofErr w:type="gramEnd"/>
    </w:p>
    <w:p w:rsidR="00DA359B" w:rsidRDefault="00DA359B" w:rsidP="00DA359B">
      <w:pPr>
        <w:spacing w:line="276" w:lineRule="auto"/>
        <w:ind w:left="480" w:hangingChars="200" w:hanging="480"/>
      </w:pPr>
      <w:r w:rsidRPr="00B31998">
        <w:rPr>
          <w:rFonts w:hint="eastAsia"/>
        </w:rPr>
        <w:t>McKinsey &amp; Company. 2009</w:t>
      </w:r>
      <w:r w:rsidRPr="00994E29">
        <w:rPr>
          <w:rFonts w:hint="eastAsia"/>
        </w:rPr>
        <w:t xml:space="preserve">. Valuing corporate social responsibility: McKinsey Global Survey Results. </w:t>
      </w:r>
      <w:r w:rsidRPr="00994E29">
        <w:t>Available</w:t>
      </w:r>
      <w:r w:rsidRPr="00994E29">
        <w:rPr>
          <w:rFonts w:hint="eastAsia"/>
        </w:rPr>
        <w:t xml:space="preserve"> at </w:t>
      </w:r>
    </w:p>
    <w:p w:rsidR="00DA359B" w:rsidRDefault="0015119A" w:rsidP="00DA359B">
      <w:pPr>
        <w:spacing w:line="276" w:lineRule="auto"/>
        <w:ind w:leftChars="202" w:left="485"/>
      </w:pPr>
      <w:hyperlink r:id="rId11" w:history="1">
        <w:r w:rsidR="00DA359B" w:rsidRPr="008A14D2">
          <w:rPr>
            <w:rStyle w:val="ac"/>
          </w:rPr>
          <w:t>https://www.mckinsey.com/business-functions/strategy-and-corporate-finance/our-insights/valuing-corporate-social-responsibility-mckinsey-global-survey-results</w:t>
        </w:r>
      </w:hyperlink>
      <w:r w:rsidR="00DA359B">
        <w:t>.</w:t>
      </w:r>
    </w:p>
    <w:p w:rsidR="00DA359B" w:rsidRDefault="00DA359B" w:rsidP="00DA359B">
      <w:pPr>
        <w:spacing w:line="276" w:lineRule="auto"/>
        <w:ind w:left="480" w:hangingChars="200" w:hanging="480"/>
      </w:pPr>
      <w:r>
        <w:rPr>
          <w:rFonts w:hint="eastAsia"/>
          <w:lang w:val="en-GB"/>
        </w:rPr>
        <w:t xml:space="preserve">McLaughlin, R. </w:t>
      </w:r>
      <w:proofErr w:type="spellStart"/>
      <w:r>
        <w:rPr>
          <w:rFonts w:hint="eastAsia"/>
          <w:lang w:val="en-GB"/>
        </w:rPr>
        <w:t>Safieddine</w:t>
      </w:r>
      <w:proofErr w:type="spellEnd"/>
      <w:r>
        <w:rPr>
          <w:rFonts w:hint="eastAsia"/>
          <w:lang w:val="en-GB"/>
        </w:rPr>
        <w:t xml:space="preserve">, A. and </w:t>
      </w:r>
      <w:proofErr w:type="spellStart"/>
      <w:r>
        <w:rPr>
          <w:rFonts w:hint="eastAsia"/>
          <w:lang w:val="en-GB"/>
        </w:rPr>
        <w:t>Vasudevan</w:t>
      </w:r>
      <w:proofErr w:type="spellEnd"/>
      <w:r>
        <w:rPr>
          <w:rFonts w:hint="eastAsia"/>
          <w:lang w:val="en-GB"/>
        </w:rPr>
        <w:t xml:space="preserve">, G.K. 1996. </w:t>
      </w:r>
      <w:r>
        <w:rPr>
          <w:lang w:val="en-GB"/>
        </w:rPr>
        <w:t>T</w:t>
      </w:r>
      <w:r>
        <w:rPr>
          <w:rFonts w:hint="eastAsia"/>
          <w:lang w:val="en-GB"/>
        </w:rPr>
        <w:t>he operating performance of seasoned equity issuers: Free cash flow and post-issue performance. Financial Management 25, 41</w:t>
      </w:r>
      <w:r w:rsidRPr="00994E29">
        <w:t>–</w:t>
      </w:r>
      <w:r>
        <w:rPr>
          <w:rFonts w:hint="eastAsia"/>
        </w:rPr>
        <w:t>53.</w:t>
      </w:r>
    </w:p>
    <w:p w:rsidR="008B4B13" w:rsidRPr="00B31998" w:rsidRDefault="00E713AE" w:rsidP="0041534D">
      <w:pPr>
        <w:spacing w:line="276" w:lineRule="auto"/>
        <w:ind w:left="480" w:hangingChars="200" w:hanging="480"/>
      </w:pPr>
      <w:r w:rsidRPr="00B31998">
        <w:lastRenderedPageBreak/>
        <w:t>Margolis, J.D.</w:t>
      </w:r>
      <w:r w:rsidRPr="00B31998">
        <w:rPr>
          <w:rFonts w:hint="eastAsia"/>
        </w:rPr>
        <w:t xml:space="preserve"> and</w:t>
      </w:r>
      <w:r w:rsidRPr="00B31998">
        <w:t xml:space="preserve"> Walsh, J.P. 2003. Misery loves companies:</w:t>
      </w:r>
      <w:r w:rsidRPr="00B31998">
        <w:rPr>
          <w:rFonts w:hint="eastAsia"/>
        </w:rPr>
        <w:t xml:space="preserve"> </w:t>
      </w:r>
      <w:r w:rsidRPr="00B31998">
        <w:t>Rethinking social initiatives by business. Administrative Science</w:t>
      </w:r>
      <w:r w:rsidRPr="00B31998">
        <w:rPr>
          <w:rFonts w:hint="eastAsia"/>
        </w:rPr>
        <w:t xml:space="preserve"> </w:t>
      </w:r>
      <w:r w:rsidRPr="00B31998">
        <w:t>Quarterly 48, 268–305.</w:t>
      </w:r>
    </w:p>
    <w:p w:rsidR="00015927" w:rsidRPr="00B31998" w:rsidRDefault="00015927" w:rsidP="0041534D">
      <w:pPr>
        <w:spacing w:line="276" w:lineRule="auto"/>
        <w:ind w:left="480" w:hangingChars="200" w:hanging="480"/>
      </w:pPr>
      <w:proofErr w:type="spellStart"/>
      <w:proofErr w:type="gramStart"/>
      <w:r w:rsidRPr="00B31998">
        <w:rPr>
          <w:rFonts w:hint="eastAsia"/>
        </w:rPr>
        <w:t>Maskara</w:t>
      </w:r>
      <w:proofErr w:type="spellEnd"/>
      <w:r w:rsidRPr="00B31998">
        <w:rPr>
          <w:rFonts w:hint="eastAsia"/>
        </w:rPr>
        <w:t xml:space="preserve">, P.K. and </w:t>
      </w:r>
      <w:proofErr w:type="spellStart"/>
      <w:r w:rsidRPr="00B31998">
        <w:rPr>
          <w:rFonts w:hint="eastAsia"/>
        </w:rPr>
        <w:t>Mullineaux</w:t>
      </w:r>
      <w:proofErr w:type="spellEnd"/>
      <w:r w:rsidRPr="00B31998">
        <w:rPr>
          <w:rFonts w:hint="eastAsia"/>
        </w:rPr>
        <w:t xml:space="preserve">, D.J. </w:t>
      </w:r>
      <w:r w:rsidRPr="000B65F3">
        <w:t>2011</w:t>
      </w:r>
      <w:r w:rsidRPr="00B31998">
        <w:rPr>
          <w:rFonts w:hint="eastAsia"/>
        </w:rPr>
        <w:t>.</w:t>
      </w:r>
      <w:proofErr w:type="gramEnd"/>
      <w:r w:rsidRPr="00B31998">
        <w:rPr>
          <w:rFonts w:hint="eastAsia"/>
        </w:rPr>
        <w:t xml:space="preserve"> </w:t>
      </w:r>
      <w:r w:rsidRPr="00B31998">
        <w:t>I</w:t>
      </w:r>
      <w:r w:rsidRPr="00B31998">
        <w:rPr>
          <w:rFonts w:hint="eastAsia"/>
        </w:rPr>
        <w:t>nformation asymmetry and self-selection bias in bank loan announcement studies. Journal of Financial Economics 101, 684</w:t>
      </w:r>
      <w:r w:rsidRPr="00B31998">
        <w:t>–</w:t>
      </w:r>
      <w:r w:rsidRPr="00B31998">
        <w:rPr>
          <w:rFonts w:hint="eastAsia"/>
        </w:rPr>
        <w:t>694.</w:t>
      </w:r>
    </w:p>
    <w:p w:rsidR="00EE61D7" w:rsidRPr="00B31998" w:rsidRDefault="00EE61D7" w:rsidP="00CD4042">
      <w:pPr>
        <w:spacing w:line="276" w:lineRule="auto"/>
        <w:ind w:left="480" w:hangingChars="200" w:hanging="480"/>
      </w:pPr>
      <w:proofErr w:type="spellStart"/>
      <w:r w:rsidRPr="00B31998">
        <w:rPr>
          <w:rFonts w:hint="eastAsia"/>
        </w:rPr>
        <w:t>Masulis</w:t>
      </w:r>
      <w:proofErr w:type="spellEnd"/>
      <w:r w:rsidRPr="00B31998">
        <w:rPr>
          <w:rFonts w:hint="eastAsia"/>
        </w:rPr>
        <w:t xml:space="preserve">, R.W. and </w:t>
      </w:r>
      <w:proofErr w:type="spellStart"/>
      <w:r w:rsidRPr="00B31998">
        <w:rPr>
          <w:rFonts w:hint="eastAsia"/>
        </w:rPr>
        <w:t>Korwar</w:t>
      </w:r>
      <w:proofErr w:type="spellEnd"/>
      <w:r w:rsidRPr="00B31998">
        <w:rPr>
          <w:rFonts w:hint="eastAsia"/>
        </w:rPr>
        <w:t xml:space="preserve">, A.N. 1986. </w:t>
      </w:r>
      <w:r w:rsidRPr="00B31998">
        <w:t>Seasoned equity offerings: An empirical investigation. Journal of Financial Economics 15, 91–118.</w:t>
      </w:r>
    </w:p>
    <w:p w:rsidR="00077426" w:rsidRDefault="00077426" w:rsidP="00CD4042">
      <w:pPr>
        <w:spacing w:line="276" w:lineRule="auto"/>
        <w:ind w:left="480" w:hangingChars="200" w:hanging="480"/>
        <w:rPr>
          <w:lang w:val="en-GB"/>
        </w:rPr>
      </w:pPr>
      <w:r>
        <w:rPr>
          <w:rFonts w:hint="eastAsia"/>
        </w:rPr>
        <w:t xml:space="preserve">Merton, R.C. 1987. </w:t>
      </w:r>
      <w:proofErr w:type="gramStart"/>
      <w:r>
        <w:t>A</w:t>
      </w:r>
      <w:r>
        <w:rPr>
          <w:rFonts w:hint="eastAsia"/>
        </w:rPr>
        <w:t xml:space="preserve"> simple model of </w:t>
      </w:r>
      <w:r>
        <w:t>capital</w:t>
      </w:r>
      <w:r>
        <w:rPr>
          <w:rFonts w:hint="eastAsia"/>
        </w:rPr>
        <w:t xml:space="preserve"> market equilibrium with incomplete information.</w:t>
      </w:r>
      <w:proofErr w:type="gramEnd"/>
      <w:r>
        <w:rPr>
          <w:rFonts w:hint="eastAsia"/>
        </w:rPr>
        <w:t xml:space="preserve"> Journal of Finance 42, 483</w:t>
      </w:r>
      <w:r w:rsidRPr="00994E29">
        <w:t>–</w:t>
      </w:r>
      <w:r>
        <w:rPr>
          <w:rFonts w:hint="eastAsia"/>
        </w:rPr>
        <w:t>510.</w:t>
      </w:r>
    </w:p>
    <w:p w:rsidR="00BD0D67" w:rsidRDefault="00BD0D67" w:rsidP="00CD4042">
      <w:pPr>
        <w:spacing w:line="276" w:lineRule="auto"/>
        <w:ind w:left="480" w:hangingChars="200" w:hanging="480"/>
        <w:rPr>
          <w:bCs/>
        </w:rPr>
      </w:pPr>
      <w:proofErr w:type="gramStart"/>
      <w:r>
        <w:rPr>
          <w:rFonts w:hint="eastAsia"/>
          <w:lang w:val="en-GB"/>
        </w:rPr>
        <w:t>MSCI</w:t>
      </w:r>
      <w:r w:rsidR="00915200">
        <w:rPr>
          <w:rFonts w:hint="eastAsia"/>
          <w:lang w:val="en-GB"/>
        </w:rPr>
        <w:t>.</w:t>
      </w:r>
      <w:proofErr w:type="gramEnd"/>
      <w:r w:rsidR="001160D4">
        <w:rPr>
          <w:rFonts w:hint="eastAsia"/>
          <w:lang w:val="en-GB"/>
        </w:rPr>
        <w:t xml:space="preserve"> </w:t>
      </w:r>
      <w:r>
        <w:rPr>
          <w:rFonts w:hint="eastAsia"/>
          <w:lang w:val="en-GB"/>
        </w:rPr>
        <w:t>201</w:t>
      </w:r>
      <w:r w:rsidR="001160D4">
        <w:rPr>
          <w:rFonts w:hint="eastAsia"/>
          <w:lang w:val="en-GB"/>
        </w:rPr>
        <w:t xml:space="preserve">5. </w:t>
      </w:r>
      <w:r w:rsidR="001160D4" w:rsidRPr="001160D4">
        <w:rPr>
          <w:bCs/>
        </w:rPr>
        <w:t>MSCI ESG KLD STATS: 1991-201</w:t>
      </w:r>
      <w:r w:rsidR="001160D4">
        <w:rPr>
          <w:rFonts w:hint="eastAsia"/>
          <w:bCs/>
        </w:rPr>
        <w:t>4</w:t>
      </w:r>
      <w:r w:rsidR="001160D4" w:rsidRPr="001160D4">
        <w:rPr>
          <w:bCs/>
        </w:rPr>
        <w:t xml:space="preserve"> DATA SETS Methodology</w:t>
      </w:r>
      <w:r w:rsidR="001160D4">
        <w:rPr>
          <w:rFonts w:hint="eastAsia"/>
          <w:bCs/>
        </w:rPr>
        <w:t xml:space="preserve">. </w:t>
      </w:r>
      <w:r w:rsidR="001160D4">
        <w:rPr>
          <w:bCs/>
        </w:rPr>
        <w:t>A</w:t>
      </w:r>
      <w:r w:rsidR="001160D4">
        <w:rPr>
          <w:rFonts w:hint="eastAsia"/>
          <w:bCs/>
        </w:rPr>
        <w:t>vailable at</w:t>
      </w:r>
    </w:p>
    <w:p w:rsidR="001160D4" w:rsidRPr="00D218E8" w:rsidRDefault="0015119A" w:rsidP="005A0573">
      <w:pPr>
        <w:spacing w:line="276" w:lineRule="auto"/>
        <w:ind w:leftChars="202" w:left="485"/>
        <w:rPr>
          <w:lang w:val="en-GB"/>
        </w:rPr>
      </w:pPr>
      <w:hyperlink r:id="rId12" w:history="1">
        <w:r w:rsidR="00893F76" w:rsidRPr="008A14D2">
          <w:rPr>
            <w:rStyle w:val="ac"/>
            <w:bCs/>
          </w:rPr>
          <w:t>https://wrds-web.wharton.upenn.edu/wrds/support/Data/_001Manuals%20and%20Overviews/_070KLD/_001General/_001MSCI%20ESG%20KLD%20STATS%20Methodology%20--%201991-2014.pdf.cfm</w:t>
        </w:r>
      </w:hyperlink>
      <w:r w:rsidR="00212702" w:rsidRPr="00D218E8">
        <w:rPr>
          <w:lang w:val="en-GB"/>
        </w:rPr>
        <w:t>.</w:t>
      </w:r>
      <w:r w:rsidR="001160D4" w:rsidRPr="00D218E8">
        <w:rPr>
          <w:rFonts w:hint="eastAsia"/>
          <w:lang w:val="en-GB"/>
        </w:rPr>
        <w:t xml:space="preserve"> </w:t>
      </w:r>
    </w:p>
    <w:p w:rsidR="00B2081E" w:rsidRPr="00B31998" w:rsidRDefault="00B2081E" w:rsidP="00CD4042">
      <w:pPr>
        <w:spacing w:line="276" w:lineRule="auto"/>
        <w:ind w:left="480" w:hangingChars="200" w:hanging="480"/>
        <w:rPr>
          <w:lang w:val="en-GB"/>
        </w:rPr>
      </w:pPr>
      <w:proofErr w:type="gramStart"/>
      <w:r w:rsidRPr="00B31998">
        <w:rPr>
          <w:lang w:val="en-GB"/>
        </w:rPr>
        <w:t xml:space="preserve">Myers, S.C. </w:t>
      </w:r>
      <w:r w:rsidR="00D929F0">
        <w:rPr>
          <w:lang w:val="en-GB"/>
        </w:rPr>
        <w:t xml:space="preserve">and </w:t>
      </w:r>
      <w:proofErr w:type="spellStart"/>
      <w:r w:rsidRPr="00B31998">
        <w:rPr>
          <w:lang w:val="en-GB"/>
        </w:rPr>
        <w:t>Majluf</w:t>
      </w:r>
      <w:proofErr w:type="spellEnd"/>
      <w:r w:rsidRPr="00B31998">
        <w:rPr>
          <w:lang w:val="en-GB"/>
        </w:rPr>
        <w:t>, N.S. 1984.</w:t>
      </w:r>
      <w:proofErr w:type="gramEnd"/>
      <w:r w:rsidRPr="00B31998">
        <w:rPr>
          <w:lang w:val="en-GB"/>
        </w:rPr>
        <w:t xml:space="preserve"> Corporate financing and investment decisions when firms have information </w:t>
      </w:r>
      <w:proofErr w:type="gramStart"/>
      <w:r w:rsidRPr="00B31998">
        <w:rPr>
          <w:lang w:val="en-GB"/>
        </w:rPr>
        <w:t>that</w:t>
      </w:r>
      <w:proofErr w:type="gramEnd"/>
      <w:r w:rsidRPr="00B31998">
        <w:rPr>
          <w:lang w:val="en-GB"/>
        </w:rPr>
        <w:t xml:space="preserve"> investors do not have. Journal of Financial Economics 13, 187</w:t>
      </w:r>
      <w:r w:rsidRPr="00B31998">
        <w:t>–</w:t>
      </w:r>
      <w:r w:rsidRPr="00B31998">
        <w:rPr>
          <w:lang w:val="en-GB"/>
        </w:rPr>
        <w:t>221.</w:t>
      </w:r>
    </w:p>
    <w:p w:rsidR="00E713AE" w:rsidRPr="00B31998" w:rsidRDefault="00E713AE" w:rsidP="00CD4042">
      <w:pPr>
        <w:spacing w:line="276" w:lineRule="auto"/>
        <w:ind w:left="480" w:hangingChars="200" w:hanging="480"/>
      </w:pPr>
      <w:proofErr w:type="gramStart"/>
      <w:r w:rsidRPr="00B31998">
        <w:t>Pagano, M.</w:t>
      </w:r>
      <w:r w:rsidRPr="00B31998">
        <w:rPr>
          <w:rFonts w:hint="eastAsia"/>
        </w:rPr>
        <w:t xml:space="preserve"> and</w:t>
      </w:r>
      <w:r w:rsidRPr="00B31998">
        <w:t xml:space="preserve"> </w:t>
      </w:r>
      <w:proofErr w:type="spellStart"/>
      <w:r w:rsidRPr="00B31998">
        <w:t>Volpin</w:t>
      </w:r>
      <w:proofErr w:type="spellEnd"/>
      <w:r w:rsidRPr="00B31998">
        <w:t>, P.F. 2005.</w:t>
      </w:r>
      <w:proofErr w:type="gramEnd"/>
      <w:r w:rsidRPr="00B31998">
        <w:t xml:space="preserve"> </w:t>
      </w:r>
      <w:proofErr w:type="gramStart"/>
      <w:r w:rsidRPr="00B31998">
        <w:t>Managers, workers, and corporate control.</w:t>
      </w:r>
      <w:proofErr w:type="gramEnd"/>
      <w:r w:rsidRPr="00B31998">
        <w:rPr>
          <w:rFonts w:hint="eastAsia"/>
        </w:rPr>
        <w:t xml:space="preserve"> </w:t>
      </w:r>
      <w:r w:rsidRPr="00B31998">
        <w:t>Journal of Finance 60, 841–868.</w:t>
      </w:r>
    </w:p>
    <w:p w:rsidR="00871503" w:rsidRPr="00B31998" w:rsidRDefault="00871503" w:rsidP="00CD4042">
      <w:pPr>
        <w:spacing w:line="276" w:lineRule="auto"/>
        <w:ind w:left="480" w:hangingChars="200" w:hanging="480"/>
      </w:pPr>
      <w:proofErr w:type="spellStart"/>
      <w:proofErr w:type="gramStart"/>
      <w:r w:rsidRPr="00B31998">
        <w:rPr>
          <w:rFonts w:hint="eastAsia"/>
        </w:rPr>
        <w:t>Pivato</w:t>
      </w:r>
      <w:proofErr w:type="spellEnd"/>
      <w:r w:rsidRPr="00B31998">
        <w:rPr>
          <w:rFonts w:hint="eastAsia"/>
        </w:rPr>
        <w:t xml:space="preserve">, S., </w:t>
      </w:r>
      <w:proofErr w:type="spellStart"/>
      <w:r w:rsidRPr="00B31998">
        <w:rPr>
          <w:rFonts w:hint="eastAsia"/>
        </w:rPr>
        <w:t>Misani</w:t>
      </w:r>
      <w:proofErr w:type="spellEnd"/>
      <w:r w:rsidRPr="00B31998">
        <w:rPr>
          <w:rFonts w:hint="eastAsia"/>
        </w:rPr>
        <w:t xml:space="preserve">, N. and </w:t>
      </w:r>
      <w:proofErr w:type="spellStart"/>
      <w:r w:rsidRPr="00B31998">
        <w:rPr>
          <w:rFonts w:hint="eastAsia"/>
        </w:rPr>
        <w:t>Tencati</w:t>
      </w:r>
      <w:proofErr w:type="spellEnd"/>
      <w:r w:rsidRPr="00B31998">
        <w:rPr>
          <w:rFonts w:hint="eastAsia"/>
        </w:rPr>
        <w:t>, A. 2008.</w:t>
      </w:r>
      <w:proofErr w:type="gramEnd"/>
      <w:r w:rsidRPr="00B31998">
        <w:rPr>
          <w:rFonts w:hint="eastAsia"/>
        </w:rPr>
        <w:t xml:space="preserve"> </w:t>
      </w:r>
      <w:r w:rsidRPr="00B31998">
        <w:t>T</w:t>
      </w:r>
      <w:r w:rsidRPr="00B31998">
        <w:rPr>
          <w:rFonts w:hint="eastAsia"/>
        </w:rPr>
        <w:t>he impact of corporate social responsibility on consumer trust: The case of organic food. Business Ethics: A European Review 17, 3</w:t>
      </w:r>
      <w:r w:rsidRPr="00B31998">
        <w:t>–</w:t>
      </w:r>
      <w:r w:rsidRPr="00B31998">
        <w:rPr>
          <w:rFonts w:hint="eastAsia"/>
        </w:rPr>
        <w:t>12.</w:t>
      </w:r>
    </w:p>
    <w:p w:rsidR="004C45EB" w:rsidRPr="00B31998" w:rsidRDefault="004C45EB" w:rsidP="003D7A4D">
      <w:pPr>
        <w:spacing w:line="276" w:lineRule="auto"/>
        <w:ind w:left="284" w:hanging="284"/>
        <w:rPr>
          <w:shd w:val="clear" w:color="auto" w:fill="FFFFFF"/>
        </w:rPr>
      </w:pPr>
      <w:proofErr w:type="gramStart"/>
      <w:r w:rsidRPr="00B31998">
        <w:rPr>
          <w:shd w:val="clear" w:color="auto" w:fill="FFFFFF"/>
        </w:rPr>
        <w:t>Roberts, M.R. and Whited, T.M. 201</w:t>
      </w:r>
      <w:r w:rsidR="00FE7EF4">
        <w:rPr>
          <w:shd w:val="clear" w:color="auto" w:fill="FFFFFF"/>
        </w:rPr>
        <w:t>2</w:t>
      </w:r>
      <w:r w:rsidRPr="00B31998">
        <w:rPr>
          <w:shd w:val="clear" w:color="auto" w:fill="FFFFFF"/>
        </w:rPr>
        <w:t>.</w:t>
      </w:r>
      <w:proofErr w:type="gramEnd"/>
      <w:r w:rsidRPr="00B31998">
        <w:rPr>
          <w:shd w:val="clear" w:color="auto" w:fill="FFFFFF"/>
        </w:rPr>
        <w:t xml:space="preserve"> </w:t>
      </w:r>
      <w:proofErr w:type="gramStart"/>
      <w:r w:rsidRPr="00B31998">
        <w:rPr>
          <w:shd w:val="clear" w:color="auto" w:fill="FFFFFF"/>
        </w:rPr>
        <w:t xml:space="preserve">Endogeneity in </w:t>
      </w:r>
      <w:r w:rsidR="00D929F0">
        <w:rPr>
          <w:shd w:val="clear" w:color="auto" w:fill="FFFFFF"/>
        </w:rPr>
        <w:t>e</w:t>
      </w:r>
      <w:r w:rsidR="00D929F0" w:rsidRPr="00B31998">
        <w:rPr>
          <w:shd w:val="clear" w:color="auto" w:fill="FFFFFF"/>
        </w:rPr>
        <w:t xml:space="preserve">mpirical </w:t>
      </w:r>
      <w:r w:rsidR="00D929F0">
        <w:rPr>
          <w:shd w:val="clear" w:color="auto" w:fill="FFFFFF"/>
        </w:rPr>
        <w:t>c</w:t>
      </w:r>
      <w:r w:rsidR="00D929F0" w:rsidRPr="00B31998">
        <w:rPr>
          <w:shd w:val="clear" w:color="auto" w:fill="FFFFFF"/>
        </w:rPr>
        <w:t xml:space="preserve">orporate </w:t>
      </w:r>
      <w:r w:rsidR="00D929F0">
        <w:rPr>
          <w:shd w:val="clear" w:color="auto" w:fill="FFFFFF"/>
        </w:rPr>
        <w:t>f</w:t>
      </w:r>
      <w:r w:rsidR="00D929F0" w:rsidRPr="00B31998">
        <w:rPr>
          <w:shd w:val="clear" w:color="auto" w:fill="FFFFFF"/>
        </w:rPr>
        <w:t xml:space="preserve">inance </w:t>
      </w:r>
      <w:r w:rsidRPr="00B31998">
        <w:rPr>
          <w:shd w:val="clear" w:color="auto" w:fill="FFFFFF"/>
        </w:rPr>
        <w:t>1.</w:t>
      </w:r>
      <w:proofErr w:type="gramEnd"/>
      <w:r w:rsidRPr="00B31998">
        <w:rPr>
          <w:shd w:val="clear" w:color="auto" w:fill="FFFFFF"/>
        </w:rPr>
        <w:t xml:space="preserve"> In</w:t>
      </w:r>
      <w:r w:rsidR="00412747" w:rsidRPr="00B31998">
        <w:rPr>
          <w:shd w:val="clear" w:color="auto" w:fill="FFFFFF"/>
        </w:rPr>
        <w:t>:</w:t>
      </w:r>
      <w:r w:rsidRPr="00B31998">
        <w:rPr>
          <w:shd w:val="clear" w:color="auto" w:fill="FFFFFF"/>
        </w:rPr>
        <w:t xml:space="preserve"> </w:t>
      </w:r>
      <w:r w:rsidRPr="00B31998">
        <w:rPr>
          <w:i/>
          <w:iCs/>
          <w:shd w:val="clear" w:color="auto" w:fill="FFFFFF"/>
        </w:rPr>
        <w:t>Handbook of the Economics of Finance</w:t>
      </w:r>
      <w:r w:rsidRPr="00B31998">
        <w:rPr>
          <w:shd w:val="clear" w:color="auto" w:fill="FFFFFF"/>
        </w:rPr>
        <w:t xml:space="preserve"> </w:t>
      </w:r>
      <w:r w:rsidRPr="00B31998">
        <w:rPr>
          <w:iCs/>
          <w:shd w:val="clear" w:color="auto" w:fill="FFFFFF"/>
        </w:rPr>
        <w:t>2</w:t>
      </w:r>
      <w:r w:rsidRPr="00B31998">
        <w:rPr>
          <w:shd w:val="clear" w:color="auto" w:fill="FFFFFF"/>
        </w:rPr>
        <w:t>, 493</w:t>
      </w:r>
      <w:r w:rsidRPr="00B31998">
        <w:t>–</w:t>
      </w:r>
      <w:r w:rsidRPr="00B31998">
        <w:rPr>
          <w:shd w:val="clear" w:color="auto" w:fill="FFFFFF"/>
        </w:rPr>
        <w:t>572.</w:t>
      </w:r>
      <w:r w:rsidR="00A2632A">
        <w:rPr>
          <w:rFonts w:hint="eastAsia"/>
          <w:shd w:val="clear" w:color="auto" w:fill="FFFFFF"/>
        </w:rPr>
        <w:t xml:space="preserve"> </w:t>
      </w:r>
      <w:proofErr w:type="gramStart"/>
      <w:r w:rsidR="00A2632A">
        <w:rPr>
          <w:rFonts w:hint="eastAsia"/>
          <w:shd w:val="clear" w:color="auto" w:fill="FFFFFF"/>
        </w:rPr>
        <w:t>Elsevier, North-Holland, Amsterdam.</w:t>
      </w:r>
      <w:proofErr w:type="gramEnd"/>
    </w:p>
    <w:p w:rsidR="00A42C63" w:rsidRPr="00B31998" w:rsidRDefault="00A42C63" w:rsidP="00A42C63">
      <w:pPr>
        <w:tabs>
          <w:tab w:val="left" w:pos="6336"/>
        </w:tabs>
        <w:ind w:left="426" w:hanging="426"/>
      </w:pPr>
      <w:proofErr w:type="gramStart"/>
      <w:r w:rsidRPr="00B31998">
        <w:t>Rubin, A. 2008.</w:t>
      </w:r>
      <w:proofErr w:type="gramEnd"/>
      <w:r w:rsidRPr="00B31998">
        <w:t xml:space="preserve"> Political views and corporate decision making: The case of corporate social responsibility. Financial Review 43, 337–360.</w:t>
      </w:r>
    </w:p>
    <w:p w:rsidR="00011323" w:rsidRPr="00B31998" w:rsidRDefault="00011323" w:rsidP="00CD4042">
      <w:pPr>
        <w:spacing w:line="276" w:lineRule="auto"/>
        <w:ind w:left="480" w:hangingChars="200" w:hanging="480"/>
      </w:pPr>
      <w:proofErr w:type="gramStart"/>
      <w:r w:rsidRPr="00B31998">
        <w:rPr>
          <w:rFonts w:hint="eastAsia"/>
        </w:rPr>
        <w:t>Rubin, D.B. 2001.</w:t>
      </w:r>
      <w:proofErr w:type="gramEnd"/>
      <w:r w:rsidRPr="00B31998">
        <w:rPr>
          <w:rFonts w:hint="eastAsia"/>
        </w:rPr>
        <w:t xml:space="preserve"> </w:t>
      </w:r>
      <w:proofErr w:type="gramStart"/>
      <w:r w:rsidRPr="00B31998">
        <w:rPr>
          <w:rFonts w:hint="eastAsia"/>
        </w:rPr>
        <w:t>Using propensity scores to help design observational studies: Application to the tobacco litigation.</w:t>
      </w:r>
      <w:proofErr w:type="gramEnd"/>
      <w:r w:rsidRPr="00B31998">
        <w:rPr>
          <w:rFonts w:hint="eastAsia"/>
        </w:rPr>
        <w:t xml:space="preserve"> Health Service and Outcomes Research Methodology 2, 169</w:t>
      </w:r>
      <w:r w:rsidRPr="00B31998">
        <w:t>–</w:t>
      </w:r>
      <w:r w:rsidRPr="00B31998">
        <w:rPr>
          <w:rFonts w:hint="eastAsia"/>
        </w:rPr>
        <w:t>188.</w:t>
      </w:r>
    </w:p>
    <w:p w:rsidR="00412747" w:rsidRPr="00B31998" w:rsidRDefault="00412747" w:rsidP="00412747">
      <w:pPr>
        <w:tabs>
          <w:tab w:val="left" w:pos="6336"/>
        </w:tabs>
        <w:ind w:left="426" w:hanging="426"/>
      </w:pPr>
      <w:proofErr w:type="gramStart"/>
      <w:r w:rsidRPr="00B31998">
        <w:t>Savor,</w:t>
      </w:r>
      <w:proofErr w:type="gramEnd"/>
      <w:r w:rsidRPr="00B31998">
        <w:t xml:space="preserve"> P.G. and Lu, Q. 2009. Do stock mergers create value for acquirers? Journal of Finance 64, 1064–1097.</w:t>
      </w:r>
    </w:p>
    <w:p w:rsidR="00BD0D67" w:rsidRPr="00B31998" w:rsidRDefault="00BD0D67" w:rsidP="00BD0D67">
      <w:pPr>
        <w:ind w:left="480" w:hangingChars="200" w:hanging="480"/>
      </w:pPr>
      <w:proofErr w:type="gramStart"/>
      <w:r w:rsidRPr="00B31998">
        <w:t>SDC.</w:t>
      </w:r>
      <w:proofErr w:type="gramEnd"/>
      <w:r w:rsidRPr="00B31998">
        <w:t xml:space="preserve"> 2016. New Issues Definitions</w:t>
      </w:r>
      <w:r w:rsidR="002E351C" w:rsidRPr="00B31998">
        <w:t>. Avai</w:t>
      </w:r>
      <w:r w:rsidRPr="00B31998">
        <w:t>lable at</w:t>
      </w:r>
    </w:p>
    <w:p w:rsidR="0060172D" w:rsidRDefault="0015119A" w:rsidP="005A0573">
      <w:pPr>
        <w:ind w:leftChars="200" w:left="960" w:hangingChars="200" w:hanging="480"/>
      </w:pPr>
      <w:hyperlink r:id="rId13" w:history="1">
        <w:r w:rsidR="0060172D" w:rsidRPr="00C35D8D">
          <w:rPr>
            <w:rStyle w:val="ac"/>
          </w:rPr>
          <w:t>http://mergers.thomsonib.com/td/DealSearch/help/nidef.htm</w:t>
        </w:r>
      </w:hyperlink>
    </w:p>
    <w:p w:rsidR="00C77DD6" w:rsidRPr="00B31998" w:rsidRDefault="00C77DD6" w:rsidP="00BD0D67">
      <w:pPr>
        <w:ind w:left="480" w:hangingChars="200" w:hanging="480"/>
      </w:pPr>
      <w:proofErr w:type="spellStart"/>
      <w:proofErr w:type="gramStart"/>
      <w:r w:rsidRPr="00B31998">
        <w:rPr>
          <w:rFonts w:hint="eastAsia"/>
        </w:rPr>
        <w:t>Sharfman</w:t>
      </w:r>
      <w:proofErr w:type="spellEnd"/>
      <w:r w:rsidRPr="00B31998">
        <w:rPr>
          <w:rFonts w:hint="eastAsia"/>
        </w:rPr>
        <w:t>, M.P. and Fernando, C.S. 2008.</w:t>
      </w:r>
      <w:proofErr w:type="gramEnd"/>
      <w:r w:rsidRPr="00B31998">
        <w:rPr>
          <w:rFonts w:hint="eastAsia"/>
        </w:rPr>
        <w:t xml:space="preserve"> </w:t>
      </w:r>
      <w:proofErr w:type="gramStart"/>
      <w:r w:rsidRPr="00B31998">
        <w:rPr>
          <w:rFonts w:hint="eastAsia"/>
        </w:rPr>
        <w:t>Environmental risk management and the cost of capital.</w:t>
      </w:r>
      <w:proofErr w:type="gramEnd"/>
      <w:r w:rsidRPr="00B31998">
        <w:rPr>
          <w:rFonts w:hint="eastAsia"/>
        </w:rPr>
        <w:t xml:space="preserve"> Strategic Management Journal 29, 569</w:t>
      </w:r>
      <w:r w:rsidRPr="00B31998">
        <w:t>–</w:t>
      </w:r>
      <w:r w:rsidRPr="00B31998">
        <w:rPr>
          <w:rFonts w:hint="eastAsia"/>
        </w:rPr>
        <w:t>592.</w:t>
      </w:r>
    </w:p>
    <w:p w:rsidR="00EB5E3B" w:rsidRPr="00B31998" w:rsidRDefault="00EB5E3B" w:rsidP="00BD0D67">
      <w:pPr>
        <w:ind w:left="480" w:hangingChars="200" w:hanging="480"/>
      </w:pPr>
      <w:r w:rsidRPr="00B31998">
        <w:rPr>
          <w:rFonts w:hint="eastAsia"/>
        </w:rPr>
        <w:t xml:space="preserve">Shleifer, A. and </w:t>
      </w:r>
      <w:proofErr w:type="spellStart"/>
      <w:r w:rsidRPr="00B31998">
        <w:rPr>
          <w:rFonts w:hint="eastAsia"/>
        </w:rPr>
        <w:t>Vishny</w:t>
      </w:r>
      <w:proofErr w:type="spellEnd"/>
      <w:r w:rsidRPr="00B31998">
        <w:rPr>
          <w:rFonts w:hint="eastAsia"/>
        </w:rPr>
        <w:t>, R.</w:t>
      </w:r>
      <w:r w:rsidR="00D97EED" w:rsidRPr="00B31998">
        <w:rPr>
          <w:rFonts w:hint="eastAsia"/>
        </w:rPr>
        <w:t>W.</w:t>
      </w:r>
      <w:r w:rsidRPr="00B31998">
        <w:rPr>
          <w:rFonts w:hint="eastAsia"/>
        </w:rPr>
        <w:t xml:space="preserve"> 1986. </w:t>
      </w:r>
      <w:proofErr w:type="gramStart"/>
      <w:r w:rsidRPr="00B31998">
        <w:rPr>
          <w:rFonts w:hint="eastAsia"/>
        </w:rPr>
        <w:t>Large shareholders and corporate control.</w:t>
      </w:r>
      <w:proofErr w:type="gramEnd"/>
      <w:r w:rsidRPr="00B31998">
        <w:rPr>
          <w:rFonts w:hint="eastAsia"/>
        </w:rPr>
        <w:t xml:space="preserve"> Journal of Political Economy 94,</w:t>
      </w:r>
      <w:r w:rsidR="00D929F0">
        <w:t xml:space="preserve"> </w:t>
      </w:r>
      <w:r w:rsidRPr="00B31998">
        <w:rPr>
          <w:rFonts w:hint="eastAsia"/>
        </w:rPr>
        <w:t>461</w:t>
      </w:r>
      <w:r w:rsidR="009D3715" w:rsidRPr="00B31998">
        <w:t>–</w:t>
      </w:r>
      <w:r w:rsidR="009D3715" w:rsidRPr="00B31998">
        <w:rPr>
          <w:rFonts w:hint="eastAsia"/>
        </w:rPr>
        <w:t>488</w:t>
      </w:r>
      <w:r w:rsidRPr="00B31998">
        <w:rPr>
          <w:rFonts w:hint="eastAsia"/>
        </w:rPr>
        <w:t>.</w:t>
      </w:r>
    </w:p>
    <w:p w:rsidR="00EE0D82" w:rsidRPr="00B31998" w:rsidRDefault="00EE0D82" w:rsidP="003912FF">
      <w:pPr>
        <w:spacing w:line="276" w:lineRule="auto"/>
        <w:ind w:left="480" w:hangingChars="200" w:hanging="480"/>
      </w:pPr>
      <w:proofErr w:type="spellStart"/>
      <w:proofErr w:type="gramStart"/>
      <w:r w:rsidRPr="00B31998">
        <w:t>Spiess</w:t>
      </w:r>
      <w:proofErr w:type="spellEnd"/>
      <w:r w:rsidRPr="00B31998">
        <w:t xml:space="preserve">, </w:t>
      </w:r>
      <w:r w:rsidR="00D97EED" w:rsidRPr="00B31998">
        <w:rPr>
          <w:rFonts w:hint="eastAsia"/>
        </w:rPr>
        <w:t>D.</w:t>
      </w:r>
      <w:r w:rsidRPr="00B31998">
        <w:t>K.</w:t>
      </w:r>
      <w:r w:rsidRPr="00B31998">
        <w:rPr>
          <w:rFonts w:hint="eastAsia"/>
        </w:rPr>
        <w:t xml:space="preserve"> and </w:t>
      </w:r>
      <w:r w:rsidRPr="00B31998">
        <w:t>Affleck-Graves, J. 1995.</w:t>
      </w:r>
      <w:proofErr w:type="gramEnd"/>
      <w:r w:rsidRPr="00B31998">
        <w:t xml:space="preserve"> Underperformance in long-run stock returns following seasoned equity offerings. Journal of Financial Economics 38, 243–267.</w:t>
      </w:r>
    </w:p>
    <w:p w:rsidR="00B2081E" w:rsidRPr="00B31998" w:rsidRDefault="00B2081E" w:rsidP="00CD4042">
      <w:pPr>
        <w:spacing w:line="276" w:lineRule="auto"/>
        <w:ind w:left="480" w:hangingChars="200" w:hanging="480"/>
      </w:pPr>
      <w:proofErr w:type="spellStart"/>
      <w:r w:rsidRPr="00B31998">
        <w:t>Stulz</w:t>
      </w:r>
      <w:proofErr w:type="spellEnd"/>
      <w:r w:rsidRPr="00B31998">
        <w:t xml:space="preserve">, R.M. 1990. </w:t>
      </w:r>
      <w:proofErr w:type="gramStart"/>
      <w:r w:rsidRPr="00B31998">
        <w:t>Managerial discretion and optimal financing policies.</w:t>
      </w:r>
      <w:proofErr w:type="gramEnd"/>
      <w:r w:rsidRPr="00B31998">
        <w:t xml:space="preserve"> Journal of Financial Economics 26, 3–27.</w:t>
      </w:r>
    </w:p>
    <w:p w:rsidR="003D0528" w:rsidRPr="00B31998" w:rsidRDefault="003D0528" w:rsidP="003D0528">
      <w:pPr>
        <w:tabs>
          <w:tab w:val="left" w:pos="6336"/>
        </w:tabs>
        <w:ind w:left="426" w:hanging="426"/>
        <w:rPr>
          <w:shd w:val="clear" w:color="auto" w:fill="FFFFFF"/>
        </w:rPr>
      </w:pPr>
      <w:proofErr w:type="spellStart"/>
      <w:r w:rsidRPr="00B31998">
        <w:rPr>
          <w:shd w:val="clear" w:color="auto" w:fill="FFFFFF"/>
        </w:rPr>
        <w:t>Tellis</w:t>
      </w:r>
      <w:proofErr w:type="spellEnd"/>
      <w:r w:rsidRPr="00B31998">
        <w:rPr>
          <w:shd w:val="clear" w:color="auto" w:fill="FFFFFF"/>
        </w:rPr>
        <w:t xml:space="preserve">, G.J. and Johnson, J. 2007. </w:t>
      </w:r>
      <w:proofErr w:type="gramStart"/>
      <w:r w:rsidRPr="00B31998">
        <w:rPr>
          <w:shd w:val="clear" w:color="auto" w:fill="FFFFFF"/>
        </w:rPr>
        <w:t>The value of quality.</w:t>
      </w:r>
      <w:proofErr w:type="gramEnd"/>
      <w:r w:rsidRPr="00B31998">
        <w:rPr>
          <w:shd w:val="clear" w:color="auto" w:fill="FFFFFF"/>
        </w:rPr>
        <w:t xml:space="preserve"> </w:t>
      </w:r>
      <w:proofErr w:type="gramStart"/>
      <w:r w:rsidRPr="00B31998">
        <w:rPr>
          <w:iCs/>
          <w:shd w:val="clear" w:color="auto" w:fill="FFFFFF"/>
        </w:rPr>
        <w:t>Marketing Science</w:t>
      </w:r>
      <w:r w:rsidRPr="00B31998">
        <w:rPr>
          <w:shd w:val="clear" w:color="auto" w:fill="FFFFFF"/>
        </w:rPr>
        <w:t xml:space="preserve"> </w:t>
      </w:r>
      <w:r w:rsidRPr="00B31998">
        <w:rPr>
          <w:iCs/>
          <w:shd w:val="clear" w:color="auto" w:fill="FFFFFF"/>
        </w:rPr>
        <w:t>26</w:t>
      </w:r>
      <w:r w:rsidRPr="00B31998">
        <w:rPr>
          <w:shd w:val="clear" w:color="auto" w:fill="FFFFFF"/>
        </w:rPr>
        <w:t>, 758</w:t>
      </w:r>
      <w:r w:rsidRPr="00B31998">
        <w:t>–</w:t>
      </w:r>
      <w:r w:rsidRPr="00B31998">
        <w:rPr>
          <w:shd w:val="clear" w:color="auto" w:fill="FFFFFF"/>
        </w:rPr>
        <w:t>773.</w:t>
      </w:r>
      <w:proofErr w:type="gramEnd"/>
    </w:p>
    <w:p w:rsidR="002F6BCC" w:rsidRPr="00B31998" w:rsidRDefault="002F6BCC" w:rsidP="003D0528">
      <w:pPr>
        <w:tabs>
          <w:tab w:val="left" w:pos="6336"/>
        </w:tabs>
        <w:ind w:left="426" w:hanging="426"/>
      </w:pPr>
      <w:proofErr w:type="gramStart"/>
      <w:r w:rsidRPr="00B31998">
        <w:rPr>
          <w:shd w:val="clear" w:color="auto" w:fill="FFFFFF"/>
        </w:rPr>
        <w:lastRenderedPageBreak/>
        <w:t xml:space="preserve">Veld, C., Verwijmeren, P. and </w:t>
      </w:r>
      <w:proofErr w:type="spellStart"/>
      <w:r w:rsidRPr="00B31998">
        <w:rPr>
          <w:shd w:val="clear" w:color="auto" w:fill="FFFFFF"/>
        </w:rPr>
        <w:t>Zabolotnyuk</w:t>
      </w:r>
      <w:proofErr w:type="spellEnd"/>
      <w:r w:rsidRPr="00B31998">
        <w:rPr>
          <w:shd w:val="clear" w:color="auto" w:fill="FFFFFF"/>
        </w:rPr>
        <w:t>, Y. 201</w:t>
      </w:r>
      <w:r w:rsidR="006D7E3C">
        <w:rPr>
          <w:shd w:val="clear" w:color="auto" w:fill="FFFFFF"/>
        </w:rPr>
        <w:t>7</w:t>
      </w:r>
      <w:r w:rsidRPr="00B31998">
        <w:rPr>
          <w:shd w:val="clear" w:color="auto" w:fill="FFFFFF"/>
        </w:rPr>
        <w:t>.</w:t>
      </w:r>
      <w:proofErr w:type="gramEnd"/>
      <w:r w:rsidRPr="00B31998">
        <w:rPr>
          <w:shd w:val="clear" w:color="auto" w:fill="FFFFFF"/>
        </w:rPr>
        <w:t xml:space="preserve"> Wealth effects of seasoned equity offerings: A </w:t>
      </w:r>
      <w:proofErr w:type="spellStart"/>
      <w:proofErr w:type="gramStart"/>
      <w:r w:rsidRPr="00B31998">
        <w:rPr>
          <w:shd w:val="clear" w:color="auto" w:fill="FFFFFF"/>
        </w:rPr>
        <w:t>meta</w:t>
      </w:r>
      <w:proofErr w:type="gramEnd"/>
      <w:r w:rsidRPr="00B31998">
        <w:rPr>
          <w:shd w:val="clear" w:color="auto" w:fill="FFFFFF"/>
        </w:rPr>
        <w:t xml:space="preserve"> analysis</w:t>
      </w:r>
      <w:proofErr w:type="spellEnd"/>
      <w:r w:rsidRPr="00B31998">
        <w:rPr>
          <w:shd w:val="clear" w:color="auto" w:fill="FFFFFF"/>
        </w:rPr>
        <w:t xml:space="preserve">. </w:t>
      </w:r>
      <w:r w:rsidR="002E351C" w:rsidRPr="00B31998">
        <w:rPr>
          <w:shd w:val="clear" w:color="auto" w:fill="FFFFFF"/>
        </w:rPr>
        <w:t>A</w:t>
      </w:r>
      <w:r w:rsidRPr="00B31998">
        <w:rPr>
          <w:shd w:val="clear" w:color="auto" w:fill="FFFFFF"/>
        </w:rPr>
        <w:t>vailable at SSRN</w:t>
      </w:r>
      <w:r w:rsidR="00E435FE">
        <w:rPr>
          <w:shd w:val="clear" w:color="auto" w:fill="FFFFFF"/>
        </w:rPr>
        <w:t xml:space="preserve">: </w:t>
      </w:r>
      <w:hyperlink r:id="rId14" w:tgtFrame="_blank" w:history="1">
        <w:r w:rsidR="00E435FE">
          <w:rPr>
            <w:rStyle w:val="ac"/>
          </w:rPr>
          <w:t>https://ssrn.com/abstract=2697375</w:t>
        </w:r>
      </w:hyperlink>
      <w:r w:rsidR="00E435FE">
        <w:t>.</w:t>
      </w:r>
    </w:p>
    <w:p w:rsidR="00E713AE" w:rsidRPr="00B31998" w:rsidRDefault="00E713AE" w:rsidP="00CD4042">
      <w:pPr>
        <w:spacing w:line="276" w:lineRule="auto"/>
        <w:ind w:left="480" w:hangingChars="200" w:hanging="480"/>
      </w:pPr>
      <w:r w:rsidRPr="00B31998">
        <w:t>Walker, M.D.</w:t>
      </w:r>
      <w:r w:rsidRPr="00B31998">
        <w:rPr>
          <w:rFonts w:hint="eastAsia"/>
        </w:rPr>
        <w:t xml:space="preserve"> and</w:t>
      </w:r>
      <w:r w:rsidRPr="00B31998">
        <w:t xml:space="preserve"> Yost, K. 2008. Seasoned equity offerings: What firms say, do, and how the market reacts. </w:t>
      </w:r>
      <w:r w:rsidRPr="00B31998">
        <w:rPr>
          <w:iCs/>
        </w:rPr>
        <w:t>Journal of Corporate Finance</w:t>
      </w:r>
      <w:r w:rsidRPr="00B31998">
        <w:rPr>
          <w:rFonts w:hint="eastAsia"/>
        </w:rPr>
        <w:t xml:space="preserve"> </w:t>
      </w:r>
      <w:r w:rsidRPr="00B31998">
        <w:rPr>
          <w:iCs/>
        </w:rPr>
        <w:t>14</w:t>
      </w:r>
      <w:r w:rsidRPr="00B31998">
        <w:t>, 376–386.</w:t>
      </w:r>
    </w:p>
    <w:p w:rsidR="00E52CAF" w:rsidRPr="00B31998" w:rsidRDefault="00E52CAF" w:rsidP="00E52CAF">
      <w:pPr>
        <w:spacing w:line="276" w:lineRule="auto"/>
        <w:ind w:left="480" w:hangingChars="200" w:hanging="480"/>
        <w:rPr>
          <w:lang w:val="en-GB"/>
        </w:rPr>
      </w:pPr>
      <w:r w:rsidRPr="00B31998">
        <w:rPr>
          <w:rFonts w:hint="eastAsia"/>
        </w:rPr>
        <w:t>Walker, M.D., Yost, K. and Zhao, J. 201</w:t>
      </w:r>
      <w:r w:rsidR="00BF0765" w:rsidRPr="00B31998">
        <w:rPr>
          <w:rFonts w:hint="eastAsia"/>
        </w:rPr>
        <w:t>6</w:t>
      </w:r>
      <w:r w:rsidRPr="00B31998">
        <w:rPr>
          <w:rFonts w:hint="eastAsia"/>
        </w:rPr>
        <w:t xml:space="preserve">. </w:t>
      </w:r>
      <w:r w:rsidRPr="00B31998">
        <w:t>C</w:t>
      </w:r>
      <w:r w:rsidRPr="00B31998">
        <w:rPr>
          <w:rFonts w:hint="eastAsia"/>
        </w:rPr>
        <w:t>redibility and multiple SEOs: What happens when firms return to the capital market? Financial Management</w:t>
      </w:r>
      <w:r w:rsidR="00BF0765" w:rsidRPr="00B31998">
        <w:rPr>
          <w:rFonts w:hint="eastAsia"/>
        </w:rPr>
        <w:t xml:space="preserve"> 45</w:t>
      </w:r>
      <w:r w:rsidRPr="00B31998">
        <w:rPr>
          <w:rFonts w:hint="eastAsia"/>
        </w:rPr>
        <w:t xml:space="preserve">, </w:t>
      </w:r>
      <w:r w:rsidR="00BF0765" w:rsidRPr="00B31998">
        <w:rPr>
          <w:rFonts w:hint="eastAsia"/>
        </w:rPr>
        <w:t>675</w:t>
      </w:r>
      <w:r w:rsidRPr="00B31998">
        <w:t>–</w:t>
      </w:r>
      <w:r w:rsidR="00BF0765" w:rsidRPr="00B31998">
        <w:rPr>
          <w:rFonts w:hint="eastAsia"/>
        </w:rPr>
        <w:t>703</w:t>
      </w:r>
      <w:r w:rsidRPr="00B31998">
        <w:rPr>
          <w:rFonts w:hint="eastAsia"/>
        </w:rPr>
        <w:t>.</w:t>
      </w:r>
    </w:p>
    <w:p w:rsidR="00583B67" w:rsidRPr="00B31998" w:rsidRDefault="00583B67" w:rsidP="00CD4042">
      <w:pPr>
        <w:spacing w:line="276" w:lineRule="auto"/>
        <w:ind w:left="480" w:hangingChars="200" w:hanging="480"/>
      </w:pPr>
      <w:r w:rsidRPr="00B31998">
        <w:rPr>
          <w:rFonts w:hint="eastAsia"/>
        </w:rPr>
        <w:t>Wu, M.W</w:t>
      </w:r>
      <w:r w:rsidR="00256AD3" w:rsidRPr="00B31998">
        <w:rPr>
          <w:rFonts w:hint="eastAsia"/>
        </w:rPr>
        <w:t>.</w:t>
      </w:r>
      <w:r w:rsidRPr="00B31998">
        <w:rPr>
          <w:rFonts w:hint="eastAsia"/>
        </w:rPr>
        <w:t xml:space="preserve"> and Shen, C.H. 2013. Corporate social responsibility in the banking industry: Motives and financial performance. </w:t>
      </w:r>
      <w:proofErr w:type="gramStart"/>
      <w:r w:rsidRPr="00B31998">
        <w:rPr>
          <w:rFonts w:hint="eastAsia"/>
        </w:rPr>
        <w:t>Journal of Banking and Finance</w:t>
      </w:r>
      <w:r w:rsidR="003E228A" w:rsidRPr="00B31998">
        <w:rPr>
          <w:rFonts w:hint="eastAsia"/>
        </w:rPr>
        <w:t xml:space="preserve"> 37, 3529</w:t>
      </w:r>
      <w:r w:rsidR="003E228A" w:rsidRPr="00B31998">
        <w:t>–</w:t>
      </w:r>
      <w:r w:rsidR="003E228A" w:rsidRPr="00B31998">
        <w:rPr>
          <w:rFonts w:hint="eastAsia"/>
        </w:rPr>
        <w:t>3547.</w:t>
      </w:r>
      <w:proofErr w:type="gramEnd"/>
    </w:p>
    <w:p w:rsidR="00400741" w:rsidRPr="00B31998" w:rsidRDefault="00E21FEF" w:rsidP="006F12E0">
      <w:pPr>
        <w:widowControl/>
        <w:ind w:left="425" w:hanging="425"/>
        <w:rPr>
          <w:shd w:val="clear" w:color="auto" w:fill="FFFFFF"/>
        </w:rPr>
      </w:pPr>
      <w:proofErr w:type="spellStart"/>
      <w:r w:rsidRPr="00B31998">
        <w:rPr>
          <w:shd w:val="clear" w:color="auto" w:fill="FFFFFF"/>
        </w:rPr>
        <w:t>Wurgler</w:t>
      </w:r>
      <w:proofErr w:type="spellEnd"/>
      <w:r w:rsidRPr="00B31998">
        <w:rPr>
          <w:shd w:val="clear" w:color="auto" w:fill="FFFFFF"/>
        </w:rPr>
        <w:t xml:space="preserve">, J. and </w:t>
      </w:r>
      <w:proofErr w:type="spellStart"/>
      <w:r w:rsidRPr="00B31998">
        <w:rPr>
          <w:shd w:val="clear" w:color="auto" w:fill="FFFFFF"/>
        </w:rPr>
        <w:t>Zhuravskaya</w:t>
      </w:r>
      <w:proofErr w:type="spellEnd"/>
      <w:r w:rsidRPr="00B31998">
        <w:rPr>
          <w:shd w:val="clear" w:color="auto" w:fill="FFFFFF"/>
        </w:rPr>
        <w:t xml:space="preserve">, E., 2002. Does arbitrage flatten demand curves for stocks? </w:t>
      </w:r>
      <w:r w:rsidRPr="00B31998">
        <w:rPr>
          <w:iCs/>
          <w:shd w:val="clear" w:color="auto" w:fill="FFFFFF"/>
        </w:rPr>
        <w:t>Journal of Business</w:t>
      </w:r>
      <w:r w:rsidRPr="00B31998">
        <w:rPr>
          <w:shd w:val="clear" w:color="auto" w:fill="FFFFFF"/>
        </w:rPr>
        <w:t xml:space="preserve"> </w:t>
      </w:r>
      <w:r w:rsidRPr="00B31998">
        <w:rPr>
          <w:iCs/>
          <w:shd w:val="clear" w:color="auto" w:fill="FFFFFF"/>
        </w:rPr>
        <w:t>75</w:t>
      </w:r>
      <w:r w:rsidRPr="00B31998">
        <w:rPr>
          <w:shd w:val="clear" w:color="auto" w:fill="FFFFFF"/>
        </w:rPr>
        <w:t>, 583</w:t>
      </w:r>
      <w:r w:rsidRPr="00B31998">
        <w:t>–</w:t>
      </w:r>
      <w:r w:rsidRPr="00B31998">
        <w:rPr>
          <w:shd w:val="clear" w:color="auto" w:fill="FFFFFF"/>
        </w:rPr>
        <w:t>608.</w:t>
      </w:r>
    </w:p>
    <w:p w:rsidR="00BF0032" w:rsidRDefault="00BF0032">
      <w:pPr>
        <w:widowControl/>
        <w:jc w:val="left"/>
        <w:rPr>
          <w:color w:val="222222"/>
          <w:shd w:val="clear" w:color="auto" w:fill="FFFFFF"/>
        </w:rPr>
      </w:pPr>
      <w:r>
        <w:rPr>
          <w:color w:val="222222"/>
          <w:shd w:val="clear" w:color="auto" w:fill="FFFFFF"/>
        </w:rPr>
        <w:br w:type="page"/>
      </w:r>
    </w:p>
    <w:p w:rsidR="00976F4C" w:rsidRPr="003F696D" w:rsidRDefault="00976F4C" w:rsidP="00976F4C">
      <w:pPr>
        <w:widowControl/>
        <w:jc w:val="left"/>
        <w:rPr>
          <w:b/>
          <w:sz w:val="20"/>
          <w:szCs w:val="20"/>
        </w:rPr>
      </w:pPr>
      <w:r w:rsidRPr="003F696D">
        <w:rPr>
          <w:rFonts w:hint="eastAsia"/>
          <w:b/>
          <w:sz w:val="20"/>
          <w:szCs w:val="20"/>
        </w:rPr>
        <w:lastRenderedPageBreak/>
        <w:t>Figure 1: Distribution of SEOs by issuer industry and year for the final and full SEO sample</w:t>
      </w:r>
      <w:r w:rsidR="005F1234">
        <w:rPr>
          <w:b/>
          <w:sz w:val="20"/>
          <w:szCs w:val="20"/>
        </w:rPr>
        <w:t>s</w:t>
      </w:r>
    </w:p>
    <w:p w:rsidR="00976F4C" w:rsidRPr="005E7751" w:rsidRDefault="00976F4C" w:rsidP="00976F4C">
      <w:pPr>
        <w:widowControl/>
        <w:rPr>
          <w:sz w:val="20"/>
          <w:szCs w:val="20"/>
        </w:rPr>
      </w:pPr>
      <w:r>
        <w:rPr>
          <w:rFonts w:hint="eastAsia"/>
          <w:sz w:val="20"/>
          <w:szCs w:val="20"/>
        </w:rPr>
        <w:t xml:space="preserve">Panel A: </w:t>
      </w:r>
      <w:r w:rsidRPr="005E7751">
        <w:rPr>
          <w:sz w:val="20"/>
          <w:szCs w:val="20"/>
        </w:rPr>
        <w:t>T</w:t>
      </w:r>
      <w:r w:rsidRPr="005E7751">
        <w:rPr>
          <w:rFonts w:hint="eastAsia"/>
          <w:sz w:val="20"/>
          <w:szCs w:val="20"/>
        </w:rPr>
        <w:t>he bar chart shows the distribution by industry for our final sample</w:t>
      </w:r>
      <w:r>
        <w:rPr>
          <w:sz w:val="20"/>
          <w:szCs w:val="20"/>
        </w:rPr>
        <w:t xml:space="preserve"> of SEO offerings with CSR performance data available in KLD,</w:t>
      </w:r>
      <w:r w:rsidRPr="005E7751">
        <w:rPr>
          <w:rFonts w:hint="eastAsia"/>
          <w:sz w:val="20"/>
          <w:szCs w:val="20"/>
        </w:rPr>
        <w:t xml:space="preserve"> and the full SEO sample</w:t>
      </w:r>
      <w:r>
        <w:rPr>
          <w:sz w:val="20"/>
          <w:szCs w:val="20"/>
        </w:rPr>
        <w:t xml:space="preserve"> without </w:t>
      </w:r>
      <w:r w:rsidR="00FE5FDA">
        <w:rPr>
          <w:sz w:val="20"/>
          <w:szCs w:val="20"/>
        </w:rPr>
        <w:t xml:space="preserve">this </w:t>
      </w:r>
      <w:r>
        <w:rPr>
          <w:sz w:val="20"/>
          <w:szCs w:val="20"/>
        </w:rPr>
        <w:t>CSR performance data availability</w:t>
      </w:r>
      <w:r w:rsidR="00FE5FDA" w:rsidRPr="00FE5FDA">
        <w:rPr>
          <w:sz w:val="20"/>
          <w:szCs w:val="20"/>
        </w:rPr>
        <w:t xml:space="preserve"> </w:t>
      </w:r>
      <w:r w:rsidR="00FE5FDA">
        <w:rPr>
          <w:sz w:val="20"/>
          <w:szCs w:val="20"/>
        </w:rPr>
        <w:t>requirement</w:t>
      </w:r>
      <w:r w:rsidRPr="005E7751">
        <w:rPr>
          <w:rFonts w:hint="eastAsia"/>
          <w:sz w:val="20"/>
          <w:szCs w:val="20"/>
        </w:rPr>
        <w:t xml:space="preserve">. </w:t>
      </w:r>
      <w:r w:rsidRPr="00CB322C">
        <w:rPr>
          <w:rFonts w:hint="eastAsia"/>
          <w:sz w:val="20"/>
          <w:szCs w:val="20"/>
        </w:rPr>
        <w:t xml:space="preserve">Industry </w:t>
      </w:r>
      <w:r>
        <w:rPr>
          <w:rFonts w:hint="eastAsia"/>
          <w:sz w:val="20"/>
          <w:szCs w:val="20"/>
        </w:rPr>
        <w:t>classification is</w:t>
      </w:r>
      <w:r w:rsidRPr="00CB322C">
        <w:rPr>
          <w:rFonts w:hint="eastAsia"/>
          <w:sz w:val="20"/>
          <w:szCs w:val="20"/>
        </w:rPr>
        <w:t xml:space="preserve"> based on one-digit </w:t>
      </w:r>
      <w:r w:rsidR="00BD2A0F">
        <w:rPr>
          <w:sz w:val="20"/>
          <w:szCs w:val="20"/>
        </w:rPr>
        <w:t>SIC</w:t>
      </w:r>
      <w:r w:rsidRPr="00CB322C">
        <w:rPr>
          <w:rFonts w:hint="eastAsia"/>
          <w:sz w:val="20"/>
          <w:szCs w:val="20"/>
        </w:rPr>
        <w:t xml:space="preserve"> code</w:t>
      </w:r>
      <w:r w:rsidR="003D7A4D">
        <w:rPr>
          <w:sz w:val="20"/>
          <w:szCs w:val="20"/>
        </w:rPr>
        <w:t>s</w:t>
      </w:r>
      <w:r w:rsidRPr="00CB322C">
        <w:rPr>
          <w:rFonts w:hint="eastAsia"/>
          <w:sz w:val="20"/>
          <w:szCs w:val="20"/>
        </w:rPr>
        <w:t>.</w:t>
      </w:r>
      <w:r>
        <w:rPr>
          <w:rFonts w:hint="eastAsia"/>
          <w:sz w:val="20"/>
          <w:szCs w:val="20"/>
        </w:rPr>
        <w:t xml:space="preserve"> </w:t>
      </w:r>
      <w:r w:rsidRPr="005E7751">
        <w:rPr>
          <w:sz w:val="20"/>
          <w:szCs w:val="20"/>
        </w:rPr>
        <w:t>T</w:t>
      </w:r>
      <w:r w:rsidRPr="005E7751">
        <w:rPr>
          <w:rFonts w:hint="eastAsia"/>
          <w:sz w:val="20"/>
          <w:szCs w:val="20"/>
        </w:rPr>
        <w:t xml:space="preserve">he black bars represent our </w:t>
      </w:r>
      <w:r w:rsidR="003D7A4D">
        <w:rPr>
          <w:sz w:val="20"/>
          <w:szCs w:val="20"/>
        </w:rPr>
        <w:t xml:space="preserve">final </w:t>
      </w:r>
      <w:r w:rsidRPr="005E7751">
        <w:rPr>
          <w:rFonts w:hint="eastAsia"/>
          <w:sz w:val="20"/>
          <w:szCs w:val="20"/>
        </w:rPr>
        <w:t xml:space="preserve">sample </w:t>
      </w:r>
      <w:r w:rsidR="003D7A4D">
        <w:rPr>
          <w:sz w:val="20"/>
          <w:szCs w:val="20"/>
        </w:rPr>
        <w:t xml:space="preserve">of </w:t>
      </w:r>
      <w:r w:rsidRPr="005E7751">
        <w:rPr>
          <w:rFonts w:hint="eastAsia"/>
          <w:sz w:val="20"/>
          <w:szCs w:val="20"/>
        </w:rPr>
        <w:t>SEOs (</w:t>
      </w:r>
      <w:r w:rsidRPr="00823A2A">
        <w:rPr>
          <w:i/>
          <w:sz w:val="20"/>
          <w:szCs w:val="20"/>
        </w:rPr>
        <w:t>N</w:t>
      </w:r>
      <w:r>
        <w:rPr>
          <w:sz w:val="20"/>
          <w:szCs w:val="20"/>
        </w:rPr>
        <w:t xml:space="preserve"> </w:t>
      </w:r>
      <w:r w:rsidRPr="005E7751">
        <w:rPr>
          <w:rFonts w:hint="eastAsia"/>
          <w:sz w:val="20"/>
          <w:szCs w:val="20"/>
        </w:rPr>
        <w:t>=</w:t>
      </w:r>
      <w:r>
        <w:rPr>
          <w:sz w:val="20"/>
          <w:szCs w:val="20"/>
        </w:rPr>
        <w:t xml:space="preserve"> </w:t>
      </w:r>
      <w:r>
        <w:rPr>
          <w:rFonts w:hint="eastAsia"/>
          <w:sz w:val="20"/>
          <w:szCs w:val="20"/>
        </w:rPr>
        <w:t>757</w:t>
      </w:r>
      <w:r w:rsidRPr="005E7751">
        <w:rPr>
          <w:rFonts w:hint="eastAsia"/>
          <w:sz w:val="20"/>
          <w:szCs w:val="20"/>
        </w:rPr>
        <w:t xml:space="preserve">) and the white bars </w:t>
      </w:r>
      <w:r>
        <w:rPr>
          <w:sz w:val="20"/>
          <w:szCs w:val="20"/>
        </w:rPr>
        <w:t xml:space="preserve">the </w:t>
      </w:r>
      <w:r w:rsidRPr="005E7751">
        <w:rPr>
          <w:rFonts w:hint="eastAsia"/>
          <w:sz w:val="20"/>
          <w:szCs w:val="20"/>
        </w:rPr>
        <w:t>full sample</w:t>
      </w:r>
      <w:r>
        <w:rPr>
          <w:sz w:val="20"/>
          <w:szCs w:val="20"/>
        </w:rPr>
        <w:t xml:space="preserve"> of</w:t>
      </w:r>
      <w:r w:rsidRPr="005E7751">
        <w:rPr>
          <w:rFonts w:hint="eastAsia"/>
          <w:sz w:val="20"/>
          <w:szCs w:val="20"/>
        </w:rPr>
        <w:t xml:space="preserve"> SEOs (</w:t>
      </w:r>
      <w:r w:rsidRPr="00823A2A">
        <w:rPr>
          <w:i/>
          <w:sz w:val="20"/>
          <w:szCs w:val="20"/>
        </w:rPr>
        <w:t>N</w:t>
      </w:r>
      <w:r>
        <w:rPr>
          <w:sz w:val="20"/>
          <w:szCs w:val="20"/>
        </w:rPr>
        <w:t xml:space="preserve"> </w:t>
      </w:r>
      <w:r w:rsidRPr="005E7751">
        <w:rPr>
          <w:rFonts w:hint="eastAsia"/>
          <w:sz w:val="20"/>
          <w:szCs w:val="20"/>
        </w:rPr>
        <w:t>=</w:t>
      </w:r>
      <w:r>
        <w:rPr>
          <w:sz w:val="20"/>
          <w:szCs w:val="20"/>
        </w:rPr>
        <w:t xml:space="preserve"> </w:t>
      </w:r>
      <w:r w:rsidRPr="005E7751">
        <w:rPr>
          <w:rFonts w:hint="eastAsia"/>
          <w:sz w:val="20"/>
          <w:szCs w:val="20"/>
        </w:rPr>
        <w:t>1,</w:t>
      </w:r>
      <w:r>
        <w:rPr>
          <w:rFonts w:hint="eastAsia"/>
          <w:sz w:val="20"/>
          <w:szCs w:val="20"/>
        </w:rPr>
        <w:t>074</w:t>
      </w:r>
      <w:r w:rsidRPr="005E7751">
        <w:rPr>
          <w:rFonts w:hint="eastAsia"/>
          <w:sz w:val="20"/>
          <w:szCs w:val="20"/>
        </w:rPr>
        <w:t xml:space="preserve">). </w:t>
      </w:r>
    </w:p>
    <w:p w:rsidR="00976F4C" w:rsidRDefault="00976F4C" w:rsidP="00976F4C">
      <w:pPr>
        <w:widowControl/>
        <w:jc w:val="left"/>
      </w:pPr>
      <w:r>
        <w:rPr>
          <w:noProof/>
        </w:rPr>
        <w:drawing>
          <wp:inline distT="0" distB="0" distL="0" distR="0" wp14:anchorId="2EA848E2" wp14:editId="0900C186">
            <wp:extent cx="5799667" cy="3276600"/>
            <wp:effectExtent l="0" t="0" r="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76F4C" w:rsidRDefault="00976F4C" w:rsidP="00976F4C">
      <w:pPr>
        <w:widowControl/>
        <w:jc w:val="left"/>
      </w:pPr>
    </w:p>
    <w:p w:rsidR="00976F4C" w:rsidRPr="00976F4C" w:rsidRDefault="00976F4C" w:rsidP="00976F4C">
      <w:pPr>
        <w:widowControl/>
        <w:jc w:val="left"/>
        <w:rPr>
          <w:sz w:val="20"/>
          <w:szCs w:val="20"/>
        </w:rPr>
      </w:pPr>
      <w:r>
        <w:rPr>
          <w:rFonts w:hint="eastAsia"/>
          <w:sz w:val="20"/>
          <w:szCs w:val="20"/>
        </w:rPr>
        <w:t xml:space="preserve">Panel B: </w:t>
      </w:r>
      <w:r w:rsidRPr="005E7751">
        <w:rPr>
          <w:sz w:val="20"/>
          <w:szCs w:val="20"/>
        </w:rPr>
        <w:t>T</w:t>
      </w:r>
      <w:r w:rsidRPr="005E7751">
        <w:rPr>
          <w:rFonts w:hint="eastAsia"/>
          <w:sz w:val="20"/>
          <w:szCs w:val="20"/>
        </w:rPr>
        <w:t xml:space="preserve">he </w:t>
      </w:r>
      <w:r>
        <w:rPr>
          <w:rFonts w:hint="eastAsia"/>
          <w:sz w:val="20"/>
          <w:szCs w:val="20"/>
        </w:rPr>
        <w:t>line</w:t>
      </w:r>
      <w:r w:rsidRPr="005E7751">
        <w:rPr>
          <w:rFonts w:hint="eastAsia"/>
          <w:sz w:val="20"/>
          <w:szCs w:val="20"/>
        </w:rPr>
        <w:t xml:space="preserve"> chart shows the distribution</w:t>
      </w:r>
      <w:r>
        <w:rPr>
          <w:sz w:val="20"/>
          <w:szCs w:val="20"/>
        </w:rPr>
        <w:t>s</w:t>
      </w:r>
      <w:r w:rsidRPr="005E7751">
        <w:rPr>
          <w:rFonts w:hint="eastAsia"/>
          <w:sz w:val="20"/>
          <w:szCs w:val="20"/>
        </w:rPr>
        <w:t xml:space="preserve"> by </w:t>
      </w:r>
      <w:r>
        <w:rPr>
          <w:rFonts w:hint="eastAsia"/>
          <w:sz w:val="20"/>
          <w:szCs w:val="20"/>
        </w:rPr>
        <w:t>year</w:t>
      </w:r>
      <w:r w:rsidRPr="005E7751">
        <w:rPr>
          <w:rFonts w:hint="eastAsia"/>
          <w:sz w:val="20"/>
          <w:szCs w:val="20"/>
        </w:rPr>
        <w:t xml:space="preserve"> </w:t>
      </w:r>
      <w:r w:rsidR="003D7A4D">
        <w:rPr>
          <w:sz w:val="20"/>
          <w:szCs w:val="20"/>
        </w:rPr>
        <w:t>o</w:t>
      </w:r>
      <w:r w:rsidRPr="005E7751">
        <w:rPr>
          <w:rFonts w:hint="eastAsia"/>
          <w:sz w:val="20"/>
          <w:szCs w:val="20"/>
        </w:rPr>
        <w:t>f our final sample and the full sample</w:t>
      </w:r>
      <w:r w:rsidR="005E564B">
        <w:rPr>
          <w:sz w:val="20"/>
          <w:szCs w:val="20"/>
        </w:rPr>
        <w:t xml:space="preserve"> of SEOs</w:t>
      </w:r>
      <w:r w:rsidRPr="005E7751">
        <w:rPr>
          <w:rFonts w:hint="eastAsia"/>
          <w:sz w:val="20"/>
          <w:szCs w:val="20"/>
        </w:rPr>
        <w:t xml:space="preserve">. </w:t>
      </w:r>
      <w:r w:rsidRPr="005E7751">
        <w:rPr>
          <w:sz w:val="20"/>
          <w:szCs w:val="20"/>
        </w:rPr>
        <w:t>T</w:t>
      </w:r>
      <w:r w:rsidRPr="005E7751">
        <w:rPr>
          <w:rFonts w:hint="eastAsia"/>
          <w:sz w:val="20"/>
          <w:szCs w:val="20"/>
        </w:rPr>
        <w:t xml:space="preserve">he </w:t>
      </w:r>
      <w:r>
        <w:rPr>
          <w:rFonts w:hint="eastAsia"/>
          <w:sz w:val="20"/>
          <w:szCs w:val="20"/>
        </w:rPr>
        <w:t>solid line</w:t>
      </w:r>
      <w:r w:rsidRPr="005E7751">
        <w:rPr>
          <w:rFonts w:hint="eastAsia"/>
          <w:sz w:val="20"/>
          <w:szCs w:val="20"/>
        </w:rPr>
        <w:t xml:space="preserve"> represent</w:t>
      </w:r>
      <w:r>
        <w:rPr>
          <w:sz w:val="20"/>
          <w:szCs w:val="20"/>
        </w:rPr>
        <w:t>s</w:t>
      </w:r>
      <w:r w:rsidRPr="005E7751">
        <w:rPr>
          <w:rFonts w:hint="eastAsia"/>
          <w:sz w:val="20"/>
          <w:szCs w:val="20"/>
        </w:rPr>
        <w:t xml:space="preserve"> our </w:t>
      </w:r>
      <w:r w:rsidR="003D7A4D">
        <w:rPr>
          <w:sz w:val="20"/>
          <w:szCs w:val="20"/>
        </w:rPr>
        <w:t xml:space="preserve">final </w:t>
      </w:r>
      <w:r w:rsidRPr="005E7751">
        <w:rPr>
          <w:rFonts w:hint="eastAsia"/>
          <w:sz w:val="20"/>
          <w:szCs w:val="20"/>
        </w:rPr>
        <w:t xml:space="preserve">sample </w:t>
      </w:r>
      <w:r w:rsidR="003D7A4D">
        <w:rPr>
          <w:sz w:val="20"/>
          <w:szCs w:val="20"/>
        </w:rPr>
        <w:t xml:space="preserve">of </w:t>
      </w:r>
      <w:r w:rsidRPr="005E7751">
        <w:rPr>
          <w:rFonts w:hint="eastAsia"/>
          <w:sz w:val="20"/>
          <w:szCs w:val="20"/>
        </w:rPr>
        <w:t>SEOs (</w:t>
      </w:r>
      <w:r w:rsidRPr="00823A2A">
        <w:rPr>
          <w:i/>
          <w:sz w:val="20"/>
          <w:szCs w:val="20"/>
        </w:rPr>
        <w:t>N</w:t>
      </w:r>
      <w:r>
        <w:rPr>
          <w:sz w:val="20"/>
          <w:szCs w:val="20"/>
        </w:rPr>
        <w:t xml:space="preserve"> </w:t>
      </w:r>
      <w:r w:rsidRPr="005E7751">
        <w:rPr>
          <w:rFonts w:hint="eastAsia"/>
          <w:sz w:val="20"/>
          <w:szCs w:val="20"/>
        </w:rPr>
        <w:t>=</w:t>
      </w:r>
      <w:r>
        <w:rPr>
          <w:sz w:val="20"/>
          <w:szCs w:val="20"/>
        </w:rPr>
        <w:t xml:space="preserve"> </w:t>
      </w:r>
      <w:r>
        <w:rPr>
          <w:rFonts w:hint="eastAsia"/>
          <w:sz w:val="20"/>
          <w:szCs w:val="20"/>
        </w:rPr>
        <w:t>757</w:t>
      </w:r>
      <w:r w:rsidRPr="005E7751">
        <w:rPr>
          <w:rFonts w:hint="eastAsia"/>
          <w:sz w:val="20"/>
          <w:szCs w:val="20"/>
        </w:rPr>
        <w:t xml:space="preserve">) and the </w:t>
      </w:r>
      <w:r>
        <w:rPr>
          <w:rFonts w:hint="eastAsia"/>
          <w:sz w:val="20"/>
          <w:szCs w:val="20"/>
        </w:rPr>
        <w:t>d</w:t>
      </w:r>
      <w:r>
        <w:rPr>
          <w:sz w:val="20"/>
          <w:szCs w:val="20"/>
        </w:rPr>
        <w:t>ashed</w:t>
      </w:r>
      <w:r>
        <w:rPr>
          <w:rFonts w:hint="eastAsia"/>
          <w:sz w:val="20"/>
          <w:szCs w:val="20"/>
        </w:rPr>
        <w:t xml:space="preserve"> line</w:t>
      </w:r>
      <w:r w:rsidRPr="005E7751">
        <w:rPr>
          <w:rFonts w:hint="eastAsia"/>
          <w:sz w:val="20"/>
          <w:szCs w:val="20"/>
        </w:rPr>
        <w:t xml:space="preserve"> </w:t>
      </w:r>
      <w:r>
        <w:rPr>
          <w:sz w:val="20"/>
          <w:szCs w:val="20"/>
        </w:rPr>
        <w:t xml:space="preserve">the </w:t>
      </w:r>
      <w:r w:rsidRPr="005E7751">
        <w:rPr>
          <w:rFonts w:hint="eastAsia"/>
          <w:sz w:val="20"/>
          <w:szCs w:val="20"/>
        </w:rPr>
        <w:t xml:space="preserve">full sample </w:t>
      </w:r>
      <w:r>
        <w:rPr>
          <w:sz w:val="20"/>
          <w:szCs w:val="20"/>
        </w:rPr>
        <w:t xml:space="preserve">of </w:t>
      </w:r>
      <w:r w:rsidRPr="005E7751">
        <w:rPr>
          <w:rFonts w:hint="eastAsia"/>
          <w:sz w:val="20"/>
          <w:szCs w:val="20"/>
        </w:rPr>
        <w:t>SEOs (</w:t>
      </w:r>
      <w:r w:rsidRPr="00823A2A">
        <w:rPr>
          <w:i/>
          <w:sz w:val="20"/>
          <w:szCs w:val="20"/>
        </w:rPr>
        <w:t>N</w:t>
      </w:r>
      <w:r>
        <w:rPr>
          <w:sz w:val="20"/>
          <w:szCs w:val="20"/>
        </w:rPr>
        <w:t xml:space="preserve"> </w:t>
      </w:r>
      <w:r w:rsidRPr="005E7751">
        <w:rPr>
          <w:rFonts w:hint="eastAsia"/>
          <w:sz w:val="20"/>
          <w:szCs w:val="20"/>
        </w:rPr>
        <w:t>=</w:t>
      </w:r>
      <w:r>
        <w:rPr>
          <w:sz w:val="20"/>
          <w:szCs w:val="20"/>
        </w:rPr>
        <w:t xml:space="preserve"> </w:t>
      </w:r>
      <w:r w:rsidRPr="005E7751">
        <w:rPr>
          <w:rFonts w:hint="eastAsia"/>
          <w:sz w:val="20"/>
          <w:szCs w:val="20"/>
        </w:rPr>
        <w:t>1,</w:t>
      </w:r>
      <w:r>
        <w:rPr>
          <w:rFonts w:hint="eastAsia"/>
          <w:sz w:val="20"/>
          <w:szCs w:val="20"/>
        </w:rPr>
        <w:t>074</w:t>
      </w:r>
      <w:r w:rsidRPr="005E7751">
        <w:rPr>
          <w:rFonts w:hint="eastAsia"/>
          <w:sz w:val="20"/>
          <w:szCs w:val="20"/>
        </w:rPr>
        <w:t xml:space="preserve">). </w:t>
      </w:r>
    </w:p>
    <w:p w:rsidR="00500DED" w:rsidRDefault="00976F4C" w:rsidP="00976F4C">
      <w:pPr>
        <w:widowControl/>
        <w:jc w:val="left"/>
        <w:sectPr w:rsidR="00500DED" w:rsidSect="00BF0032">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2240" w:h="15840" w:code="1"/>
          <w:pgMar w:top="1440" w:right="1440" w:bottom="1440" w:left="1440" w:header="851" w:footer="992" w:gutter="0"/>
          <w:pgNumType w:start="1"/>
          <w:cols w:space="425"/>
          <w:docGrid w:type="lines" w:linePitch="312"/>
        </w:sectPr>
      </w:pPr>
      <w:r w:rsidRPr="00207D4E">
        <w:rPr>
          <w:noProof/>
          <w:color w:val="FF0000"/>
        </w:rPr>
        <w:drawing>
          <wp:inline distT="0" distB="0" distL="0" distR="0" wp14:anchorId="7D0CE6BA" wp14:editId="72FC5E7C">
            <wp:extent cx="5486400" cy="2841625"/>
            <wp:effectExtent l="0" t="0" r="0"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bl>
      <w:tblPr>
        <w:tblW w:w="12915" w:type="dxa"/>
        <w:tblInd w:w="93" w:type="dxa"/>
        <w:tblLayout w:type="fixed"/>
        <w:tblLook w:val="04A0" w:firstRow="1" w:lastRow="0" w:firstColumn="1" w:lastColumn="0" w:noHBand="0" w:noVBand="1"/>
      </w:tblPr>
      <w:tblGrid>
        <w:gridCol w:w="2850"/>
        <w:gridCol w:w="1258"/>
        <w:gridCol w:w="1258"/>
        <w:gridCol w:w="1258"/>
        <w:gridCol w:w="1258"/>
        <w:gridCol w:w="1258"/>
        <w:gridCol w:w="1258"/>
        <w:gridCol w:w="1258"/>
        <w:gridCol w:w="1259"/>
      </w:tblGrid>
      <w:tr w:rsidR="00500DED" w:rsidRPr="00994E29" w:rsidTr="00277FC9">
        <w:trPr>
          <w:trHeight w:val="300"/>
        </w:trPr>
        <w:tc>
          <w:tcPr>
            <w:tcW w:w="12915" w:type="dxa"/>
            <w:gridSpan w:val="9"/>
            <w:tcBorders>
              <w:top w:val="nil"/>
              <w:left w:val="nil"/>
              <w:bottom w:val="nil"/>
              <w:right w:val="nil"/>
            </w:tcBorders>
            <w:shd w:val="clear" w:color="auto" w:fill="auto"/>
            <w:noWrap/>
            <w:vAlign w:val="center"/>
          </w:tcPr>
          <w:p w:rsidR="00500DED" w:rsidRPr="00994E29" w:rsidRDefault="00500DED" w:rsidP="00500DED">
            <w:pPr>
              <w:widowControl/>
              <w:jc w:val="left"/>
              <w:rPr>
                <w:rFonts w:eastAsia="Times New Roman"/>
                <w:b/>
                <w:color w:val="000000"/>
                <w:kern w:val="0"/>
                <w:sz w:val="20"/>
                <w:szCs w:val="20"/>
                <w:lang w:val="en-GB"/>
              </w:rPr>
            </w:pPr>
            <w:r w:rsidRPr="00994E29">
              <w:rPr>
                <w:rFonts w:eastAsia="Times New Roman"/>
                <w:b/>
                <w:color w:val="000000"/>
                <w:kern w:val="0"/>
                <w:sz w:val="20"/>
                <w:szCs w:val="20"/>
                <w:lang w:val="en-GB"/>
              </w:rPr>
              <w:lastRenderedPageBreak/>
              <w:t xml:space="preserve">Table </w:t>
            </w:r>
            <w:r>
              <w:rPr>
                <w:rFonts w:eastAsiaTheme="minorEastAsia" w:hint="eastAsia"/>
                <w:b/>
                <w:color w:val="000000"/>
                <w:kern w:val="0"/>
                <w:sz w:val="20"/>
                <w:szCs w:val="20"/>
                <w:lang w:val="en-GB"/>
              </w:rPr>
              <w:t>1</w:t>
            </w:r>
            <w:r>
              <w:rPr>
                <w:rFonts w:eastAsia="Times New Roman"/>
                <w:b/>
                <w:color w:val="000000"/>
                <w:kern w:val="0"/>
                <w:sz w:val="20"/>
                <w:szCs w:val="20"/>
                <w:lang w:val="en-GB"/>
              </w:rPr>
              <w:t>:</w:t>
            </w:r>
            <w:r w:rsidRPr="00994E29">
              <w:rPr>
                <w:rFonts w:eastAsia="Times New Roman"/>
                <w:b/>
                <w:color w:val="000000"/>
                <w:kern w:val="0"/>
                <w:sz w:val="20"/>
                <w:szCs w:val="20"/>
                <w:lang w:val="en-GB"/>
              </w:rPr>
              <w:t xml:space="preserve"> Firm and offer characteristics</w:t>
            </w:r>
          </w:p>
        </w:tc>
      </w:tr>
      <w:tr w:rsidR="00500DED" w:rsidRPr="00994E29" w:rsidTr="00277FC9">
        <w:trPr>
          <w:trHeight w:val="300"/>
        </w:trPr>
        <w:tc>
          <w:tcPr>
            <w:tcW w:w="12915" w:type="dxa"/>
            <w:gridSpan w:val="9"/>
            <w:tcBorders>
              <w:top w:val="nil"/>
              <w:left w:val="nil"/>
              <w:bottom w:val="single" w:sz="4" w:space="0" w:color="auto"/>
              <w:right w:val="nil"/>
            </w:tcBorders>
            <w:shd w:val="clear" w:color="auto" w:fill="auto"/>
            <w:noWrap/>
            <w:vAlign w:val="center"/>
          </w:tcPr>
          <w:p w:rsidR="00500DED" w:rsidRPr="00994E29" w:rsidRDefault="00500DED" w:rsidP="000B65F3">
            <w:pPr>
              <w:widowControl/>
              <w:rPr>
                <w:color w:val="000000"/>
                <w:kern w:val="0"/>
                <w:sz w:val="20"/>
                <w:szCs w:val="20"/>
              </w:rPr>
            </w:pPr>
            <w:r w:rsidRPr="00994E29">
              <w:rPr>
                <w:rFonts w:eastAsia="Times New Roman"/>
                <w:color w:val="000000"/>
                <w:kern w:val="0"/>
                <w:sz w:val="20"/>
                <w:szCs w:val="20"/>
                <w:lang w:val="en-GB"/>
              </w:rPr>
              <w:t>This table reports the mean and median values of firm and offer characteristics for our sample</w:t>
            </w:r>
            <w:r>
              <w:rPr>
                <w:rFonts w:eastAsiaTheme="minorEastAsia" w:hint="eastAsia"/>
                <w:color w:val="000000"/>
                <w:kern w:val="0"/>
                <w:sz w:val="20"/>
                <w:szCs w:val="20"/>
                <w:lang w:val="en-GB"/>
              </w:rPr>
              <w:t xml:space="preserve"> (</w:t>
            </w:r>
            <w:r w:rsidR="00C92DDD">
              <w:rPr>
                <w:rFonts w:eastAsiaTheme="minorEastAsia"/>
                <w:color w:val="000000"/>
                <w:kern w:val="0"/>
                <w:sz w:val="20"/>
                <w:szCs w:val="20"/>
                <w:lang w:val="en-GB"/>
              </w:rPr>
              <w:t>p</w:t>
            </w:r>
            <w:r>
              <w:rPr>
                <w:rFonts w:eastAsiaTheme="minorEastAsia" w:hint="eastAsia"/>
                <w:color w:val="000000"/>
                <w:kern w:val="0"/>
                <w:sz w:val="20"/>
                <w:szCs w:val="20"/>
                <w:lang w:val="en-GB"/>
              </w:rPr>
              <w:t>anel A) and Pearson correlation coefficients between these variables (</w:t>
            </w:r>
            <w:r w:rsidR="00C92DDD">
              <w:rPr>
                <w:rFonts w:eastAsiaTheme="minorEastAsia"/>
                <w:color w:val="000000"/>
                <w:kern w:val="0"/>
                <w:sz w:val="20"/>
                <w:szCs w:val="20"/>
                <w:lang w:val="en-GB"/>
              </w:rPr>
              <w:t>p</w:t>
            </w:r>
            <w:r>
              <w:rPr>
                <w:rFonts w:eastAsiaTheme="minorEastAsia" w:hint="eastAsia"/>
                <w:color w:val="000000"/>
                <w:kern w:val="0"/>
                <w:sz w:val="20"/>
                <w:szCs w:val="20"/>
                <w:lang w:val="en-GB"/>
              </w:rPr>
              <w:t>anel B)</w:t>
            </w:r>
            <w:r w:rsidR="004C7B58">
              <w:rPr>
                <w:rFonts w:eastAsiaTheme="minorEastAsia" w:hint="eastAsia"/>
                <w:color w:val="000000"/>
                <w:kern w:val="0"/>
                <w:sz w:val="20"/>
                <w:szCs w:val="20"/>
                <w:lang w:val="en-GB"/>
              </w:rPr>
              <w:t>, with the numbers referring to the corresponding variable n</w:t>
            </w:r>
            <w:r w:rsidR="007E6D58">
              <w:rPr>
                <w:rFonts w:eastAsiaTheme="minorEastAsia"/>
                <w:color w:val="000000"/>
                <w:kern w:val="0"/>
                <w:sz w:val="20"/>
                <w:szCs w:val="20"/>
                <w:lang w:val="en-GB"/>
              </w:rPr>
              <w:t>ame</w:t>
            </w:r>
            <w:r w:rsidR="004C7B58">
              <w:rPr>
                <w:rFonts w:eastAsiaTheme="minorEastAsia" w:hint="eastAsia"/>
                <w:color w:val="000000"/>
                <w:kern w:val="0"/>
                <w:sz w:val="20"/>
                <w:szCs w:val="20"/>
                <w:lang w:val="en-GB"/>
              </w:rPr>
              <w:t xml:space="preserve"> in panel A</w:t>
            </w:r>
            <w:r w:rsidRPr="00994E29">
              <w:rPr>
                <w:rFonts w:eastAsia="Times New Roman"/>
                <w:color w:val="000000"/>
                <w:kern w:val="0"/>
                <w:sz w:val="20"/>
                <w:szCs w:val="20"/>
                <w:lang w:val="en-GB"/>
              </w:rPr>
              <w:t>. The sample includes</w:t>
            </w:r>
            <w:r w:rsidRPr="00994E29">
              <w:rPr>
                <w:rFonts w:eastAsiaTheme="minorEastAsia" w:hint="eastAsia"/>
                <w:color w:val="000000"/>
                <w:kern w:val="0"/>
                <w:sz w:val="20"/>
                <w:szCs w:val="20"/>
                <w:lang w:val="en-GB"/>
              </w:rPr>
              <w:t xml:space="preserve"> </w:t>
            </w:r>
            <w:r>
              <w:rPr>
                <w:rFonts w:eastAsiaTheme="minorEastAsia" w:hint="eastAsia"/>
                <w:color w:val="000000"/>
                <w:kern w:val="0"/>
                <w:sz w:val="20"/>
                <w:szCs w:val="20"/>
                <w:lang w:val="en-GB"/>
              </w:rPr>
              <w:t>757</w:t>
            </w:r>
            <w:r w:rsidRPr="00994E29">
              <w:rPr>
                <w:rFonts w:eastAsia="Times New Roman"/>
                <w:color w:val="000000"/>
                <w:kern w:val="0"/>
                <w:sz w:val="20"/>
                <w:szCs w:val="20"/>
                <w:lang w:val="en-GB"/>
              </w:rPr>
              <w:t xml:space="preserve"> seasoned equity offerings </w:t>
            </w:r>
            <w:r w:rsidR="00FE5FDA">
              <w:rPr>
                <w:rFonts w:eastAsia="Times New Roman"/>
                <w:color w:val="000000"/>
                <w:kern w:val="0"/>
                <w:sz w:val="20"/>
                <w:szCs w:val="20"/>
                <w:lang w:val="en-GB"/>
              </w:rPr>
              <w:t>between</w:t>
            </w:r>
            <w:r w:rsidR="00FE5FDA" w:rsidRPr="00994E29">
              <w:rPr>
                <w:rFonts w:eastAsia="Times New Roman"/>
                <w:color w:val="000000"/>
                <w:kern w:val="0"/>
                <w:sz w:val="20"/>
                <w:szCs w:val="20"/>
                <w:lang w:val="en-GB"/>
              </w:rPr>
              <w:t xml:space="preserve"> </w:t>
            </w:r>
            <w:r w:rsidRPr="00994E29">
              <w:rPr>
                <w:rFonts w:eastAsia="Times New Roman"/>
                <w:color w:val="000000"/>
                <w:kern w:val="0"/>
                <w:sz w:val="20"/>
                <w:szCs w:val="20"/>
                <w:lang w:val="en-GB"/>
              </w:rPr>
              <w:t xml:space="preserve">January 2004 </w:t>
            </w:r>
            <w:r w:rsidR="00FE5FDA">
              <w:rPr>
                <w:rFonts w:eastAsia="Times New Roman"/>
                <w:color w:val="000000"/>
                <w:kern w:val="0"/>
                <w:sz w:val="20"/>
                <w:szCs w:val="20"/>
                <w:lang w:val="en-GB"/>
              </w:rPr>
              <w:t>and</w:t>
            </w:r>
            <w:r w:rsidR="00FE5FDA" w:rsidRPr="00994E29">
              <w:rPr>
                <w:rFonts w:eastAsia="Times New Roman"/>
                <w:color w:val="000000"/>
                <w:kern w:val="0"/>
                <w:sz w:val="20"/>
                <w:szCs w:val="20"/>
                <w:lang w:val="en-GB"/>
              </w:rPr>
              <w:t xml:space="preserve"> </w:t>
            </w:r>
            <w:r w:rsidRPr="00994E29">
              <w:rPr>
                <w:rFonts w:eastAsia="Times New Roman"/>
                <w:color w:val="000000"/>
                <w:kern w:val="0"/>
                <w:sz w:val="20"/>
                <w:szCs w:val="20"/>
                <w:lang w:val="en-GB"/>
              </w:rPr>
              <w:t>December 201</w:t>
            </w:r>
            <w:r w:rsidRPr="00994E29">
              <w:rPr>
                <w:rFonts w:eastAsiaTheme="minorEastAsia" w:hint="eastAsia"/>
                <w:color w:val="000000"/>
                <w:kern w:val="0"/>
                <w:sz w:val="20"/>
                <w:szCs w:val="20"/>
                <w:lang w:val="en-GB"/>
              </w:rPr>
              <w:t>3</w:t>
            </w:r>
            <w:r w:rsidR="00FE5FDA">
              <w:rPr>
                <w:rFonts w:eastAsiaTheme="minorEastAsia"/>
                <w:color w:val="000000"/>
                <w:kern w:val="0"/>
                <w:sz w:val="20"/>
                <w:szCs w:val="20"/>
                <w:lang w:val="en-GB"/>
              </w:rPr>
              <w:t>,</w:t>
            </w:r>
            <w:r w:rsidRPr="00994E29">
              <w:rPr>
                <w:rFonts w:eastAsia="Times New Roman"/>
                <w:color w:val="000000"/>
                <w:kern w:val="0"/>
                <w:sz w:val="20"/>
                <w:szCs w:val="20"/>
                <w:lang w:val="en-GB"/>
              </w:rPr>
              <w:t xml:space="preserve"> from the SDC. </w:t>
            </w:r>
            <w:r w:rsidRPr="005E35A2">
              <w:rPr>
                <w:rFonts w:eastAsiaTheme="minorEastAsia"/>
                <w:color w:val="000000"/>
                <w:kern w:val="0"/>
                <w:sz w:val="20"/>
                <w:szCs w:val="20"/>
                <w:lang w:val="en-GB"/>
              </w:rPr>
              <w:t xml:space="preserve">Appendix </w:t>
            </w:r>
            <w:r>
              <w:rPr>
                <w:rFonts w:eastAsiaTheme="minorEastAsia" w:hint="eastAsia"/>
                <w:color w:val="000000"/>
                <w:kern w:val="0"/>
                <w:sz w:val="20"/>
                <w:szCs w:val="20"/>
                <w:lang w:val="en-GB"/>
              </w:rPr>
              <w:t>B</w:t>
            </w:r>
            <w:r w:rsidRPr="005E35A2">
              <w:rPr>
                <w:rFonts w:eastAsiaTheme="minorEastAsia"/>
                <w:color w:val="000000"/>
                <w:kern w:val="0"/>
                <w:sz w:val="20"/>
                <w:szCs w:val="20"/>
                <w:lang w:val="en-GB"/>
              </w:rPr>
              <w:t xml:space="preserve"> gives the definitions of all </w:t>
            </w:r>
            <w:r w:rsidR="00FE5FDA">
              <w:rPr>
                <w:rFonts w:eastAsiaTheme="minorEastAsia"/>
                <w:color w:val="000000"/>
                <w:kern w:val="0"/>
                <w:sz w:val="20"/>
                <w:szCs w:val="20"/>
                <w:lang w:val="en-GB"/>
              </w:rPr>
              <w:t xml:space="preserve">the </w:t>
            </w:r>
            <w:r w:rsidRPr="005E35A2">
              <w:rPr>
                <w:rFonts w:eastAsiaTheme="minorEastAsia"/>
                <w:color w:val="000000"/>
                <w:kern w:val="0"/>
                <w:sz w:val="20"/>
                <w:szCs w:val="20"/>
                <w:lang w:val="en-GB"/>
              </w:rPr>
              <w:t>variables.</w:t>
            </w:r>
            <w:r>
              <w:rPr>
                <w:rFonts w:eastAsiaTheme="minorEastAsia" w:hint="eastAsia"/>
                <w:color w:val="000000"/>
                <w:kern w:val="0"/>
                <w:sz w:val="20"/>
                <w:szCs w:val="20"/>
                <w:lang w:val="en-GB"/>
              </w:rPr>
              <w:t xml:space="preserve"> </w:t>
            </w:r>
            <w:r>
              <w:rPr>
                <w:color w:val="000000"/>
                <w:kern w:val="0"/>
                <w:sz w:val="20"/>
                <w:szCs w:val="20"/>
              </w:rPr>
              <w:t>We divide the sample</w:t>
            </w:r>
            <w:r w:rsidRPr="00994E29">
              <w:rPr>
                <w:color w:val="000000"/>
                <w:kern w:val="0"/>
                <w:sz w:val="20"/>
                <w:szCs w:val="20"/>
              </w:rPr>
              <w:t xml:space="preserve"> into high</w:t>
            </w:r>
            <w:r w:rsidR="00FE5FDA">
              <w:rPr>
                <w:color w:val="000000"/>
                <w:kern w:val="0"/>
                <w:sz w:val="20"/>
                <w:szCs w:val="20"/>
              </w:rPr>
              <w:t>-</w:t>
            </w:r>
            <w:r w:rsidRPr="00994E29">
              <w:rPr>
                <w:color w:val="000000"/>
                <w:kern w:val="0"/>
                <w:sz w:val="20"/>
                <w:szCs w:val="20"/>
              </w:rPr>
              <w:t xml:space="preserve"> and low</w:t>
            </w:r>
            <w:r w:rsidR="00FE5FDA">
              <w:rPr>
                <w:color w:val="000000"/>
                <w:kern w:val="0"/>
                <w:sz w:val="20"/>
                <w:szCs w:val="20"/>
              </w:rPr>
              <w:t>-</w:t>
            </w:r>
            <w:r w:rsidRPr="00994E29">
              <w:rPr>
                <w:color w:val="000000"/>
                <w:kern w:val="0"/>
                <w:sz w:val="20"/>
                <w:szCs w:val="20"/>
              </w:rPr>
              <w:t xml:space="preserve">CSR issuers according to </w:t>
            </w:r>
            <w:r w:rsidRPr="00994E29">
              <w:rPr>
                <w:rFonts w:hint="eastAsia"/>
                <w:color w:val="000000"/>
                <w:kern w:val="0"/>
                <w:sz w:val="20"/>
                <w:szCs w:val="20"/>
              </w:rPr>
              <w:t>the median</w:t>
            </w:r>
            <w:r w:rsidRPr="00994E29">
              <w:rPr>
                <w:color w:val="000000"/>
                <w:kern w:val="0"/>
                <w:sz w:val="20"/>
                <w:szCs w:val="20"/>
              </w:rPr>
              <w:t xml:space="preserve"> adjusted CSR score </w:t>
            </w:r>
            <w:r w:rsidRPr="00994E29">
              <w:rPr>
                <w:rFonts w:hint="eastAsia"/>
                <w:color w:val="000000"/>
                <w:kern w:val="0"/>
                <w:sz w:val="20"/>
                <w:szCs w:val="20"/>
              </w:rPr>
              <w:t xml:space="preserve">of </w:t>
            </w:r>
            <w:r w:rsidR="00FE5FDA">
              <w:rPr>
                <w:color w:val="000000"/>
                <w:kern w:val="0"/>
                <w:sz w:val="20"/>
                <w:szCs w:val="20"/>
              </w:rPr>
              <w:t>all</w:t>
            </w:r>
            <w:r w:rsidR="00FE5FDA" w:rsidRPr="00994E29">
              <w:rPr>
                <w:rFonts w:hint="eastAsia"/>
                <w:color w:val="000000"/>
                <w:kern w:val="0"/>
                <w:sz w:val="20"/>
                <w:szCs w:val="20"/>
              </w:rPr>
              <w:t xml:space="preserve"> </w:t>
            </w:r>
            <w:r w:rsidRPr="00994E29">
              <w:rPr>
                <w:rFonts w:hint="eastAsia"/>
                <w:color w:val="000000"/>
                <w:kern w:val="0"/>
                <w:sz w:val="20"/>
                <w:szCs w:val="20"/>
              </w:rPr>
              <w:t xml:space="preserve">observations in the </w:t>
            </w:r>
            <w:r>
              <w:rPr>
                <w:rFonts w:hint="eastAsia"/>
                <w:color w:val="000000"/>
                <w:kern w:val="0"/>
                <w:sz w:val="20"/>
                <w:szCs w:val="20"/>
              </w:rPr>
              <w:t>KLD</w:t>
            </w:r>
            <w:r w:rsidRPr="00994E29">
              <w:rPr>
                <w:rFonts w:hint="eastAsia"/>
                <w:color w:val="000000"/>
                <w:kern w:val="0"/>
                <w:sz w:val="20"/>
                <w:szCs w:val="20"/>
              </w:rPr>
              <w:t xml:space="preserve"> database in each year</w:t>
            </w:r>
            <w:r w:rsidRPr="00994E29">
              <w:rPr>
                <w:color w:val="000000"/>
                <w:kern w:val="0"/>
                <w:sz w:val="20"/>
                <w:szCs w:val="20"/>
              </w:rPr>
              <w:t xml:space="preserve">. </w:t>
            </w:r>
            <w:proofErr w:type="gramStart"/>
            <w:r w:rsidRPr="00994E29">
              <w:rPr>
                <w:i/>
                <w:color w:val="000000"/>
                <w:kern w:val="0"/>
                <w:sz w:val="20"/>
                <w:szCs w:val="20"/>
              </w:rPr>
              <w:t>p</w:t>
            </w:r>
            <w:r w:rsidRPr="00994E29">
              <w:rPr>
                <w:color w:val="000000"/>
                <w:kern w:val="0"/>
                <w:sz w:val="20"/>
                <w:szCs w:val="20"/>
              </w:rPr>
              <w:t>-values</w:t>
            </w:r>
            <w:proofErr w:type="gramEnd"/>
            <w:r w:rsidRPr="00994E29">
              <w:rPr>
                <w:color w:val="000000"/>
                <w:kern w:val="0"/>
                <w:sz w:val="20"/>
                <w:szCs w:val="20"/>
              </w:rPr>
              <w:t xml:space="preserve"> for differences in means (medians) between high</w:t>
            </w:r>
            <w:r w:rsidR="00FE5FDA">
              <w:rPr>
                <w:color w:val="000000"/>
                <w:kern w:val="0"/>
                <w:sz w:val="20"/>
                <w:szCs w:val="20"/>
              </w:rPr>
              <w:t>-</w:t>
            </w:r>
            <w:r w:rsidRPr="00994E29">
              <w:rPr>
                <w:color w:val="000000"/>
                <w:kern w:val="0"/>
                <w:sz w:val="20"/>
                <w:szCs w:val="20"/>
              </w:rPr>
              <w:t xml:space="preserve"> and low</w:t>
            </w:r>
            <w:r w:rsidR="00FE5FDA">
              <w:rPr>
                <w:color w:val="000000"/>
                <w:kern w:val="0"/>
                <w:sz w:val="20"/>
                <w:szCs w:val="20"/>
              </w:rPr>
              <w:t>-</w:t>
            </w:r>
            <w:r w:rsidRPr="00994E29">
              <w:rPr>
                <w:color w:val="000000"/>
                <w:kern w:val="0"/>
                <w:sz w:val="20"/>
                <w:szCs w:val="20"/>
              </w:rPr>
              <w:t xml:space="preserve">CSR firms are based on standard </w:t>
            </w:r>
            <w:r w:rsidRPr="00994E29">
              <w:rPr>
                <w:i/>
                <w:color w:val="000000"/>
                <w:kern w:val="0"/>
                <w:sz w:val="20"/>
                <w:szCs w:val="20"/>
              </w:rPr>
              <w:t>t</w:t>
            </w:r>
            <w:r w:rsidRPr="00994E29">
              <w:rPr>
                <w:color w:val="000000"/>
                <w:kern w:val="0"/>
                <w:sz w:val="20"/>
                <w:szCs w:val="20"/>
              </w:rPr>
              <w:t xml:space="preserve">-tests (Wilcoxon signed-rank tests). </w:t>
            </w:r>
          </w:p>
        </w:tc>
      </w:tr>
      <w:tr w:rsidR="00500DED" w:rsidRPr="00994E29" w:rsidTr="00277FC9">
        <w:trPr>
          <w:trHeight w:val="300"/>
        </w:trPr>
        <w:tc>
          <w:tcPr>
            <w:tcW w:w="12915" w:type="dxa"/>
            <w:gridSpan w:val="9"/>
            <w:tcBorders>
              <w:top w:val="single" w:sz="4" w:space="0" w:color="auto"/>
              <w:left w:val="nil"/>
              <w:right w:val="nil"/>
            </w:tcBorders>
            <w:shd w:val="clear" w:color="auto" w:fill="auto"/>
            <w:noWrap/>
            <w:vAlign w:val="center"/>
            <w:hideMark/>
          </w:tcPr>
          <w:p w:rsidR="00500DED" w:rsidRPr="00500DED" w:rsidRDefault="00500DED" w:rsidP="00500DED">
            <w:pPr>
              <w:widowControl/>
              <w:rPr>
                <w:rFonts w:eastAsiaTheme="minorEastAsia"/>
                <w:color w:val="000000"/>
                <w:kern w:val="0"/>
                <w:sz w:val="20"/>
                <w:szCs w:val="20"/>
                <w:lang w:val="en-GB"/>
              </w:rPr>
            </w:pPr>
            <w:r>
              <w:rPr>
                <w:rFonts w:eastAsiaTheme="minorEastAsia" w:hint="eastAsia"/>
                <w:color w:val="000000"/>
                <w:kern w:val="0"/>
                <w:sz w:val="20"/>
                <w:szCs w:val="20"/>
                <w:lang w:val="en-GB"/>
              </w:rPr>
              <w:t>Panel A: Summary statistics</w:t>
            </w:r>
          </w:p>
        </w:tc>
      </w:tr>
      <w:tr w:rsidR="00500DED" w:rsidRPr="00994E29" w:rsidTr="00DA59A6">
        <w:trPr>
          <w:trHeight w:val="300"/>
        </w:trPr>
        <w:tc>
          <w:tcPr>
            <w:tcW w:w="2850" w:type="dxa"/>
            <w:tcBorders>
              <w:left w:val="nil"/>
              <w:bottom w:val="nil"/>
              <w:right w:val="nil"/>
            </w:tcBorders>
            <w:shd w:val="clear" w:color="auto" w:fill="auto"/>
            <w:noWrap/>
            <w:vAlign w:val="center"/>
          </w:tcPr>
          <w:p w:rsidR="00500DED" w:rsidRPr="00994E29" w:rsidRDefault="00500DED" w:rsidP="00B56E2A">
            <w:pPr>
              <w:widowControl/>
              <w:jc w:val="left"/>
              <w:rPr>
                <w:rFonts w:eastAsia="Times New Roman"/>
                <w:color w:val="000000"/>
                <w:kern w:val="0"/>
                <w:sz w:val="20"/>
                <w:szCs w:val="20"/>
                <w:lang w:val="en-GB"/>
              </w:rPr>
            </w:pPr>
          </w:p>
        </w:tc>
        <w:tc>
          <w:tcPr>
            <w:tcW w:w="2516" w:type="dxa"/>
            <w:gridSpan w:val="2"/>
            <w:tcBorders>
              <w:left w:val="nil"/>
              <w:right w:val="nil"/>
            </w:tcBorders>
            <w:shd w:val="clear" w:color="auto" w:fill="auto"/>
            <w:vAlign w:val="center"/>
          </w:tcPr>
          <w:p w:rsidR="00500DED" w:rsidRPr="00994E29" w:rsidRDefault="00500DED" w:rsidP="00B56E2A">
            <w:pPr>
              <w:widowControl/>
              <w:jc w:val="center"/>
              <w:rPr>
                <w:rFonts w:eastAsia="Times New Roman"/>
                <w:color w:val="000000"/>
                <w:kern w:val="0"/>
                <w:sz w:val="20"/>
                <w:szCs w:val="20"/>
                <w:lang w:val="en-GB"/>
              </w:rPr>
            </w:pPr>
          </w:p>
        </w:tc>
        <w:tc>
          <w:tcPr>
            <w:tcW w:w="2516" w:type="dxa"/>
            <w:gridSpan w:val="2"/>
            <w:tcBorders>
              <w:left w:val="nil"/>
              <w:right w:val="nil"/>
            </w:tcBorders>
            <w:shd w:val="clear" w:color="auto" w:fill="auto"/>
            <w:noWrap/>
            <w:vAlign w:val="center"/>
          </w:tcPr>
          <w:p w:rsidR="00500DED" w:rsidRPr="00994E29" w:rsidRDefault="00500DED" w:rsidP="00B56E2A">
            <w:pPr>
              <w:widowControl/>
              <w:jc w:val="center"/>
              <w:rPr>
                <w:rFonts w:eastAsia="Times New Roman"/>
                <w:color w:val="000000"/>
                <w:kern w:val="0"/>
                <w:sz w:val="20"/>
                <w:szCs w:val="20"/>
                <w:lang w:val="en-GB"/>
              </w:rPr>
            </w:pPr>
          </w:p>
        </w:tc>
        <w:tc>
          <w:tcPr>
            <w:tcW w:w="2516" w:type="dxa"/>
            <w:gridSpan w:val="2"/>
            <w:tcBorders>
              <w:left w:val="nil"/>
              <w:right w:val="nil"/>
            </w:tcBorders>
            <w:shd w:val="clear" w:color="auto" w:fill="auto"/>
            <w:noWrap/>
            <w:vAlign w:val="center"/>
          </w:tcPr>
          <w:p w:rsidR="00500DED" w:rsidRPr="00994E29" w:rsidRDefault="00500DED" w:rsidP="00B56E2A">
            <w:pPr>
              <w:widowControl/>
              <w:jc w:val="center"/>
              <w:rPr>
                <w:rFonts w:eastAsia="Times New Roman"/>
                <w:color w:val="000000"/>
                <w:kern w:val="0"/>
                <w:sz w:val="20"/>
                <w:szCs w:val="20"/>
                <w:lang w:val="en-GB"/>
              </w:rPr>
            </w:pPr>
          </w:p>
        </w:tc>
        <w:tc>
          <w:tcPr>
            <w:tcW w:w="2517" w:type="dxa"/>
            <w:gridSpan w:val="2"/>
            <w:tcBorders>
              <w:left w:val="nil"/>
              <w:right w:val="nil"/>
            </w:tcBorders>
            <w:shd w:val="clear" w:color="auto" w:fill="auto"/>
            <w:noWrap/>
            <w:vAlign w:val="center"/>
          </w:tcPr>
          <w:p w:rsidR="00500DED" w:rsidRPr="00994E29" w:rsidRDefault="00500DED" w:rsidP="00B56E2A">
            <w:pPr>
              <w:widowControl/>
              <w:jc w:val="center"/>
              <w:rPr>
                <w:rFonts w:eastAsia="Times New Roman"/>
                <w:color w:val="000000"/>
                <w:kern w:val="0"/>
                <w:sz w:val="20"/>
                <w:szCs w:val="20"/>
                <w:lang w:val="en-GB"/>
              </w:rPr>
            </w:pPr>
            <w:r w:rsidRPr="00994E29">
              <w:rPr>
                <w:rFonts w:eastAsia="Times New Roman"/>
                <w:color w:val="000000"/>
                <w:kern w:val="0"/>
                <w:sz w:val="20"/>
                <w:szCs w:val="20"/>
                <w:lang w:val="en-GB"/>
              </w:rPr>
              <w:t>Differences</w:t>
            </w:r>
          </w:p>
        </w:tc>
      </w:tr>
      <w:tr w:rsidR="00DA59A6" w:rsidRPr="00994E29" w:rsidTr="009419AA">
        <w:trPr>
          <w:trHeight w:val="300"/>
        </w:trPr>
        <w:tc>
          <w:tcPr>
            <w:tcW w:w="2850" w:type="dxa"/>
            <w:tcBorders>
              <w:top w:val="nil"/>
              <w:left w:val="nil"/>
              <w:bottom w:val="nil"/>
              <w:right w:val="nil"/>
            </w:tcBorders>
            <w:shd w:val="clear" w:color="auto" w:fill="auto"/>
            <w:noWrap/>
            <w:vAlign w:val="center"/>
          </w:tcPr>
          <w:p w:rsidR="00DA59A6" w:rsidRPr="00994E29" w:rsidRDefault="00DA59A6" w:rsidP="00B56E2A">
            <w:pPr>
              <w:widowControl/>
              <w:jc w:val="left"/>
              <w:rPr>
                <w:rFonts w:eastAsia="Times New Roman"/>
                <w:color w:val="000000"/>
                <w:kern w:val="0"/>
                <w:sz w:val="20"/>
                <w:szCs w:val="20"/>
                <w:lang w:val="en-GB"/>
              </w:rPr>
            </w:pPr>
          </w:p>
        </w:tc>
        <w:tc>
          <w:tcPr>
            <w:tcW w:w="2516" w:type="dxa"/>
            <w:gridSpan w:val="2"/>
            <w:tcBorders>
              <w:top w:val="nil"/>
              <w:left w:val="nil"/>
              <w:bottom w:val="single" w:sz="4" w:space="0" w:color="auto"/>
              <w:right w:val="nil"/>
            </w:tcBorders>
            <w:shd w:val="clear" w:color="auto" w:fill="auto"/>
            <w:vAlign w:val="center"/>
          </w:tcPr>
          <w:p w:rsidR="00DA59A6" w:rsidRPr="00994E29" w:rsidRDefault="007C2A43" w:rsidP="007C2A43">
            <w:pPr>
              <w:widowControl/>
              <w:jc w:val="center"/>
              <w:rPr>
                <w:rFonts w:eastAsia="Times New Roman"/>
                <w:color w:val="000000"/>
                <w:kern w:val="0"/>
                <w:sz w:val="20"/>
                <w:szCs w:val="20"/>
                <w:lang w:val="en-GB"/>
              </w:rPr>
            </w:pPr>
            <w:r w:rsidRPr="00994E29">
              <w:rPr>
                <w:rFonts w:eastAsia="Times New Roman"/>
                <w:color w:val="000000"/>
                <w:kern w:val="0"/>
                <w:sz w:val="20"/>
                <w:szCs w:val="20"/>
                <w:lang w:val="en-GB"/>
              </w:rPr>
              <w:t>F</w:t>
            </w:r>
            <w:r>
              <w:rPr>
                <w:rFonts w:eastAsiaTheme="minorEastAsia" w:hint="eastAsia"/>
                <w:color w:val="000000"/>
                <w:kern w:val="0"/>
                <w:sz w:val="20"/>
                <w:szCs w:val="20"/>
                <w:lang w:val="en-GB"/>
              </w:rPr>
              <w:t>inal</w:t>
            </w:r>
            <w:r w:rsidRPr="00994E29">
              <w:rPr>
                <w:rFonts w:eastAsia="Times New Roman"/>
                <w:color w:val="000000"/>
                <w:kern w:val="0"/>
                <w:sz w:val="20"/>
                <w:szCs w:val="20"/>
                <w:lang w:val="en-GB"/>
              </w:rPr>
              <w:t xml:space="preserve"> </w:t>
            </w:r>
            <w:r w:rsidR="00DA59A6" w:rsidRPr="00994E29">
              <w:rPr>
                <w:rFonts w:eastAsia="Times New Roman"/>
                <w:color w:val="000000"/>
                <w:kern w:val="0"/>
                <w:sz w:val="20"/>
                <w:szCs w:val="20"/>
                <w:lang w:val="en-GB"/>
              </w:rPr>
              <w:t>sample (</w:t>
            </w:r>
            <w:r w:rsidR="00DA59A6" w:rsidRPr="00994E29">
              <w:rPr>
                <w:rFonts w:eastAsia="Times New Roman"/>
                <w:i/>
                <w:color w:val="000000"/>
                <w:kern w:val="0"/>
                <w:sz w:val="20"/>
                <w:szCs w:val="20"/>
                <w:lang w:val="en-GB"/>
              </w:rPr>
              <w:t>N</w:t>
            </w:r>
            <w:r w:rsidR="00DA59A6" w:rsidRPr="00994E29">
              <w:rPr>
                <w:rFonts w:eastAsia="Times New Roman"/>
                <w:color w:val="000000"/>
                <w:kern w:val="0"/>
                <w:sz w:val="20"/>
                <w:szCs w:val="20"/>
                <w:lang w:val="en-GB"/>
              </w:rPr>
              <w:t xml:space="preserve"> = </w:t>
            </w:r>
            <w:r w:rsidR="00DA59A6">
              <w:rPr>
                <w:rFonts w:eastAsiaTheme="minorEastAsia" w:hint="eastAsia"/>
                <w:color w:val="000000"/>
                <w:kern w:val="0"/>
                <w:sz w:val="20"/>
                <w:szCs w:val="20"/>
                <w:lang w:val="en-GB"/>
              </w:rPr>
              <w:t>757</w:t>
            </w:r>
            <w:r w:rsidR="00DA59A6" w:rsidRPr="00994E29">
              <w:rPr>
                <w:rFonts w:eastAsia="Times New Roman"/>
                <w:color w:val="000000"/>
                <w:kern w:val="0"/>
                <w:sz w:val="20"/>
                <w:szCs w:val="20"/>
                <w:lang w:val="en-GB"/>
              </w:rPr>
              <w:t>)</w:t>
            </w:r>
          </w:p>
        </w:tc>
        <w:tc>
          <w:tcPr>
            <w:tcW w:w="2516" w:type="dxa"/>
            <w:gridSpan w:val="2"/>
            <w:tcBorders>
              <w:top w:val="nil"/>
              <w:left w:val="nil"/>
              <w:bottom w:val="single" w:sz="4" w:space="0" w:color="auto"/>
              <w:right w:val="nil"/>
            </w:tcBorders>
            <w:shd w:val="clear" w:color="auto" w:fill="auto"/>
            <w:noWrap/>
            <w:vAlign w:val="center"/>
          </w:tcPr>
          <w:p w:rsidR="00DA59A6" w:rsidRPr="00994E29" w:rsidRDefault="00DA59A6" w:rsidP="00B56E2A">
            <w:pPr>
              <w:widowControl/>
              <w:jc w:val="center"/>
              <w:rPr>
                <w:rFonts w:eastAsia="Times New Roman"/>
                <w:color w:val="000000"/>
                <w:kern w:val="0"/>
                <w:sz w:val="20"/>
                <w:szCs w:val="20"/>
                <w:lang w:val="en-GB"/>
              </w:rPr>
            </w:pPr>
            <w:r w:rsidRPr="00994E29">
              <w:rPr>
                <w:rFonts w:eastAsia="Times New Roman"/>
                <w:color w:val="000000"/>
                <w:kern w:val="0"/>
                <w:sz w:val="20"/>
                <w:szCs w:val="20"/>
                <w:lang w:val="en-GB"/>
              </w:rPr>
              <w:t xml:space="preserve">Subsample of </w:t>
            </w:r>
            <w:r w:rsidRPr="00994E29">
              <w:rPr>
                <w:rFonts w:eastAsiaTheme="minorEastAsia" w:hint="eastAsia"/>
                <w:color w:val="000000"/>
                <w:kern w:val="0"/>
                <w:sz w:val="20"/>
                <w:szCs w:val="20"/>
                <w:lang w:val="en-GB"/>
              </w:rPr>
              <w:t>high</w:t>
            </w:r>
            <w:r w:rsidR="002C7B94">
              <w:rPr>
                <w:rFonts w:eastAsiaTheme="minorEastAsia"/>
                <w:color w:val="000000"/>
                <w:kern w:val="0"/>
                <w:sz w:val="20"/>
                <w:szCs w:val="20"/>
                <w:lang w:val="en-GB"/>
              </w:rPr>
              <w:t>-</w:t>
            </w:r>
            <w:r w:rsidRPr="00994E29">
              <w:rPr>
                <w:rFonts w:eastAsiaTheme="minorEastAsia" w:hint="eastAsia"/>
                <w:color w:val="000000"/>
                <w:kern w:val="0"/>
                <w:sz w:val="20"/>
                <w:szCs w:val="20"/>
                <w:lang w:val="en-GB"/>
              </w:rPr>
              <w:t>CSR issuers</w:t>
            </w:r>
            <w:r w:rsidRPr="00994E29">
              <w:rPr>
                <w:rFonts w:eastAsia="Times New Roman"/>
                <w:color w:val="000000"/>
                <w:kern w:val="0"/>
                <w:sz w:val="20"/>
                <w:szCs w:val="20"/>
                <w:lang w:val="en-GB"/>
              </w:rPr>
              <w:t xml:space="preserve"> (</w:t>
            </w:r>
            <w:r w:rsidRPr="00994E29">
              <w:rPr>
                <w:rFonts w:eastAsia="Times New Roman"/>
                <w:i/>
                <w:color w:val="000000"/>
                <w:kern w:val="0"/>
                <w:sz w:val="20"/>
                <w:szCs w:val="20"/>
                <w:lang w:val="en-GB"/>
              </w:rPr>
              <w:t>N</w:t>
            </w:r>
            <w:r w:rsidRPr="00994E29">
              <w:rPr>
                <w:rFonts w:eastAsia="Times New Roman"/>
                <w:color w:val="000000"/>
                <w:kern w:val="0"/>
                <w:sz w:val="20"/>
                <w:szCs w:val="20"/>
                <w:lang w:val="en-GB"/>
              </w:rPr>
              <w:t xml:space="preserve"> = </w:t>
            </w:r>
            <w:r>
              <w:rPr>
                <w:rFonts w:eastAsiaTheme="minorEastAsia" w:hint="eastAsia"/>
                <w:color w:val="000000"/>
                <w:kern w:val="0"/>
                <w:sz w:val="20"/>
                <w:szCs w:val="20"/>
                <w:lang w:val="en-GB"/>
              </w:rPr>
              <w:t>365</w:t>
            </w:r>
            <w:r w:rsidRPr="00994E29">
              <w:rPr>
                <w:rFonts w:eastAsia="Times New Roman"/>
                <w:color w:val="000000"/>
                <w:kern w:val="0"/>
                <w:sz w:val="20"/>
                <w:szCs w:val="20"/>
                <w:lang w:val="en-GB"/>
              </w:rPr>
              <w:t>)</w:t>
            </w:r>
          </w:p>
        </w:tc>
        <w:tc>
          <w:tcPr>
            <w:tcW w:w="2516" w:type="dxa"/>
            <w:gridSpan w:val="2"/>
            <w:tcBorders>
              <w:top w:val="nil"/>
              <w:left w:val="nil"/>
              <w:bottom w:val="single" w:sz="4" w:space="0" w:color="auto"/>
              <w:right w:val="nil"/>
            </w:tcBorders>
            <w:shd w:val="clear" w:color="auto" w:fill="auto"/>
            <w:noWrap/>
            <w:vAlign w:val="center"/>
          </w:tcPr>
          <w:p w:rsidR="00DA59A6" w:rsidRPr="00DA59A6" w:rsidRDefault="00DA59A6" w:rsidP="00DA59A6">
            <w:pPr>
              <w:widowControl/>
              <w:jc w:val="center"/>
              <w:rPr>
                <w:rFonts w:eastAsiaTheme="minorEastAsia"/>
                <w:color w:val="000000"/>
                <w:kern w:val="0"/>
                <w:sz w:val="20"/>
                <w:szCs w:val="20"/>
                <w:lang w:val="en-GB"/>
              </w:rPr>
            </w:pPr>
            <w:r w:rsidRPr="00994E29">
              <w:rPr>
                <w:rFonts w:eastAsia="Times New Roman"/>
                <w:color w:val="000000"/>
                <w:kern w:val="0"/>
                <w:sz w:val="20"/>
                <w:szCs w:val="20"/>
                <w:lang w:val="en-GB"/>
              </w:rPr>
              <w:t xml:space="preserve">Subsample of </w:t>
            </w:r>
            <w:r w:rsidRPr="00994E29">
              <w:rPr>
                <w:rFonts w:eastAsiaTheme="minorEastAsia" w:hint="eastAsia"/>
                <w:color w:val="000000"/>
                <w:kern w:val="0"/>
                <w:sz w:val="20"/>
                <w:szCs w:val="20"/>
                <w:lang w:val="en-GB"/>
              </w:rPr>
              <w:t>low</w:t>
            </w:r>
            <w:r w:rsidR="002C7B94">
              <w:rPr>
                <w:rFonts w:eastAsiaTheme="minorEastAsia"/>
                <w:color w:val="000000"/>
                <w:kern w:val="0"/>
                <w:sz w:val="20"/>
                <w:szCs w:val="20"/>
                <w:lang w:val="en-GB"/>
              </w:rPr>
              <w:t>-</w:t>
            </w:r>
            <w:r w:rsidRPr="00994E29">
              <w:rPr>
                <w:rFonts w:eastAsiaTheme="minorEastAsia" w:hint="eastAsia"/>
                <w:color w:val="000000"/>
                <w:kern w:val="0"/>
                <w:sz w:val="20"/>
                <w:szCs w:val="20"/>
                <w:lang w:val="en-GB"/>
              </w:rPr>
              <w:t xml:space="preserve">CSR </w:t>
            </w:r>
            <w:r w:rsidRPr="00994E29">
              <w:rPr>
                <w:rFonts w:eastAsia="Times New Roman"/>
                <w:color w:val="000000"/>
                <w:kern w:val="0"/>
                <w:sz w:val="20"/>
                <w:szCs w:val="20"/>
                <w:lang w:val="en-GB"/>
              </w:rPr>
              <w:t>issuers (</w:t>
            </w:r>
            <w:r w:rsidRPr="00994E29">
              <w:rPr>
                <w:rFonts w:eastAsia="Times New Roman"/>
                <w:i/>
                <w:color w:val="000000"/>
                <w:kern w:val="0"/>
                <w:sz w:val="20"/>
                <w:szCs w:val="20"/>
                <w:lang w:val="en-GB"/>
              </w:rPr>
              <w:t>N</w:t>
            </w:r>
            <w:r w:rsidRPr="00994E29">
              <w:rPr>
                <w:rFonts w:eastAsia="Times New Roman"/>
                <w:color w:val="000000"/>
                <w:kern w:val="0"/>
                <w:sz w:val="20"/>
                <w:szCs w:val="20"/>
                <w:lang w:val="en-GB"/>
              </w:rPr>
              <w:t xml:space="preserve"> = </w:t>
            </w:r>
            <w:r>
              <w:rPr>
                <w:rFonts w:eastAsiaTheme="minorEastAsia" w:hint="eastAsia"/>
                <w:color w:val="000000"/>
                <w:kern w:val="0"/>
                <w:sz w:val="20"/>
                <w:szCs w:val="20"/>
                <w:lang w:val="en-GB"/>
              </w:rPr>
              <w:t>392</w:t>
            </w:r>
            <w:r w:rsidRPr="00994E29">
              <w:rPr>
                <w:rFonts w:eastAsia="Times New Roman"/>
                <w:color w:val="000000"/>
                <w:kern w:val="0"/>
                <w:sz w:val="20"/>
                <w:szCs w:val="20"/>
                <w:lang w:val="en-GB"/>
              </w:rPr>
              <w:t>)</w:t>
            </w:r>
          </w:p>
        </w:tc>
        <w:tc>
          <w:tcPr>
            <w:tcW w:w="1258" w:type="dxa"/>
            <w:tcBorders>
              <w:top w:val="nil"/>
              <w:left w:val="nil"/>
              <w:bottom w:val="single" w:sz="4" w:space="0" w:color="auto"/>
              <w:right w:val="nil"/>
            </w:tcBorders>
            <w:shd w:val="clear" w:color="auto" w:fill="auto"/>
            <w:noWrap/>
            <w:vAlign w:val="center"/>
          </w:tcPr>
          <w:p w:rsidR="00DA59A6" w:rsidRPr="00994E29" w:rsidRDefault="00DA59A6" w:rsidP="00B56E2A">
            <w:pPr>
              <w:widowControl/>
              <w:jc w:val="center"/>
              <w:rPr>
                <w:rFonts w:eastAsia="Times New Roman"/>
                <w:color w:val="000000"/>
                <w:kern w:val="0"/>
                <w:sz w:val="20"/>
                <w:szCs w:val="20"/>
                <w:lang w:val="en-GB"/>
              </w:rPr>
            </w:pPr>
            <w:r w:rsidRPr="00994E29">
              <w:rPr>
                <w:rFonts w:eastAsia="Times New Roman"/>
                <w:color w:val="000000"/>
                <w:kern w:val="0"/>
                <w:sz w:val="20"/>
                <w:szCs w:val="20"/>
                <w:lang w:val="en-GB"/>
              </w:rPr>
              <w:t>Mean</w:t>
            </w:r>
          </w:p>
        </w:tc>
        <w:tc>
          <w:tcPr>
            <w:tcW w:w="1259" w:type="dxa"/>
            <w:tcBorders>
              <w:top w:val="nil"/>
              <w:left w:val="nil"/>
              <w:bottom w:val="single" w:sz="4" w:space="0" w:color="auto"/>
              <w:right w:val="nil"/>
            </w:tcBorders>
            <w:shd w:val="clear" w:color="auto" w:fill="auto"/>
            <w:vAlign w:val="center"/>
          </w:tcPr>
          <w:p w:rsidR="00DA59A6" w:rsidRPr="00994E29" w:rsidRDefault="00DA59A6" w:rsidP="00B56E2A">
            <w:pPr>
              <w:widowControl/>
              <w:jc w:val="center"/>
              <w:rPr>
                <w:rFonts w:eastAsia="Times New Roman"/>
                <w:color w:val="000000"/>
                <w:kern w:val="0"/>
                <w:sz w:val="20"/>
                <w:szCs w:val="20"/>
                <w:lang w:val="en-GB"/>
              </w:rPr>
            </w:pPr>
            <w:r w:rsidRPr="00994E29">
              <w:rPr>
                <w:rFonts w:eastAsia="Times New Roman"/>
                <w:color w:val="000000"/>
                <w:kern w:val="0"/>
                <w:sz w:val="20"/>
                <w:szCs w:val="20"/>
                <w:lang w:val="en-GB"/>
              </w:rPr>
              <w:t>Median</w:t>
            </w:r>
          </w:p>
        </w:tc>
      </w:tr>
      <w:tr w:rsidR="00500DED" w:rsidRPr="00994E29" w:rsidTr="00DA59A6">
        <w:trPr>
          <w:trHeight w:val="300"/>
        </w:trPr>
        <w:tc>
          <w:tcPr>
            <w:tcW w:w="2850" w:type="dxa"/>
            <w:tcBorders>
              <w:top w:val="nil"/>
              <w:left w:val="nil"/>
              <w:bottom w:val="nil"/>
              <w:right w:val="nil"/>
            </w:tcBorders>
            <w:shd w:val="clear" w:color="auto" w:fill="auto"/>
            <w:noWrap/>
            <w:vAlign w:val="center"/>
            <w:hideMark/>
          </w:tcPr>
          <w:p w:rsidR="00500DED" w:rsidRPr="00994E29" w:rsidRDefault="00500DED" w:rsidP="00B56E2A">
            <w:pPr>
              <w:widowControl/>
              <w:jc w:val="left"/>
              <w:rPr>
                <w:rFonts w:eastAsia="Times New Roman"/>
                <w:color w:val="000000"/>
                <w:kern w:val="0"/>
                <w:sz w:val="20"/>
                <w:szCs w:val="20"/>
                <w:lang w:val="en-GB"/>
              </w:rPr>
            </w:pPr>
          </w:p>
        </w:tc>
        <w:tc>
          <w:tcPr>
            <w:tcW w:w="1258" w:type="dxa"/>
            <w:tcBorders>
              <w:top w:val="single" w:sz="4" w:space="0" w:color="auto"/>
              <w:left w:val="nil"/>
              <w:bottom w:val="single" w:sz="4" w:space="0" w:color="auto"/>
              <w:right w:val="nil"/>
            </w:tcBorders>
            <w:shd w:val="clear" w:color="auto" w:fill="auto"/>
            <w:noWrap/>
            <w:vAlign w:val="center"/>
          </w:tcPr>
          <w:p w:rsidR="00500DED" w:rsidRPr="00994E29" w:rsidRDefault="00500DED" w:rsidP="00B56E2A">
            <w:pPr>
              <w:widowControl/>
              <w:jc w:val="center"/>
              <w:rPr>
                <w:rFonts w:eastAsia="Times New Roman"/>
                <w:color w:val="000000"/>
                <w:kern w:val="0"/>
                <w:sz w:val="20"/>
                <w:szCs w:val="20"/>
                <w:lang w:val="en-GB"/>
              </w:rPr>
            </w:pPr>
            <w:r w:rsidRPr="00994E29">
              <w:rPr>
                <w:rFonts w:eastAsia="Times New Roman"/>
                <w:color w:val="000000"/>
                <w:kern w:val="0"/>
                <w:sz w:val="20"/>
                <w:szCs w:val="20"/>
                <w:lang w:val="en-GB"/>
              </w:rPr>
              <w:t>Mean</w:t>
            </w:r>
          </w:p>
        </w:tc>
        <w:tc>
          <w:tcPr>
            <w:tcW w:w="1258" w:type="dxa"/>
            <w:tcBorders>
              <w:top w:val="single" w:sz="4" w:space="0" w:color="auto"/>
              <w:left w:val="nil"/>
              <w:bottom w:val="single" w:sz="4" w:space="0" w:color="auto"/>
              <w:right w:val="nil"/>
            </w:tcBorders>
            <w:shd w:val="clear" w:color="auto" w:fill="auto"/>
            <w:noWrap/>
            <w:vAlign w:val="center"/>
          </w:tcPr>
          <w:p w:rsidR="00500DED" w:rsidRPr="00994E29" w:rsidRDefault="00500DED" w:rsidP="00B56E2A">
            <w:pPr>
              <w:widowControl/>
              <w:jc w:val="center"/>
              <w:rPr>
                <w:rFonts w:eastAsia="Times New Roman"/>
                <w:color w:val="000000"/>
                <w:kern w:val="0"/>
                <w:sz w:val="20"/>
                <w:szCs w:val="20"/>
                <w:lang w:val="en-GB"/>
              </w:rPr>
            </w:pPr>
            <w:r w:rsidRPr="00994E29">
              <w:rPr>
                <w:rFonts w:eastAsia="Times New Roman"/>
                <w:color w:val="000000"/>
                <w:kern w:val="0"/>
                <w:sz w:val="20"/>
                <w:szCs w:val="20"/>
                <w:lang w:val="en-GB"/>
              </w:rPr>
              <w:t>Median</w:t>
            </w:r>
          </w:p>
        </w:tc>
        <w:tc>
          <w:tcPr>
            <w:tcW w:w="1258" w:type="dxa"/>
            <w:tcBorders>
              <w:top w:val="single" w:sz="4" w:space="0" w:color="auto"/>
              <w:left w:val="nil"/>
              <w:bottom w:val="single" w:sz="4" w:space="0" w:color="auto"/>
              <w:right w:val="nil"/>
            </w:tcBorders>
            <w:shd w:val="clear" w:color="auto" w:fill="auto"/>
            <w:noWrap/>
            <w:vAlign w:val="center"/>
          </w:tcPr>
          <w:p w:rsidR="00500DED" w:rsidRPr="00994E29" w:rsidRDefault="00500DED" w:rsidP="00B56E2A">
            <w:pPr>
              <w:widowControl/>
              <w:jc w:val="center"/>
              <w:rPr>
                <w:rFonts w:eastAsia="Times New Roman"/>
                <w:color w:val="000000"/>
                <w:kern w:val="0"/>
                <w:sz w:val="20"/>
                <w:szCs w:val="20"/>
                <w:lang w:val="en-GB"/>
              </w:rPr>
            </w:pPr>
            <w:r w:rsidRPr="00994E29">
              <w:rPr>
                <w:rFonts w:eastAsia="Times New Roman"/>
                <w:color w:val="000000"/>
                <w:kern w:val="0"/>
                <w:sz w:val="20"/>
                <w:szCs w:val="20"/>
                <w:lang w:val="en-GB"/>
              </w:rPr>
              <w:t>Mean</w:t>
            </w:r>
          </w:p>
        </w:tc>
        <w:tc>
          <w:tcPr>
            <w:tcW w:w="1258" w:type="dxa"/>
            <w:tcBorders>
              <w:top w:val="single" w:sz="4" w:space="0" w:color="auto"/>
              <w:left w:val="nil"/>
              <w:bottom w:val="single" w:sz="4" w:space="0" w:color="auto"/>
              <w:right w:val="nil"/>
            </w:tcBorders>
            <w:shd w:val="clear" w:color="auto" w:fill="auto"/>
            <w:noWrap/>
            <w:vAlign w:val="center"/>
          </w:tcPr>
          <w:p w:rsidR="00500DED" w:rsidRPr="00994E29" w:rsidRDefault="00500DED" w:rsidP="00B56E2A">
            <w:pPr>
              <w:widowControl/>
              <w:jc w:val="center"/>
              <w:rPr>
                <w:rFonts w:eastAsia="Times New Roman"/>
                <w:color w:val="000000"/>
                <w:kern w:val="0"/>
                <w:sz w:val="20"/>
                <w:szCs w:val="20"/>
                <w:lang w:val="en-GB"/>
              </w:rPr>
            </w:pPr>
            <w:r w:rsidRPr="00994E29">
              <w:rPr>
                <w:rFonts w:eastAsia="Times New Roman"/>
                <w:color w:val="000000"/>
                <w:kern w:val="0"/>
                <w:sz w:val="20"/>
                <w:szCs w:val="20"/>
                <w:lang w:val="en-GB"/>
              </w:rPr>
              <w:t>Median</w:t>
            </w:r>
          </w:p>
        </w:tc>
        <w:tc>
          <w:tcPr>
            <w:tcW w:w="1258" w:type="dxa"/>
            <w:tcBorders>
              <w:top w:val="single" w:sz="4" w:space="0" w:color="auto"/>
              <w:left w:val="nil"/>
              <w:bottom w:val="single" w:sz="4" w:space="0" w:color="auto"/>
              <w:right w:val="nil"/>
            </w:tcBorders>
            <w:shd w:val="clear" w:color="auto" w:fill="auto"/>
            <w:noWrap/>
            <w:vAlign w:val="center"/>
          </w:tcPr>
          <w:p w:rsidR="00500DED" w:rsidRPr="00994E29" w:rsidRDefault="00500DED" w:rsidP="00B56E2A">
            <w:pPr>
              <w:widowControl/>
              <w:jc w:val="center"/>
              <w:rPr>
                <w:rFonts w:eastAsia="Times New Roman"/>
                <w:color w:val="000000"/>
                <w:kern w:val="0"/>
                <w:sz w:val="20"/>
                <w:szCs w:val="20"/>
                <w:lang w:val="en-GB"/>
              </w:rPr>
            </w:pPr>
            <w:r w:rsidRPr="00994E29">
              <w:rPr>
                <w:rFonts w:eastAsia="Times New Roman"/>
                <w:color w:val="000000"/>
                <w:kern w:val="0"/>
                <w:sz w:val="20"/>
                <w:szCs w:val="20"/>
                <w:lang w:val="en-GB"/>
              </w:rPr>
              <w:t>Mean</w:t>
            </w:r>
          </w:p>
        </w:tc>
        <w:tc>
          <w:tcPr>
            <w:tcW w:w="1258" w:type="dxa"/>
            <w:tcBorders>
              <w:top w:val="single" w:sz="4" w:space="0" w:color="auto"/>
              <w:left w:val="nil"/>
              <w:bottom w:val="single" w:sz="4" w:space="0" w:color="auto"/>
              <w:right w:val="nil"/>
            </w:tcBorders>
            <w:shd w:val="clear" w:color="auto" w:fill="auto"/>
            <w:noWrap/>
            <w:vAlign w:val="center"/>
          </w:tcPr>
          <w:p w:rsidR="00500DED" w:rsidRPr="00994E29" w:rsidRDefault="00500DED" w:rsidP="00B56E2A">
            <w:pPr>
              <w:widowControl/>
              <w:jc w:val="center"/>
              <w:rPr>
                <w:rFonts w:eastAsia="Times New Roman"/>
                <w:color w:val="000000"/>
                <w:kern w:val="0"/>
                <w:sz w:val="20"/>
                <w:szCs w:val="20"/>
                <w:lang w:val="en-GB"/>
              </w:rPr>
            </w:pPr>
            <w:r w:rsidRPr="00994E29">
              <w:rPr>
                <w:rFonts w:eastAsia="Times New Roman"/>
                <w:color w:val="000000"/>
                <w:kern w:val="0"/>
                <w:sz w:val="20"/>
                <w:szCs w:val="20"/>
                <w:lang w:val="en-GB"/>
              </w:rPr>
              <w:t>Median</w:t>
            </w:r>
          </w:p>
        </w:tc>
        <w:tc>
          <w:tcPr>
            <w:tcW w:w="1258" w:type="dxa"/>
            <w:tcBorders>
              <w:top w:val="single" w:sz="4" w:space="0" w:color="auto"/>
              <w:left w:val="nil"/>
              <w:bottom w:val="single" w:sz="4" w:space="0" w:color="auto"/>
              <w:right w:val="nil"/>
            </w:tcBorders>
            <w:shd w:val="clear" w:color="auto" w:fill="auto"/>
            <w:noWrap/>
            <w:vAlign w:val="center"/>
          </w:tcPr>
          <w:p w:rsidR="00500DED" w:rsidRPr="00994E29" w:rsidRDefault="00500DED" w:rsidP="00B56E2A">
            <w:pPr>
              <w:widowControl/>
              <w:jc w:val="center"/>
              <w:rPr>
                <w:rFonts w:eastAsia="Times New Roman"/>
                <w:color w:val="000000"/>
                <w:kern w:val="0"/>
                <w:sz w:val="20"/>
                <w:szCs w:val="20"/>
                <w:lang w:val="en-GB"/>
              </w:rPr>
            </w:pPr>
            <w:r w:rsidRPr="00994E29">
              <w:rPr>
                <w:rFonts w:eastAsia="Times New Roman"/>
                <w:i/>
                <w:color w:val="000000"/>
                <w:kern w:val="0"/>
                <w:sz w:val="20"/>
                <w:szCs w:val="20"/>
                <w:lang w:val="en-GB"/>
              </w:rPr>
              <w:t>p</w:t>
            </w:r>
            <w:r w:rsidRPr="00994E29">
              <w:rPr>
                <w:rFonts w:eastAsia="Times New Roman"/>
                <w:color w:val="000000"/>
                <w:kern w:val="0"/>
                <w:sz w:val="20"/>
                <w:szCs w:val="20"/>
                <w:lang w:val="en-GB"/>
              </w:rPr>
              <w:t>-value</w:t>
            </w:r>
          </w:p>
        </w:tc>
        <w:tc>
          <w:tcPr>
            <w:tcW w:w="1259" w:type="dxa"/>
            <w:tcBorders>
              <w:top w:val="single" w:sz="4" w:space="0" w:color="auto"/>
              <w:left w:val="nil"/>
              <w:bottom w:val="single" w:sz="4" w:space="0" w:color="auto"/>
              <w:right w:val="nil"/>
            </w:tcBorders>
            <w:shd w:val="clear" w:color="auto" w:fill="auto"/>
            <w:noWrap/>
            <w:vAlign w:val="center"/>
          </w:tcPr>
          <w:p w:rsidR="00500DED" w:rsidRPr="00994E29" w:rsidRDefault="00500DED" w:rsidP="00B56E2A">
            <w:pPr>
              <w:widowControl/>
              <w:jc w:val="center"/>
              <w:rPr>
                <w:rFonts w:eastAsia="Times New Roman"/>
                <w:color w:val="000000"/>
                <w:kern w:val="0"/>
                <w:sz w:val="20"/>
                <w:szCs w:val="20"/>
                <w:lang w:val="en-GB"/>
              </w:rPr>
            </w:pPr>
            <w:r w:rsidRPr="00994E29">
              <w:rPr>
                <w:rFonts w:eastAsia="Times New Roman"/>
                <w:i/>
                <w:color w:val="000000"/>
                <w:kern w:val="0"/>
                <w:sz w:val="20"/>
                <w:szCs w:val="20"/>
                <w:lang w:val="en-GB"/>
              </w:rPr>
              <w:t>p</w:t>
            </w:r>
            <w:r w:rsidRPr="00994E29">
              <w:rPr>
                <w:rFonts w:eastAsia="Times New Roman"/>
                <w:color w:val="000000"/>
                <w:kern w:val="0"/>
                <w:sz w:val="20"/>
                <w:szCs w:val="20"/>
                <w:lang w:val="en-GB"/>
              </w:rPr>
              <w:t>-value</w:t>
            </w:r>
          </w:p>
        </w:tc>
      </w:tr>
      <w:tr w:rsidR="00500DED" w:rsidRPr="00994E29" w:rsidTr="00DA59A6">
        <w:trPr>
          <w:trHeight w:val="300"/>
        </w:trPr>
        <w:tc>
          <w:tcPr>
            <w:tcW w:w="2850" w:type="dxa"/>
            <w:tcBorders>
              <w:top w:val="nil"/>
              <w:left w:val="nil"/>
              <w:bottom w:val="nil"/>
              <w:right w:val="nil"/>
            </w:tcBorders>
            <w:shd w:val="clear" w:color="auto" w:fill="auto"/>
            <w:noWrap/>
            <w:vAlign w:val="bottom"/>
          </w:tcPr>
          <w:p w:rsidR="00500DED" w:rsidRPr="00DA59A6" w:rsidRDefault="00DA59A6" w:rsidP="00DA59A6">
            <w:pPr>
              <w:widowControl/>
              <w:jc w:val="left"/>
              <w:rPr>
                <w:i/>
                <w:color w:val="000000"/>
                <w:kern w:val="0"/>
                <w:sz w:val="20"/>
                <w:szCs w:val="20"/>
              </w:rPr>
            </w:pPr>
            <w:r w:rsidRPr="00380504">
              <w:rPr>
                <w:color w:val="000000"/>
                <w:kern w:val="0"/>
                <w:sz w:val="20"/>
                <w:szCs w:val="20"/>
              </w:rPr>
              <w:t>(1)</w:t>
            </w:r>
            <w:r>
              <w:rPr>
                <w:i/>
                <w:color w:val="000000"/>
                <w:kern w:val="0"/>
                <w:sz w:val="20"/>
                <w:szCs w:val="20"/>
              </w:rPr>
              <w:t xml:space="preserve"> </w:t>
            </w:r>
            <w:proofErr w:type="spellStart"/>
            <w:r w:rsidR="00500DED" w:rsidRPr="00DA59A6">
              <w:rPr>
                <w:rFonts w:hint="eastAsia"/>
                <w:i/>
                <w:color w:val="000000"/>
                <w:kern w:val="0"/>
                <w:sz w:val="20"/>
                <w:szCs w:val="20"/>
              </w:rPr>
              <w:t>AdjCSR</w:t>
            </w:r>
            <w:proofErr w:type="spellEnd"/>
          </w:p>
        </w:tc>
        <w:tc>
          <w:tcPr>
            <w:tcW w:w="1258" w:type="dxa"/>
            <w:tcBorders>
              <w:top w:val="single" w:sz="4" w:space="0" w:color="auto"/>
              <w:left w:val="nil"/>
              <w:bottom w:val="nil"/>
              <w:right w:val="nil"/>
            </w:tcBorders>
            <w:shd w:val="clear" w:color="auto" w:fill="auto"/>
            <w:noWrap/>
            <w:vAlign w:val="center"/>
          </w:tcPr>
          <w:p w:rsidR="00500DED" w:rsidRPr="00994E29" w:rsidRDefault="00500DED" w:rsidP="00DA59A6">
            <w:pPr>
              <w:tabs>
                <w:tab w:val="decimal" w:pos="420"/>
              </w:tabs>
              <w:jc w:val="left"/>
              <w:rPr>
                <w:color w:val="000000"/>
                <w:sz w:val="20"/>
                <w:szCs w:val="20"/>
              </w:rPr>
            </w:pPr>
            <w:r w:rsidRPr="00994E29">
              <w:rPr>
                <w:color w:val="000000"/>
                <w:kern w:val="0"/>
                <w:sz w:val="20"/>
                <w:szCs w:val="20"/>
              </w:rPr>
              <w:t>−</w:t>
            </w:r>
            <w:r>
              <w:rPr>
                <w:rFonts w:hint="eastAsia"/>
                <w:color w:val="000000"/>
                <w:kern w:val="0"/>
                <w:sz w:val="20"/>
                <w:szCs w:val="20"/>
              </w:rPr>
              <w:t>0.239</w:t>
            </w:r>
          </w:p>
        </w:tc>
        <w:tc>
          <w:tcPr>
            <w:tcW w:w="1258" w:type="dxa"/>
            <w:tcBorders>
              <w:top w:val="single" w:sz="4" w:space="0" w:color="auto"/>
              <w:left w:val="nil"/>
              <w:bottom w:val="nil"/>
              <w:right w:val="nil"/>
            </w:tcBorders>
            <w:shd w:val="clear" w:color="auto" w:fill="auto"/>
            <w:noWrap/>
            <w:vAlign w:val="center"/>
          </w:tcPr>
          <w:p w:rsidR="00500DED" w:rsidRPr="00994E29" w:rsidRDefault="00500DED" w:rsidP="00DA59A6">
            <w:pPr>
              <w:tabs>
                <w:tab w:val="decimal" w:pos="420"/>
              </w:tabs>
              <w:jc w:val="left"/>
              <w:rPr>
                <w:color w:val="000000"/>
                <w:sz w:val="20"/>
                <w:szCs w:val="20"/>
              </w:rPr>
            </w:pPr>
            <w:r w:rsidRPr="00994E29">
              <w:rPr>
                <w:color w:val="000000"/>
                <w:kern w:val="0"/>
                <w:sz w:val="20"/>
                <w:szCs w:val="20"/>
              </w:rPr>
              <w:t>−</w:t>
            </w:r>
            <w:r>
              <w:rPr>
                <w:rFonts w:hint="eastAsia"/>
                <w:color w:val="000000"/>
                <w:kern w:val="0"/>
                <w:sz w:val="20"/>
                <w:szCs w:val="20"/>
              </w:rPr>
              <w:t>0.250</w:t>
            </w:r>
          </w:p>
        </w:tc>
        <w:tc>
          <w:tcPr>
            <w:tcW w:w="1258" w:type="dxa"/>
            <w:tcBorders>
              <w:top w:val="single" w:sz="4" w:space="0" w:color="auto"/>
              <w:left w:val="nil"/>
              <w:bottom w:val="nil"/>
              <w:right w:val="nil"/>
            </w:tcBorders>
            <w:shd w:val="clear" w:color="auto" w:fill="auto"/>
            <w:noWrap/>
            <w:vAlign w:val="center"/>
          </w:tcPr>
          <w:p w:rsidR="00500DED" w:rsidRPr="00994E29" w:rsidRDefault="00500DED" w:rsidP="00DA59A6">
            <w:pPr>
              <w:tabs>
                <w:tab w:val="decimal" w:pos="420"/>
              </w:tabs>
              <w:jc w:val="left"/>
              <w:rPr>
                <w:color w:val="000000"/>
                <w:sz w:val="20"/>
                <w:szCs w:val="20"/>
              </w:rPr>
            </w:pPr>
            <w:r>
              <w:rPr>
                <w:rFonts w:hint="eastAsia"/>
                <w:color w:val="000000"/>
                <w:sz w:val="20"/>
                <w:szCs w:val="20"/>
              </w:rPr>
              <w:t>0.033</w:t>
            </w:r>
          </w:p>
        </w:tc>
        <w:tc>
          <w:tcPr>
            <w:tcW w:w="1258" w:type="dxa"/>
            <w:tcBorders>
              <w:top w:val="single" w:sz="4" w:space="0" w:color="auto"/>
              <w:left w:val="nil"/>
              <w:bottom w:val="nil"/>
              <w:right w:val="nil"/>
            </w:tcBorders>
            <w:shd w:val="clear" w:color="auto" w:fill="auto"/>
            <w:noWrap/>
            <w:vAlign w:val="center"/>
          </w:tcPr>
          <w:p w:rsidR="00500DED" w:rsidRPr="00994E29" w:rsidRDefault="00500DED" w:rsidP="00DA59A6">
            <w:pPr>
              <w:tabs>
                <w:tab w:val="decimal" w:pos="420"/>
              </w:tabs>
              <w:jc w:val="left"/>
              <w:rPr>
                <w:color w:val="000000"/>
                <w:sz w:val="20"/>
                <w:szCs w:val="20"/>
              </w:rPr>
            </w:pPr>
            <w:r>
              <w:rPr>
                <w:rFonts w:hint="eastAsia"/>
                <w:color w:val="000000"/>
                <w:sz w:val="20"/>
                <w:szCs w:val="20"/>
              </w:rPr>
              <w:t>0.000</w:t>
            </w:r>
          </w:p>
        </w:tc>
        <w:tc>
          <w:tcPr>
            <w:tcW w:w="1258" w:type="dxa"/>
            <w:tcBorders>
              <w:top w:val="single" w:sz="4" w:space="0" w:color="auto"/>
              <w:left w:val="nil"/>
              <w:bottom w:val="nil"/>
              <w:right w:val="nil"/>
            </w:tcBorders>
            <w:shd w:val="clear" w:color="auto" w:fill="auto"/>
            <w:noWrap/>
            <w:vAlign w:val="center"/>
          </w:tcPr>
          <w:p w:rsidR="00500DED" w:rsidRPr="00994E29" w:rsidRDefault="00500DED" w:rsidP="00DA59A6">
            <w:pPr>
              <w:tabs>
                <w:tab w:val="decimal" w:pos="420"/>
              </w:tabs>
              <w:jc w:val="left"/>
              <w:rPr>
                <w:color w:val="000000"/>
                <w:sz w:val="20"/>
                <w:szCs w:val="20"/>
              </w:rPr>
            </w:pPr>
            <w:r w:rsidRPr="00994E29">
              <w:rPr>
                <w:color w:val="000000"/>
                <w:kern w:val="0"/>
                <w:sz w:val="20"/>
                <w:szCs w:val="20"/>
              </w:rPr>
              <w:t>−</w:t>
            </w:r>
            <w:r>
              <w:rPr>
                <w:rFonts w:hint="eastAsia"/>
                <w:color w:val="000000"/>
                <w:kern w:val="0"/>
                <w:sz w:val="20"/>
                <w:szCs w:val="20"/>
              </w:rPr>
              <w:t>0.492</w:t>
            </w:r>
          </w:p>
        </w:tc>
        <w:tc>
          <w:tcPr>
            <w:tcW w:w="1258" w:type="dxa"/>
            <w:tcBorders>
              <w:top w:val="single" w:sz="4" w:space="0" w:color="auto"/>
              <w:left w:val="nil"/>
              <w:bottom w:val="nil"/>
              <w:right w:val="nil"/>
            </w:tcBorders>
            <w:shd w:val="clear" w:color="auto" w:fill="auto"/>
            <w:noWrap/>
            <w:vAlign w:val="center"/>
          </w:tcPr>
          <w:p w:rsidR="00500DED" w:rsidRPr="00994E29" w:rsidRDefault="00500DED" w:rsidP="00DA59A6">
            <w:pPr>
              <w:tabs>
                <w:tab w:val="decimal" w:pos="420"/>
              </w:tabs>
              <w:jc w:val="left"/>
              <w:rPr>
                <w:color w:val="000000"/>
                <w:sz w:val="20"/>
                <w:szCs w:val="20"/>
              </w:rPr>
            </w:pPr>
            <w:r w:rsidRPr="00994E29">
              <w:rPr>
                <w:color w:val="000000"/>
                <w:kern w:val="0"/>
                <w:sz w:val="20"/>
                <w:szCs w:val="20"/>
              </w:rPr>
              <w:t>−</w:t>
            </w:r>
            <w:r>
              <w:rPr>
                <w:rFonts w:hint="eastAsia"/>
                <w:color w:val="000000"/>
                <w:kern w:val="0"/>
                <w:sz w:val="20"/>
                <w:szCs w:val="20"/>
              </w:rPr>
              <w:t>0.476</w:t>
            </w:r>
          </w:p>
        </w:tc>
        <w:tc>
          <w:tcPr>
            <w:tcW w:w="1258" w:type="dxa"/>
            <w:tcBorders>
              <w:top w:val="single" w:sz="4" w:space="0" w:color="auto"/>
              <w:left w:val="nil"/>
              <w:bottom w:val="nil"/>
              <w:right w:val="nil"/>
            </w:tcBorders>
            <w:shd w:val="clear" w:color="auto" w:fill="auto"/>
            <w:noWrap/>
            <w:vAlign w:val="center"/>
          </w:tcPr>
          <w:p w:rsidR="00500DED" w:rsidRPr="00994E29" w:rsidRDefault="00500DED" w:rsidP="00B56E2A">
            <w:pPr>
              <w:jc w:val="center"/>
              <w:rPr>
                <w:color w:val="000000"/>
                <w:sz w:val="20"/>
                <w:szCs w:val="20"/>
              </w:rPr>
            </w:pPr>
            <w:r>
              <w:rPr>
                <w:rFonts w:hint="eastAsia"/>
                <w:color w:val="000000"/>
                <w:sz w:val="20"/>
                <w:szCs w:val="20"/>
              </w:rPr>
              <w:t>0.000</w:t>
            </w:r>
          </w:p>
        </w:tc>
        <w:tc>
          <w:tcPr>
            <w:tcW w:w="1259" w:type="dxa"/>
            <w:tcBorders>
              <w:top w:val="single" w:sz="4" w:space="0" w:color="auto"/>
              <w:left w:val="nil"/>
              <w:bottom w:val="nil"/>
              <w:right w:val="nil"/>
            </w:tcBorders>
            <w:shd w:val="clear" w:color="auto" w:fill="auto"/>
            <w:noWrap/>
            <w:vAlign w:val="center"/>
          </w:tcPr>
          <w:p w:rsidR="00500DED" w:rsidRPr="00994E29" w:rsidRDefault="00500DED" w:rsidP="00B56E2A">
            <w:pPr>
              <w:jc w:val="center"/>
              <w:rPr>
                <w:color w:val="000000"/>
                <w:sz w:val="20"/>
                <w:szCs w:val="20"/>
              </w:rPr>
            </w:pPr>
            <w:r>
              <w:rPr>
                <w:rFonts w:hint="eastAsia"/>
                <w:color w:val="000000"/>
                <w:sz w:val="20"/>
                <w:szCs w:val="20"/>
              </w:rPr>
              <w:t>0.000</w:t>
            </w:r>
          </w:p>
        </w:tc>
      </w:tr>
      <w:tr w:rsidR="00500DED" w:rsidRPr="00994E29" w:rsidTr="00DA59A6">
        <w:trPr>
          <w:trHeight w:val="300"/>
        </w:trPr>
        <w:tc>
          <w:tcPr>
            <w:tcW w:w="2850" w:type="dxa"/>
            <w:tcBorders>
              <w:top w:val="nil"/>
              <w:left w:val="nil"/>
              <w:bottom w:val="nil"/>
              <w:right w:val="nil"/>
            </w:tcBorders>
            <w:shd w:val="clear" w:color="auto" w:fill="auto"/>
            <w:noWrap/>
            <w:vAlign w:val="bottom"/>
          </w:tcPr>
          <w:p w:rsidR="00500DED" w:rsidRPr="007C7EA3" w:rsidRDefault="00DA59A6" w:rsidP="00DA59A6">
            <w:pPr>
              <w:widowControl/>
              <w:jc w:val="left"/>
              <w:rPr>
                <w:i/>
                <w:color w:val="000000"/>
                <w:kern w:val="0"/>
                <w:sz w:val="20"/>
                <w:szCs w:val="20"/>
              </w:rPr>
            </w:pPr>
            <w:r w:rsidRPr="00380504">
              <w:rPr>
                <w:color w:val="000000"/>
                <w:kern w:val="0"/>
                <w:sz w:val="20"/>
                <w:szCs w:val="20"/>
              </w:rPr>
              <w:t>(</w:t>
            </w:r>
            <w:r>
              <w:rPr>
                <w:rFonts w:hint="eastAsia"/>
                <w:color w:val="000000"/>
                <w:kern w:val="0"/>
                <w:sz w:val="20"/>
                <w:szCs w:val="20"/>
              </w:rPr>
              <w:t>2</w:t>
            </w:r>
            <w:r w:rsidRPr="00380504">
              <w:rPr>
                <w:color w:val="000000"/>
                <w:kern w:val="0"/>
                <w:sz w:val="20"/>
                <w:szCs w:val="20"/>
              </w:rPr>
              <w:t>)</w:t>
            </w:r>
            <w:r>
              <w:rPr>
                <w:i/>
                <w:color w:val="000000"/>
                <w:kern w:val="0"/>
                <w:sz w:val="20"/>
                <w:szCs w:val="20"/>
              </w:rPr>
              <w:t xml:space="preserve"> </w:t>
            </w:r>
            <w:r w:rsidR="00500DED" w:rsidRPr="007C7EA3">
              <w:rPr>
                <w:rFonts w:hint="eastAsia"/>
                <w:i/>
                <w:color w:val="000000"/>
                <w:kern w:val="0"/>
                <w:sz w:val="20"/>
                <w:szCs w:val="20"/>
              </w:rPr>
              <w:t>Opacity</w:t>
            </w:r>
          </w:p>
        </w:tc>
        <w:tc>
          <w:tcPr>
            <w:tcW w:w="1258" w:type="dxa"/>
            <w:tcBorders>
              <w:top w:val="nil"/>
              <w:left w:val="nil"/>
              <w:bottom w:val="nil"/>
              <w:right w:val="nil"/>
            </w:tcBorders>
            <w:shd w:val="clear" w:color="auto" w:fill="auto"/>
            <w:noWrap/>
            <w:vAlign w:val="center"/>
          </w:tcPr>
          <w:p w:rsidR="00500DED" w:rsidRPr="00994E29" w:rsidRDefault="00500DED" w:rsidP="00DA59A6">
            <w:pPr>
              <w:tabs>
                <w:tab w:val="decimal" w:pos="420"/>
              </w:tabs>
              <w:jc w:val="left"/>
              <w:rPr>
                <w:color w:val="000000"/>
                <w:sz w:val="20"/>
                <w:szCs w:val="20"/>
              </w:rPr>
            </w:pPr>
            <w:r>
              <w:rPr>
                <w:rFonts w:hint="eastAsia"/>
                <w:color w:val="000000"/>
                <w:sz w:val="20"/>
                <w:szCs w:val="20"/>
              </w:rPr>
              <w:t>2.750</w:t>
            </w:r>
          </w:p>
        </w:tc>
        <w:tc>
          <w:tcPr>
            <w:tcW w:w="1258" w:type="dxa"/>
            <w:tcBorders>
              <w:top w:val="nil"/>
              <w:left w:val="nil"/>
              <w:bottom w:val="nil"/>
              <w:right w:val="nil"/>
            </w:tcBorders>
            <w:shd w:val="clear" w:color="auto" w:fill="auto"/>
            <w:noWrap/>
            <w:vAlign w:val="center"/>
          </w:tcPr>
          <w:p w:rsidR="00500DED" w:rsidRPr="00994E29" w:rsidRDefault="00500DED" w:rsidP="00DA59A6">
            <w:pPr>
              <w:tabs>
                <w:tab w:val="decimal" w:pos="420"/>
              </w:tabs>
              <w:jc w:val="left"/>
              <w:rPr>
                <w:color w:val="000000"/>
                <w:sz w:val="20"/>
                <w:szCs w:val="20"/>
              </w:rPr>
            </w:pPr>
            <w:r>
              <w:rPr>
                <w:rFonts w:hint="eastAsia"/>
                <w:color w:val="000000"/>
                <w:sz w:val="20"/>
                <w:szCs w:val="20"/>
              </w:rPr>
              <w:t>2.712</w:t>
            </w:r>
          </w:p>
        </w:tc>
        <w:tc>
          <w:tcPr>
            <w:tcW w:w="1258" w:type="dxa"/>
            <w:tcBorders>
              <w:top w:val="nil"/>
              <w:left w:val="nil"/>
              <w:bottom w:val="nil"/>
              <w:right w:val="nil"/>
            </w:tcBorders>
            <w:shd w:val="clear" w:color="auto" w:fill="auto"/>
            <w:noWrap/>
            <w:vAlign w:val="center"/>
          </w:tcPr>
          <w:p w:rsidR="00500DED" w:rsidRPr="00994E29" w:rsidRDefault="00500DED" w:rsidP="00DA59A6">
            <w:pPr>
              <w:tabs>
                <w:tab w:val="decimal" w:pos="420"/>
              </w:tabs>
              <w:jc w:val="left"/>
              <w:rPr>
                <w:color w:val="000000"/>
                <w:sz w:val="20"/>
                <w:szCs w:val="20"/>
              </w:rPr>
            </w:pPr>
            <w:r>
              <w:rPr>
                <w:rFonts w:hint="eastAsia"/>
                <w:color w:val="000000"/>
                <w:sz w:val="20"/>
                <w:szCs w:val="20"/>
              </w:rPr>
              <w:t>2.692</w:t>
            </w:r>
          </w:p>
        </w:tc>
        <w:tc>
          <w:tcPr>
            <w:tcW w:w="1258" w:type="dxa"/>
            <w:tcBorders>
              <w:top w:val="nil"/>
              <w:left w:val="nil"/>
              <w:bottom w:val="nil"/>
              <w:right w:val="nil"/>
            </w:tcBorders>
            <w:shd w:val="clear" w:color="auto" w:fill="auto"/>
            <w:noWrap/>
            <w:vAlign w:val="center"/>
          </w:tcPr>
          <w:p w:rsidR="00500DED" w:rsidRPr="00994E29" w:rsidRDefault="00500DED" w:rsidP="00DA59A6">
            <w:pPr>
              <w:tabs>
                <w:tab w:val="decimal" w:pos="420"/>
              </w:tabs>
              <w:jc w:val="left"/>
              <w:rPr>
                <w:color w:val="000000"/>
                <w:sz w:val="20"/>
                <w:szCs w:val="20"/>
              </w:rPr>
            </w:pPr>
            <w:r>
              <w:rPr>
                <w:rFonts w:hint="eastAsia"/>
                <w:color w:val="000000"/>
                <w:sz w:val="20"/>
                <w:szCs w:val="20"/>
              </w:rPr>
              <w:t>2.750</w:t>
            </w:r>
          </w:p>
        </w:tc>
        <w:tc>
          <w:tcPr>
            <w:tcW w:w="1258" w:type="dxa"/>
            <w:tcBorders>
              <w:top w:val="nil"/>
              <w:left w:val="nil"/>
              <w:bottom w:val="nil"/>
              <w:right w:val="nil"/>
            </w:tcBorders>
            <w:shd w:val="clear" w:color="auto" w:fill="auto"/>
            <w:noWrap/>
            <w:vAlign w:val="center"/>
          </w:tcPr>
          <w:p w:rsidR="00500DED" w:rsidRPr="00994E29" w:rsidRDefault="00500DED" w:rsidP="00DA59A6">
            <w:pPr>
              <w:tabs>
                <w:tab w:val="decimal" w:pos="420"/>
              </w:tabs>
              <w:jc w:val="left"/>
              <w:rPr>
                <w:color w:val="000000"/>
                <w:sz w:val="20"/>
                <w:szCs w:val="20"/>
              </w:rPr>
            </w:pPr>
            <w:r>
              <w:rPr>
                <w:rFonts w:hint="eastAsia"/>
                <w:color w:val="000000"/>
                <w:sz w:val="20"/>
                <w:szCs w:val="20"/>
              </w:rPr>
              <w:t>2.730</w:t>
            </w:r>
          </w:p>
        </w:tc>
        <w:tc>
          <w:tcPr>
            <w:tcW w:w="1258" w:type="dxa"/>
            <w:tcBorders>
              <w:top w:val="nil"/>
              <w:left w:val="nil"/>
              <w:bottom w:val="nil"/>
              <w:right w:val="nil"/>
            </w:tcBorders>
            <w:shd w:val="clear" w:color="auto" w:fill="auto"/>
            <w:noWrap/>
            <w:vAlign w:val="center"/>
          </w:tcPr>
          <w:p w:rsidR="00500DED" w:rsidRPr="00994E29" w:rsidRDefault="00500DED" w:rsidP="00DA59A6">
            <w:pPr>
              <w:tabs>
                <w:tab w:val="decimal" w:pos="420"/>
              </w:tabs>
              <w:jc w:val="left"/>
              <w:rPr>
                <w:color w:val="000000"/>
                <w:sz w:val="20"/>
                <w:szCs w:val="20"/>
              </w:rPr>
            </w:pPr>
            <w:r>
              <w:rPr>
                <w:rFonts w:hint="eastAsia"/>
                <w:color w:val="000000"/>
                <w:sz w:val="20"/>
                <w:szCs w:val="20"/>
              </w:rPr>
              <w:t>2.750</w:t>
            </w:r>
          </w:p>
        </w:tc>
        <w:tc>
          <w:tcPr>
            <w:tcW w:w="1258" w:type="dxa"/>
            <w:tcBorders>
              <w:top w:val="nil"/>
              <w:left w:val="nil"/>
              <w:bottom w:val="nil"/>
              <w:right w:val="nil"/>
            </w:tcBorders>
            <w:shd w:val="clear" w:color="auto" w:fill="auto"/>
            <w:noWrap/>
            <w:vAlign w:val="center"/>
          </w:tcPr>
          <w:p w:rsidR="00500DED" w:rsidRPr="00994E29" w:rsidRDefault="00500DED" w:rsidP="00B56E2A">
            <w:pPr>
              <w:jc w:val="center"/>
              <w:rPr>
                <w:color w:val="000000"/>
                <w:sz w:val="20"/>
                <w:szCs w:val="20"/>
              </w:rPr>
            </w:pPr>
            <w:r>
              <w:rPr>
                <w:rFonts w:hint="eastAsia"/>
                <w:color w:val="000000"/>
                <w:sz w:val="20"/>
                <w:szCs w:val="20"/>
              </w:rPr>
              <w:t>0.333</w:t>
            </w:r>
          </w:p>
        </w:tc>
        <w:tc>
          <w:tcPr>
            <w:tcW w:w="1259" w:type="dxa"/>
            <w:tcBorders>
              <w:top w:val="nil"/>
              <w:left w:val="nil"/>
              <w:bottom w:val="nil"/>
              <w:right w:val="nil"/>
            </w:tcBorders>
            <w:shd w:val="clear" w:color="auto" w:fill="auto"/>
            <w:noWrap/>
            <w:vAlign w:val="center"/>
          </w:tcPr>
          <w:p w:rsidR="00500DED" w:rsidRPr="00994E29" w:rsidRDefault="00500DED" w:rsidP="00B56E2A">
            <w:pPr>
              <w:jc w:val="center"/>
              <w:rPr>
                <w:color w:val="000000"/>
                <w:sz w:val="20"/>
                <w:szCs w:val="20"/>
              </w:rPr>
            </w:pPr>
            <w:r>
              <w:rPr>
                <w:rFonts w:hint="eastAsia"/>
                <w:color w:val="000000"/>
                <w:sz w:val="20"/>
                <w:szCs w:val="20"/>
              </w:rPr>
              <w:t>0.489</w:t>
            </w:r>
          </w:p>
        </w:tc>
      </w:tr>
      <w:tr w:rsidR="008A6CDE" w:rsidRPr="00994E29" w:rsidTr="00DA59A6">
        <w:trPr>
          <w:trHeight w:val="300"/>
        </w:trPr>
        <w:tc>
          <w:tcPr>
            <w:tcW w:w="2850" w:type="dxa"/>
            <w:tcBorders>
              <w:top w:val="nil"/>
              <w:left w:val="nil"/>
              <w:bottom w:val="nil"/>
              <w:right w:val="nil"/>
            </w:tcBorders>
            <w:shd w:val="clear" w:color="auto" w:fill="auto"/>
            <w:noWrap/>
            <w:vAlign w:val="bottom"/>
          </w:tcPr>
          <w:p w:rsidR="008A6CDE" w:rsidRPr="00380504" w:rsidRDefault="008A6CDE" w:rsidP="00DA59A6">
            <w:pPr>
              <w:widowControl/>
              <w:jc w:val="left"/>
              <w:rPr>
                <w:color w:val="000000"/>
                <w:kern w:val="0"/>
                <w:sz w:val="20"/>
                <w:szCs w:val="20"/>
              </w:rPr>
            </w:pPr>
            <w:r w:rsidRPr="00380504">
              <w:rPr>
                <w:color w:val="000000"/>
                <w:kern w:val="0"/>
                <w:sz w:val="20"/>
                <w:szCs w:val="20"/>
              </w:rPr>
              <w:t>(</w:t>
            </w:r>
            <w:r>
              <w:rPr>
                <w:rFonts w:hint="eastAsia"/>
                <w:color w:val="000000"/>
                <w:kern w:val="0"/>
                <w:sz w:val="20"/>
                <w:szCs w:val="20"/>
              </w:rPr>
              <w:t>3</w:t>
            </w:r>
            <w:r w:rsidRPr="00380504">
              <w:rPr>
                <w:color w:val="000000"/>
                <w:kern w:val="0"/>
                <w:sz w:val="20"/>
                <w:szCs w:val="20"/>
              </w:rPr>
              <w:t>)</w:t>
            </w:r>
            <w:r w:rsidRPr="00994E29">
              <w:rPr>
                <w:i/>
                <w:iCs/>
                <w:color w:val="000000"/>
                <w:kern w:val="0"/>
                <w:sz w:val="20"/>
                <w:szCs w:val="20"/>
                <w:lang w:val="en-GB"/>
              </w:rPr>
              <w:t xml:space="preserve"> Volatility</w:t>
            </w:r>
          </w:p>
        </w:tc>
        <w:tc>
          <w:tcPr>
            <w:tcW w:w="1258" w:type="dxa"/>
            <w:tcBorders>
              <w:top w:val="nil"/>
              <w:left w:val="nil"/>
              <w:bottom w:val="nil"/>
              <w:right w:val="nil"/>
            </w:tcBorders>
            <w:shd w:val="clear" w:color="auto" w:fill="auto"/>
            <w:noWrap/>
            <w:vAlign w:val="center"/>
          </w:tcPr>
          <w:p w:rsidR="008A6CDE" w:rsidRDefault="008A6CDE" w:rsidP="00523E75">
            <w:pPr>
              <w:widowControl/>
              <w:tabs>
                <w:tab w:val="decimal" w:pos="420"/>
              </w:tabs>
              <w:jc w:val="left"/>
              <w:rPr>
                <w:rFonts w:eastAsiaTheme="minorEastAsia"/>
                <w:color w:val="000000"/>
                <w:kern w:val="0"/>
                <w:sz w:val="20"/>
                <w:szCs w:val="20"/>
                <w:lang w:val="en-GB"/>
              </w:rPr>
            </w:pPr>
            <w:r>
              <w:rPr>
                <w:rFonts w:eastAsiaTheme="minorEastAsia" w:hint="eastAsia"/>
                <w:color w:val="000000"/>
                <w:kern w:val="0"/>
                <w:sz w:val="20"/>
                <w:szCs w:val="20"/>
                <w:lang w:val="en-GB"/>
              </w:rPr>
              <w:t>0.618</w:t>
            </w:r>
          </w:p>
        </w:tc>
        <w:tc>
          <w:tcPr>
            <w:tcW w:w="1258" w:type="dxa"/>
            <w:tcBorders>
              <w:top w:val="nil"/>
              <w:left w:val="nil"/>
              <w:bottom w:val="nil"/>
              <w:right w:val="nil"/>
            </w:tcBorders>
            <w:shd w:val="clear" w:color="auto" w:fill="auto"/>
            <w:noWrap/>
            <w:vAlign w:val="center"/>
          </w:tcPr>
          <w:p w:rsidR="008A6CDE" w:rsidRDefault="008A6CDE" w:rsidP="00523E75">
            <w:pPr>
              <w:widowControl/>
              <w:tabs>
                <w:tab w:val="decimal" w:pos="420"/>
              </w:tabs>
              <w:jc w:val="left"/>
              <w:rPr>
                <w:rFonts w:eastAsiaTheme="minorEastAsia"/>
                <w:color w:val="000000"/>
                <w:kern w:val="0"/>
                <w:sz w:val="20"/>
                <w:szCs w:val="20"/>
                <w:lang w:val="en-GB"/>
              </w:rPr>
            </w:pPr>
            <w:r>
              <w:rPr>
                <w:rFonts w:eastAsiaTheme="minorEastAsia" w:hint="eastAsia"/>
                <w:color w:val="000000"/>
                <w:kern w:val="0"/>
                <w:sz w:val="20"/>
                <w:szCs w:val="20"/>
                <w:lang w:val="en-GB"/>
              </w:rPr>
              <w:t>0.530</w:t>
            </w:r>
          </w:p>
        </w:tc>
        <w:tc>
          <w:tcPr>
            <w:tcW w:w="1258" w:type="dxa"/>
            <w:tcBorders>
              <w:top w:val="nil"/>
              <w:left w:val="nil"/>
              <w:bottom w:val="nil"/>
              <w:right w:val="nil"/>
            </w:tcBorders>
            <w:shd w:val="clear" w:color="auto" w:fill="auto"/>
            <w:noWrap/>
            <w:vAlign w:val="center"/>
          </w:tcPr>
          <w:p w:rsidR="008A6CDE" w:rsidRDefault="008A6CDE" w:rsidP="00523E75">
            <w:pPr>
              <w:widowControl/>
              <w:tabs>
                <w:tab w:val="decimal" w:pos="420"/>
              </w:tabs>
              <w:jc w:val="left"/>
              <w:rPr>
                <w:rFonts w:eastAsiaTheme="minorEastAsia"/>
                <w:color w:val="000000"/>
                <w:kern w:val="0"/>
                <w:sz w:val="20"/>
                <w:szCs w:val="20"/>
                <w:lang w:val="en-GB"/>
              </w:rPr>
            </w:pPr>
            <w:r>
              <w:rPr>
                <w:rFonts w:eastAsiaTheme="minorEastAsia" w:hint="eastAsia"/>
                <w:color w:val="000000"/>
                <w:kern w:val="0"/>
                <w:sz w:val="20"/>
                <w:szCs w:val="20"/>
                <w:lang w:val="en-GB"/>
              </w:rPr>
              <w:t>0.611</w:t>
            </w:r>
          </w:p>
        </w:tc>
        <w:tc>
          <w:tcPr>
            <w:tcW w:w="1258" w:type="dxa"/>
            <w:tcBorders>
              <w:top w:val="nil"/>
              <w:left w:val="nil"/>
              <w:bottom w:val="nil"/>
              <w:right w:val="nil"/>
            </w:tcBorders>
            <w:shd w:val="clear" w:color="auto" w:fill="auto"/>
            <w:noWrap/>
            <w:vAlign w:val="center"/>
          </w:tcPr>
          <w:p w:rsidR="008A6CDE" w:rsidRDefault="008A6CDE" w:rsidP="00523E75">
            <w:pPr>
              <w:widowControl/>
              <w:tabs>
                <w:tab w:val="decimal" w:pos="420"/>
              </w:tabs>
              <w:jc w:val="left"/>
              <w:rPr>
                <w:rFonts w:eastAsiaTheme="minorEastAsia"/>
                <w:color w:val="000000"/>
                <w:kern w:val="0"/>
                <w:sz w:val="20"/>
                <w:szCs w:val="20"/>
                <w:lang w:val="en-GB"/>
              </w:rPr>
            </w:pPr>
            <w:r>
              <w:rPr>
                <w:rFonts w:eastAsiaTheme="minorEastAsia" w:hint="eastAsia"/>
                <w:color w:val="000000"/>
                <w:kern w:val="0"/>
                <w:sz w:val="20"/>
                <w:szCs w:val="20"/>
                <w:lang w:val="en-GB"/>
              </w:rPr>
              <w:t>0.527</w:t>
            </w:r>
          </w:p>
        </w:tc>
        <w:tc>
          <w:tcPr>
            <w:tcW w:w="1258" w:type="dxa"/>
            <w:tcBorders>
              <w:top w:val="nil"/>
              <w:left w:val="nil"/>
              <w:bottom w:val="nil"/>
              <w:right w:val="nil"/>
            </w:tcBorders>
            <w:shd w:val="clear" w:color="auto" w:fill="auto"/>
            <w:noWrap/>
            <w:vAlign w:val="center"/>
          </w:tcPr>
          <w:p w:rsidR="008A6CDE" w:rsidRDefault="008A6CDE" w:rsidP="00523E75">
            <w:pPr>
              <w:widowControl/>
              <w:tabs>
                <w:tab w:val="decimal" w:pos="420"/>
              </w:tabs>
              <w:jc w:val="left"/>
              <w:rPr>
                <w:rFonts w:eastAsiaTheme="minorEastAsia"/>
                <w:color w:val="000000"/>
                <w:kern w:val="0"/>
                <w:sz w:val="20"/>
                <w:szCs w:val="20"/>
                <w:lang w:val="en-GB"/>
              </w:rPr>
            </w:pPr>
            <w:r>
              <w:rPr>
                <w:rFonts w:eastAsiaTheme="minorEastAsia" w:hint="eastAsia"/>
                <w:color w:val="000000"/>
                <w:kern w:val="0"/>
                <w:sz w:val="20"/>
                <w:szCs w:val="20"/>
                <w:lang w:val="en-GB"/>
              </w:rPr>
              <w:t>0.624</w:t>
            </w:r>
          </w:p>
        </w:tc>
        <w:tc>
          <w:tcPr>
            <w:tcW w:w="1258" w:type="dxa"/>
            <w:tcBorders>
              <w:top w:val="nil"/>
              <w:left w:val="nil"/>
              <w:bottom w:val="nil"/>
              <w:right w:val="nil"/>
            </w:tcBorders>
            <w:shd w:val="clear" w:color="auto" w:fill="auto"/>
            <w:noWrap/>
            <w:vAlign w:val="center"/>
          </w:tcPr>
          <w:p w:rsidR="008A6CDE" w:rsidRDefault="008A6CDE" w:rsidP="00523E75">
            <w:pPr>
              <w:widowControl/>
              <w:tabs>
                <w:tab w:val="decimal" w:pos="420"/>
              </w:tabs>
              <w:jc w:val="left"/>
              <w:rPr>
                <w:rFonts w:eastAsiaTheme="minorEastAsia"/>
                <w:color w:val="000000"/>
                <w:kern w:val="0"/>
                <w:sz w:val="20"/>
                <w:szCs w:val="20"/>
                <w:lang w:val="en-GB"/>
              </w:rPr>
            </w:pPr>
            <w:r>
              <w:rPr>
                <w:rFonts w:eastAsiaTheme="minorEastAsia" w:hint="eastAsia"/>
                <w:color w:val="000000"/>
                <w:kern w:val="0"/>
                <w:sz w:val="20"/>
                <w:szCs w:val="20"/>
                <w:lang w:val="en-GB"/>
              </w:rPr>
              <w:t>0.532</w:t>
            </w:r>
          </w:p>
        </w:tc>
        <w:tc>
          <w:tcPr>
            <w:tcW w:w="1258" w:type="dxa"/>
            <w:tcBorders>
              <w:top w:val="nil"/>
              <w:left w:val="nil"/>
              <w:bottom w:val="nil"/>
              <w:right w:val="nil"/>
            </w:tcBorders>
            <w:shd w:val="clear" w:color="auto" w:fill="auto"/>
            <w:noWrap/>
            <w:vAlign w:val="center"/>
          </w:tcPr>
          <w:p w:rsidR="008A6CDE" w:rsidRDefault="008A6CDE" w:rsidP="00523E75">
            <w:pPr>
              <w:widowControl/>
              <w:jc w:val="center"/>
              <w:rPr>
                <w:rFonts w:eastAsiaTheme="minorEastAsia"/>
                <w:color w:val="000000"/>
                <w:kern w:val="0"/>
                <w:sz w:val="20"/>
                <w:szCs w:val="20"/>
                <w:lang w:val="en-GB"/>
              </w:rPr>
            </w:pPr>
            <w:r>
              <w:rPr>
                <w:rFonts w:eastAsiaTheme="minorEastAsia" w:hint="eastAsia"/>
                <w:color w:val="000000"/>
                <w:kern w:val="0"/>
                <w:sz w:val="20"/>
                <w:szCs w:val="20"/>
                <w:lang w:val="en-GB"/>
              </w:rPr>
              <w:t>0.569</w:t>
            </w:r>
          </w:p>
        </w:tc>
        <w:tc>
          <w:tcPr>
            <w:tcW w:w="1259" w:type="dxa"/>
            <w:tcBorders>
              <w:top w:val="nil"/>
              <w:left w:val="nil"/>
              <w:bottom w:val="nil"/>
              <w:right w:val="nil"/>
            </w:tcBorders>
            <w:shd w:val="clear" w:color="auto" w:fill="auto"/>
            <w:noWrap/>
            <w:vAlign w:val="center"/>
          </w:tcPr>
          <w:p w:rsidR="008A6CDE" w:rsidRDefault="008A6CDE" w:rsidP="00523E75">
            <w:pPr>
              <w:widowControl/>
              <w:jc w:val="center"/>
              <w:rPr>
                <w:rFonts w:eastAsiaTheme="minorEastAsia"/>
                <w:color w:val="000000"/>
                <w:kern w:val="0"/>
                <w:sz w:val="20"/>
                <w:szCs w:val="20"/>
                <w:lang w:val="en-GB"/>
              </w:rPr>
            </w:pPr>
            <w:r>
              <w:rPr>
                <w:rFonts w:eastAsiaTheme="minorEastAsia" w:hint="eastAsia"/>
                <w:color w:val="000000"/>
                <w:kern w:val="0"/>
                <w:sz w:val="20"/>
                <w:szCs w:val="20"/>
                <w:lang w:val="en-GB"/>
              </w:rPr>
              <w:t>0.751</w:t>
            </w:r>
          </w:p>
        </w:tc>
      </w:tr>
      <w:tr w:rsidR="008A6CDE" w:rsidRPr="00994E29" w:rsidTr="00DA59A6">
        <w:trPr>
          <w:trHeight w:val="300"/>
        </w:trPr>
        <w:tc>
          <w:tcPr>
            <w:tcW w:w="2850" w:type="dxa"/>
            <w:tcBorders>
              <w:top w:val="nil"/>
              <w:left w:val="nil"/>
              <w:bottom w:val="nil"/>
              <w:right w:val="nil"/>
            </w:tcBorders>
            <w:shd w:val="clear" w:color="auto" w:fill="auto"/>
            <w:noWrap/>
            <w:vAlign w:val="bottom"/>
          </w:tcPr>
          <w:p w:rsidR="008A6CDE" w:rsidRPr="00994E29" w:rsidRDefault="008A6CDE" w:rsidP="00DA59A6">
            <w:pPr>
              <w:widowControl/>
              <w:jc w:val="left"/>
              <w:rPr>
                <w:color w:val="000000"/>
                <w:kern w:val="0"/>
                <w:sz w:val="20"/>
                <w:szCs w:val="20"/>
              </w:rPr>
            </w:pPr>
            <w:r w:rsidRPr="00380504">
              <w:rPr>
                <w:color w:val="000000"/>
                <w:kern w:val="0"/>
                <w:sz w:val="20"/>
                <w:szCs w:val="20"/>
              </w:rPr>
              <w:t>(</w:t>
            </w:r>
            <w:r>
              <w:rPr>
                <w:rFonts w:hint="eastAsia"/>
                <w:color w:val="000000"/>
                <w:kern w:val="0"/>
                <w:sz w:val="20"/>
                <w:szCs w:val="20"/>
              </w:rPr>
              <w:t>4</w:t>
            </w:r>
            <w:r w:rsidRPr="00380504">
              <w:rPr>
                <w:color w:val="000000"/>
                <w:kern w:val="0"/>
                <w:sz w:val="20"/>
                <w:szCs w:val="20"/>
              </w:rPr>
              <w:t>)</w:t>
            </w:r>
            <w:r>
              <w:rPr>
                <w:i/>
                <w:color w:val="000000"/>
                <w:kern w:val="0"/>
                <w:sz w:val="20"/>
                <w:szCs w:val="20"/>
              </w:rPr>
              <w:t xml:space="preserve"> </w:t>
            </w:r>
            <w:r>
              <w:rPr>
                <w:rFonts w:hint="eastAsia"/>
                <w:i/>
                <w:iCs/>
                <w:color w:val="000000"/>
                <w:kern w:val="0"/>
                <w:sz w:val="20"/>
                <w:szCs w:val="20"/>
                <w:lang w:val="en-GB"/>
              </w:rPr>
              <w:t>Slack</w:t>
            </w:r>
          </w:p>
        </w:tc>
        <w:tc>
          <w:tcPr>
            <w:tcW w:w="1258" w:type="dxa"/>
            <w:tcBorders>
              <w:top w:val="nil"/>
              <w:left w:val="nil"/>
              <w:bottom w:val="nil"/>
              <w:right w:val="nil"/>
            </w:tcBorders>
            <w:shd w:val="clear" w:color="auto" w:fill="auto"/>
            <w:noWrap/>
            <w:vAlign w:val="center"/>
          </w:tcPr>
          <w:p w:rsidR="008A6CDE" w:rsidRPr="00994E29" w:rsidRDefault="008A6CDE" w:rsidP="00DA59A6">
            <w:pPr>
              <w:widowControl/>
              <w:tabs>
                <w:tab w:val="decimal" w:pos="420"/>
              </w:tabs>
              <w:jc w:val="left"/>
              <w:rPr>
                <w:rFonts w:eastAsiaTheme="minorEastAsia"/>
                <w:color w:val="000000"/>
                <w:kern w:val="0"/>
                <w:sz w:val="20"/>
                <w:szCs w:val="20"/>
                <w:lang w:val="en-GB"/>
              </w:rPr>
            </w:pPr>
            <w:r>
              <w:rPr>
                <w:rFonts w:eastAsiaTheme="minorEastAsia" w:hint="eastAsia"/>
                <w:color w:val="000000"/>
                <w:kern w:val="0"/>
                <w:sz w:val="20"/>
                <w:szCs w:val="20"/>
                <w:lang w:val="en-GB"/>
              </w:rPr>
              <w:t>0.300</w:t>
            </w:r>
          </w:p>
        </w:tc>
        <w:tc>
          <w:tcPr>
            <w:tcW w:w="1258" w:type="dxa"/>
            <w:tcBorders>
              <w:top w:val="nil"/>
              <w:left w:val="nil"/>
              <w:bottom w:val="nil"/>
              <w:right w:val="nil"/>
            </w:tcBorders>
            <w:shd w:val="clear" w:color="auto" w:fill="auto"/>
            <w:noWrap/>
            <w:vAlign w:val="center"/>
          </w:tcPr>
          <w:p w:rsidR="008A6CDE" w:rsidRPr="00994E29" w:rsidRDefault="008A6CDE" w:rsidP="00DA59A6">
            <w:pPr>
              <w:widowControl/>
              <w:tabs>
                <w:tab w:val="decimal" w:pos="420"/>
              </w:tabs>
              <w:jc w:val="left"/>
              <w:rPr>
                <w:rFonts w:eastAsiaTheme="minorEastAsia"/>
                <w:color w:val="000000"/>
                <w:kern w:val="0"/>
                <w:sz w:val="20"/>
                <w:szCs w:val="20"/>
                <w:lang w:val="en-GB"/>
              </w:rPr>
            </w:pPr>
            <w:r>
              <w:rPr>
                <w:rFonts w:eastAsiaTheme="minorEastAsia" w:hint="eastAsia"/>
                <w:color w:val="000000"/>
                <w:kern w:val="0"/>
                <w:sz w:val="20"/>
                <w:szCs w:val="20"/>
                <w:lang w:val="en-GB"/>
              </w:rPr>
              <w:t>0.161</w:t>
            </w:r>
          </w:p>
        </w:tc>
        <w:tc>
          <w:tcPr>
            <w:tcW w:w="1258" w:type="dxa"/>
            <w:tcBorders>
              <w:top w:val="nil"/>
              <w:left w:val="nil"/>
              <w:bottom w:val="nil"/>
              <w:right w:val="nil"/>
            </w:tcBorders>
            <w:shd w:val="clear" w:color="auto" w:fill="auto"/>
            <w:noWrap/>
            <w:vAlign w:val="center"/>
          </w:tcPr>
          <w:p w:rsidR="008A6CDE" w:rsidRPr="00994E29" w:rsidRDefault="008A6CDE" w:rsidP="00DA59A6">
            <w:pPr>
              <w:widowControl/>
              <w:tabs>
                <w:tab w:val="decimal" w:pos="420"/>
              </w:tabs>
              <w:jc w:val="left"/>
              <w:rPr>
                <w:rFonts w:eastAsiaTheme="minorEastAsia"/>
                <w:color w:val="000000"/>
                <w:kern w:val="0"/>
                <w:sz w:val="20"/>
                <w:szCs w:val="20"/>
                <w:lang w:val="en-GB"/>
              </w:rPr>
            </w:pPr>
            <w:r>
              <w:rPr>
                <w:rFonts w:eastAsiaTheme="minorEastAsia" w:hint="eastAsia"/>
                <w:color w:val="000000"/>
                <w:kern w:val="0"/>
                <w:sz w:val="20"/>
                <w:szCs w:val="20"/>
                <w:lang w:val="en-GB"/>
              </w:rPr>
              <w:t>0.333</w:t>
            </w:r>
          </w:p>
        </w:tc>
        <w:tc>
          <w:tcPr>
            <w:tcW w:w="1258" w:type="dxa"/>
            <w:tcBorders>
              <w:top w:val="nil"/>
              <w:left w:val="nil"/>
              <w:bottom w:val="nil"/>
              <w:right w:val="nil"/>
            </w:tcBorders>
            <w:shd w:val="clear" w:color="auto" w:fill="auto"/>
            <w:noWrap/>
            <w:vAlign w:val="center"/>
          </w:tcPr>
          <w:p w:rsidR="008A6CDE" w:rsidRPr="00994E29" w:rsidRDefault="008A6CDE" w:rsidP="00DA59A6">
            <w:pPr>
              <w:widowControl/>
              <w:tabs>
                <w:tab w:val="decimal" w:pos="420"/>
              </w:tabs>
              <w:jc w:val="left"/>
              <w:rPr>
                <w:rFonts w:eastAsiaTheme="minorEastAsia"/>
                <w:color w:val="000000"/>
                <w:kern w:val="0"/>
                <w:sz w:val="20"/>
                <w:szCs w:val="20"/>
                <w:lang w:val="en-GB"/>
              </w:rPr>
            </w:pPr>
            <w:r>
              <w:rPr>
                <w:rFonts w:eastAsiaTheme="minorEastAsia" w:hint="eastAsia"/>
                <w:color w:val="000000"/>
                <w:kern w:val="0"/>
                <w:sz w:val="20"/>
                <w:szCs w:val="20"/>
                <w:lang w:val="en-GB"/>
              </w:rPr>
              <w:t>0.226</w:t>
            </w:r>
          </w:p>
        </w:tc>
        <w:tc>
          <w:tcPr>
            <w:tcW w:w="1258" w:type="dxa"/>
            <w:tcBorders>
              <w:top w:val="nil"/>
              <w:left w:val="nil"/>
              <w:bottom w:val="nil"/>
              <w:right w:val="nil"/>
            </w:tcBorders>
            <w:shd w:val="clear" w:color="auto" w:fill="auto"/>
            <w:noWrap/>
            <w:vAlign w:val="center"/>
          </w:tcPr>
          <w:p w:rsidR="008A6CDE" w:rsidRPr="00994E29" w:rsidRDefault="008A6CDE" w:rsidP="00DA59A6">
            <w:pPr>
              <w:widowControl/>
              <w:tabs>
                <w:tab w:val="decimal" w:pos="420"/>
              </w:tabs>
              <w:jc w:val="left"/>
              <w:rPr>
                <w:rFonts w:eastAsiaTheme="minorEastAsia"/>
                <w:color w:val="000000"/>
                <w:kern w:val="0"/>
                <w:sz w:val="20"/>
                <w:szCs w:val="20"/>
                <w:lang w:val="en-GB"/>
              </w:rPr>
            </w:pPr>
            <w:r>
              <w:rPr>
                <w:rFonts w:eastAsiaTheme="minorEastAsia" w:hint="eastAsia"/>
                <w:color w:val="000000"/>
                <w:kern w:val="0"/>
                <w:sz w:val="20"/>
                <w:szCs w:val="20"/>
                <w:lang w:val="en-GB"/>
              </w:rPr>
              <w:t>0.270</w:t>
            </w:r>
          </w:p>
        </w:tc>
        <w:tc>
          <w:tcPr>
            <w:tcW w:w="1258" w:type="dxa"/>
            <w:tcBorders>
              <w:top w:val="nil"/>
              <w:left w:val="nil"/>
              <w:bottom w:val="nil"/>
              <w:right w:val="nil"/>
            </w:tcBorders>
            <w:shd w:val="clear" w:color="auto" w:fill="auto"/>
            <w:noWrap/>
            <w:vAlign w:val="center"/>
          </w:tcPr>
          <w:p w:rsidR="008A6CDE" w:rsidRPr="00994E29" w:rsidRDefault="008A6CDE" w:rsidP="00DA59A6">
            <w:pPr>
              <w:widowControl/>
              <w:tabs>
                <w:tab w:val="decimal" w:pos="420"/>
              </w:tabs>
              <w:jc w:val="left"/>
              <w:rPr>
                <w:rFonts w:eastAsiaTheme="minorEastAsia"/>
                <w:color w:val="000000"/>
                <w:kern w:val="0"/>
                <w:sz w:val="20"/>
                <w:szCs w:val="20"/>
                <w:lang w:val="en-GB"/>
              </w:rPr>
            </w:pPr>
            <w:r>
              <w:rPr>
                <w:rFonts w:eastAsiaTheme="minorEastAsia" w:hint="eastAsia"/>
                <w:color w:val="000000"/>
                <w:kern w:val="0"/>
                <w:sz w:val="20"/>
                <w:szCs w:val="20"/>
                <w:lang w:val="en-GB"/>
              </w:rPr>
              <w:t>0.115</w:t>
            </w:r>
          </w:p>
        </w:tc>
        <w:tc>
          <w:tcPr>
            <w:tcW w:w="1258" w:type="dxa"/>
            <w:tcBorders>
              <w:top w:val="nil"/>
              <w:left w:val="nil"/>
              <w:bottom w:val="nil"/>
              <w:right w:val="nil"/>
            </w:tcBorders>
            <w:shd w:val="clear" w:color="auto" w:fill="auto"/>
            <w:noWrap/>
            <w:vAlign w:val="center"/>
          </w:tcPr>
          <w:p w:rsidR="008A6CDE" w:rsidRPr="00994E29" w:rsidRDefault="008A6CDE" w:rsidP="00B56E2A">
            <w:pPr>
              <w:widowControl/>
              <w:jc w:val="center"/>
              <w:rPr>
                <w:rFonts w:eastAsiaTheme="minorEastAsia"/>
                <w:color w:val="000000"/>
                <w:kern w:val="0"/>
                <w:sz w:val="20"/>
                <w:szCs w:val="20"/>
                <w:lang w:val="en-GB"/>
              </w:rPr>
            </w:pPr>
            <w:r>
              <w:rPr>
                <w:rFonts w:eastAsiaTheme="minorEastAsia" w:hint="eastAsia"/>
                <w:color w:val="000000"/>
                <w:kern w:val="0"/>
                <w:sz w:val="20"/>
                <w:szCs w:val="20"/>
                <w:lang w:val="en-GB"/>
              </w:rPr>
              <w:t>0.004</w:t>
            </w:r>
          </w:p>
        </w:tc>
        <w:tc>
          <w:tcPr>
            <w:tcW w:w="1259" w:type="dxa"/>
            <w:tcBorders>
              <w:top w:val="nil"/>
              <w:left w:val="nil"/>
              <w:bottom w:val="nil"/>
              <w:right w:val="nil"/>
            </w:tcBorders>
            <w:shd w:val="clear" w:color="auto" w:fill="auto"/>
            <w:noWrap/>
            <w:vAlign w:val="center"/>
          </w:tcPr>
          <w:p w:rsidR="008A6CDE" w:rsidRPr="00994E29" w:rsidRDefault="008A6CDE" w:rsidP="00B56E2A">
            <w:pPr>
              <w:widowControl/>
              <w:jc w:val="center"/>
              <w:rPr>
                <w:rFonts w:eastAsiaTheme="minorEastAsia"/>
                <w:color w:val="000000"/>
                <w:kern w:val="0"/>
                <w:sz w:val="20"/>
                <w:szCs w:val="20"/>
                <w:lang w:val="en-GB"/>
              </w:rPr>
            </w:pPr>
            <w:r>
              <w:rPr>
                <w:rFonts w:eastAsiaTheme="minorEastAsia" w:hint="eastAsia"/>
                <w:color w:val="000000"/>
                <w:kern w:val="0"/>
                <w:sz w:val="20"/>
                <w:szCs w:val="20"/>
                <w:lang w:val="en-GB"/>
              </w:rPr>
              <w:t>0.004</w:t>
            </w:r>
          </w:p>
        </w:tc>
      </w:tr>
      <w:tr w:rsidR="008A6CDE" w:rsidRPr="00994E29" w:rsidTr="00DA59A6">
        <w:trPr>
          <w:trHeight w:val="300"/>
        </w:trPr>
        <w:tc>
          <w:tcPr>
            <w:tcW w:w="2850" w:type="dxa"/>
            <w:tcBorders>
              <w:top w:val="nil"/>
              <w:left w:val="nil"/>
              <w:bottom w:val="nil"/>
              <w:right w:val="nil"/>
            </w:tcBorders>
            <w:shd w:val="clear" w:color="auto" w:fill="auto"/>
            <w:noWrap/>
            <w:vAlign w:val="bottom"/>
          </w:tcPr>
          <w:p w:rsidR="008A6CDE" w:rsidRPr="00994E29" w:rsidRDefault="008A6CDE" w:rsidP="00DA59A6">
            <w:pPr>
              <w:widowControl/>
              <w:jc w:val="left"/>
              <w:rPr>
                <w:i/>
                <w:iCs/>
                <w:color w:val="000000"/>
                <w:kern w:val="0"/>
                <w:sz w:val="20"/>
                <w:szCs w:val="20"/>
              </w:rPr>
            </w:pPr>
            <w:r w:rsidRPr="00380504">
              <w:rPr>
                <w:color w:val="000000"/>
                <w:kern w:val="0"/>
                <w:sz w:val="20"/>
                <w:szCs w:val="20"/>
              </w:rPr>
              <w:t>(</w:t>
            </w:r>
            <w:r>
              <w:rPr>
                <w:rFonts w:hint="eastAsia"/>
                <w:color w:val="000000"/>
                <w:kern w:val="0"/>
                <w:sz w:val="20"/>
                <w:szCs w:val="20"/>
              </w:rPr>
              <w:t>5</w:t>
            </w:r>
            <w:r w:rsidRPr="00380504">
              <w:rPr>
                <w:color w:val="000000"/>
                <w:kern w:val="0"/>
                <w:sz w:val="20"/>
                <w:szCs w:val="20"/>
              </w:rPr>
              <w:t>)</w:t>
            </w:r>
            <w:r>
              <w:rPr>
                <w:i/>
                <w:color w:val="000000"/>
                <w:kern w:val="0"/>
                <w:sz w:val="20"/>
                <w:szCs w:val="20"/>
              </w:rPr>
              <w:t xml:space="preserve"> </w:t>
            </w:r>
            <w:proofErr w:type="spellStart"/>
            <w:r w:rsidRPr="00994E29">
              <w:rPr>
                <w:i/>
                <w:iCs/>
                <w:color w:val="000000"/>
                <w:kern w:val="0"/>
                <w:sz w:val="20"/>
                <w:szCs w:val="20"/>
                <w:lang w:val="en-GB"/>
              </w:rPr>
              <w:t>Runup</w:t>
            </w:r>
            <w:proofErr w:type="spellEnd"/>
          </w:p>
        </w:tc>
        <w:tc>
          <w:tcPr>
            <w:tcW w:w="1258" w:type="dxa"/>
            <w:tcBorders>
              <w:top w:val="nil"/>
              <w:left w:val="nil"/>
              <w:bottom w:val="nil"/>
              <w:right w:val="nil"/>
            </w:tcBorders>
            <w:shd w:val="clear" w:color="auto" w:fill="auto"/>
            <w:noWrap/>
            <w:vAlign w:val="center"/>
          </w:tcPr>
          <w:p w:rsidR="008A6CDE" w:rsidRDefault="008A6CDE" w:rsidP="00DA59A6">
            <w:pPr>
              <w:widowControl/>
              <w:tabs>
                <w:tab w:val="decimal" w:pos="420"/>
              </w:tabs>
              <w:jc w:val="left"/>
              <w:rPr>
                <w:rFonts w:eastAsiaTheme="minorEastAsia"/>
                <w:color w:val="000000"/>
                <w:kern w:val="0"/>
                <w:sz w:val="20"/>
                <w:szCs w:val="20"/>
                <w:lang w:val="en-GB"/>
              </w:rPr>
            </w:pPr>
            <w:r>
              <w:rPr>
                <w:rFonts w:eastAsiaTheme="minorEastAsia" w:hint="eastAsia"/>
                <w:color w:val="000000"/>
                <w:kern w:val="0"/>
                <w:sz w:val="20"/>
                <w:szCs w:val="20"/>
                <w:lang w:val="en-GB"/>
              </w:rPr>
              <w:t>0.176</w:t>
            </w:r>
          </w:p>
        </w:tc>
        <w:tc>
          <w:tcPr>
            <w:tcW w:w="1258" w:type="dxa"/>
            <w:tcBorders>
              <w:top w:val="nil"/>
              <w:left w:val="nil"/>
              <w:bottom w:val="nil"/>
              <w:right w:val="nil"/>
            </w:tcBorders>
            <w:shd w:val="clear" w:color="auto" w:fill="auto"/>
            <w:noWrap/>
            <w:vAlign w:val="center"/>
          </w:tcPr>
          <w:p w:rsidR="008A6CDE" w:rsidRDefault="008A6CDE" w:rsidP="00DA59A6">
            <w:pPr>
              <w:widowControl/>
              <w:tabs>
                <w:tab w:val="decimal" w:pos="420"/>
              </w:tabs>
              <w:jc w:val="left"/>
              <w:rPr>
                <w:rFonts w:eastAsiaTheme="minorEastAsia"/>
                <w:color w:val="000000"/>
                <w:kern w:val="0"/>
                <w:sz w:val="20"/>
                <w:szCs w:val="20"/>
                <w:lang w:val="en-GB"/>
              </w:rPr>
            </w:pPr>
            <w:r>
              <w:rPr>
                <w:rFonts w:eastAsiaTheme="minorEastAsia" w:hint="eastAsia"/>
                <w:color w:val="000000"/>
                <w:kern w:val="0"/>
                <w:sz w:val="20"/>
                <w:szCs w:val="20"/>
                <w:lang w:val="en-GB"/>
              </w:rPr>
              <w:t>0.105</w:t>
            </w:r>
          </w:p>
        </w:tc>
        <w:tc>
          <w:tcPr>
            <w:tcW w:w="1258" w:type="dxa"/>
            <w:tcBorders>
              <w:top w:val="nil"/>
              <w:left w:val="nil"/>
              <w:bottom w:val="nil"/>
              <w:right w:val="nil"/>
            </w:tcBorders>
            <w:shd w:val="clear" w:color="auto" w:fill="auto"/>
            <w:noWrap/>
            <w:vAlign w:val="center"/>
          </w:tcPr>
          <w:p w:rsidR="008A6CDE" w:rsidRDefault="008A6CDE" w:rsidP="00DA59A6">
            <w:pPr>
              <w:widowControl/>
              <w:tabs>
                <w:tab w:val="decimal" w:pos="420"/>
              </w:tabs>
              <w:jc w:val="left"/>
              <w:rPr>
                <w:rFonts w:eastAsiaTheme="minorEastAsia"/>
                <w:color w:val="000000"/>
                <w:kern w:val="0"/>
                <w:sz w:val="20"/>
                <w:szCs w:val="20"/>
                <w:lang w:val="en-GB"/>
              </w:rPr>
            </w:pPr>
            <w:r>
              <w:rPr>
                <w:rFonts w:eastAsiaTheme="minorEastAsia" w:hint="eastAsia"/>
                <w:color w:val="000000"/>
                <w:kern w:val="0"/>
                <w:sz w:val="20"/>
                <w:szCs w:val="20"/>
                <w:lang w:val="en-GB"/>
              </w:rPr>
              <w:t>0.163</w:t>
            </w:r>
          </w:p>
        </w:tc>
        <w:tc>
          <w:tcPr>
            <w:tcW w:w="1258" w:type="dxa"/>
            <w:tcBorders>
              <w:top w:val="nil"/>
              <w:left w:val="nil"/>
              <w:bottom w:val="nil"/>
              <w:right w:val="nil"/>
            </w:tcBorders>
            <w:shd w:val="clear" w:color="auto" w:fill="auto"/>
            <w:noWrap/>
            <w:vAlign w:val="center"/>
          </w:tcPr>
          <w:p w:rsidR="008A6CDE" w:rsidRDefault="008A6CDE" w:rsidP="00DA59A6">
            <w:pPr>
              <w:widowControl/>
              <w:tabs>
                <w:tab w:val="decimal" w:pos="420"/>
              </w:tabs>
              <w:jc w:val="left"/>
              <w:rPr>
                <w:rFonts w:eastAsiaTheme="minorEastAsia"/>
                <w:color w:val="000000"/>
                <w:kern w:val="0"/>
                <w:sz w:val="20"/>
                <w:szCs w:val="20"/>
                <w:lang w:val="en-GB"/>
              </w:rPr>
            </w:pPr>
            <w:r>
              <w:rPr>
                <w:rFonts w:eastAsiaTheme="minorEastAsia" w:hint="eastAsia"/>
                <w:color w:val="000000"/>
                <w:kern w:val="0"/>
                <w:sz w:val="20"/>
                <w:szCs w:val="20"/>
                <w:lang w:val="en-GB"/>
              </w:rPr>
              <w:t>0.104</w:t>
            </w:r>
          </w:p>
        </w:tc>
        <w:tc>
          <w:tcPr>
            <w:tcW w:w="1258" w:type="dxa"/>
            <w:tcBorders>
              <w:top w:val="nil"/>
              <w:left w:val="nil"/>
              <w:bottom w:val="nil"/>
              <w:right w:val="nil"/>
            </w:tcBorders>
            <w:shd w:val="clear" w:color="auto" w:fill="auto"/>
            <w:noWrap/>
            <w:vAlign w:val="center"/>
          </w:tcPr>
          <w:p w:rsidR="008A6CDE" w:rsidRDefault="008A6CDE" w:rsidP="00DA59A6">
            <w:pPr>
              <w:widowControl/>
              <w:tabs>
                <w:tab w:val="decimal" w:pos="420"/>
              </w:tabs>
              <w:jc w:val="left"/>
              <w:rPr>
                <w:rFonts w:eastAsiaTheme="minorEastAsia"/>
                <w:color w:val="000000"/>
                <w:kern w:val="0"/>
                <w:sz w:val="20"/>
                <w:szCs w:val="20"/>
                <w:lang w:val="en-GB"/>
              </w:rPr>
            </w:pPr>
            <w:r>
              <w:rPr>
                <w:rFonts w:eastAsiaTheme="minorEastAsia" w:hint="eastAsia"/>
                <w:color w:val="000000"/>
                <w:kern w:val="0"/>
                <w:sz w:val="20"/>
                <w:szCs w:val="20"/>
                <w:lang w:val="en-GB"/>
              </w:rPr>
              <w:t>0.189</w:t>
            </w:r>
          </w:p>
        </w:tc>
        <w:tc>
          <w:tcPr>
            <w:tcW w:w="1258" w:type="dxa"/>
            <w:tcBorders>
              <w:top w:val="nil"/>
              <w:left w:val="nil"/>
              <w:bottom w:val="nil"/>
              <w:right w:val="nil"/>
            </w:tcBorders>
            <w:shd w:val="clear" w:color="auto" w:fill="auto"/>
            <w:noWrap/>
            <w:vAlign w:val="center"/>
          </w:tcPr>
          <w:p w:rsidR="008A6CDE" w:rsidRDefault="008A6CDE" w:rsidP="00DA59A6">
            <w:pPr>
              <w:widowControl/>
              <w:tabs>
                <w:tab w:val="decimal" w:pos="420"/>
              </w:tabs>
              <w:jc w:val="left"/>
              <w:rPr>
                <w:rFonts w:eastAsiaTheme="minorEastAsia"/>
                <w:color w:val="000000"/>
                <w:kern w:val="0"/>
                <w:sz w:val="20"/>
                <w:szCs w:val="20"/>
                <w:lang w:val="en-GB"/>
              </w:rPr>
            </w:pPr>
            <w:r>
              <w:rPr>
                <w:rFonts w:eastAsiaTheme="minorEastAsia" w:hint="eastAsia"/>
                <w:color w:val="000000"/>
                <w:kern w:val="0"/>
                <w:sz w:val="20"/>
                <w:szCs w:val="20"/>
                <w:lang w:val="en-GB"/>
              </w:rPr>
              <w:t>0.107</w:t>
            </w:r>
          </w:p>
        </w:tc>
        <w:tc>
          <w:tcPr>
            <w:tcW w:w="1258" w:type="dxa"/>
            <w:tcBorders>
              <w:top w:val="nil"/>
              <w:left w:val="nil"/>
              <w:bottom w:val="nil"/>
              <w:right w:val="nil"/>
            </w:tcBorders>
            <w:shd w:val="clear" w:color="auto" w:fill="auto"/>
            <w:noWrap/>
            <w:vAlign w:val="center"/>
          </w:tcPr>
          <w:p w:rsidR="008A6CDE" w:rsidRDefault="008A6CDE" w:rsidP="00B56E2A">
            <w:pPr>
              <w:widowControl/>
              <w:jc w:val="center"/>
              <w:rPr>
                <w:rFonts w:eastAsiaTheme="minorEastAsia"/>
                <w:color w:val="000000"/>
                <w:kern w:val="0"/>
                <w:sz w:val="20"/>
                <w:szCs w:val="20"/>
                <w:lang w:val="en-GB"/>
              </w:rPr>
            </w:pPr>
            <w:r>
              <w:rPr>
                <w:rFonts w:eastAsiaTheme="minorEastAsia" w:hint="eastAsia"/>
                <w:color w:val="000000"/>
                <w:kern w:val="0"/>
                <w:sz w:val="20"/>
                <w:szCs w:val="20"/>
                <w:lang w:val="en-GB"/>
              </w:rPr>
              <w:t>0.372</w:t>
            </w:r>
          </w:p>
        </w:tc>
        <w:tc>
          <w:tcPr>
            <w:tcW w:w="1259" w:type="dxa"/>
            <w:tcBorders>
              <w:top w:val="nil"/>
              <w:left w:val="nil"/>
              <w:bottom w:val="nil"/>
              <w:right w:val="nil"/>
            </w:tcBorders>
            <w:shd w:val="clear" w:color="auto" w:fill="auto"/>
            <w:noWrap/>
            <w:vAlign w:val="center"/>
          </w:tcPr>
          <w:p w:rsidR="008A6CDE" w:rsidRDefault="008A6CDE" w:rsidP="00B56E2A">
            <w:pPr>
              <w:widowControl/>
              <w:jc w:val="center"/>
              <w:rPr>
                <w:rFonts w:eastAsiaTheme="minorEastAsia"/>
                <w:color w:val="000000"/>
                <w:kern w:val="0"/>
                <w:sz w:val="20"/>
                <w:szCs w:val="20"/>
                <w:lang w:val="en-GB"/>
              </w:rPr>
            </w:pPr>
            <w:r>
              <w:rPr>
                <w:rFonts w:eastAsiaTheme="minorEastAsia" w:hint="eastAsia"/>
                <w:color w:val="000000"/>
                <w:kern w:val="0"/>
                <w:sz w:val="20"/>
                <w:szCs w:val="20"/>
                <w:lang w:val="en-GB"/>
              </w:rPr>
              <w:t>0.429</w:t>
            </w:r>
          </w:p>
        </w:tc>
      </w:tr>
      <w:tr w:rsidR="008A6CDE" w:rsidRPr="00994E29" w:rsidTr="00DA59A6">
        <w:trPr>
          <w:trHeight w:val="300"/>
        </w:trPr>
        <w:tc>
          <w:tcPr>
            <w:tcW w:w="2850" w:type="dxa"/>
            <w:tcBorders>
              <w:top w:val="nil"/>
              <w:left w:val="nil"/>
              <w:bottom w:val="nil"/>
              <w:right w:val="nil"/>
            </w:tcBorders>
            <w:shd w:val="clear" w:color="auto" w:fill="auto"/>
            <w:noWrap/>
            <w:vAlign w:val="bottom"/>
          </w:tcPr>
          <w:p w:rsidR="008A6CDE" w:rsidRPr="00994E29" w:rsidRDefault="008A6CDE" w:rsidP="008A6CDE">
            <w:pPr>
              <w:widowControl/>
              <w:jc w:val="left"/>
              <w:rPr>
                <w:i/>
                <w:color w:val="000000"/>
                <w:kern w:val="0"/>
                <w:sz w:val="20"/>
                <w:szCs w:val="20"/>
              </w:rPr>
            </w:pPr>
            <w:r w:rsidRPr="00380504">
              <w:rPr>
                <w:color w:val="000000"/>
                <w:kern w:val="0"/>
                <w:sz w:val="20"/>
                <w:szCs w:val="20"/>
              </w:rPr>
              <w:t>(</w:t>
            </w:r>
            <w:r>
              <w:rPr>
                <w:rFonts w:hint="eastAsia"/>
                <w:color w:val="000000"/>
                <w:kern w:val="0"/>
                <w:sz w:val="20"/>
                <w:szCs w:val="20"/>
              </w:rPr>
              <w:t>6</w:t>
            </w:r>
            <w:r w:rsidRPr="00380504">
              <w:rPr>
                <w:color w:val="000000"/>
                <w:kern w:val="0"/>
                <w:sz w:val="20"/>
                <w:szCs w:val="20"/>
              </w:rPr>
              <w:t>)</w:t>
            </w:r>
            <w:r>
              <w:rPr>
                <w:i/>
                <w:color w:val="000000"/>
                <w:kern w:val="0"/>
                <w:sz w:val="20"/>
                <w:szCs w:val="20"/>
              </w:rPr>
              <w:t xml:space="preserve"> </w:t>
            </w:r>
            <w:proofErr w:type="spellStart"/>
            <w:r>
              <w:rPr>
                <w:rFonts w:hint="eastAsia"/>
                <w:i/>
                <w:iCs/>
                <w:color w:val="000000"/>
                <w:kern w:val="0"/>
                <w:sz w:val="20"/>
                <w:szCs w:val="20"/>
                <w:lang w:val="en-GB"/>
              </w:rPr>
              <w:t>FirmEfficiency</w:t>
            </w:r>
            <w:proofErr w:type="spellEnd"/>
          </w:p>
        </w:tc>
        <w:tc>
          <w:tcPr>
            <w:tcW w:w="1258" w:type="dxa"/>
            <w:tcBorders>
              <w:top w:val="nil"/>
              <w:left w:val="nil"/>
              <w:bottom w:val="nil"/>
              <w:right w:val="nil"/>
            </w:tcBorders>
            <w:shd w:val="clear" w:color="auto" w:fill="auto"/>
            <w:noWrap/>
            <w:vAlign w:val="center"/>
          </w:tcPr>
          <w:p w:rsidR="008A6CDE" w:rsidRDefault="008A6CDE" w:rsidP="00523E75">
            <w:pPr>
              <w:widowControl/>
              <w:tabs>
                <w:tab w:val="decimal" w:pos="420"/>
              </w:tabs>
              <w:jc w:val="left"/>
              <w:rPr>
                <w:rFonts w:eastAsiaTheme="minorEastAsia"/>
                <w:color w:val="000000"/>
                <w:kern w:val="0"/>
                <w:sz w:val="20"/>
                <w:szCs w:val="20"/>
                <w:lang w:val="en-GB"/>
              </w:rPr>
            </w:pPr>
            <w:r>
              <w:rPr>
                <w:rFonts w:eastAsiaTheme="minorEastAsia" w:hint="eastAsia"/>
                <w:color w:val="000000"/>
                <w:kern w:val="0"/>
                <w:sz w:val="20"/>
                <w:szCs w:val="20"/>
                <w:lang w:val="en-GB"/>
              </w:rPr>
              <w:t>0.287</w:t>
            </w:r>
          </w:p>
        </w:tc>
        <w:tc>
          <w:tcPr>
            <w:tcW w:w="1258" w:type="dxa"/>
            <w:tcBorders>
              <w:top w:val="nil"/>
              <w:left w:val="nil"/>
              <w:bottom w:val="nil"/>
              <w:right w:val="nil"/>
            </w:tcBorders>
            <w:shd w:val="clear" w:color="auto" w:fill="auto"/>
            <w:noWrap/>
            <w:vAlign w:val="center"/>
          </w:tcPr>
          <w:p w:rsidR="008A6CDE" w:rsidRDefault="008A6CDE" w:rsidP="00523E75">
            <w:pPr>
              <w:widowControl/>
              <w:tabs>
                <w:tab w:val="decimal" w:pos="420"/>
              </w:tabs>
              <w:jc w:val="left"/>
              <w:rPr>
                <w:rFonts w:eastAsiaTheme="minorEastAsia"/>
                <w:color w:val="000000"/>
                <w:kern w:val="0"/>
                <w:sz w:val="20"/>
                <w:szCs w:val="20"/>
                <w:lang w:val="en-GB"/>
              </w:rPr>
            </w:pPr>
            <w:r>
              <w:rPr>
                <w:rFonts w:eastAsiaTheme="minorEastAsia" w:hint="eastAsia"/>
                <w:color w:val="000000"/>
                <w:kern w:val="0"/>
                <w:sz w:val="20"/>
                <w:szCs w:val="20"/>
                <w:lang w:val="en-GB"/>
              </w:rPr>
              <w:t>0.256</w:t>
            </w:r>
          </w:p>
        </w:tc>
        <w:tc>
          <w:tcPr>
            <w:tcW w:w="1258" w:type="dxa"/>
            <w:tcBorders>
              <w:top w:val="nil"/>
              <w:left w:val="nil"/>
              <w:bottom w:val="nil"/>
              <w:right w:val="nil"/>
            </w:tcBorders>
            <w:shd w:val="clear" w:color="auto" w:fill="auto"/>
            <w:noWrap/>
            <w:vAlign w:val="center"/>
          </w:tcPr>
          <w:p w:rsidR="008A6CDE" w:rsidRDefault="008A6CDE" w:rsidP="00523E75">
            <w:pPr>
              <w:widowControl/>
              <w:tabs>
                <w:tab w:val="decimal" w:pos="420"/>
              </w:tabs>
              <w:jc w:val="left"/>
              <w:rPr>
                <w:rFonts w:eastAsiaTheme="minorEastAsia"/>
                <w:color w:val="000000"/>
                <w:kern w:val="0"/>
                <w:sz w:val="20"/>
                <w:szCs w:val="20"/>
                <w:lang w:val="en-GB"/>
              </w:rPr>
            </w:pPr>
            <w:r>
              <w:rPr>
                <w:rFonts w:eastAsiaTheme="minorEastAsia" w:hint="eastAsia"/>
                <w:color w:val="000000"/>
                <w:kern w:val="0"/>
                <w:sz w:val="20"/>
                <w:szCs w:val="20"/>
                <w:lang w:val="en-GB"/>
              </w:rPr>
              <w:t>0.284</w:t>
            </w:r>
          </w:p>
        </w:tc>
        <w:tc>
          <w:tcPr>
            <w:tcW w:w="1258" w:type="dxa"/>
            <w:tcBorders>
              <w:top w:val="nil"/>
              <w:left w:val="nil"/>
              <w:bottom w:val="nil"/>
              <w:right w:val="nil"/>
            </w:tcBorders>
            <w:shd w:val="clear" w:color="auto" w:fill="auto"/>
            <w:noWrap/>
            <w:vAlign w:val="center"/>
          </w:tcPr>
          <w:p w:rsidR="008A6CDE" w:rsidRDefault="008A6CDE" w:rsidP="00523E75">
            <w:pPr>
              <w:widowControl/>
              <w:tabs>
                <w:tab w:val="decimal" w:pos="420"/>
              </w:tabs>
              <w:jc w:val="left"/>
              <w:rPr>
                <w:rFonts w:eastAsiaTheme="minorEastAsia"/>
                <w:color w:val="000000"/>
                <w:kern w:val="0"/>
                <w:sz w:val="20"/>
                <w:szCs w:val="20"/>
                <w:lang w:val="en-GB"/>
              </w:rPr>
            </w:pPr>
            <w:r>
              <w:rPr>
                <w:rFonts w:eastAsiaTheme="minorEastAsia" w:hint="eastAsia"/>
                <w:color w:val="000000"/>
                <w:kern w:val="0"/>
                <w:sz w:val="20"/>
                <w:szCs w:val="20"/>
                <w:lang w:val="en-GB"/>
              </w:rPr>
              <w:t>0.255</w:t>
            </w:r>
          </w:p>
        </w:tc>
        <w:tc>
          <w:tcPr>
            <w:tcW w:w="1258" w:type="dxa"/>
            <w:tcBorders>
              <w:top w:val="nil"/>
              <w:left w:val="nil"/>
              <w:bottom w:val="nil"/>
              <w:right w:val="nil"/>
            </w:tcBorders>
            <w:shd w:val="clear" w:color="auto" w:fill="auto"/>
            <w:noWrap/>
            <w:vAlign w:val="center"/>
          </w:tcPr>
          <w:p w:rsidR="008A6CDE" w:rsidRDefault="008A6CDE" w:rsidP="00523E75">
            <w:pPr>
              <w:widowControl/>
              <w:tabs>
                <w:tab w:val="decimal" w:pos="420"/>
              </w:tabs>
              <w:jc w:val="left"/>
              <w:rPr>
                <w:rFonts w:eastAsiaTheme="minorEastAsia"/>
                <w:color w:val="000000"/>
                <w:kern w:val="0"/>
                <w:sz w:val="20"/>
                <w:szCs w:val="20"/>
                <w:lang w:val="en-GB"/>
              </w:rPr>
            </w:pPr>
            <w:r>
              <w:rPr>
                <w:rFonts w:eastAsiaTheme="minorEastAsia" w:hint="eastAsia"/>
                <w:color w:val="000000"/>
                <w:kern w:val="0"/>
                <w:sz w:val="20"/>
                <w:szCs w:val="20"/>
                <w:lang w:val="en-GB"/>
              </w:rPr>
              <w:t>0.290</w:t>
            </w:r>
          </w:p>
        </w:tc>
        <w:tc>
          <w:tcPr>
            <w:tcW w:w="1258" w:type="dxa"/>
            <w:tcBorders>
              <w:top w:val="nil"/>
              <w:left w:val="nil"/>
              <w:bottom w:val="nil"/>
              <w:right w:val="nil"/>
            </w:tcBorders>
            <w:shd w:val="clear" w:color="auto" w:fill="auto"/>
            <w:noWrap/>
            <w:vAlign w:val="center"/>
          </w:tcPr>
          <w:p w:rsidR="008A6CDE" w:rsidRDefault="008A6CDE" w:rsidP="00523E75">
            <w:pPr>
              <w:widowControl/>
              <w:tabs>
                <w:tab w:val="decimal" w:pos="420"/>
              </w:tabs>
              <w:jc w:val="left"/>
              <w:rPr>
                <w:rFonts w:eastAsiaTheme="minorEastAsia"/>
                <w:color w:val="000000"/>
                <w:kern w:val="0"/>
                <w:sz w:val="20"/>
                <w:szCs w:val="20"/>
                <w:lang w:val="en-GB"/>
              </w:rPr>
            </w:pPr>
            <w:r>
              <w:rPr>
                <w:rFonts w:eastAsiaTheme="minorEastAsia" w:hint="eastAsia"/>
                <w:color w:val="000000"/>
                <w:kern w:val="0"/>
                <w:sz w:val="20"/>
                <w:szCs w:val="20"/>
                <w:lang w:val="en-GB"/>
              </w:rPr>
              <w:t>0.257</w:t>
            </w:r>
          </w:p>
        </w:tc>
        <w:tc>
          <w:tcPr>
            <w:tcW w:w="1258" w:type="dxa"/>
            <w:tcBorders>
              <w:top w:val="nil"/>
              <w:left w:val="nil"/>
              <w:bottom w:val="nil"/>
              <w:right w:val="nil"/>
            </w:tcBorders>
            <w:shd w:val="clear" w:color="auto" w:fill="auto"/>
            <w:noWrap/>
            <w:vAlign w:val="center"/>
          </w:tcPr>
          <w:p w:rsidR="008A6CDE" w:rsidRDefault="008A6CDE" w:rsidP="00523E75">
            <w:pPr>
              <w:widowControl/>
              <w:jc w:val="center"/>
              <w:rPr>
                <w:rFonts w:eastAsiaTheme="minorEastAsia"/>
                <w:color w:val="000000"/>
                <w:kern w:val="0"/>
                <w:sz w:val="20"/>
                <w:szCs w:val="20"/>
                <w:lang w:val="en-GB"/>
              </w:rPr>
            </w:pPr>
            <w:r>
              <w:rPr>
                <w:rFonts w:eastAsiaTheme="minorEastAsia" w:hint="eastAsia"/>
                <w:color w:val="000000"/>
                <w:kern w:val="0"/>
                <w:sz w:val="20"/>
                <w:szCs w:val="20"/>
                <w:lang w:val="en-GB"/>
              </w:rPr>
              <w:t>0.658</w:t>
            </w:r>
          </w:p>
        </w:tc>
        <w:tc>
          <w:tcPr>
            <w:tcW w:w="1259" w:type="dxa"/>
            <w:tcBorders>
              <w:top w:val="nil"/>
              <w:left w:val="nil"/>
              <w:bottom w:val="nil"/>
              <w:right w:val="nil"/>
            </w:tcBorders>
            <w:shd w:val="clear" w:color="auto" w:fill="auto"/>
            <w:noWrap/>
            <w:vAlign w:val="center"/>
          </w:tcPr>
          <w:p w:rsidR="008A6CDE" w:rsidRDefault="008A6CDE" w:rsidP="00523E75">
            <w:pPr>
              <w:widowControl/>
              <w:jc w:val="center"/>
              <w:rPr>
                <w:rFonts w:eastAsiaTheme="minorEastAsia"/>
                <w:color w:val="000000"/>
                <w:kern w:val="0"/>
                <w:sz w:val="20"/>
                <w:szCs w:val="20"/>
                <w:lang w:val="en-GB"/>
              </w:rPr>
            </w:pPr>
            <w:r>
              <w:rPr>
                <w:rFonts w:eastAsiaTheme="minorEastAsia" w:hint="eastAsia"/>
                <w:color w:val="000000"/>
                <w:kern w:val="0"/>
                <w:sz w:val="20"/>
                <w:szCs w:val="20"/>
                <w:lang w:val="en-GB"/>
              </w:rPr>
              <w:t>0.647</w:t>
            </w:r>
          </w:p>
        </w:tc>
      </w:tr>
      <w:tr w:rsidR="008A6CDE" w:rsidRPr="00994E29" w:rsidTr="00DA59A6">
        <w:trPr>
          <w:trHeight w:val="300"/>
        </w:trPr>
        <w:tc>
          <w:tcPr>
            <w:tcW w:w="2850" w:type="dxa"/>
            <w:tcBorders>
              <w:top w:val="nil"/>
              <w:left w:val="nil"/>
              <w:bottom w:val="nil"/>
              <w:right w:val="nil"/>
            </w:tcBorders>
            <w:shd w:val="clear" w:color="auto" w:fill="auto"/>
            <w:noWrap/>
            <w:vAlign w:val="center"/>
          </w:tcPr>
          <w:p w:rsidR="008A6CDE" w:rsidRPr="00994E29" w:rsidRDefault="008A6CDE" w:rsidP="00DA59A6">
            <w:pPr>
              <w:widowControl/>
              <w:jc w:val="left"/>
              <w:rPr>
                <w:rFonts w:eastAsia="Times New Roman"/>
                <w:color w:val="000000"/>
                <w:kern w:val="0"/>
                <w:sz w:val="20"/>
                <w:szCs w:val="20"/>
                <w:lang w:val="en-GB"/>
              </w:rPr>
            </w:pPr>
            <w:r w:rsidRPr="00380504">
              <w:rPr>
                <w:color w:val="000000"/>
                <w:kern w:val="0"/>
                <w:sz w:val="20"/>
                <w:szCs w:val="20"/>
              </w:rPr>
              <w:t>(</w:t>
            </w:r>
            <w:r>
              <w:rPr>
                <w:rFonts w:hint="eastAsia"/>
                <w:color w:val="000000"/>
                <w:kern w:val="0"/>
                <w:sz w:val="20"/>
                <w:szCs w:val="20"/>
              </w:rPr>
              <w:t>7</w:t>
            </w:r>
            <w:r w:rsidRPr="00380504">
              <w:rPr>
                <w:color w:val="000000"/>
                <w:kern w:val="0"/>
                <w:sz w:val="20"/>
                <w:szCs w:val="20"/>
              </w:rPr>
              <w:t>)</w:t>
            </w:r>
            <w:r>
              <w:rPr>
                <w:i/>
                <w:color w:val="000000"/>
                <w:kern w:val="0"/>
                <w:sz w:val="20"/>
                <w:szCs w:val="20"/>
              </w:rPr>
              <w:t xml:space="preserve"> </w:t>
            </w:r>
            <w:r>
              <w:rPr>
                <w:rFonts w:hint="eastAsia"/>
                <w:i/>
                <w:iCs/>
                <w:color w:val="000000"/>
                <w:kern w:val="0"/>
                <w:sz w:val="20"/>
                <w:szCs w:val="20"/>
                <w:lang w:val="en-GB"/>
              </w:rPr>
              <w:t>Leverage</w:t>
            </w:r>
          </w:p>
        </w:tc>
        <w:tc>
          <w:tcPr>
            <w:tcW w:w="1258" w:type="dxa"/>
            <w:tcBorders>
              <w:top w:val="nil"/>
              <w:left w:val="nil"/>
              <w:bottom w:val="nil"/>
              <w:right w:val="nil"/>
            </w:tcBorders>
            <w:shd w:val="clear" w:color="auto" w:fill="auto"/>
            <w:noWrap/>
            <w:vAlign w:val="center"/>
          </w:tcPr>
          <w:p w:rsidR="008A6CDE" w:rsidRPr="00994E29" w:rsidRDefault="008A6CDE" w:rsidP="00DA59A6">
            <w:pPr>
              <w:widowControl/>
              <w:tabs>
                <w:tab w:val="decimal" w:pos="420"/>
              </w:tabs>
              <w:jc w:val="left"/>
              <w:rPr>
                <w:rFonts w:eastAsiaTheme="minorEastAsia"/>
                <w:color w:val="000000"/>
                <w:kern w:val="0"/>
                <w:sz w:val="20"/>
                <w:szCs w:val="20"/>
                <w:lang w:val="en-GB"/>
              </w:rPr>
            </w:pPr>
            <w:r>
              <w:rPr>
                <w:rFonts w:eastAsiaTheme="minorEastAsia" w:hint="eastAsia"/>
                <w:color w:val="000000"/>
                <w:kern w:val="0"/>
                <w:sz w:val="20"/>
                <w:szCs w:val="20"/>
                <w:lang w:val="en-GB"/>
              </w:rPr>
              <w:t>0.260</w:t>
            </w:r>
          </w:p>
        </w:tc>
        <w:tc>
          <w:tcPr>
            <w:tcW w:w="1258" w:type="dxa"/>
            <w:tcBorders>
              <w:top w:val="nil"/>
              <w:left w:val="nil"/>
              <w:bottom w:val="nil"/>
              <w:right w:val="nil"/>
            </w:tcBorders>
            <w:shd w:val="clear" w:color="auto" w:fill="auto"/>
            <w:noWrap/>
            <w:vAlign w:val="center"/>
          </w:tcPr>
          <w:p w:rsidR="008A6CDE" w:rsidRPr="00994E29" w:rsidRDefault="008A6CDE" w:rsidP="00DA59A6">
            <w:pPr>
              <w:widowControl/>
              <w:tabs>
                <w:tab w:val="decimal" w:pos="420"/>
              </w:tabs>
              <w:jc w:val="left"/>
              <w:rPr>
                <w:rFonts w:eastAsiaTheme="minorEastAsia"/>
                <w:color w:val="000000"/>
                <w:kern w:val="0"/>
                <w:sz w:val="20"/>
                <w:szCs w:val="20"/>
                <w:lang w:val="en-GB"/>
              </w:rPr>
            </w:pPr>
            <w:r>
              <w:rPr>
                <w:rFonts w:eastAsiaTheme="minorEastAsia" w:hint="eastAsia"/>
                <w:color w:val="000000"/>
                <w:kern w:val="0"/>
                <w:sz w:val="20"/>
                <w:szCs w:val="20"/>
                <w:lang w:val="en-GB"/>
              </w:rPr>
              <w:t>0.193</w:t>
            </w:r>
          </w:p>
        </w:tc>
        <w:tc>
          <w:tcPr>
            <w:tcW w:w="1258" w:type="dxa"/>
            <w:tcBorders>
              <w:top w:val="nil"/>
              <w:left w:val="nil"/>
              <w:bottom w:val="nil"/>
              <w:right w:val="nil"/>
            </w:tcBorders>
            <w:shd w:val="clear" w:color="auto" w:fill="auto"/>
            <w:noWrap/>
            <w:vAlign w:val="center"/>
          </w:tcPr>
          <w:p w:rsidR="008A6CDE" w:rsidRPr="00994E29" w:rsidRDefault="008A6CDE" w:rsidP="00DA59A6">
            <w:pPr>
              <w:widowControl/>
              <w:tabs>
                <w:tab w:val="decimal" w:pos="420"/>
              </w:tabs>
              <w:jc w:val="left"/>
              <w:rPr>
                <w:rFonts w:eastAsiaTheme="minorEastAsia"/>
                <w:color w:val="000000"/>
                <w:kern w:val="0"/>
                <w:sz w:val="20"/>
                <w:szCs w:val="20"/>
                <w:lang w:val="en-GB"/>
              </w:rPr>
            </w:pPr>
            <w:r>
              <w:rPr>
                <w:rFonts w:eastAsiaTheme="minorEastAsia" w:hint="eastAsia"/>
                <w:color w:val="000000"/>
                <w:kern w:val="0"/>
                <w:sz w:val="20"/>
                <w:szCs w:val="20"/>
                <w:lang w:val="en-GB"/>
              </w:rPr>
              <w:t>0.251</w:t>
            </w:r>
          </w:p>
        </w:tc>
        <w:tc>
          <w:tcPr>
            <w:tcW w:w="1258" w:type="dxa"/>
            <w:tcBorders>
              <w:top w:val="nil"/>
              <w:left w:val="nil"/>
              <w:bottom w:val="nil"/>
              <w:right w:val="nil"/>
            </w:tcBorders>
            <w:shd w:val="clear" w:color="auto" w:fill="auto"/>
            <w:noWrap/>
            <w:vAlign w:val="center"/>
          </w:tcPr>
          <w:p w:rsidR="008A6CDE" w:rsidRPr="00994E29" w:rsidRDefault="008A6CDE" w:rsidP="00DA59A6">
            <w:pPr>
              <w:widowControl/>
              <w:tabs>
                <w:tab w:val="decimal" w:pos="420"/>
              </w:tabs>
              <w:jc w:val="left"/>
              <w:rPr>
                <w:rFonts w:eastAsiaTheme="minorEastAsia"/>
                <w:color w:val="000000"/>
                <w:kern w:val="0"/>
                <w:sz w:val="20"/>
                <w:szCs w:val="20"/>
                <w:lang w:val="en-GB"/>
              </w:rPr>
            </w:pPr>
            <w:r>
              <w:rPr>
                <w:rFonts w:eastAsiaTheme="minorEastAsia" w:hint="eastAsia"/>
                <w:color w:val="000000"/>
                <w:kern w:val="0"/>
                <w:sz w:val="20"/>
                <w:szCs w:val="20"/>
                <w:lang w:val="en-GB"/>
              </w:rPr>
              <w:t>0.190</w:t>
            </w:r>
          </w:p>
        </w:tc>
        <w:tc>
          <w:tcPr>
            <w:tcW w:w="1258" w:type="dxa"/>
            <w:tcBorders>
              <w:top w:val="nil"/>
              <w:left w:val="nil"/>
              <w:bottom w:val="nil"/>
              <w:right w:val="nil"/>
            </w:tcBorders>
            <w:shd w:val="clear" w:color="auto" w:fill="auto"/>
            <w:noWrap/>
            <w:vAlign w:val="center"/>
          </w:tcPr>
          <w:p w:rsidR="008A6CDE" w:rsidRPr="00994E29" w:rsidRDefault="008A6CDE" w:rsidP="00DA59A6">
            <w:pPr>
              <w:widowControl/>
              <w:tabs>
                <w:tab w:val="decimal" w:pos="420"/>
              </w:tabs>
              <w:jc w:val="left"/>
              <w:rPr>
                <w:rFonts w:eastAsiaTheme="minorEastAsia"/>
                <w:color w:val="000000"/>
                <w:kern w:val="0"/>
                <w:sz w:val="20"/>
                <w:szCs w:val="20"/>
                <w:lang w:val="en-GB"/>
              </w:rPr>
            </w:pPr>
            <w:r>
              <w:rPr>
                <w:rFonts w:eastAsiaTheme="minorEastAsia" w:hint="eastAsia"/>
                <w:color w:val="000000"/>
                <w:kern w:val="0"/>
                <w:sz w:val="20"/>
                <w:szCs w:val="20"/>
                <w:lang w:val="en-GB"/>
              </w:rPr>
              <w:t>0.268</w:t>
            </w:r>
          </w:p>
        </w:tc>
        <w:tc>
          <w:tcPr>
            <w:tcW w:w="1258" w:type="dxa"/>
            <w:tcBorders>
              <w:top w:val="nil"/>
              <w:left w:val="nil"/>
              <w:bottom w:val="nil"/>
              <w:right w:val="nil"/>
            </w:tcBorders>
            <w:shd w:val="clear" w:color="auto" w:fill="auto"/>
            <w:noWrap/>
            <w:vAlign w:val="center"/>
          </w:tcPr>
          <w:p w:rsidR="008A6CDE" w:rsidRPr="00994E29" w:rsidRDefault="008A6CDE" w:rsidP="00DA59A6">
            <w:pPr>
              <w:widowControl/>
              <w:tabs>
                <w:tab w:val="decimal" w:pos="420"/>
              </w:tabs>
              <w:jc w:val="left"/>
              <w:rPr>
                <w:rFonts w:eastAsiaTheme="minorEastAsia"/>
                <w:color w:val="000000"/>
                <w:kern w:val="0"/>
                <w:sz w:val="20"/>
                <w:szCs w:val="20"/>
                <w:lang w:val="en-GB"/>
              </w:rPr>
            </w:pPr>
            <w:r>
              <w:rPr>
                <w:rFonts w:eastAsiaTheme="minorEastAsia" w:hint="eastAsia"/>
                <w:color w:val="000000"/>
                <w:kern w:val="0"/>
                <w:sz w:val="20"/>
                <w:szCs w:val="20"/>
                <w:lang w:val="en-GB"/>
              </w:rPr>
              <w:t>0.200</w:t>
            </w:r>
          </w:p>
        </w:tc>
        <w:tc>
          <w:tcPr>
            <w:tcW w:w="1258" w:type="dxa"/>
            <w:tcBorders>
              <w:top w:val="nil"/>
              <w:left w:val="nil"/>
              <w:bottom w:val="nil"/>
              <w:right w:val="nil"/>
            </w:tcBorders>
            <w:shd w:val="clear" w:color="auto" w:fill="auto"/>
            <w:noWrap/>
            <w:vAlign w:val="center"/>
          </w:tcPr>
          <w:p w:rsidR="008A6CDE" w:rsidRPr="00994E29" w:rsidRDefault="008A6CDE" w:rsidP="00B56E2A">
            <w:pPr>
              <w:widowControl/>
              <w:jc w:val="center"/>
              <w:rPr>
                <w:rFonts w:eastAsiaTheme="minorEastAsia"/>
                <w:color w:val="000000"/>
                <w:kern w:val="0"/>
                <w:sz w:val="20"/>
                <w:szCs w:val="20"/>
                <w:lang w:val="en-GB"/>
              </w:rPr>
            </w:pPr>
            <w:r>
              <w:rPr>
                <w:rFonts w:eastAsiaTheme="minorEastAsia" w:hint="eastAsia"/>
                <w:color w:val="000000"/>
                <w:kern w:val="0"/>
                <w:sz w:val="20"/>
                <w:szCs w:val="20"/>
                <w:lang w:val="en-GB"/>
              </w:rPr>
              <w:t>0.416</w:t>
            </w:r>
          </w:p>
        </w:tc>
        <w:tc>
          <w:tcPr>
            <w:tcW w:w="1259" w:type="dxa"/>
            <w:tcBorders>
              <w:top w:val="nil"/>
              <w:left w:val="nil"/>
              <w:bottom w:val="nil"/>
              <w:right w:val="nil"/>
            </w:tcBorders>
            <w:shd w:val="clear" w:color="auto" w:fill="auto"/>
            <w:noWrap/>
            <w:vAlign w:val="center"/>
          </w:tcPr>
          <w:p w:rsidR="008A6CDE" w:rsidRPr="00994E29" w:rsidRDefault="008A6CDE" w:rsidP="00B56E2A">
            <w:pPr>
              <w:widowControl/>
              <w:jc w:val="center"/>
              <w:rPr>
                <w:rFonts w:eastAsiaTheme="minorEastAsia"/>
                <w:color w:val="000000"/>
                <w:kern w:val="0"/>
                <w:sz w:val="20"/>
                <w:szCs w:val="20"/>
                <w:lang w:val="en-GB"/>
              </w:rPr>
            </w:pPr>
            <w:r>
              <w:rPr>
                <w:rFonts w:eastAsiaTheme="minorEastAsia" w:hint="eastAsia"/>
                <w:color w:val="000000"/>
                <w:kern w:val="0"/>
                <w:sz w:val="20"/>
                <w:szCs w:val="20"/>
                <w:lang w:val="en-GB"/>
              </w:rPr>
              <w:t>0.258</w:t>
            </w:r>
          </w:p>
        </w:tc>
      </w:tr>
      <w:tr w:rsidR="008A6CDE" w:rsidRPr="00994E29" w:rsidTr="00DA59A6">
        <w:trPr>
          <w:trHeight w:val="300"/>
        </w:trPr>
        <w:tc>
          <w:tcPr>
            <w:tcW w:w="2850" w:type="dxa"/>
            <w:tcBorders>
              <w:top w:val="nil"/>
              <w:left w:val="nil"/>
              <w:bottom w:val="nil"/>
              <w:right w:val="nil"/>
            </w:tcBorders>
            <w:shd w:val="clear" w:color="auto" w:fill="auto"/>
            <w:noWrap/>
            <w:vAlign w:val="bottom"/>
          </w:tcPr>
          <w:p w:rsidR="008A6CDE" w:rsidRPr="00994E29" w:rsidRDefault="008A6CDE" w:rsidP="00DA59A6">
            <w:pPr>
              <w:widowControl/>
              <w:jc w:val="left"/>
              <w:rPr>
                <w:i/>
                <w:iCs/>
                <w:color w:val="000000"/>
                <w:kern w:val="0"/>
                <w:sz w:val="20"/>
                <w:szCs w:val="20"/>
              </w:rPr>
            </w:pPr>
            <w:r w:rsidRPr="00380504">
              <w:rPr>
                <w:color w:val="000000"/>
                <w:kern w:val="0"/>
                <w:sz w:val="20"/>
                <w:szCs w:val="20"/>
              </w:rPr>
              <w:t>(</w:t>
            </w:r>
            <w:r>
              <w:rPr>
                <w:rFonts w:hint="eastAsia"/>
                <w:color w:val="000000"/>
                <w:kern w:val="0"/>
                <w:sz w:val="20"/>
                <w:szCs w:val="20"/>
              </w:rPr>
              <w:t>8</w:t>
            </w:r>
            <w:r w:rsidRPr="00380504">
              <w:rPr>
                <w:color w:val="000000"/>
                <w:kern w:val="0"/>
                <w:sz w:val="20"/>
                <w:szCs w:val="20"/>
              </w:rPr>
              <w:t>)</w:t>
            </w:r>
            <w:r>
              <w:rPr>
                <w:i/>
                <w:color w:val="000000"/>
                <w:kern w:val="0"/>
                <w:sz w:val="20"/>
                <w:szCs w:val="20"/>
              </w:rPr>
              <w:t xml:space="preserve"> </w:t>
            </w:r>
            <w:r>
              <w:rPr>
                <w:rFonts w:hint="eastAsia"/>
                <w:i/>
                <w:iCs/>
                <w:color w:val="000000"/>
                <w:kern w:val="0"/>
                <w:sz w:val="20"/>
                <w:szCs w:val="20"/>
                <w:lang w:val="en-GB"/>
              </w:rPr>
              <w:t>ROA</w:t>
            </w:r>
          </w:p>
        </w:tc>
        <w:tc>
          <w:tcPr>
            <w:tcW w:w="1258" w:type="dxa"/>
            <w:tcBorders>
              <w:top w:val="nil"/>
              <w:left w:val="nil"/>
              <w:bottom w:val="nil"/>
              <w:right w:val="nil"/>
            </w:tcBorders>
            <w:shd w:val="clear" w:color="auto" w:fill="auto"/>
            <w:noWrap/>
            <w:vAlign w:val="center"/>
          </w:tcPr>
          <w:p w:rsidR="008A6CDE" w:rsidRPr="00994E29" w:rsidRDefault="008A6CDE" w:rsidP="00DA59A6">
            <w:pPr>
              <w:widowControl/>
              <w:tabs>
                <w:tab w:val="decimal" w:pos="420"/>
              </w:tabs>
              <w:jc w:val="left"/>
              <w:rPr>
                <w:rFonts w:eastAsiaTheme="minorEastAsia"/>
                <w:color w:val="000000"/>
                <w:kern w:val="0"/>
                <w:sz w:val="20"/>
                <w:szCs w:val="20"/>
                <w:lang w:val="en-GB"/>
              </w:rPr>
            </w:pPr>
            <w:r w:rsidRPr="00994E29">
              <w:rPr>
                <w:color w:val="000000"/>
                <w:kern w:val="0"/>
                <w:sz w:val="20"/>
                <w:szCs w:val="20"/>
              </w:rPr>
              <w:t>−</w:t>
            </w:r>
            <w:r>
              <w:rPr>
                <w:rFonts w:hint="eastAsia"/>
                <w:color w:val="000000"/>
                <w:kern w:val="0"/>
                <w:sz w:val="20"/>
                <w:szCs w:val="20"/>
              </w:rPr>
              <w:t>0.151</w:t>
            </w:r>
          </w:p>
        </w:tc>
        <w:tc>
          <w:tcPr>
            <w:tcW w:w="1258" w:type="dxa"/>
            <w:tcBorders>
              <w:top w:val="nil"/>
              <w:left w:val="nil"/>
              <w:bottom w:val="nil"/>
              <w:right w:val="nil"/>
            </w:tcBorders>
            <w:shd w:val="clear" w:color="auto" w:fill="auto"/>
            <w:noWrap/>
            <w:vAlign w:val="center"/>
          </w:tcPr>
          <w:p w:rsidR="008A6CDE" w:rsidRPr="00994E29" w:rsidRDefault="008A6CDE" w:rsidP="00DA59A6">
            <w:pPr>
              <w:widowControl/>
              <w:tabs>
                <w:tab w:val="decimal" w:pos="420"/>
              </w:tabs>
              <w:jc w:val="left"/>
              <w:rPr>
                <w:rFonts w:eastAsiaTheme="minorEastAsia"/>
                <w:color w:val="000000"/>
                <w:kern w:val="0"/>
                <w:sz w:val="20"/>
                <w:szCs w:val="20"/>
                <w:lang w:val="en-GB"/>
              </w:rPr>
            </w:pPr>
            <w:r w:rsidRPr="00994E29">
              <w:rPr>
                <w:color w:val="000000"/>
                <w:kern w:val="0"/>
                <w:sz w:val="20"/>
                <w:szCs w:val="20"/>
              </w:rPr>
              <w:t>−</w:t>
            </w:r>
            <w:r>
              <w:rPr>
                <w:rFonts w:hint="eastAsia"/>
                <w:color w:val="000000"/>
                <w:kern w:val="0"/>
                <w:sz w:val="20"/>
                <w:szCs w:val="20"/>
              </w:rPr>
              <w:t>0.029</w:t>
            </w:r>
          </w:p>
        </w:tc>
        <w:tc>
          <w:tcPr>
            <w:tcW w:w="1258" w:type="dxa"/>
            <w:tcBorders>
              <w:top w:val="nil"/>
              <w:left w:val="nil"/>
              <w:bottom w:val="nil"/>
              <w:right w:val="nil"/>
            </w:tcBorders>
            <w:shd w:val="clear" w:color="auto" w:fill="auto"/>
            <w:noWrap/>
            <w:vAlign w:val="center"/>
          </w:tcPr>
          <w:p w:rsidR="008A6CDE" w:rsidRPr="00994E29" w:rsidRDefault="008A6CDE" w:rsidP="00DA59A6">
            <w:pPr>
              <w:widowControl/>
              <w:tabs>
                <w:tab w:val="decimal" w:pos="420"/>
              </w:tabs>
              <w:jc w:val="left"/>
              <w:rPr>
                <w:rFonts w:eastAsiaTheme="minorEastAsia"/>
                <w:color w:val="000000"/>
                <w:kern w:val="0"/>
                <w:sz w:val="20"/>
                <w:szCs w:val="20"/>
                <w:lang w:val="en-GB"/>
              </w:rPr>
            </w:pPr>
            <w:r w:rsidRPr="00994E29">
              <w:rPr>
                <w:color w:val="000000"/>
                <w:kern w:val="0"/>
                <w:sz w:val="20"/>
                <w:szCs w:val="20"/>
              </w:rPr>
              <w:t>−</w:t>
            </w:r>
            <w:r>
              <w:rPr>
                <w:rFonts w:hint="eastAsia"/>
                <w:color w:val="000000"/>
                <w:kern w:val="0"/>
                <w:sz w:val="20"/>
                <w:szCs w:val="20"/>
              </w:rPr>
              <w:t>0.179</w:t>
            </w:r>
          </w:p>
        </w:tc>
        <w:tc>
          <w:tcPr>
            <w:tcW w:w="1258" w:type="dxa"/>
            <w:tcBorders>
              <w:top w:val="nil"/>
              <w:left w:val="nil"/>
              <w:bottom w:val="nil"/>
              <w:right w:val="nil"/>
            </w:tcBorders>
            <w:shd w:val="clear" w:color="auto" w:fill="auto"/>
            <w:noWrap/>
            <w:vAlign w:val="center"/>
          </w:tcPr>
          <w:p w:rsidR="008A6CDE" w:rsidRPr="00994E29" w:rsidRDefault="008A6CDE" w:rsidP="00DA59A6">
            <w:pPr>
              <w:widowControl/>
              <w:tabs>
                <w:tab w:val="decimal" w:pos="420"/>
              </w:tabs>
              <w:jc w:val="left"/>
              <w:rPr>
                <w:rFonts w:eastAsiaTheme="minorEastAsia"/>
                <w:color w:val="000000"/>
                <w:kern w:val="0"/>
                <w:sz w:val="20"/>
                <w:szCs w:val="20"/>
                <w:lang w:val="en-GB"/>
              </w:rPr>
            </w:pPr>
            <w:r w:rsidRPr="00994E29">
              <w:rPr>
                <w:color w:val="000000"/>
                <w:kern w:val="0"/>
                <w:sz w:val="20"/>
                <w:szCs w:val="20"/>
              </w:rPr>
              <w:t>−</w:t>
            </w:r>
            <w:r>
              <w:rPr>
                <w:rFonts w:hint="eastAsia"/>
                <w:color w:val="000000"/>
                <w:kern w:val="0"/>
                <w:sz w:val="20"/>
                <w:szCs w:val="20"/>
              </w:rPr>
              <w:t>0.057</w:t>
            </w:r>
          </w:p>
        </w:tc>
        <w:tc>
          <w:tcPr>
            <w:tcW w:w="1258" w:type="dxa"/>
            <w:tcBorders>
              <w:top w:val="nil"/>
              <w:left w:val="nil"/>
              <w:bottom w:val="nil"/>
              <w:right w:val="nil"/>
            </w:tcBorders>
            <w:shd w:val="clear" w:color="auto" w:fill="auto"/>
            <w:noWrap/>
            <w:vAlign w:val="center"/>
          </w:tcPr>
          <w:p w:rsidR="008A6CDE" w:rsidRPr="00994E29" w:rsidRDefault="008A6CDE" w:rsidP="00DA59A6">
            <w:pPr>
              <w:widowControl/>
              <w:tabs>
                <w:tab w:val="decimal" w:pos="420"/>
              </w:tabs>
              <w:jc w:val="left"/>
              <w:rPr>
                <w:rFonts w:eastAsiaTheme="minorEastAsia"/>
                <w:color w:val="000000"/>
                <w:kern w:val="0"/>
                <w:sz w:val="20"/>
                <w:szCs w:val="20"/>
                <w:lang w:val="en-GB"/>
              </w:rPr>
            </w:pPr>
            <w:r w:rsidRPr="00994E29">
              <w:rPr>
                <w:color w:val="000000"/>
                <w:kern w:val="0"/>
                <w:sz w:val="20"/>
                <w:szCs w:val="20"/>
              </w:rPr>
              <w:t>−</w:t>
            </w:r>
            <w:r>
              <w:rPr>
                <w:rFonts w:hint="eastAsia"/>
                <w:color w:val="000000"/>
                <w:kern w:val="0"/>
                <w:sz w:val="20"/>
                <w:szCs w:val="20"/>
              </w:rPr>
              <w:t>0.125</w:t>
            </w:r>
          </w:p>
        </w:tc>
        <w:tc>
          <w:tcPr>
            <w:tcW w:w="1258" w:type="dxa"/>
            <w:tcBorders>
              <w:top w:val="nil"/>
              <w:left w:val="nil"/>
              <w:bottom w:val="nil"/>
              <w:right w:val="nil"/>
            </w:tcBorders>
            <w:shd w:val="clear" w:color="auto" w:fill="auto"/>
            <w:noWrap/>
            <w:vAlign w:val="center"/>
          </w:tcPr>
          <w:p w:rsidR="008A6CDE" w:rsidRPr="00994E29" w:rsidRDefault="008A6CDE" w:rsidP="00DA59A6">
            <w:pPr>
              <w:widowControl/>
              <w:tabs>
                <w:tab w:val="decimal" w:pos="420"/>
              </w:tabs>
              <w:jc w:val="left"/>
              <w:rPr>
                <w:rFonts w:eastAsiaTheme="minorEastAsia"/>
                <w:color w:val="000000"/>
                <w:kern w:val="0"/>
                <w:sz w:val="20"/>
                <w:szCs w:val="20"/>
                <w:lang w:val="en-GB"/>
              </w:rPr>
            </w:pPr>
            <w:r w:rsidRPr="00994E29">
              <w:rPr>
                <w:color w:val="000000"/>
                <w:kern w:val="0"/>
                <w:sz w:val="20"/>
                <w:szCs w:val="20"/>
              </w:rPr>
              <w:t>−</w:t>
            </w:r>
            <w:r>
              <w:rPr>
                <w:rFonts w:hint="eastAsia"/>
                <w:color w:val="000000"/>
                <w:kern w:val="0"/>
                <w:sz w:val="20"/>
                <w:szCs w:val="20"/>
              </w:rPr>
              <w:t>0.010</w:t>
            </w:r>
          </w:p>
        </w:tc>
        <w:tc>
          <w:tcPr>
            <w:tcW w:w="1258" w:type="dxa"/>
            <w:tcBorders>
              <w:top w:val="nil"/>
              <w:left w:val="nil"/>
              <w:bottom w:val="nil"/>
              <w:right w:val="nil"/>
            </w:tcBorders>
            <w:shd w:val="clear" w:color="auto" w:fill="auto"/>
            <w:noWrap/>
            <w:vAlign w:val="center"/>
          </w:tcPr>
          <w:p w:rsidR="008A6CDE" w:rsidRPr="00994E29" w:rsidRDefault="008A6CDE" w:rsidP="00B56E2A">
            <w:pPr>
              <w:widowControl/>
              <w:jc w:val="center"/>
              <w:rPr>
                <w:rFonts w:eastAsiaTheme="minorEastAsia"/>
                <w:color w:val="000000"/>
                <w:kern w:val="0"/>
                <w:sz w:val="20"/>
                <w:szCs w:val="20"/>
                <w:lang w:val="en-GB"/>
              </w:rPr>
            </w:pPr>
            <w:r>
              <w:rPr>
                <w:rFonts w:eastAsiaTheme="minorEastAsia" w:hint="eastAsia"/>
                <w:color w:val="000000"/>
                <w:kern w:val="0"/>
                <w:sz w:val="20"/>
                <w:szCs w:val="20"/>
                <w:lang w:val="en-GB"/>
              </w:rPr>
              <w:t>0.029</w:t>
            </w:r>
          </w:p>
        </w:tc>
        <w:tc>
          <w:tcPr>
            <w:tcW w:w="1259" w:type="dxa"/>
            <w:tcBorders>
              <w:top w:val="nil"/>
              <w:left w:val="nil"/>
              <w:bottom w:val="nil"/>
              <w:right w:val="nil"/>
            </w:tcBorders>
            <w:shd w:val="clear" w:color="auto" w:fill="auto"/>
            <w:noWrap/>
            <w:vAlign w:val="center"/>
          </w:tcPr>
          <w:p w:rsidR="008A6CDE" w:rsidRPr="00994E29" w:rsidRDefault="008A6CDE" w:rsidP="00B56E2A">
            <w:pPr>
              <w:widowControl/>
              <w:jc w:val="center"/>
              <w:rPr>
                <w:rFonts w:eastAsiaTheme="minorEastAsia"/>
                <w:color w:val="000000"/>
                <w:kern w:val="0"/>
                <w:sz w:val="20"/>
                <w:szCs w:val="20"/>
                <w:lang w:val="en-GB"/>
              </w:rPr>
            </w:pPr>
            <w:r>
              <w:rPr>
                <w:rFonts w:eastAsiaTheme="minorEastAsia" w:hint="eastAsia"/>
                <w:color w:val="000000"/>
                <w:kern w:val="0"/>
                <w:sz w:val="20"/>
                <w:szCs w:val="20"/>
                <w:lang w:val="en-GB"/>
              </w:rPr>
              <w:t>0.006</w:t>
            </w:r>
          </w:p>
        </w:tc>
      </w:tr>
      <w:tr w:rsidR="008A6CDE" w:rsidRPr="00994E29" w:rsidTr="00DA59A6">
        <w:trPr>
          <w:trHeight w:val="300"/>
        </w:trPr>
        <w:tc>
          <w:tcPr>
            <w:tcW w:w="2850" w:type="dxa"/>
            <w:tcBorders>
              <w:top w:val="nil"/>
              <w:left w:val="nil"/>
              <w:bottom w:val="nil"/>
              <w:right w:val="nil"/>
            </w:tcBorders>
            <w:shd w:val="clear" w:color="auto" w:fill="auto"/>
            <w:noWrap/>
            <w:vAlign w:val="center"/>
          </w:tcPr>
          <w:p w:rsidR="008A6CDE" w:rsidRPr="00994E29" w:rsidRDefault="008A6CDE" w:rsidP="00DA59A6">
            <w:pPr>
              <w:widowControl/>
              <w:jc w:val="left"/>
              <w:rPr>
                <w:rFonts w:eastAsia="Times New Roman"/>
                <w:color w:val="000000"/>
                <w:kern w:val="0"/>
                <w:sz w:val="20"/>
                <w:szCs w:val="20"/>
                <w:lang w:val="en-GB"/>
              </w:rPr>
            </w:pPr>
            <w:r w:rsidRPr="00380504">
              <w:rPr>
                <w:color w:val="000000"/>
                <w:kern w:val="0"/>
                <w:sz w:val="20"/>
                <w:szCs w:val="20"/>
              </w:rPr>
              <w:t>(</w:t>
            </w:r>
            <w:r>
              <w:rPr>
                <w:rFonts w:hint="eastAsia"/>
                <w:color w:val="000000"/>
                <w:kern w:val="0"/>
                <w:sz w:val="20"/>
                <w:szCs w:val="20"/>
              </w:rPr>
              <w:t>9</w:t>
            </w:r>
            <w:r w:rsidRPr="00380504">
              <w:rPr>
                <w:color w:val="000000"/>
                <w:kern w:val="0"/>
                <w:sz w:val="20"/>
                <w:szCs w:val="20"/>
              </w:rPr>
              <w:t>)</w:t>
            </w:r>
            <w:r>
              <w:rPr>
                <w:i/>
                <w:color w:val="000000"/>
                <w:kern w:val="0"/>
                <w:sz w:val="20"/>
                <w:szCs w:val="20"/>
              </w:rPr>
              <w:t xml:space="preserve"> </w:t>
            </w:r>
            <w:proofErr w:type="spellStart"/>
            <w:r>
              <w:rPr>
                <w:i/>
                <w:color w:val="000000"/>
                <w:kern w:val="0"/>
                <w:sz w:val="20"/>
                <w:szCs w:val="20"/>
                <w:lang w:val="en-GB"/>
              </w:rPr>
              <w:t>Asset</w:t>
            </w:r>
            <w:r w:rsidRPr="00E00958">
              <w:rPr>
                <w:i/>
                <w:color w:val="000000"/>
                <w:kern w:val="0"/>
                <w:sz w:val="20"/>
                <w:szCs w:val="20"/>
                <w:lang w:val="en-GB"/>
              </w:rPr>
              <w:t>Tangibility</w:t>
            </w:r>
            <w:proofErr w:type="spellEnd"/>
          </w:p>
        </w:tc>
        <w:tc>
          <w:tcPr>
            <w:tcW w:w="1258" w:type="dxa"/>
            <w:tcBorders>
              <w:top w:val="nil"/>
              <w:left w:val="nil"/>
              <w:bottom w:val="nil"/>
              <w:right w:val="nil"/>
            </w:tcBorders>
            <w:shd w:val="clear" w:color="auto" w:fill="auto"/>
            <w:noWrap/>
            <w:vAlign w:val="center"/>
          </w:tcPr>
          <w:p w:rsidR="008A6CDE" w:rsidRPr="00994E29" w:rsidRDefault="008A6CDE" w:rsidP="00DA59A6">
            <w:pPr>
              <w:widowControl/>
              <w:tabs>
                <w:tab w:val="decimal" w:pos="420"/>
              </w:tabs>
              <w:jc w:val="left"/>
              <w:rPr>
                <w:rFonts w:eastAsiaTheme="minorEastAsia"/>
                <w:color w:val="000000"/>
                <w:kern w:val="0"/>
                <w:sz w:val="20"/>
                <w:szCs w:val="20"/>
                <w:lang w:val="en-GB"/>
              </w:rPr>
            </w:pPr>
            <w:r>
              <w:rPr>
                <w:rFonts w:eastAsiaTheme="minorEastAsia" w:hint="eastAsia"/>
                <w:color w:val="000000"/>
                <w:kern w:val="0"/>
                <w:sz w:val="20"/>
                <w:szCs w:val="20"/>
                <w:lang w:val="en-GB"/>
              </w:rPr>
              <w:t>0.546</w:t>
            </w:r>
          </w:p>
        </w:tc>
        <w:tc>
          <w:tcPr>
            <w:tcW w:w="1258" w:type="dxa"/>
            <w:tcBorders>
              <w:top w:val="nil"/>
              <w:left w:val="nil"/>
              <w:bottom w:val="nil"/>
              <w:right w:val="nil"/>
            </w:tcBorders>
            <w:shd w:val="clear" w:color="auto" w:fill="auto"/>
            <w:noWrap/>
            <w:vAlign w:val="center"/>
          </w:tcPr>
          <w:p w:rsidR="008A6CDE" w:rsidRPr="00994E29" w:rsidRDefault="008A6CDE" w:rsidP="00DA59A6">
            <w:pPr>
              <w:widowControl/>
              <w:tabs>
                <w:tab w:val="decimal" w:pos="420"/>
              </w:tabs>
              <w:jc w:val="left"/>
              <w:rPr>
                <w:rFonts w:eastAsiaTheme="minorEastAsia"/>
                <w:color w:val="000000"/>
                <w:kern w:val="0"/>
                <w:sz w:val="20"/>
                <w:szCs w:val="20"/>
                <w:lang w:val="en-GB"/>
              </w:rPr>
            </w:pPr>
            <w:r>
              <w:rPr>
                <w:rFonts w:eastAsiaTheme="minorEastAsia" w:hint="eastAsia"/>
                <w:color w:val="000000"/>
                <w:kern w:val="0"/>
                <w:sz w:val="20"/>
                <w:szCs w:val="20"/>
                <w:lang w:val="en-GB"/>
              </w:rPr>
              <w:t>0.352</w:t>
            </w:r>
          </w:p>
        </w:tc>
        <w:tc>
          <w:tcPr>
            <w:tcW w:w="1258" w:type="dxa"/>
            <w:tcBorders>
              <w:top w:val="nil"/>
              <w:left w:val="nil"/>
              <w:bottom w:val="nil"/>
              <w:right w:val="nil"/>
            </w:tcBorders>
            <w:shd w:val="clear" w:color="auto" w:fill="auto"/>
            <w:noWrap/>
            <w:vAlign w:val="center"/>
          </w:tcPr>
          <w:p w:rsidR="008A6CDE" w:rsidRPr="00994E29" w:rsidRDefault="008A6CDE" w:rsidP="00DA59A6">
            <w:pPr>
              <w:widowControl/>
              <w:tabs>
                <w:tab w:val="decimal" w:pos="420"/>
              </w:tabs>
              <w:jc w:val="left"/>
              <w:rPr>
                <w:rFonts w:eastAsiaTheme="minorEastAsia"/>
                <w:color w:val="000000"/>
                <w:kern w:val="0"/>
                <w:sz w:val="20"/>
                <w:szCs w:val="20"/>
                <w:lang w:val="en-GB"/>
              </w:rPr>
            </w:pPr>
            <w:r>
              <w:rPr>
                <w:rFonts w:eastAsiaTheme="minorEastAsia" w:hint="eastAsia"/>
                <w:color w:val="000000"/>
                <w:kern w:val="0"/>
                <w:sz w:val="20"/>
                <w:szCs w:val="20"/>
                <w:lang w:val="en-GB"/>
              </w:rPr>
              <w:t>0.502</w:t>
            </w:r>
          </w:p>
        </w:tc>
        <w:tc>
          <w:tcPr>
            <w:tcW w:w="1258" w:type="dxa"/>
            <w:tcBorders>
              <w:top w:val="nil"/>
              <w:left w:val="nil"/>
              <w:bottom w:val="nil"/>
              <w:right w:val="nil"/>
            </w:tcBorders>
            <w:shd w:val="clear" w:color="auto" w:fill="auto"/>
            <w:noWrap/>
            <w:vAlign w:val="center"/>
          </w:tcPr>
          <w:p w:rsidR="008A6CDE" w:rsidRPr="00994E29" w:rsidRDefault="008A6CDE" w:rsidP="00DA59A6">
            <w:pPr>
              <w:widowControl/>
              <w:tabs>
                <w:tab w:val="decimal" w:pos="420"/>
              </w:tabs>
              <w:jc w:val="left"/>
              <w:rPr>
                <w:rFonts w:eastAsiaTheme="minorEastAsia"/>
                <w:color w:val="000000"/>
                <w:kern w:val="0"/>
                <w:sz w:val="20"/>
                <w:szCs w:val="20"/>
                <w:lang w:val="en-GB"/>
              </w:rPr>
            </w:pPr>
            <w:r>
              <w:rPr>
                <w:rFonts w:eastAsiaTheme="minorEastAsia" w:hint="eastAsia"/>
                <w:color w:val="000000"/>
                <w:kern w:val="0"/>
                <w:sz w:val="20"/>
                <w:szCs w:val="20"/>
                <w:lang w:val="en-GB"/>
              </w:rPr>
              <w:t>0.326</w:t>
            </w:r>
          </w:p>
        </w:tc>
        <w:tc>
          <w:tcPr>
            <w:tcW w:w="1258" w:type="dxa"/>
            <w:tcBorders>
              <w:top w:val="nil"/>
              <w:left w:val="nil"/>
              <w:bottom w:val="nil"/>
              <w:right w:val="nil"/>
            </w:tcBorders>
            <w:shd w:val="clear" w:color="auto" w:fill="auto"/>
            <w:noWrap/>
            <w:vAlign w:val="center"/>
          </w:tcPr>
          <w:p w:rsidR="008A6CDE" w:rsidRPr="00994E29" w:rsidRDefault="008A6CDE" w:rsidP="00DA59A6">
            <w:pPr>
              <w:widowControl/>
              <w:tabs>
                <w:tab w:val="decimal" w:pos="420"/>
              </w:tabs>
              <w:jc w:val="left"/>
              <w:rPr>
                <w:rFonts w:eastAsiaTheme="minorEastAsia"/>
                <w:color w:val="000000"/>
                <w:kern w:val="0"/>
                <w:sz w:val="20"/>
                <w:szCs w:val="20"/>
                <w:lang w:val="en-GB"/>
              </w:rPr>
            </w:pPr>
            <w:r>
              <w:rPr>
                <w:rFonts w:eastAsiaTheme="minorEastAsia" w:hint="eastAsia"/>
                <w:color w:val="000000"/>
                <w:kern w:val="0"/>
                <w:sz w:val="20"/>
                <w:szCs w:val="20"/>
                <w:lang w:val="en-GB"/>
              </w:rPr>
              <w:t>0.587</w:t>
            </w:r>
          </w:p>
        </w:tc>
        <w:tc>
          <w:tcPr>
            <w:tcW w:w="1258" w:type="dxa"/>
            <w:tcBorders>
              <w:top w:val="nil"/>
              <w:left w:val="nil"/>
              <w:bottom w:val="nil"/>
              <w:right w:val="nil"/>
            </w:tcBorders>
            <w:shd w:val="clear" w:color="auto" w:fill="auto"/>
            <w:noWrap/>
            <w:vAlign w:val="center"/>
          </w:tcPr>
          <w:p w:rsidR="008A6CDE" w:rsidRPr="00994E29" w:rsidRDefault="008A6CDE" w:rsidP="00DA59A6">
            <w:pPr>
              <w:widowControl/>
              <w:tabs>
                <w:tab w:val="decimal" w:pos="420"/>
              </w:tabs>
              <w:jc w:val="left"/>
              <w:rPr>
                <w:rFonts w:eastAsiaTheme="minorEastAsia"/>
                <w:color w:val="000000"/>
                <w:kern w:val="0"/>
                <w:sz w:val="20"/>
                <w:szCs w:val="20"/>
                <w:lang w:val="en-GB"/>
              </w:rPr>
            </w:pPr>
            <w:r>
              <w:rPr>
                <w:rFonts w:eastAsiaTheme="minorEastAsia" w:hint="eastAsia"/>
                <w:color w:val="000000"/>
                <w:kern w:val="0"/>
                <w:sz w:val="20"/>
                <w:szCs w:val="20"/>
                <w:lang w:val="en-GB"/>
              </w:rPr>
              <w:t>0.395</w:t>
            </w:r>
          </w:p>
        </w:tc>
        <w:tc>
          <w:tcPr>
            <w:tcW w:w="1258" w:type="dxa"/>
            <w:tcBorders>
              <w:top w:val="nil"/>
              <w:left w:val="nil"/>
              <w:bottom w:val="nil"/>
              <w:right w:val="nil"/>
            </w:tcBorders>
            <w:shd w:val="clear" w:color="auto" w:fill="auto"/>
            <w:noWrap/>
            <w:vAlign w:val="center"/>
          </w:tcPr>
          <w:p w:rsidR="008A6CDE" w:rsidRPr="00994E29" w:rsidRDefault="008A6CDE" w:rsidP="00B56E2A">
            <w:pPr>
              <w:widowControl/>
              <w:jc w:val="center"/>
              <w:rPr>
                <w:rFonts w:eastAsiaTheme="minorEastAsia"/>
                <w:color w:val="000000"/>
                <w:kern w:val="0"/>
                <w:sz w:val="20"/>
                <w:szCs w:val="20"/>
                <w:lang w:val="en-GB"/>
              </w:rPr>
            </w:pPr>
            <w:r>
              <w:rPr>
                <w:rFonts w:eastAsiaTheme="minorEastAsia" w:hint="eastAsia"/>
                <w:color w:val="000000"/>
                <w:kern w:val="0"/>
                <w:sz w:val="20"/>
                <w:szCs w:val="20"/>
                <w:lang w:val="en-GB"/>
              </w:rPr>
              <w:t>0.031</w:t>
            </w:r>
          </w:p>
        </w:tc>
        <w:tc>
          <w:tcPr>
            <w:tcW w:w="1259" w:type="dxa"/>
            <w:tcBorders>
              <w:top w:val="nil"/>
              <w:left w:val="nil"/>
              <w:bottom w:val="nil"/>
              <w:right w:val="nil"/>
            </w:tcBorders>
            <w:shd w:val="clear" w:color="auto" w:fill="auto"/>
            <w:noWrap/>
            <w:vAlign w:val="center"/>
          </w:tcPr>
          <w:p w:rsidR="008A6CDE" w:rsidRPr="00994E29" w:rsidRDefault="008A6CDE" w:rsidP="00B56E2A">
            <w:pPr>
              <w:widowControl/>
              <w:jc w:val="center"/>
              <w:rPr>
                <w:rFonts w:eastAsiaTheme="minorEastAsia"/>
                <w:color w:val="000000"/>
                <w:kern w:val="0"/>
                <w:sz w:val="20"/>
                <w:szCs w:val="20"/>
                <w:lang w:val="en-GB"/>
              </w:rPr>
            </w:pPr>
            <w:r>
              <w:rPr>
                <w:rFonts w:eastAsiaTheme="minorEastAsia" w:hint="eastAsia"/>
                <w:color w:val="000000"/>
                <w:kern w:val="0"/>
                <w:sz w:val="20"/>
                <w:szCs w:val="20"/>
                <w:lang w:val="en-GB"/>
              </w:rPr>
              <w:t>0.012</w:t>
            </w:r>
          </w:p>
        </w:tc>
      </w:tr>
      <w:tr w:rsidR="008A6CDE" w:rsidRPr="00994E29" w:rsidTr="00DA59A6">
        <w:trPr>
          <w:trHeight w:val="300"/>
        </w:trPr>
        <w:tc>
          <w:tcPr>
            <w:tcW w:w="2850" w:type="dxa"/>
            <w:tcBorders>
              <w:top w:val="nil"/>
              <w:left w:val="nil"/>
              <w:bottom w:val="nil"/>
              <w:right w:val="nil"/>
            </w:tcBorders>
            <w:shd w:val="clear" w:color="auto" w:fill="auto"/>
            <w:noWrap/>
            <w:vAlign w:val="bottom"/>
          </w:tcPr>
          <w:p w:rsidR="008A6CDE" w:rsidRPr="00994E29" w:rsidRDefault="008A6CDE" w:rsidP="008A6CDE">
            <w:pPr>
              <w:widowControl/>
              <w:jc w:val="left"/>
              <w:rPr>
                <w:i/>
                <w:iCs/>
                <w:color w:val="000000"/>
                <w:kern w:val="0"/>
                <w:sz w:val="20"/>
                <w:szCs w:val="20"/>
                <w:lang w:val="en-GB"/>
              </w:rPr>
            </w:pPr>
            <w:r w:rsidRPr="00380504">
              <w:rPr>
                <w:color w:val="000000"/>
                <w:kern w:val="0"/>
                <w:sz w:val="20"/>
                <w:szCs w:val="20"/>
              </w:rPr>
              <w:t>(1</w:t>
            </w:r>
            <w:r>
              <w:rPr>
                <w:rFonts w:hint="eastAsia"/>
                <w:color w:val="000000"/>
                <w:kern w:val="0"/>
                <w:sz w:val="20"/>
                <w:szCs w:val="20"/>
              </w:rPr>
              <w:t>0</w:t>
            </w:r>
            <w:r w:rsidRPr="00380504">
              <w:rPr>
                <w:color w:val="000000"/>
                <w:kern w:val="0"/>
                <w:sz w:val="20"/>
                <w:szCs w:val="20"/>
              </w:rPr>
              <w:t>)</w:t>
            </w:r>
            <w:r>
              <w:rPr>
                <w:i/>
                <w:color w:val="000000"/>
                <w:kern w:val="0"/>
                <w:sz w:val="20"/>
                <w:szCs w:val="20"/>
              </w:rPr>
              <w:t xml:space="preserve"> </w:t>
            </w:r>
            <w:proofErr w:type="spellStart"/>
            <w:r>
              <w:rPr>
                <w:rFonts w:eastAsiaTheme="minorEastAsia" w:hint="eastAsia"/>
                <w:color w:val="000000"/>
                <w:kern w:val="0"/>
                <w:sz w:val="20"/>
                <w:szCs w:val="20"/>
                <w:lang w:val="en-GB"/>
              </w:rPr>
              <w:t>Ln</w:t>
            </w:r>
            <w:r w:rsidRPr="007C7EA3">
              <w:rPr>
                <w:rFonts w:eastAsiaTheme="minorEastAsia" w:hint="eastAsia"/>
                <w:i/>
                <w:color w:val="000000"/>
                <w:kern w:val="0"/>
                <w:sz w:val="20"/>
                <w:szCs w:val="20"/>
                <w:lang w:val="en-GB"/>
              </w:rPr>
              <w:t>TA</w:t>
            </w:r>
            <w:proofErr w:type="spellEnd"/>
          </w:p>
        </w:tc>
        <w:tc>
          <w:tcPr>
            <w:tcW w:w="1258" w:type="dxa"/>
            <w:tcBorders>
              <w:top w:val="nil"/>
              <w:left w:val="nil"/>
              <w:bottom w:val="nil"/>
              <w:right w:val="nil"/>
            </w:tcBorders>
            <w:shd w:val="clear" w:color="auto" w:fill="auto"/>
            <w:noWrap/>
            <w:vAlign w:val="center"/>
          </w:tcPr>
          <w:p w:rsidR="008A6CDE" w:rsidRPr="00703498" w:rsidRDefault="008A6CDE" w:rsidP="00523E75">
            <w:pPr>
              <w:widowControl/>
              <w:tabs>
                <w:tab w:val="decimal" w:pos="420"/>
              </w:tabs>
              <w:jc w:val="left"/>
              <w:rPr>
                <w:rFonts w:eastAsiaTheme="minorEastAsia"/>
                <w:color w:val="000000"/>
                <w:kern w:val="0"/>
                <w:sz w:val="20"/>
                <w:szCs w:val="20"/>
              </w:rPr>
            </w:pPr>
            <w:r>
              <w:rPr>
                <w:rFonts w:eastAsiaTheme="minorEastAsia" w:hint="eastAsia"/>
                <w:color w:val="000000"/>
                <w:kern w:val="0"/>
                <w:sz w:val="20"/>
                <w:szCs w:val="20"/>
              </w:rPr>
              <w:t>6.077</w:t>
            </w:r>
          </w:p>
        </w:tc>
        <w:tc>
          <w:tcPr>
            <w:tcW w:w="1258" w:type="dxa"/>
            <w:tcBorders>
              <w:top w:val="nil"/>
              <w:left w:val="nil"/>
              <w:bottom w:val="nil"/>
              <w:right w:val="nil"/>
            </w:tcBorders>
            <w:shd w:val="clear" w:color="auto" w:fill="auto"/>
            <w:noWrap/>
            <w:vAlign w:val="center"/>
          </w:tcPr>
          <w:p w:rsidR="008A6CDE" w:rsidRPr="00703498" w:rsidRDefault="008A6CDE" w:rsidP="00523E75">
            <w:pPr>
              <w:tabs>
                <w:tab w:val="decimal" w:pos="420"/>
              </w:tabs>
              <w:jc w:val="left"/>
              <w:rPr>
                <w:color w:val="000000"/>
                <w:sz w:val="20"/>
                <w:szCs w:val="20"/>
              </w:rPr>
            </w:pPr>
            <w:r>
              <w:rPr>
                <w:rFonts w:hint="eastAsia"/>
                <w:color w:val="000000"/>
                <w:sz w:val="20"/>
                <w:szCs w:val="20"/>
              </w:rPr>
              <w:t>5.860</w:t>
            </w:r>
          </w:p>
        </w:tc>
        <w:tc>
          <w:tcPr>
            <w:tcW w:w="1258" w:type="dxa"/>
            <w:tcBorders>
              <w:top w:val="nil"/>
              <w:left w:val="nil"/>
              <w:bottom w:val="nil"/>
              <w:right w:val="nil"/>
            </w:tcBorders>
            <w:shd w:val="clear" w:color="auto" w:fill="auto"/>
            <w:noWrap/>
            <w:vAlign w:val="center"/>
          </w:tcPr>
          <w:p w:rsidR="008A6CDE" w:rsidRPr="00703498" w:rsidRDefault="008A6CDE" w:rsidP="00523E75">
            <w:pPr>
              <w:tabs>
                <w:tab w:val="decimal" w:pos="420"/>
              </w:tabs>
              <w:jc w:val="left"/>
              <w:rPr>
                <w:color w:val="000000"/>
                <w:sz w:val="20"/>
                <w:szCs w:val="20"/>
              </w:rPr>
            </w:pPr>
            <w:r>
              <w:rPr>
                <w:rFonts w:hint="eastAsia"/>
                <w:color w:val="000000"/>
                <w:sz w:val="20"/>
                <w:szCs w:val="20"/>
              </w:rPr>
              <w:t>6.079</w:t>
            </w:r>
          </w:p>
        </w:tc>
        <w:tc>
          <w:tcPr>
            <w:tcW w:w="1258" w:type="dxa"/>
            <w:tcBorders>
              <w:top w:val="nil"/>
              <w:left w:val="nil"/>
              <w:bottom w:val="nil"/>
              <w:right w:val="nil"/>
            </w:tcBorders>
            <w:shd w:val="clear" w:color="auto" w:fill="auto"/>
            <w:noWrap/>
            <w:vAlign w:val="center"/>
          </w:tcPr>
          <w:p w:rsidR="008A6CDE" w:rsidRPr="00703498" w:rsidRDefault="008A6CDE" w:rsidP="00523E75">
            <w:pPr>
              <w:tabs>
                <w:tab w:val="decimal" w:pos="420"/>
              </w:tabs>
              <w:jc w:val="left"/>
              <w:rPr>
                <w:color w:val="000000"/>
                <w:sz w:val="20"/>
                <w:szCs w:val="20"/>
              </w:rPr>
            </w:pPr>
            <w:r>
              <w:rPr>
                <w:rFonts w:hint="eastAsia"/>
                <w:color w:val="000000"/>
                <w:sz w:val="20"/>
                <w:szCs w:val="20"/>
              </w:rPr>
              <w:t>5.880</w:t>
            </w:r>
          </w:p>
        </w:tc>
        <w:tc>
          <w:tcPr>
            <w:tcW w:w="1258" w:type="dxa"/>
            <w:tcBorders>
              <w:top w:val="nil"/>
              <w:left w:val="nil"/>
              <w:bottom w:val="nil"/>
              <w:right w:val="nil"/>
            </w:tcBorders>
            <w:shd w:val="clear" w:color="auto" w:fill="auto"/>
            <w:noWrap/>
            <w:vAlign w:val="center"/>
          </w:tcPr>
          <w:p w:rsidR="008A6CDE" w:rsidRPr="00703498" w:rsidRDefault="008A6CDE" w:rsidP="00523E75">
            <w:pPr>
              <w:tabs>
                <w:tab w:val="decimal" w:pos="420"/>
              </w:tabs>
              <w:jc w:val="left"/>
              <w:rPr>
                <w:color w:val="000000"/>
                <w:sz w:val="20"/>
                <w:szCs w:val="20"/>
              </w:rPr>
            </w:pPr>
            <w:r>
              <w:rPr>
                <w:rFonts w:hint="eastAsia"/>
                <w:color w:val="000000"/>
                <w:sz w:val="20"/>
                <w:szCs w:val="20"/>
              </w:rPr>
              <w:t>6.075</w:t>
            </w:r>
          </w:p>
        </w:tc>
        <w:tc>
          <w:tcPr>
            <w:tcW w:w="1258" w:type="dxa"/>
            <w:tcBorders>
              <w:top w:val="nil"/>
              <w:left w:val="nil"/>
              <w:bottom w:val="nil"/>
              <w:right w:val="nil"/>
            </w:tcBorders>
            <w:shd w:val="clear" w:color="auto" w:fill="auto"/>
            <w:noWrap/>
            <w:vAlign w:val="center"/>
          </w:tcPr>
          <w:p w:rsidR="008A6CDE" w:rsidRPr="00703498" w:rsidRDefault="008A6CDE" w:rsidP="00523E75">
            <w:pPr>
              <w:tabs>
                <w:tab w:val="decimal" w:pos="420"/>
              </w:tabs>
              <w:jc w:val="left"/>
              <w:rPr>
                <w:color w:val="000000"/>
                <w:sz w:val="20"/>
                <w:szCs w:val="20"/>
              </w:rPr>
            </w:pPr>
            <w:r>
              <w:rPr>
                <w:rFonts w:hint="eastAsia"/>
                <w:color w:val="000000"/>
                <w:sz w:val="20"/>
                <w:szCs w:val="20"/>
              </w:rPr>
              <w:t>5.824</w:t>
            </w:r>
          </w:p>
        </w:tc>
        <w:tc>
          <w:tcPr>
            <w:tcW w:w="1258" w:type="dxa"/>
            <w:tcBorders>
              <w:top w:val="nil"/>
              <w:left w:val="nil"/>
              <w:bottom w:val="nil"/>
              <w:right w:val="nil"/>
            </w:tcBorders>
            <w:shd w:val="clear" w:color="auto" w:fill="auto"/>
            <w:noWrap/>
            <w:vAlign w:val="center"/>
          </w:tcPr>
          <w:p w:rsidR="008A6CDE" w:rsidRPr="00703498" w:rsidRDefault="008A6CDE" w:rsidP="00523E75">
            <w:pPr>
              <w:jc w:val="center"/>
              <w:rPr>
                <w:color w:val="000000"/>
                <w:sz w:val="20"/>
                <w:szCs w:val="20"/>
              </w:rPr>
            </w:pPr>
            <w:r>
              <w:rPr>
                <w:rFonts w:hint="eastAsia"/>
                <w:color w:val="000000"/>
                <w:sz w:val="20"/>
                <w:szCs w:val="20"/>
              </w:rPr>
              <w:t>0.973</w:t>
            </w:r>
          </w:p>
        </w:tc>
        <w:tc>
          <w:tcPr>
            <w:tcW w:w="1259" w:type="dxa"/>
            <w:tcBorders>
              <w:top w:val="nil"/>
              <w:left w:val="nil"/>
              <w:bottom w:val="nil"/>
              <w:right w:val="nil"/>
            </w:tcBorders>
            <w:shd w:val="clear" w:color="auto" w:fill="auto"/>
            <w:noWrap/>
            <w:vAlign w:val="center"/>
          </w:tcPr>
          <w:p w:rsidR="008A6CDE" w:rsidRPr="00703498" w:rsidRDefault="008A6CDE" w:rsidP="00523E75">
            <w:pPr>
              <w:jc w:val="center"/>
              <w:rPr>
                <w:color w:val="000000"/>
                <w:sz w:val="20"/>
                <w:szCs w:val="20"/>
              </w:rPr>
            </w:pPr>
            <w:r>
              <w:rPr>
                <w:rFonts w:hint="eastAsia"/>
                <w:color w:val="000000"/>
                <w:sz w:val="20"/>
                <w:szCs w:val="20"/>
              </w:rPr>
              <w:t>0.805</w:t>
            </w:r>
          </w:p>
        </w:tc>
      </w:tr>
      <w:tr w:rsidR="008A6CDE" w:rsidRPr="00994E29" w:rsidTr="00DA59A6">
        <w:trPr>
          <w:trHeight w:val="300"/>
        </w:trPr>
        <w:tc>
          <w:tcPr>
            <w:tcW w:w="2850" w:type="dxa"/>
            <w:tcBorders>
              <w:top w:val="nil"/>
              <w:left w:val="nil"/>
              <w:bottom w:val="nil"/>
              <w:right w:val="nil"/>
            </w:tcBorders>
            <w:shd w:val="clear" w:color="auto" w:fill="auto"/>
            <w:noWrap/>
            <w:vAlign w:val="center"/>
          </w:tcPr>
          <w:p w:rsidR="008A6CDE" w:rsidRPr="007C7EA3" w:rsidRDefault="008A6CDE" w:rsidP="008A6CDE">
            <w:pPr>
              <w:widowControl/>
              <w:jc w:val="left"/>
              <w:rPr>
                <w:rFonts w:eastAsiaTheme="minorEastAsia"/>
                <w:color w:val="000000"/>
                <w:kern w:val="0"/>
                <w:sz w:val="20"/>
                <w:szCs w:val="20"/>
                <w:lang w:val="en-GB"/>
              </w:rPr>
            </w:pPr>
            <w:r w:rsidRPr="00380504">
              <w:rPr>
                <w:color w:val="000000"/>
                <w:kern w:val="0"/>
                <w:sz w:val="20"/>
                <w:szCs w:val="20"/>
              </w:rPr>
              <w:t>(1</w:t>
            </w:r>
            <w:r>
              <w:rPr>
                <w:rFonts w:hint="eastAsia"/>
                <w:color w:val="000000"/>
                <w:kern w:val="0"/>
                <w:sz w:val="20"/>
                <w:szCs w:val="20"/>
              </w:rPr>
              <w:t>1</w:t>
            </w:r>
            <w:r w:rsidRPr="00380504">
              <w:rPr>
                <w:color w:val="000000"/>
                <w:kern w:val="0"/>
                <w:sz w:val="20"/>
                <w:szCs w:val="20"/>
              </w:rPr>
              <w:t>)</w:t>
            </w:r>
            <w:r w:rsidRPr="00994E29">
              <w:rPr>
                <w:i/>
                <w:color w:val="000000"/>
                <w:kern w:val="0"/>
                <w:sz w:val="20"/>
                <w:szCs w:val="20"/>
              </w:rPr>
              <w:t xml:space="preserve"> MTB</w:t>
            </w:r>
          </w:p>
        </w:tc>
        <w:tc>
          <w:tcPr>
            <w:tcW w:w="1258" w:type="dxa"/>
            <w:tcBorders>
              <w:top w:val="nil"/>
              <w:left w:val="nil"/>
              <w:bottom w:val="nil"/>
              <w:right w:val="nil"/>
            </w:tcBorders>
            <w:shd w:val="clear" w:color="auto" w:fill="auto"/>
            <w:noWrap/>
            <w:vAlign w:val="center"/>
          </w:tcPr>
          <w:p w:rsidR="008A6CDE" w:rsidRPr="00994E29" w:rsidRDefault="008A6CDE" w:rsidP="00523E75">
            <w:pPr>
              <w:widowControl/>
              <w:tabs>
                <w:tab w:val="decimal" w:pos="420"/>
              </w:tabs>
              <w:jc w:val="left"/>
              <w:rPr>
                <w:rFonts w:eastAsiaTheme="minorEastAsia"/>
                <w:color w:val="000000"/>
                <w:kern w:val="0"/>
                <w:sz w:val="20"/>
                <w:szCs w:val="20"/>
                <w:lang w:val="en-GB"/>
              </w:rPr>
            </w:pPr>
            <w:r>
              <w:rPr>
                <w:rFonts w:eastAsiaTheme="minorEastAsia" w:hint="eastAsia"/>
                <w:color w:val="000000"/>
                <w:kern w:val="0"/>
                <w:sz w:val="20"/>
                <w:szCs w:val="20"/>
                <w:lang w:val="en-GB"/>
              </w:rPr>
              <w:t>2.786</w:t>
            </w:r>
          </w:p>
        </w:tc>
        <w:tc>
          <w:tcPr>
            <w:tcW w:w="1258" w:type="dxa"/>
            <w:tcBorders>
              <w:top w:val="nil"/>
              <w:left w:val="nil"/>
              <w:bottom w:val="nil"/>
              <w:right w:val="nil"/>
            </w:tcBorders>
            <w:shd w:val="clear" w:color="auto" w:fill="auto"/>
            <w:noWrap/>
            <w:vAlign w:val="center"/>
          </w:tcPr>
          <w:p w:rsidR="008A6CDE" w:rsidRPr="00994E29" w:rsidRDefault="008A6CDE" w:rsidP="00523E75">
            <w:pPr>
              <w:widowControl/>
              <w:tabs>
                <w:tab w:val="decimal" w:pos="420"/>
              </w:tabs>
              <w:jc w:val="left"/>
              <w:rPr>
                <w:rFonts w:eastAsiaTheme="minorEastAsia"/>
                <w:color w:val="000000"/>
                <w:kern w:val="0"/>
                <w:sz w:val="20"/>
                <w:szCs w:val="20"/>
                <w:lang w:val="en-GB"/>
              </w:rPr>
            </w:pPr>
            <w:r>
              <w:rPr>
                <w:rFonts w:eastAsiaTheme="minorEastAsia" w:hint="eastAsia"/>
                <w:color w:val="000000"/>
                <w:kern w:val="0"/>
                <w:sz w:val="20"/>
                <w:szCs w:val="20"/>
                <w:lang w:val="en-GB"/>
              </w:rPr>
              <w:t>2.039</w:t>
            </w:r>
          </w:p>
        </w:tc>
        <w:tc>
          <w:tcPr>
            <w:tcW w:w="1258" w:type="dxa"/>
            <w:tcBorders>
              <w:top w:val="nil"/>
              <w:left w:val="nil"/>
              <w:bottom w:val="nil"/>
              <w:right w:val="nil"/>
            </w:tcBorders>
            <w:shd w:val="clear" w:color="auto" w:fill="auto"/>
            <w:noWrap/>
            <w:vAlign w:val="center"/>
          </w:tcPr>
          <w:p w:rsidR="008A6CDE" w:rsidRPr="00994E29" w:rsidRDefault="008A6CDE" w:rsidP="00523E75">
            <w:pPr>
              <w:widowControl/>
              <w:tabs>
                <w:tab w:val="decimal" w:pos="420"/>
              </w:tabs>
              <w:jc w:val="left"/>
              <w:rPr>
                <w:rFonts w:eastAsiaTheme="minorEastAsia"/>
                <w:color w:val="000000"/>
                <w:kern w:val="0"/>
                <w:sz w:val="20"/>
                <w:szCs w:val="20"/>
                <w:lang w:val="en-GB"/>
              </w:rPr>
            </w:pPr>
            <w:r>
              <w:rPr>
                <w:rFonts w:eastAsiaTheme="minorEastAsia" w:hint="eastAsia"/>
                <w:color w:val="000000"/>
                <w:kern w:val="0"/>
                <w:sz w:val="20"/>
                <w:szCs w:val="20"/>
                <w:lang w:val="en-GB"/>
              </w:rPr>
              <w:t>2.917</w:t>
            </w:r>
          </w:p>
        </w:tc>
        <w:tc>
          <w:tcPr>
            <w:tcW w:w="1258" w:type="dxa"/>
            <w:tcBorders>
              <w:top w:val="nil"/>
              <w:left w:val="nil"/>
              <w:bottom w:val="nil"/>
              <w:right w:val="nil"/>
            </w:tcBorders>
            <w:shd w:val="clear" w:color="auto" w:fill="auto"/>
            <w:noWrap/>
            <w:vAlign w:val="center"/>
          </w:tcPr>
          <w:p w:rsidR="008A6CDE" w:rsidRPr="00994E29" w:rsidRDefault="008A6CDE" w:rsidP="00523E75">
            <w:pPr>
              <w:widowControl/>
              <w:tabs>
                <w:tab w:val="decimal" w:pos="420"/>
              </w:tabs>
              <w:jc w:val="left"/>
              <w:rPr>
                <w:rFonts w:eastAsiaTheme="minorEastAsia"/>
                <w:color w:val="000000"/>
                <w:kern w:val="0"/>
                <w:sz w:val="20"/>
                <w:szCs w:val="20"/>
                <w:lang w:val="en-GB"/>
              </w:rPr>
            </w:pPr>
            <w:r>
              <w:rPr>
                <w:rFonts w:eastAsiaTheme="minorEastAsia" w:hint="eastAsia"/>
                <w:color w:val="000000"/>
                <w:kern w:val="0"/>
                <w:sz w:val="20"/>
                <w:szCs w:val="20"/>
                <w:lang w:val="en-GB"/>
              </w:rPr>
              <w:t>2.172</w:t>
            </w:r>
          </w:p>
        </w:tc>
        <w:tc>
          <w:tcPr>
            <w:tcW w:w="1258" w:type="dxa"/>
            <w:tcBorders>
              <w:top w:val="nil"/>
              <w:left w:val="nil"/>
              <w:bottom w:val="nil"/>
              <w:right w:val="nil"/>
            </w:tcBorders>
            <w:shd w:val="clear" w:color="auto" w:fill="auto"/>
            <w:noWrap/>
            <w:vAlign w:val="center"/>
          </w:tcPr>
          <w:p w:rsidR="008A6CDE" w:rsidRPr="00994E29" w:rsidRDefault="008A6CDE" w:rsidP="00523E75">
            <w:pPr>
              <w:widowControl/>
              <w:tabs>
                <w:tab w:val="decimal" w:pos="420"/>
              </w:tabs>
              <w:jc w:val="left"/>
              <w:rPr>
                <w:rFonts w:eastAsiaTheme="minorEastAsia"/>
                <w:color w:val="000000"/>
                <w:kern w:val="0"/>
                <w:sz w:val="20"/>
                <w:szCs w:val="20"/>
                <w:lang w:val="en-GB"/>
              </w:rPr>
            </w:pPr>
            <w:r>
              <w:rPr>
                <w:rFonts w:eastAsiaTheme="minorEastAsia" w:hint="eastAsia"/>
                <w:color w:val="000000"/>
                <w:kern w:val="0"/>
                <w:sz w:val="20"/>
                <w:szCs w:val="20"/>
                <w:lang w:val="en-GB"/>
              </w:rPr>
              <w:t>2.663</w:t>
            </w:r>
          </w:p>
        </w:tc>
        <w:tc>
          <w:tcPr>
            <w:tcW w:w="1258" w:type="dxa"/>
            <w:tcBorders>
              <w:top w:val="nil"/>
              <w:left w:val="nil"/>
              <w:bottom w:val="nil"/>
              <w:right w:val="nil"/>
            </w:tcBorders>
            <w:shd w:val="clear" w:color="auto" w:fill="auto"/>
            <w:noWrap/>
            <w:vAlign w:val="center"/>
          </w:tcPr>
          <w:p w:rsidR="008A6CDE" w:rsidRPr="00994E29" w:rsidRDefault="008A6CDE" w:rsidP="00523E75">
            <w:pPr>
              <w:widowControl/>
              <w:tabs>
                <w:tab w:val="decimal" w:pos="420"/>
              </w:tabs>
              <w:jc w:val="left"/>
              <w:rPr>
                <w:rFonts w:eastAsiaTheme="minorEastAsia"/>
                <w:color w:val="000000"/>
                <w:kern w:val="0"/>
                <w:sz w:val="20"/>
                <w:szCs w:val="20"/>
                <w:lang w:val="en-GB"/>
              </w:rPr>
            </w:pPr>
            <w:r>
              <w:rPr>
                <w:rFonts w:eastAsiaTheme="minorEastAsia" w:hint="eastAsia"/>
                <w:color w:val="000000"/>
                <w:kern w:val="0"/>
                <w:sz w:val="20"/>
                <w:szCs w:val="20"/>
                <w:lang w:val="en-GB"/>
              </w:rPr>
              <w:t>1.910</w:t>
            </w:r>
          </w:p>
        </w:tc>
        <w:tc>
          <w:tcPr>
            <w:tcW w:w="1258" w:type="dxa"/>
            <w:tcBorders>
              <w:top w:val="nil"/>
              <w:left w:val="nil"/>
              <w:bottom w:val="nil"/>
              <w:right w:val="nil"/>
            </w:tcBorders>
            <w:shd w:val="clear" w:color="auto" w:fill="auto"/>
            <w:noWrap/>
            <w:vAlign w:val="center"/>
          </w:tcPr>
          <w:p w:rsidR="008A6CDE" w:rsidRPr="00994E29" w:rsidRDefault="008A6CDE" w:rsidP="00523E75">
            <w:pPr>
              <w:widowControl/>
              <w:jc w:val="center"/>
              <w:rPr>
                <w:rFonts w:eastAsiaTheme="minorEastAsia"/>
                <w:color w:val="000000"/>
                <w:kern w:val="0"/>
                <w:sz w:val="20"/>
                <w:szCs w:val="20"/>
                <w:lang w:val="en-GB"/>
              </w:rPr>
            </w:pPr>
            <w:r>
              <w:rPr>
                <w:rFonts w:eastAsiaTheme="minorEastAsia" w:hint="eastAsia"/>
                <w:color w:val="000000"/>
                <w:kern w:val="0"/>
                <w:sz w:val="20"/>
                <w:szCs w:val="20"/>
                <w:lang w:val="en-GB"/>
              </w:rPr>
              <w:t>0.122</w:t>
            </w:r>
          </w:p>
        </w:tc>
        <w:tc>
          <w:tcPr>
            <w:tcW w:w="1259" w:type="dxa"/>
            <w:tcBorders>
              <w:top w:val="nil"/>
              <w:left w:val="nil"/>
              <w:bottom w:val="nil"/>
              <w:right w:val="nil"/>
            </w:tcBorders>
            <w:shd w:val="clear" w:color="auto" w:fill="auto"/>
            <w:noWrap/>
            <w:vAlign w:val="center"/>
          </w:tcPr>
          <w:p w:rsidR="008A6CDE" w:rsidRPr="00994E29" w:rsidRDefault="008A6CDE" w:rsidP="00523E75">
            <w:pPr>
              <w:widowControl/>
              <w:jc w:val="center"/>
              <w:rPr>
                <w:rFonts w:eastAsiaTheme="minorEastAsia"/>
                <w:color w:val="000000"/>
                <w:kern w:val="0"/>
                <w:sz w:val="20"/>
                <w:szCs w:val="20"/>
                <w:lang w:val="en-GB"/>
              </w:rPr>
            </w:pPr>
            <w:r>
              <w:rPr>
                <w:rFonts w:eastAsiaTheme="minorEastAsia" w:hint="eastAsia"/>
                <w:color w:val="000000"/>
                <w:kern w:val="0"/>
                <w:sz w:val="20"/>
                <w:szCs w:val="20"/>
                <w:lang w:val="en-GB"/>
              </w:rPr>
              <w:t>0.060</w:t>
            </w:r>
          </w:p>
        </w:tc>
      </w:tr>
      <w:tr w:rsidR="008A6CDE" w:rsidRPr="00994E29" w:rsidTr="00DA59A6">
        <w:trPr>
          <w:trHeight w:val="300"/>
        </w:trPr>
        <w:tc>
          <w:tcPr>
            <w:tcW w:w="2850" w:type="dxa"/>
            <w:tcBorders>
              <w:top w:val="nil"/>
              <w:left w:val="nil"/>
              <w:right w:val="nil"/>
            </w:tcBorders>
            <w:shd w:val="clear" w:color="auto" w:fill="auto"/>
            <w:noWrap/>
            <w:vAlign w:val="bottom"/>
          </w:tcPr>
          <w:p w:rsidR="008A6CDE" w:rsidRPr="00994E29" w:rsidRDefault="008A6CDE" w:rsidP="00B56E2A">
            <w:pPr>
              <w:widowControl/>
              <w:jc w:val="left"/>
              <w:rPr>
                <w:i/>
                <w:iCs/>
                <w:color w:val="000000"/>
                <w:kern w:val="0"/>
                <w:sz w:val="20"/>
                <w:szCs w:val="20"/>
              </w:rPr>
            </w:pPr>
            <w:r w:rsidRPr="00380504">
              <w:rPr>
                <w:color w:val="000000"/>
                <w:kern w:val="0"/>
                <w:sz w:val="20"/>
                <w:szCs w:val="20"/>
              </w:rPr>
              <w:t>(1</w:t>
            </w:r>
            <w:r>
              <w:rPr>
                <w:rFonts w:hint="eastAsia"/>
                <w:color w:val="000000"/>
                <w:kern w:val="0"/>
                <w:sz w:val="20"/>
                <w:szCs w:val="20"/>
              </w:rPr>
              <w:t>2</w:t>
            </w:r>
            <w:r w:rsidRPr="00380504">
              <w:rPr>
                <w:color w:val="000000"/>
                <w:kern w:val="0"/>
                <w:sz w:val="20"/>
                <w:szCs w:val="20"/>
              </w:rPr>
              <w:t>)</w:t>
            </w:r>
            <w:r>
              <w:rPr>
                <w:i/>
                <w:color w:val="000000"/>
                <w:kern w:val="0"/>
                <w:sz w:val="20"/>
                <w:szCs w:val="20"/>
              </w:rPr>
              <w:t xml:space="preserve"> </w:t>
            </w:r>
            <w:proofErr w:type="spellStart"/>
            <w:r w:rsidRPr="00994E29">
              <w:rPr>
                <w:i/>
                <w:iCs/>
                <w:color w:val="000000"/>
                <w:kern w:val="0"/>
                <w:sz w:val="20"/>
                <w:szCs w:val="20"/>
              </w:rPr>
              <w:t>RelOfrSize</w:t>
            </w:r>
            <w:proofErr w:type="spellEnd"/>
          </w:p>
        </w:tc>
        <w:tc>
          <w:tcPr>
            <w:tcW w:w="1258" w:type="dxa"/>
            <w:tcBorders>
              <w:top w:val="nil"/>
              <w:left w:val="nil"/>
              <w:right w:val="nil"/>
            </w:tcBorders>
            <w:shd w:val="clear" w:color="auto" w:fill="auto"/>
            <w:noWrap/>
            <w:vAlign w:val="center"/>
          </w:tcPr>
          <w:p w:rsidR="008A6CDE" w:rsidRDefault="008A6CDE" w:rsidP="00DA59A6">
            <w:pPr>
              <w:widowControl/>
              <w:tabs>
                <w:tab w:val="decimal" w:pos="420"/>
              </w:tabs>
              <w:jc w:val="left"/>
              <w:rPr>
                <w:rFonts w:eastAsiaTheme="minorEastAsia"/>
                <w:color w:val="000000"/>
                <w:kern w:val="0"/>
                <w:sz w:val="20"/>
                <w:szCs w:val="20"/>
                <w:lang w:val="en-GB"/>
              </w:rPr>
            </w:pPr>
            <w:r>
              <w:rPr>
                <w:rFonts w:eastAsiaTheme="minorEastAsia" w:hint="eastAsia"/>
                <w:color w:val="000000"/>
                <w:kern w:val="0"/>
                <w:sz w:val="20"/>
                <w:szCs w:val="20"/>
                <w:lang w:val="en-GB"/>
              </w:rPr>
              <w:t>0.358</w:t>
            </w:r>
          </w:p>
        </w:tc>
        <w:tc>
          <w:tcPr>
            <w:tcW w:w="1258" w:type="dxa"/>
            <w:tcBorders>
              <w:top w:val="nil"/>
              <w:left w:val="nil"/>
              <w:right w:val="nil"/>
            </w:tcBorders>
            <w:shd w:val="clear" w:color="auto" w:fill="auto"/>
            <w:noWrap/>
            <w:vAlign w:val="center"/>
          </w:tcPr>
          <w:p w:rsidR="008A6CDE" w:rsidRDefault="008A6CDE" w:rsidP="00DA59A6">
            <w:pPr>
              <w:widowControl/>
              <w:tabs>
                <w:tab w:val="decimal" w:pos="420"/>
              </w:tabs>
              <w:jc w:val="left"/>
              <w:rPr>
                <w:rFonts w:eastAsiaTheme="minorEastAsia"/>
                <w:color w:val="000000"/>
                <w:kern w:val="0"/>
                <w:sz w:val="20"/>
                <w:szCs w:val="20"/>
                <w:lang w:val="en-GB"/>
              </w:rPr>
            </w:pPr>
            <w:r>
              <w:rPr>
                <w:rFonts w:eastAsiaTheme="minorEastAsia" w:hint="eastAsia"/>
                <w:color w:val="000000"/>
                <w:kern w:val="0"/>
                <w:sz w:val="20"/>
                <w:szCs w:val="20"/>
                <w:lang w:val="en-GB"/>
              </w:rPr>
              <w:t>0.238</w:t>
            </w:r>
          </w:p>
        </w:tc>
        <w:tc>
          <w:tcPr>
            <w:tcW w:w="1258" w:type="dxa"/>
            <w:tcBorders>
              <w:top w:val="nil"/>
              <w:left w:val="nil"/>
              <w:right w:val="nil"/>
            </w:tcBorders>
            <w:shd w:val="clear" w:color="auto" w:fill="auto"/>
            <w:noWrap/>
            <w:vAlign w:val="center"/>
          </w:tcPr>
          <w:p w:rsidR="008A6CDE" w:rsidRDefault="008A6CDE" w:rsidP="00DA59A6">
            <w:pPr>
              <w:widowControl/>
              <w:tabs>
                <w:tab w:val="decimal" w:pos="420"/>
              </w:tabs>
              <w:jc w:val="left"/>
              <w:rPr>
                <w:rFonts w:eastAsiaTheme="minorEastAsia"/>
                <w:color w:val="000000"/>
                <w:kern w:val="0"/>
                <w:sz w:val="20"/>
                <w:szCs w:val="20"/>
                <w:lang w:val="en-GB"/>
              </w:rPr>
            </w:pPr>
            <w:r>
              <w:rPr>
                <w:rFonts w:eastAsiaTheme="minorEastAsia" w:hint="eastAsia"/>
                <w:color w:val="000000"/>
                <w:kern w:val="0"/>
                <w:sz w:val="20"/>
                <w:szCs w:val="20"/>
                <w:lang w:val="en-GB"/>
              </w:rPr>
              <w:t>0.368</w:t>
            </w:r>
          </w:p>
        </w:tc>
        <w:tc>
          <w:tcPr>
            <w:tcW w:w="1258" w:type="dxa"/>
            <w:tcBorders>
              <w:top w:val="nil"/>
              <w:left w:val="nil"/>
              <w:right w:val="nil"/>
            </w:tcBorders>
            <w:shd w:val="clear" w:color="auto" w:fill="auto"/>
            <w:noWrap/>
            <w:vAlign w:val="center"/>
          </w:tcPr>
          <w:p w:rsidR="008A6CDE" w:rsidRDefault="008A6CDE" w:rsidP="00DA59A6">
            <w:pPr>
              <w:widowControl/>
              <w:tabs>
                <w:tab w:val="decimal" w:pos="420"/>
              </w:tabs>
              <w:jc w:val="left"/>
              <w:rPr>
                <w:rFonts w:eastAsiaTheme="minorEastAsia"/>
                <w:color w:val="000000"/>
                <w:kern w:val="0"/>
                <w:sz w:val="20"/>
                <w:szCs w:val="20"/>
                <w:lang w:val="en-GB"/>
              </w:rPr>
            </w:pPr>
            <w:r>
              <w:rPr>
                <w:rFonts w:eastAsiaTheme="minorEastAsia" w:hint="eastAsia"/>
                <w:color w:val="000000"/>
                <w:kern w:val="0"/>
                <w:sz w:val="20"/>
                <w:szCs w:val="20"/>
                <w:lang w:val="en-GB"/>
              </w:rPr>
              <w:t>0.263</w:t>
            </w:r>
          </w:p>
        </w:tc>
        <w:tc>
          <w:tcPr>
            <w:tcW w:w="1258" w:type="dxa"/>
            <w:tcBorders>
              <w:top w:val="nil"/>
              <w:left w:val="nil"/>
              <w:right w:val="nil"/>
            </w:tcBorders>
            <w:shd w:val="clear" w:color="auto" w:fill="auto"/>
            <w:noWrap/>
            <w:vAlign w:val="center"/>
          </w:tcPr>
          <w:p w:rsidR="008A6CDE" w:rsidRDefault="008A6CDE" w:rsidP="00DA59A6">
            <w:pPr>
              <w:widowControl/>
              <w:tabs>
                <w:tab w:val="decimal" w:pos="420"/>
              </w:tabs>
              <w:jc w:val="left"/>
              <w:rPr>
                <w:rFonts w:eastAsiaTheme="minorEastAsia"/>
                <w:color w:val="000000"/>
                <w:kern w:val="0"/>
                <w:sz w:val="20"/>
                <w:szCs w:val="20"/>
                <w:lang w:val="en-GB"/>
              </w:rPr>
            </w:pPr>
            <w:r>
              <w:rPr>
                <w:rFonts w:eastAsiaTheme="minorEastAsia" w:hint="eastAsia"/>
                <w:color w:val="000000"/>
                <w:kern w:val="0"/>
                <w:sz w:val="20"/>
                <w:szCs w:val="20"/>
                <w:lang w:val="en-GB"/>
              </w:rPr>
              <w:t>0.348</w:t>
            </w:r>
          </w:p>
        </w:tc>
        <w:tc>
          <w:tcPr>
            <w:tcW w:w="1258" w:type="dxa"/>
            <w:tcBorders>
              <w:top w:val="nil"/>
              <w:left w:val="nil"/>
              <w:right w:val="nil"/>
            </w:tcBorders>
            <w:shd w:val="clear" w:color="auto" w:fill="auto"/>
            <w:noWrap/>
            <w:vAlign w:val="center"/>
          </w:tcPr>
          <w:p w:rsidR="008A6CDE" w:rsidRDefault="008A6CDE" w:rsidP="00DA59A6">
            <w:pPr>
              <w:widowControl/>
              <w:tabs>
                <w:tab w:val="decimal" w:pos="420"/>
              </w:tabs>
              <w:jc w:val="left"/>
              <w:rPr>
                <w:rFonts w:eastAsiaTheme="minorEastAsia"/>
                <w:color w:val="000000"/>
                <w:kern w:val="0"/>
                <w:sz w:val="20"/>
                <w:szCs w:val="20"/>
                <w:lang w:val="en-GB"/>
              </w:rPr>
            </w:pPr>
            <w:r>
              <w:rPr>
                <w:rFonts w:eastAsiaTheme="minorEastAsia" w:hint="eastAsia"/>
                <w:color w:val="000000"/>
                <w:kern w:val="0"/>
                <w:sz w:val="20"/>
                <w:szCs w:val="20"/>
                <w:lang w:val="en-GB"/>
              </w:rPr>
              <w:t>0.215</w:t>
            </w:r>
          </w:p>
        </w:tc>
        <w:tc>
          <w:tcPr>
            <w:tcW w:w="1258" w:type="dxa"/>
            <w:tcBorders>
              <w:top w:val="nil"/>
              <w:left w:val="nil"/>
              <w:right w:val="nil"/>
            </w:tcBorders>
            <w:shd w:val="clear" w:color="auto" w:fill="auto"/>
            <w:noWrap/>
            <w:vAlign w:val="center"/>
          </w:tcPr>
          <w:p w:rsidR="008A6CDE" w:rsidRDefault="008A6CDE" w:rsidP="00B56E2A">
            <w:pPr>
              <w:widowControl/>
              <w:jc w:val="center"/>
              <w:rPr>
                <w:rFonts w:eastAsiaTheme="minorEastAsia"/>
                <w:color w:val="000000"/>
                <w:kern w:val="0"/>
                <w:sz w:val="20"/>
                <w:szCs w:val="20"/>
                <w:lang w:val="en-GB"/>
              </w:rPr>
            </w:pPr>
            <w:r>
              <w:rPr>
                <w:rFonts w:eastAsiaTheme="minorEastAsia" w:hint="eastAsia"/>
                <w:color w:val="000000"/>
                <w:kern w:val="0"/>
                <w:sz w:val="20"/>
                <w:szCs w:val="20"/>
                <w:lang w:val="en-GB"/>
              </w:rPr>
              <w:t>0.500</w:t>
            </w:r>
          </w:p>
        </w:tc>
        <w:tc>
          <w:tcPr>
            <w:tcW w:w="1259" w:type="dxa"/>
            <w:tcBorders>
              <w:top w:val="nil"/>
              <w:left w:val="nil"/>
              <w:right w:val="nil"/>
            </w:tcBorders>
            <w:shd w:val="clear" w:color="auto" w:fill="auto"/>
            <w:noWrap/>
            <w:vAlign w:val="center"/>
          </w:tcPr>
          <w:p w:rsidR="008A6CDE" w:rsidRDefault="008A6CDE" w:rsidP="00B56E2A">
            <w:pPr>
              <w:widowControl/>
              <w:jc w:val="center"/>
              <w:rPr>
                <w:rFonts w:eastAsiaTheme="minorEastAsia"/>
                <w:color w:val="000000"/>
                <w:kern w:val="0"/>
                <w:sz w:val="20"/>
                <w:szCs w:val="20"/>
                <w:lang w:val="en-GB"/>
              </w:rPr>
            </w:pPr>
            <w:r>
              <w:rPr>
                <w:rFonts w:eastAsiaTheme="minorEastAsia" w:hint="eastAsia"/>
                <w:color w:val="000000"/>
                <w:kern w:val="0"/>
                <w:sz w:val="20"/>
                <w:szCs w:val="20"/>
                <w:lang w:val="en-GB"/>
              </w:rPr>
              <w:t>0.404</w:t>
            </w:r>
          </w:p>
        </w:tc>
      </w:tr>
      <w:tr w:rsidR="008A6CDE" w:rsidRPr="00994E29" w:rsidTr="00DA59A6">
        <w:trPr>
          <w:trHeight w:val="300"/>
        </w:trPr>
        <w:tc>
          <w:tcPr>
            <w:tcW w:w="2850" w:type="dxa"/>
            <w:tcBorders>
              <w:top w:val="nil"/>
              <w:left w:val="nil"/>
              <w:right w:val="nil"/>
            </w:tcBorders>
            <w:shd w:val="clear" w:color="auto" w:fill="auto"/>
            <w:noWrap/>
            <w:vAlign w:val="bottom"/>
          </w:tcPr>
          <w:p w:rsidR="008A6CDE" w:rsidRPr="00E14595" w:rsidRDefault="008A6CDE" w:rsidP="00B56E2A">
            <w:pPr>
              <w:widowControl/>
              <w:jc w:val="left"/>
              <w:rPr>
                <w:iCs/>
                <w:color w:val="000000"/>
                <w:kern w:val="0"/>
                <w:sz w:val="20"/>
                <w:szCs w:val="20"/>
              </w:rPr>
            </w:pPr>
            <w:r w:rsidRPr="00380504">
              <w:rPr>
                <w:color w:val="000000"/>
                <w:kern w:val="0"/>
                <w:sz w:val="20"/>
                <w:szCs w:val="20"/>
              </w:rPr>
              <w:t>(1</w:t>
            </w:r>
            <w:r>
              <w:rPr>
                <w:rFonts w:hint="eastAsia"/>
                <w:color w:val="000000"/>
                <w:kern w:val="0"/>
                <w:sz w:val="20"/>
                <w:szCs w:val="20"/>
              </w:rPr>
              <w:t>3</w:t>
            </w:r>
            <w:r w:rsidRPr="00380504">
              <w:rPr>
                <w:color w:val="000000"/>
                <w:kern w:val="0"/>
                <w:sz w:val="20"/>
                <w:szCs w:val="20"/>
              </w:rPr>
              <w:t>)</w:t>
            </w:r>
            <w:r>
              <w:rPr>
                <w:i/>
                <w:color w:val="000000"/>
                <w:kern w:val="0"/>
                <w:sz w:val="20"/>
                <w:szCs w:val="20"/>
              </w:rPr>
              <w:t xml:space="preserve"> </w:t>
            </w:r>
            <w:r w:rsidRPr="00994E29">
              <w:rPr>
                <w:i/>
                <w:iCs/>
                <w:color w:val="000000"/>
                <w:kern w:val="0"/>
                <w:sz w:val="20"/>
                <w:szCs w:val="20"/>
                <w:lang w:val="en-GB"/>
              </w:rPr>
              <w:t>Secondary</w:t>
            </w:r>
            <w:r>
              <w:rPr>
                <w:rFonts w:hint="eastAsia"/>
                <w:iCs/>
                <w:color w:val="000000"/>
                <w:kern w:val="0"/>
                <w:sz w:val="20"/>
                <w:szCs w:val="20"/>
                <w:lang w:val="en-GB"/>
              </w:rPr>
              <w:t xml:space="preserve"> (dummy)</w:t>
            </w:r>
          </w:p>
        </w:tc>
        <w:tc>
          <w:tcPr>
            <w:tcW w:w="1258" w:type="dxa"/>
            <w:tcBorders>
              <w:top w:val="nil"/>
              <w:left w:val="nil"/>
              <w:right w:val="nil"/>
            </w:tcBorders>
            <w:shd w:val="clear" w:color="auto" w:fill="auto"/>
            <w:noWrap/>
            <w:vAlign w:val="center"/>
          </w:tcPr>
          <w:p w:rsidR="008A6CDE" w:rsidRDefault="008A6CDE" w:rsidP="00DA59A6">
            <w:pPr>
              <w:widowControl/>
              <w:tabs>
                <w:tab w:val="decimal" w:pos="420"/>
              </w:tabs>
              <w:jc w:val="left"/>
              <w:rPr>
                <w:rFonts w:eastAsiaTheme="minorEastAsia"/>
                <w:color w:val="000000"/>
                <w:kern w:val="0"/>
                <w:sz w:val="20"/>
                <w:szCs w:val="20"/>
                <w:lang w:val="en-GB"/>
              </w:rPr>
            </w:pPr>
            <w:r>
              <w:rPr>
                <w:rFonts w:eastAsiaTheme="minorEastAsia" w:hint="eastAsia"/>
                <w:color w:val="000000"/>
                <w:kern w:val="0"/>
                <w:sz w:val="20"/>
                <w:szCs w:val="20"/>
                <w:lang w:val="en-GB"/>
              </w:rPr>
              <w:t>0.161</w:t>
            </w:r>
          </w:p>
        </w:tc>
        <w:tc>
          <w:tcPr>
            <w:tcW w:w="1258" w:type="dxa"/>
            <w:tcBorders>
              <w:top w:val="nil"/>
              <w:left w:val="nil"/>
              <w:right w:val="nil"/>
            </w:tcBorders>
            <w:shd w:val="clear" w:color="auto" w:fill="auto"/>
            <w:noWrap/>
            <w:vAlign w:val="center"/>
          </w:tcPr>
          <w:p w:rsidR="008A6CDE" w:rsidRDefault="008A6CDE" w:rsidP="00DA59A6">
            <w:pPr>
              <w:widowControl/>
              <w:tabs>
                <w:tab w:val="decimal" w:pos="420"/>
              </w:tabs>
              <w:jc w:val="left"/>
              <w:rPr>
                <w:rFonts w:eastAsiaTheme="minorEastAsia"/>
                <w:color w:val="000000"/>
                <w:kern w:val="0"/>
                <w:sz w:val="20"/>
                <w:szCs w:val="20"/>
                <w:lang w:val="en-GB"/>
              </w:rPr>
            </w:pPr>
            <w:r>
              <w:rPr>
                <w:rFonts w:eastAsiaTheme="minorEastAsia" w:hint="eastAsia"/>
                <w:color w:val="000000"/>
                <w:kern w:val="0"/>
                <w:sz w:val="20"/>
                <w:szCs w:val="20"/>
                <w:lang w:val="en-GB"/>
              </w:rPr>
              <w:t>0.000</w:t>
            </w:r>
          </w:p>
        </w:tc>
        <w:tc>
          <w:tcPr>
            <w:tcW w:w="1258" w:type="dxa"/>
            <w:tcBorders>
              <w:top w:val="nil"/>
              <w:left w:val="nil"/>
              <w:right w:val="nil"/>
            </w:tcBorders>
            <w:shd w:val="clear" w:color="auto" w:fill="auto"/>
            <w:noWrap/>
            <w:vAlign w:val="center"/>
          </w:tcPr>
          <w:p w:rsidR="008A6CDE" w:rsidRDefault="008A6CDE" w:rsidP="00DA59A6">
            <w:pPr>
              <w:widowControl/>
              <w:tabs>
                <w:tab w:val="decimal" w:pos="420"/>
              </w:tabs>
              <w:jc w:val="left"/>
              <w:rPr>
                <w:rFonts w:eastAsiaTheme="minorEastAsia"/>
                <w:color w:val="000000"/>
                <w:kern w:val="0"/>
                <w:sz w:val="20"/>
                <w:szCs w:val="20"/>
                <w:lang w:val="en-GB"/>
              </w:rPr>
            </w:pPr>
            <w:r>
              <w:rPr>
                <w:rFonts w:eastAsiaTheme="minorEastAsia" w:hint="eastAsia"/>
                <w:color w:val="000000"/>
                <w:kern w:val="0"/>
                <w:sz w:val="20"/>
                <w:szCs w:val="20"/>
                <w:lang w:val="en-GB"/>
              </w:rPr>
              <w:t>0.148</w:t>
            </w:r>
          </w:p>
        </w:tc>
        <w:tc>
          <w:tcPr>
            <w:tcW w:w="1258" w:type="dxa"/>
            <w:tcBorders>
              <w:top w:val="nil"/>
              <w:left w:val="nil"/>
              <w:right w:val="nil"/>
            </w:tcBorders>
            <w:shd w:val="clear" w:color="auto" w:fill="auto"/>
            <w:noWrap/>
            <w:vAlign w:val="center"/>
          </w:tcPr>
          <w:p w:rsidR="008A6CDE" w:rsidRDefault="008A6CDE" w:rsidP="00DA59A6">
            <w:pPr>
              <w:widowControl/>
              <w:tabs>
                <w:tab w:val="decimal" w:pos="420"/>
              </w:tabs>
              <w:jc w:val="left"/>
              <w:rPr>
                <w:rFonts w:eastAsiaTheme="minorEastAsia"/>
                <w:color w:val="000000"/>
                <w:kern w:val="0"/>
                <w:sz w:val="20"/>
                <w:szCs w:val="20"/>
                <w:lang w:val="en-GB"/>
              </w:rPr>
            </w:pPr>
            <w:r>
              <w:rPr>
                <w:rFonts w:eastAsiaTheme="minorEastAsia" w:hint="eastAsia"/>
                <w:color w:val="000000"/>
                <w:kern w:val="0"/>
                <w:sz w:val="20"/>
                <w:szCs w:val="20"/>
                <w:lang w:val="en-GB"/>
              </w:rPr>
              <w:t>0.000</w:t>
            </w:r>
          </w:p>
        </w:tc>
        <w:tc>
          <w:tcPr>
            <w:tcW w:w="1258" w:type="dxa"/>
            <w:tcBorders>
              <w:top w:val="nil"/>
              <w:left w:val="nil"/>
              <w:right w:val="nil"/>
            </w:tcBorders>
            <w:shd w:val="clear" w:color="auto" w:fill="auto"/>
            <w:noWrap/>
            <w:vAlign w:val="center"/>
          </w:tcPr>
          <w:p w:rsidR="008A6CDE" w:rsidRDefault="008A6CDE" w:rsidP="00DA59A6">
            <w:pPr>
              <w:widowControl/>
              <w:tabs>
                <w:tab w:val="decimal" w:pos="420"/>
              </w:tabs>
              <w:jc w:val="left"/>
              <w:rPr>
                <w:rFonts w:eastAsiaTheme="minorEastAsia"/>
                <w:color w:val="000000"/>
                <w:kern w:val="0"/>
                <w:sz w:val="20"/>
                <w:szCs w:val="20"/>
                <w:lang w:val="en-GB"/>
              </w:rPr>
            </w:pPr>
            <w:r>
              <w:rPr>
                <w:rFonts w:eastAsiaTheme="minorEastAsia" w:hint="eastAsia"/>
                <w:color w:val="000000"/>
                <w:kern w:val="0"/>
                <w:sz w:val="20"/>
                <w:szCs w:val="20"/>
                <w:lang w:val="en-GB"/>
              </w:rPr>
              <w:t>0.173</w:t>
            </w:r>
          </w:p>
        </w:tc>
        <w:tc>
          <w:tcPr>
            <w:tcW w:w="1258" w:type="dxa"/>
            <w:tcBorders>
              <w:top w:val="nil"/>
              <w:left w:val="nil"/>
              <w:right w:val="nil"/>
            </w:tcBorders>
            <w:shd w:val="clear" w:color="auto" w:fill="auto"/>
            <w:noWrap/>
            <w:vAlign w:val="center"/>
          </w:tcPr>
          <w:p w:rsidR="008A6CDE" w:rsidRDefault="008A6CDE" w:rsidP="00DA59A6">
            <w:pPr>
              <w:widowControl/>
              <w:tabs>
                <w:tab w:val="decimal" w:pos="420"/>
              </w:tabs>
              <w:jc w:val="left"/>
              <w:rPr>
                <w:rFonts w:eastAsiaTheme="minorEastAsia"/>
                <w:color w:val="000000"/>
                <w:kern w:val="0"/>
                <w:sz w:val="20"/>
                <w:szCs w:val="20"/>
                <w:lang w:val="en-GB"/>
              </w:rPr>
            </w:pPr>
            <w:r>
              <w:rPr>
                <w:rFonts w:eastAsiaTheme="minorEastAsia" w:hint="eastAsia"/>
                <w:color w:val="000000"/>
                <w:kern w:val="0"/>
                <w:sz w:val="20"/>
                <w:szCs w:val="20"/>
                <w:lang w:val="en-GB"/>
              </w:rPr>
              <w:t>0.000</w:t>
            </w:r>
          </w:p>
        </w:tc>
        <w:tc>
          <w:tcPr>
            <w:tcW w:w="1258" w:type="dxa"/>
            <w:tcBorders>
              <w:top w:val="nil"/>
              <w:left w:val="nil"/>
              <w:right w:val="nil"/>
            </w:tcBorders>
            <w:shd w:val="clear" w:color="auto" w:fill="auto"/>
            <w:noWrap/>
            <w:vAlign w:val="center"/>
          </w:tcPr>
          <w:p w:rsidR="008A6CDE" w:rsidRDefault="008A6CDE" w:rsidP="00B56E2A">
            <w:pPr>
              <w:widowControl/>
              <w:jc w:val="center"/>
              <w:rPr>
                <w:rFonts w:eastAsiaTheme="minorEastAsia"/>
                <w:color w:val="000000"/>
                <w:kern w:val="0"/>
                <w:sz w:val="20"/>
                <w:szCs w:val="20"/>
                <w:lang w:val="en-GB"/>
              </w:rPr>
            </w:pPr>
            <w:r>
              <w:rPr>
                <w:rFonts w:eastAsiaTheme="minorEastAsia" w:hint="eastAsia"/>
                <w:color w:val="000000"/>
                <w:kern w:val="0"/>
                <w:sz w:val="20"/>
                <w:szCs w:val="20"/>
                <w:lang w:val="en-GB"/>
              </w:rPr>
              <w:t>0.341</w:t>
            </w:r>
          </w:p>
        </w:tc>
        <w:tc>
          <w:tcPr>
            <w:tcW w:w="1259" w:type="dxa"/>
            <w:tcBorders>
              <w:top w:val="nil"/>
              <w:left w:val="nil"/>
              <w:right w:val="nil"/>
            </w:tcBorders>
            <w:shd w:val="clear" w:color="auto" w:fill="auto"/>
            <w:noWrap/>
            <w:vAlign w:val="center"/>
          </w:tcPr>
          <w:p w:rsidR="008A6CDE" w:rsidRDefault="008A6CDE" w:rsidP="00B56E2A">
            <w:pPr>
              <w:widowControl/>
              <w:jc w:val="center"/>
              <w:rPr>
                <w:rFonts w:eastAsiaTheme="minorEastAsia"/>
                <w:color w:val="000000"/>
                <w:kern w:val="0"/>
                <w:sz w:val="20"/>
                <w:szCs w:val="20"/>
                <w:lang w:val="en-GB"/>
              </w:rPr>
            </w:pPr>
            <w:r>
              <w:rPr>
                <w:rFonts w:eastAsiaTheme="minorEastAsia" w:hint="eastAsia"/>
                <w:color w:val="000000"/>
                <w:kern w:val="0"/>
                <w:sz w:val="20"/>
                <w:szCs w:val="20"/>
                <w:lang w:val="en-GB"/>
              </w:rPr>
              <w:t>0.341</w:t>
            </w:r>
          </w:p>
        </w:tc>
      </w:tr>
      <w:tr w:rsidR="008A6CDE" w:rsidRPr="00994E29" w:rsidTr="00DA59A6">
        <w:trPr>
          <w:trHeight w:val="300"/>
        </w:trPr>
        <w:tc>
          <w:tcPr>
            <w:tcW w:w="2850" w:type="dxa"/>
            <w:tcBorders>
              <w:top w:val="nil"/>
              <w:left w:val="nil"/>
              <w:right w:val="nil"/>
            </w:tcBorders>
            <w:shd w:val="clear" w:color="auto" w:fill="auto"/>
            <w:noWrap/>
            <w:vAlign w:val="bottom"/>
          </w:tcPr>
          <w:p w:rsidR="008A6CDE" w:rsidRPr="00E14595" w:rsidRDefault="008A6CDE" w:rsidP="00B56E2A">
            <w:pPr>
              <w:widowControl/>
              <w:jc w:val="left"/>
              <w:rPr>
                <w:iCs/>
                <w:color w:val="000000"/>
                <w:kern w:val="0"/>
                <w:sz w:val="20"/>
                <w:szCs w:val="20"/>
              </w:rPr>
            </w:pPr>
            <w:r w:rsidRPr="00380504">
              <w:rPr>
                <w:color w:val="000000"/>
                <w:kern w:val="0"/>
                <w:sz w:val="20"/>
                <w:szCs w:val="20"/>
              </w:rPr>
              <w:t>(1</w:t>
            </w:r>
            <w:r>
              <w:rPr>
                <w:rFonts w:hint="eastAsia"/>
                <w:color w:val="000000"/>
                <w:kern w:val="0"/>
                <w:sz w:val="20"/>
                <w:szCs w:val="20"/>
              </w:rPr>
              <w:t>4</w:t>
            </w:r>
            <w:r w:rsidRPr="00380504">
              <w:rPr>
                <w:color w:val="000000"/>
                <w:kern w:val="0"/>
                <w:sz w:val="20"/>
                <w:szCs w:val="20"/>
              </w:rPr>
              <w:t>)</w:t>
            </w:r>
            <w:r>
              <w:rPr>
                <w:i/>
                <w:color w:val="000000"/>
                <w:kern w:val="0"/>
                <w:sz w:val="20"/>
                <w:szCs w:val="20"/>
              </w:rPr>
              <w:t xml:space="preserve"> </w:t>
            </w:r>
            <w:r>
              <w:rPr>
                <w:rFonts w:hint="eastAsia"/>
                <w:i/>
                <w:iCs/>
                <w:color w:val="000000"/>
                <w:kern w:val="0"/>
                <w:sz w:val="20"/>
                <w:szCs w:val="20"/>
              </w:rPr>
              <w:t>Shelf</w:t>
            </w:r>
            <w:r>
              <w:rPr>
                <w:rFonts w:hint="eastAsia"/>
                <w:iCs/>
                <w:color w:val="000000"/>
                <w:kern w:val="0"/>
                <w:sz w:val="20"/>
                <w:szCs w:val="20"/>
              </w:rPr>
              <w:t xml:space="preserve"> </w:t>
            </w:r>
            <w:r>
              <w:rPr>
                <w:rFonts w:hint="eastAsia"/>
                <w:iCs/>
                <w:color w:val="000000"/>
                <w:kern w:val="0"/>
                <w:sz w:val="20"/>
                <w:szCs w:val="20"/>
                <w:lang w:val="en-GB"/>
              </w:rPr>
              <w:t>(dummy)</w:t>
            </w:r>
          </w:p>
        </w:tc>
        <w:tc>
          <w:tcPr>
            <w:tcW w:w="1258" w:type="dxa"/>
            <w:tcBorders>
              <w:top w:val="nil"/>
              <w:left w:val="nil"/>
              <w:right w:val="nil"/>
            </w:tcBorders>
            <w:shd w:val="clear" w:color="auto" w:fill="auto"/>
            <w:noWrap/>
            <w:vAlign w:val="center"/>
          </w:tcPr>
          <w:p w:rsidR="008A6CDE" w:rsidRDefault="008A6CDE" w:rsidP="00DA59A6">
            <w:pPr>
              <w:widowControl/>
              <w:tabs>
                <w:tab w:val="decimal" w:pos="420"/>
              </w:tabs>
              <w:jc w:val="left"/>
              <w:rPr>
                <w:rFonts w:eastAsiaTheme="minorEastAsia"/>
                <w:color w:val="000000"/>
                <w:kern w:val="0"/>
                <w:sz w:val="20"/>
                <w:szCs w:val="20"/>
                <w:lang w:val="en-GB"/>
              </w:rPr>
            </w:pPr>
            <w:r>
              <w:rPr>
                <w:rFonts w:eastAsiaTheme="minorEastAsia" w:hint="eastAsia"/>
                <w:color w:val="000000"/>
                <w:kern w:val="0"/>
                <w:sz w:val="20"/>
                <w:szCs w:val="20"/>
                <w:lang w:val="en-GB"/>
              </w:rPr>
              <w:t>0.913</w:t>
            </w:r>
          </w:p>
        </w:tc>
        <w:tc>
          <w:tcPr>
            <w:tcW w:w="1258" w:type="dxa"/>
            <w:tcBorders>
              <w:top w:val="nil"/>
              <w:left w:val="nil"/>
              <w:right w:val="nil"/>
            </w:tcBorders>
            <w:shd w:val="clear" w:color="auto" w:fill="auto"/>
            <w:noWrap/>
            <w:vAlign w:val="center"/>
          </w:tcPr>
          <w:p w:rsidR="008A6CDE" w:rsidRDefault="008A6CDE" w:rsidP="00DA59A6">
            <w:pPr>
              <w:widowControl/>
              <w:tabs>
                <w:tab w:val="decimal" w:pos="420"/>
              </w:tabs>
              <w:jc w:val="left"/>
              <w:rPr>
                <w:rFonts w:eastAsiaTheme="minorEastAsia"/>
                <w:color w:val="000000"/>
                <w:kern w:val="0"/>
                <w:sz w:val="20"/>
                <w:szCs w:val="20"/>
                <w:lang w:val="en-GB"/>
              </w:rPr>
            </w:pPr>
            <w:r>
              <w:rPr>
                <w:rFonts w:eastAsiaTheme="minorEastAsia" w:hint="eastAsia"/>
                <w:color w:val="000000"/>
                <w:kern w:val="0"/>
                <w:sz w:val="20"/>
                <w:szCs w:val="20"/>
                <w:lang w:val="en-GB"/>
              </w:rPr>
              <w:t>1.000</w:t>
            </w:r>
          </w:p>
        </w:tc>
        <w:tc>
          <w:tcPr>
            <w:tcW w:w="1258" w:type="dxa"/>
            <w:tcBorders>
              <w:top w:val="nil"/>
              <w:left w:val="nil"/>
              <w:right w:val="nil"/>
            </w:tcBorders>
            <w:shd w:val="clear" w:color="auto" w:fill="auto"/>
            <w:noWrap/>
            <w:vAlign w:val="center"/>
          </w:tcPr>
          <w:p w:rsidR="008A6CDE" w:rsidRDefault="008A6CDE" w:rsidP="00DA59A6">
            <w:pPr>
              <w:widowControl/>
              <w:tabs>
                <w:tab w:val="decimal" w:pos="420"/>
              </w:tabs>
              <w:jc w:val="left"/>
              <w:rPr>
                <w:rFonts w:eastAsiaTheme="minorEastAsia"/>
                <w:color w:val="000000"/>
                <w:kern w:val="0"/>
                <w:sz w:val="20"/>
                <w:szCs w:val="20"/>
                <w:lang w:val="en-GB"/>
              </w:rPr>
            </w:pPr>
            <w:r>
              <w:rPr>
                <w:rFonts w:eastAsiaTheme="minorEastAsia" w:hint="eastAsia"/>
                <w:color w:val="000000"/>
                <w:kern w:val="0"/>
                <w:sz w:val="20"/>
                <w:szCs w:val="20"/>
                <w:lang w:val="en-GB"/>
              </w:rPr>
              <w:t>0.921</w:t>
            </w:r>
          </w:p>
        </w:tc>
        <w:tc>
          <w:tcPr>
            <w:tcW w:w="1258" w:type="dxa"/>
            <w:tcBorders>
              <w:top w:val="nil"/>
              <w:left w:val="nil"/>
              <w:right w:val="nil"/>
            </w:tcBorders>
            <w:shd w:val="clear" w:color="auto" w:fill="auto"/>
            <w:noWrap/>
            <w:vAlign w:val="center"/>
          </w:tcPr>
          <w:p w:rsidR="008A6CDE" w:rsidRDefault="008A6CDE" w:rsidP="00DA59A6">
            <w:pPr>
              <w:widowControl/>
              <w:tabs>
                <w:tab w:val="decimal" w:pos="420"/>
              </w:tabs>
              <w:jc w:val="left"/>
              <w:rPr>
                <w:rFonts w:eastAsiaTheme="minorEastAsia"/>
                <w:color w:val="000000"/>
                <w:kern w:val="0"/>
                <w:sz w:val="20"/>
                <w:szCs w:val="20"/>
                <w:lang w:val="en-GB"/>
              </w:rPr>
            </w:pPr>
            <w:r>
              <w:rPr>
                <w:rFonts w:eastAsiaTheme="minorEastAsia" w:hint="eastAsia"/>
                <w:color w:val="000000"/>
                <w:kern w:val="0"/>
                <w:sz w:val="20"/>
                <w:szCs w:val="20"/>
                <w:lang w:val="en-GB"/>
              </w:rPr>
              <w:t>1.000</w:t>
            </w:r>
          </w:p>
        </w:tc>
        <w:tc>
          <w:tcPr>
            <w:tcW w:w="1258" w:type="dxa"/>
            <w:tcBorders>
              <w:top w:val="nil"/>
              <w:left w:val="nil"/>
              <w:right w:val="nil"/>
            </w:tcBorders>
            <w:shd w:val="clear" w:color="auto" w:fill="auto"/>
            <w:noWrap/>
            <w:vAlign w:val="center"/>
          </w:tcPr>
          <w:p w:rsidR="008A6CDE" w:rsidRDefault="008A6CDE" w:rsidP="00DA59A6">
            <w:pPr>
              <w:widowControl/>
              <w:tabs>
                <w:tab w:val="decimal" w:pos="420"/>
              </w:tabs>
              <w:jc w:val="left"/>
              <w:rPr>
                <w:rFonts w:eastAsiaTheme="minorEastAsia"/>
                <w:color w:val="000000"/>
                <w:kern w:val="0"/>
                <w:sz w:val="20"/>
                <w:szCs w:val="20"/>
                <w:lang w:val="en-GB"/>
              </w:rPr>
            </w:pPr>
            <w:r>
              <w:rPr>
                <w:rFonts w:eastAsiaTheme="minorEastAsia" w:hint="eastAsia"/>
                <w:color w:val="000000"/>
                <w:kern w:val="0"/>
                <w:sz w:val="20"/>
                <w:szCs w:val="20"/>
                <w:lang w:val="en-GB"/>
              </w:rPr>
              <w:t>0.906</w:t>
            </w:r>
          </w:p>
        </w:tc>
        <w:tc>
          <w:tcPr>
            <w:tcW w:w="1258" w:type="dxa"/>
            <w:tcBorders>
              <w:top w:val="nil"/>
              <w:left w:val="nil"/>
              <w:right w:val="nil"/>
            </w:tcBorders>
            <w:shd w:val="clear" w:color="auto" w:fill="auto"/>
            <w:noWrap/>
            <w:vAlign w:val="center"/>
          </w:tcPr>
          <w:p w:rsidR="008A6CDE" w:rsidRDefault="008A6CDE" w:rsidP="00DA59A6">
            <w:pPr>
              <w:widowControl/>
              <w:tabs>
                <w:tab w:val="decimal" w:pos="420"/>
              </w:tabs>
              <w:jc w:val="left"/>
              <w:rPr>
                <w:rFonts w:eastAsiaTheme="minorEastAsia"/>
                <w:color w:val="000000"/>
                <w:kern w:val="0"/>
                <w:sz w:val="20"/>
                <w:szCs w:val="20"/>
                <w:lang w:val="en-GB"/>
              </w:rPr>
            </w:pPr>
            <w:r>
              <w:rPr>
                <w:rFonts w:eastAsiaTheme="minorEastAsia" w:hint="eastAsia"/>
                <w:color w:val="000000"/>
                <w:kern w:val="0"/>
                <w:sz w:val="20"/>
                <w:szCs w:val="20"/>
                <w:lang w:val="en-GB"/>
              </w:rPr>
              <w:t>1.000</w:t>
            </w:r>
          </w:p>
        </w:tc>
        <w:tc>
          <w:tcPr>
            <w:tcW w:w="1258" w:type="dxa"/>
            <w:tcBorders>
              <w:top w:val="nil"/>
              <w:left w:val="nil"/>
              <w:right w:val="nil"/>
            </w:tcBorders>
            <w:shd w:val="clear" w:color="auto" w:fill="auto"/>
            <w:noWrap/>
            <w:vAlign w:val="center"/>
          </w:tcPr>
          <w:p w:rsidR="008A6CDE" w:rsidRDefault="008A6CDE" w:rsidP="00B56E2A">
            <w:pPr>
              <w:widowControl/>
              <w:jc w:val="center"/>
              <w:rPr>
                <w:rFonts w:eastAsiaTheme="minorEastAsia"/>
                <w:color w:val="000000"/>
                <w:kern w:val="0"/>
                <w:sz w:val="20"/>
                <w:szCs w:val="20"/>
                <w:lang w:val="en-GB"/>
              </w:rPr>
            </w:pPr>
            <w:r>
              <w:rPr>
                <w:rFonts w:eastAsiaTheme="minorEastAsia" w:hint="eastAsia"/>
                <w:color w:val="000000"/>
                <w:kern w:val="0"/>
                <w:sz w:val="20"/>
                <w:szCs w:val="20"/>
                <w:lang w:val="en-GB"/>
              </w:rPr>
              <w:t>0.467</w:t>
            </w:r>
          </w:p>
        </w:tc>
        <w:tc>
          <w:tcPr>
            <w:tcW w:w="1259" w:type="dxa"/>
            <w:tcBorders>
              <w:top w:val="nil"/>
              <w:left w:val="nil"/>
              <w:right w:val="nil"/>
            </w:tcBorders>
            <w:shd w:val="clear" w:color="auto" w:fill="auto"/>
            <w:noWrap/>
            <w:vAlign w:val="center"/>
          </w:tcPr>
          <w:p w:rsidR="008A6CDE" w:rsidRDefault="008A6CDE" w:rsidP="00B56E2A">
            <w:pPr>
              <w:widowControl/>
              <w:jc w:val="center"/>
              <w:rPr>
                <w:rFonts w:eastAsiaTheme="minorEastAsia"/>
                <w:color w:val="000000"/>
                <w:kern w:val="0"/>
                <w:sz w:val="20"/>
                <w:szCs w:val="20"/>
                <w:lang w:val="en-GB"/>
              </w:rPr>
            </w:pPr>
            <w:r>
              <w:rPr>
                <w:rFonts w:eastAsiaTheme="minorEastAsia" w:hint="eastAsia"/>
                <w:color w:val="000000"/>
                <w:kern w:val="0"/>
                <w:sz w:val="20"/>
                <w:szCs w:val="20"/>
                <w:lang w:val="en-GB"/>
              </w:rPr>
              <w:t>0.467</w:t>
            </w:r>
          </w:p>
        </w:tc>
      </w:tr>
      <w:tr w:rsidR="008A6CDE" w:rsidRPr="00994E29" w:rsidTr="00DA59A6">
        <w:trPr>
          <w:trHeight w:val="300"/>
        </w:trPr>
        <w:tc>
          <w:tcPr>
            <w:tcW w:w="2850" w:type="dxa"/>
            <w:tcBorders>
              <w:top w:val="nil"/>
              <w:left w:val="nil"/>
              <w:bottom w:val="single" w:sz="4" w:space="0" w:color="auto"/>
              <w:right w:val="nil"/>
            </w:tcBorders>
            <w:shd w:val="clear" w:color="auto" w:fill="auto"/>
            <w:noWrap/>
            <w:vAlign w:val="bottom"/>
          </w:tcPr>
          <w:p w:rsidR="008A6CDE" w:rsidRPr="00994E29" w:rsidRDefault="008A6CDE" w:rsidP="00B56E2A">
            <w:pPr>
              <w:widowControl/>
              <w:jc w:val="left"/>
              <w:rPr>
                <w:i/>
                <w:iCs/>
                <w:color w:val="000000"/>
                <w:kern w:val="0"/>
                <w:sz w:val="20"/>
                <w:szCs w:val="20"/>
              </w:rPr>
            </w:pPr>
            <w:r w:rsidRPr="00380504">
              <w:rPr>
                <w:color w:val="000000"/>
                <w:kern w:val="0"/>
                <w:sz w:val="20"/>
                <w:szCs w:val="20"/>
              </w:rPr>
              <w:t>(1</w:t>
            </w:r>
            <w:r>
              <w:rPr>
                <w:rFonts w:hint="eastAsia"/>
                <w:color w:val="000000"/>
                <w:kern w:val="0"/>
                <w:sz w:val="20"/>
                <w:szCs w:val="20"/>
              </w:rPr>
              <w:t>5</w:t>
            </w:r>
            <w:r w:rsidRPr="00380504">
              <w:rPr>
                <w:color w:val="000000"/>
                <w:kern w:val="0"/>
                <w:sz w:val="20"/>
                <w:szCs w:val="20"/>
              </w:rPr>
              <w:t>)</w:t>
            </w:r>
            <w:r>
              <w:rPr>
                <w:i/>
                <w:color w:val="000000"/>
                <w:kern w:val="0"/>
                <w:sz w:val="20"/>
                <w:szCs w:val="20"/>
              </w:rPr>
              <w:t xml:space="preserve"> </w:t>
            </w:r>
            <w:proofErr w:type="spellStart"/>
            <w:r>
              <w:rPr>
                <w:rFonts w:hint="eastAsia"/>
                <w:i/>
                <w:iCs/>
                <w:color w:val="000000"/>
                <w:kern w:val="0"/>
                <w:sz w:val="20"/>
                <w:szCs w:val="20"/>
              </w:rPr>
              <w:t>GeneralPurpose</w:t>
            </w:r>
            <w:proofErr w:type="spellEnd"/>
            <w:r w:rsidRPr="00E14595">
              <w:rPr>
                <w:rFonts w:hint="eastAsia"/>
                <w:iCs/>
                <w:color w:val="000000"/>
                <w:kern w:val="0"/>
                <w:sz w:val="20"/>
                <w:szCs w:val="20"/>
              </w:rPr>
              <w:t xml:space="preserve"> </w:t>
            </w:r>
            <w:r>
              <w:rPr>
                <w:rFonts w:hint="eastAsia"/>
                <w:iCs/>
                <w:color w:val="000000"/>
                <w:kern w:val="0"/>
                <w:sz w:val="20"/>
                <w:szCs w:val="20"/>
                <w:lang w:val="en-GB"/>
              </w:rPr>
              <w:t>(dummy)</w:t>
            </w:r>
          </w:p>
        </w:tc>
        <w:tc>
          <w:tcPr>
            <w:tcW w:w="1258" w:type="dxa"/>
            <w:tcBorders>
              <w:top w:val="nil"/>
              <w:left w:val="nil"/>
              <w:bottom w:val="single" w:sz="4" w:space="0" w:color="auto"/>
              <w:right w:val="nil"/>
            </w:tcBorders>
            <w:shd w:val="clear" w:color="auto" w:fill="auto"/>
            <w:noWrap/>
            <w:vAlign w:val="center"/>
          </w:tcPr>
          <w:p w:rsidR="008A6CDE" w:rsidRDefault="008A6CDE" w:rsidP="00DA59A6">
            <w:pPr>
              <w:widowControl/>
              <w:tabs>
                <w:tab w:val="decimal" w:pos="420"/>
              </w:tabs>
              <w:jc w:val="left"/>
              <w:rPr>
                <w:rFonts w:eastAsiaTheme="minorEastAsia"/>
                <w:color w:val="000000"/>
                <w:kern w:val="0"/>
                <w:sz w:val="20"/>
                <w:szCs w:val="20"/>
                <w:lang w:val="en-GB"/>
              </w:rPr>
            </w:pPr>
            <w:r>
              <w:rPr>
                <w:rFonts w:eastAsiaTheme="minorEastAsia" w:hint="eastAsia"/>
                <w:color w:val="000000"/>
                <w:kern w:val="0"/>
                <w:sz w:val="20"/>
                <w:szCs w:val="20"/>
                <w:lang w:val="en-GB"/>
              </w:rPr>
              <w:t>0.843</w:t>
            </w:r>
          </w:p>
        </w:tc>
        <w:tc>
          <w:tcPr>
            <w:tcW w:w="1258" w:type="dxa"/>
            <w:tcBorders>
              <w:top w:val="nil"/>
              <w:left w:val="nil"/>
              <w:bottom w:val="single" w:sz="4" w:space="0" w:color="auto"/>
              <w:right w:val="nil"/>
            </w:tcBorders>
            <w:shd w:val="clear" w:color="auto" w:fill="auto"/>
            <w:noWrap/>
            <w:vAlign w:val="center"/>
          </w:tcPr>
          <w:p w:rsidR="008A6CDE" w:rsidRDefault="008A6CDE" w:rsidP="00DA59A6">
            <w:pPr>
              <w:widowControl/>
              <w:tabs>
                <w:tab w:val="decimal" w:pos="420"/>
              </w:tabs>
              <w:jc w:val="left"/>
              <w:rPr>
                <w:rFonts w:eastAsiaTheme="minorEastAsia"/>
                <w:color w:val="000000"/>
                <w:kern w:val="0"/>
                <w:sz w:val="20"/>
                <w:szCs w:val="20"/>
                <w:lang w:val="en-GB"/>
              </w:rPr>
            </w:pPr>
            <w:r>
              <w:rPr>
                <w:rFonts w:eastAsiaTheme="minorEastAsia" w:hint="eastAsia"/>
                <w:color w:val="000000"/>
                <w:kern w:val="0"/>
                <w:sz w:val="20"/>
                <w:szCs w:val="20"/>
                <w:lang w:val="en-GB"/>
              </w:rPr>
              <w:t>1.000</w:t>
            </w:r>
          </w:p>
        </w:tc>
        <w:tc>
          <w:tcPr>
            <w:tcW w:w="1258" w:type="dxa"/>
            <w:tcBorders>
              <w:top w:val="nil"/>
              <w:left w:val="nil"/>
              <w:bottom w:val="single" w:sz="4" w:space="0" w:color="auto"/>
              <w:right w:val="nil"/>
            </w:tcBorders>
            <w:shd w:val="clear" w:color="auto" w:fill="auto"/>
            <w:noWrap/>
            <w:vAlign w:val="center"/>
          </w:tcPr>
          <w:p w:rsidR="008A6CDE" w:rsidRDefault="008A6CDE" w:rsidP="00DA59A6">
            <w:pPr>
              <w:widowControl/>
              <w:tabs>
                <w:tab w:val="decimal" w:pos="420"/>
              </w:tabs>
              <w:jc w:val="left"/>
              <w:rPr>
                <w:rFonts w:eastAsiaTheme="minorEastAsia"/>
                <w:color w:val="000000"/>
                <w:kern w:val="0"/>
                <w:sz w:val="20"/>
                <w:szCs w:val="20"/>
                <w:lang w:val="en-GB"/>
              </w:rPr>
            </w:pPr>
            <w:r>
              <w:rPr>
                <w:rFonts w:eastAsiaTheme="minorEastAsia" w:hint="eastAsia"/>
                <w:color w:val="000000"/>
                <w:kern w:val="0"/>
                <w:sz w:val="20"/>
                <w:szCs w:val="20"/>
                <w:lang w:val="en-GB"/>
              </w:rPr>
              <w:t>0.855</w:t>
            </w:r>
          </w:p>
        </w:tc>
        <w:tc>
          <w:tcPr>
            <w:tcW w:w="1258" w:type="dxa"/>
            <w:tcBorders>
              <w:top w:val="nil"/>
              <w:left w:val="nil"/>
              <w:bottom w:val="single" w:sz="4" w:space="0" w:color="auto"/>
              <w:right w:val="nil"/>
            </w:tcBorders>
            <w:shd w:val="clear" w:color="auto" w:fill="auto"/>
            <w:noWrap/>
            <w:vAlign w:val="center"/>
          </w:tcPr>
          <w:p w:rsidR="008A6CDE" w:rsidRDefault="008A6CDE" w:rsidP="00DA59A6">
            <w:pPr>
              <w:widowControl/>
              <w:tabs>
                <w:tab w:val="decimal" w:pos="420"/>
              </w:tabs>
              <w:jc w:val="left"/>
              <w:rPr>
                <w:rFonts w:eastAsiaTheme="minorEastAsia"/>
                <w:color w:val="000000"/>
                <w:kern w:val="0"/>
                <w:sz w:val="20"/>
                <w:szCs w:val="20"/>
                <w:lang w:val="en-GB"/>
              </w:rPr>
            </w:pPr>
            <w:r>
              <w:rPr>
                <w:rFonts w:eastAsiaTheme="minorEastAsia" w:hint="eastAsia"/>
                <w:color w:val="000000"/>
                <w:kern w:val="0"/>
                <w:sz w:val="20"/>
                <w:szCs w:val="20"/>
                <w:lang w:val="en-GB"/>
              </w:rPr>
              <w:t>1.000</w:t>
            </w:r>
          </w:p>
        </w:tc>
        <w:tc>
          <w:tcPr>
            <w:tcW w:w="1258" w:type="dxa"/>
            <w:tcBorders>
              <w:top w:val="nil"/>
              <w:left w:val="nil"/>
              <w:bottom w:val="single" w:sz="4" w:space="0" w:color="auto"/>
              <w:right w:val="nil"/>
            </w:tcBorders>
            <w:shd w:val="clear" w:color="auto" w:fill="auto"/>
            <w:noWrap/>
            <w:vAlign w:val="center"/>
          </w:tcPr>
          <w:p w:rsidR="008A6CDE" w:rsidRDefault="008A6CDE" w:rsidP="00DA59A6">
            <w:pPr>
              <w:widowControl/>
              <w:tabs>
                <w:tab w:val="decimal" w:pos="420"/>
              </w:tabs>
              <w:jc w:val="left"/>
              <w:rPr>
                <w:rFonts w:eastAsiaTheme="minorEastAsia"/>
                <w:color w:val="000000"/>
                <w:kern w:val="0"/>
                <w:sz w:val="20"/>
                <w:szCs w:val="20"/>
                <w:lang w:val="en-GB"/>
              </w:rPr>
            </w:pPr>
            <w:r>
              <w:rPr>
                <w:rFonts w:eastAsiaTheme="minorEastAsia" w:hint="eastAsia"/>
                <w:color w:val="000000"/>
                <w:kern w:val="0"/>
                <w:sz w:val="20"/>
                <w:szCs w:val="20"/>
                <w:lang w:val="en-GB"/>
              </w:rPr>
              <w:t>0.832</w:t>
            </w:r>
          </w:p>
        </w:tc>
        <w:tc>
          <w:tcPr>
            <w:tcW w:w="1258" w:type="dxa"/>
            <w:tcBorders>
              <w:top w:val="nil"/>
              <w:left w:val="nil"/>
              <w:bottom w:val="single" w:sz="4" w:space="0" w:color="auto"/>
              <w:right w:val="nil"/>
            </w:tcBorders>
            <w:shd w:val="clear" w:color="auto" w:fill="auto"/>
            <w:noWrap/>
            <w:vAlign w:val="center"/>
          </w:tcPr>
          <w:p w:rsidR="008A6CDE" w:rsidRDefault="008A6CDE" w:rsidP="00DA59A6">
            <w:pPr>
              <w:widowControl/>
              <w:tabs>
                <w:tab w:val="decimal" w:pos="420"/>
              </w:tabs>
              <w:jc w:val="left"/>
              <w:rPr>
                <w:rFonts w:eastAsiaTheme="minorEastAsia"/>
                <w:color w:val="000000"/>
                <w:kern w:val="0"/>
                <w:sz w:val="20"/>
                <w:szCs w:val="20"/>
                <w:lang w:val="en-GB"/>
              </w:rPr>
            </w:pPr>
            <w:r>
              <w:rPr>
                <w:rFonts w:eastAsiaTheme="minorEastAsia" w:hint="eastAsia"/>
                <w:color w:val="000000"/>
                <w:kern w:val="0"/>
                <w:sz w:val="20"/>
                <w:szCs w:val="20"/>
                <w:lang w:val="en-GB"/>
              </w:rPr>
              <w:t>1.000</w:t>
            </w:r>
          </w:p>
        </w:tc>
        <w:tc>
          <w:tcPr>
            <w:tcW w:w="1258" w:type="dxa"/>
            <w:tcBorders>
              <w:top w:val="nil"/>
              <w:left w:val="nil"/>
              <w:bottom w:val="single" w:sz="4" w:space="0" w:color="auto"/>
              <w:right w:val="nil"/>
            </w:tcBorders>
            <w:shd w:val="clear" w:color="auto" w:fill="auto"/>
            <w:noWrap/>
            <w:vAlign w:val="center"/>
          </w:tcPr>
          <w:p w:rsidR="008A6CDE" w:rsidRDefault="008A6CDE" w:rsidP="00B56E2A">
            <w:pPr>
              <w:widowControl/>
              <w:jc w:val="center"/>
              <w:rPr>
                <w:rFonts w:eastAsiaTheme="minorEastAsia"/>
                <w:color w:val="000000"/>
                <w:kern w:val="0"/>
                <w:sz w:val="20"/>
                <w:szCs w:val="20"/>
                <w:lang w:val="en-GB"/>
              </w:rPr>
            </w:pPr>
            <w:r>
              <w:rPr>
                <w:rFonts w:eastAsiaTheme="minorEastAsia" w:hint="eastAsia"/>
                <w:color w:val="000000"/>
                <w:kern w:val="0"/>
                <w:sz w:val="20"/>
                <w:szCs w:val="20"/>
                <w:lang w:val="en-GB"/>
              </w:rPr>
              <w:t>0.382</w:t>
            </w:r>
          </w:p>
        </w:tc>
        <w:tc>
          <w:tcPr>
            <w:tcW w:w="1259" w:type="dxa"/>
            <w:tcBorders>
              <w:top w:val="nil"/>
              <w:left w:val="nil"/>
              <w:bottom w:val="single" w:sz="4" w:space="0" w:color="auto"/>
              <w:right w:val="nil"/>
            </w:tcBorders>
            <w:shd w:val="clear" w:color="auto" w:fill="auto"/>
            <w:noWrap/>
            <w:vAlign w:val="center"/>
          </w:tcPr>
          <w:p w:rsidR="008A6CDE" w:rsidRDefault="008A6CDE" w:rsidP="00B56E2A">
            <w:pPr>
              <w:widowControl/>
              <w:jc w:val="center"/>
              <w:rPr>
                <w:rFonts w:eastAsiaTheme="minorEastAsia"/>
                <w:color w:val="000000"/>
                <w:kern w:val="0"/>
                <w:sz w:val="20"/>
                <w:szCs w:val="20"/>
                <w:lang w:val="en-GB"/>
              </w:rPr>
            </w:pPr>
            <w:r>
              <w:rPr>
                <w:rFonts w:eastAsiaTheme="minorEastAsia" w:hint="eastAsia"/>
                <w:color w:val="000000"/>
                <w:kern w:val="0"/>
                <w:sz w:val="20"/>
                <w:szCs w:val="20"/>
                <w:lang w:val="en-GB"/>
              </w:rPr>
              <w:t>0.382</w:t>
            </w:r>
          </w:p>
        </w:tc>
      </w:tr>
    </w:tbl>
    <w:p w:rsidR="00500DED" w:rsidRDefault="00500DED" w:rsidP="00BF0032">
      <w:pPr>
        <w:widowControl/>
        <w:spacing w:line="360" w:lineRule="auto"/>
        <w:ind w:left="425" w:hanging="425"/>
        <w:jc w:val="left"/>
      </w:pPr>
    </w:p>
    <w:p w:rsidR="00500DED" w:rsidRDefault="00500DED">
      <w:pPr>
        <w:widowControl/>
        <w:jc w:val="left"/>
      </w:pPr>
      <w:r>
        <w:br w:type="page"/>
      </w:r>
    </w:p>
    <w:tbl>
      <w:tblPr>
        <w:tblStyle w:val="ab"/>
        <w:tblW w:w="131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907"/>
        <w:gridCol w:w="907"/>
        <w:gridCol w:w="907"/>
        <w:gridCol w:w="907"/>
        <w:gridCol w:w="907"/>
        <w:gridCol w:w="907"/>
        <w:gridCol w:w="907"/>
        <w:gridCol w:w="907"/>
        <w:gridCol w:w="907"/>
        <w:gridCol w:w="907"/>
        <w:gridCol w:w="907"/>
        <w:gridCol w:w="907"/>
        <w:gridCol w:w="907"/>
        <w:gridCol w:w="824"/>
      </w:tblGrid>
      <w:tr w:rsidR="001B735E" w:rsidTr="009419AA">
        <w:tc>
          <w:tcPr>
            <w:tcW w:w="13149" w:type="dxa"/>
            <w:gridSpan w:val="15"/>
            <w:tcBorders>
              <w:top w:val="single" w:sz="4" w:space="0" w:color="auto"/>
            </w:tcBorders>
          </w:tcPr>
          <w:p w:rsidR="001B735E" w:rsidRPr="00DA59A6" w:rsidRDefault="001B735E" w:rsidP="009419AA">
            <w:pPr>
              <w:rPr>
                <w:sz w:val="20"/>
                <w:szCs w:val="20"/>
              </w:rPr>
            </w:pPr>
            <w:r w:rsidRPr="00DA59A6">
              <w:rPr>
                <w:rFonts w:hint="eastAsia"/>
                <w:sz w:val="20"/>
                <w:szCs w:val="20"/>
              </w:rPr>
              <w:lastRenderedPageBreak/>
              <w:t>Panel B: Pearson correlation matrix</w:t>
            </w:r>
          </w:p>
        </w:tc>
      </w:tr>
      <w:tr w:rsidR="001B735E" w:rsidTr="009419AA">
        <w:tc>
          <w:tcPr>
            <w:tcW w:w="534" w:type="dxa"/>
          </w:tcPr>
          <w:p w:rsidR="001B735E" w:rsidRPr="00E074CA" w:rsidRDefault="001B735E" w:rsidP="009419AA">
            <w:pPr>
              <w:rPr>
                <w:sz w:val="16"/>
                <w:szCs w:val="16"/>
              </w:rPr>
            </w:pPr>
          </w:p>
        </w:tc>
        <w:tc>
          <w:tcPr>
            <w:tcW w:w="907" w:type="dxa"/>
            <w:tcBorders>
              <w:bottom w:val="single" w:sz="4" w:space="0" w:color="auto"/>
            </w:tcBorders>
          </w:tcPr>
          <w:p w:rsidR="001B735E" w:rsidRPr="00165AA2" w:rsidRDefault="001B735E" w:rsidP="009419AA">
            <w:pPr>
              <w:jc w:val="center"/>
              <w:rPr>
                <w:sz w:val="16"/>
                <w:szCs w:val="16"/>
              </w:rPr>
            </w:pPr>
            <w:r w:rsidRPr="00165AA2">
              <w:rPr>
                <w:rFonts w:hint="eastAsia"/>
                <w:sz w:val="16"/>
                <w:szCs w:val="16"/>
              </w:rPr>
              <w:t>(1)</w:t>
            </w:r>
          </w:p>
        </w:tc>
        <w:tc>
          <w:tcPr>
            <w:tcW w:w="907" w:type="dxa"/>
            <w:tcBorders>
              <w:bottom w:val="single" w:sz="4" w:space="0" w:color="auto"/>
            </w:tcBorders>
          </w:tcPr>
          <w:p w:rsidR="001B735E" w:rsidRPr="00165AA2" w:rsidRDefault="001B735E" w:rsidP="009419AA">
            <w:pPr>
              <w:jc w:val="center"/>
              <w:rPr>
                <w:sz w:val="16"/>
                <w:szCs w:val="16"/>
              </w:rPr>
            </w:pPr>
            <w:r>
              <w:rPr>
                <w:rFonts w:hint="eastAsia"/>
                <w:sz w:val="16"/>
                <w:szCs w:val="16"/>
              </w:rPr>
              <w:t>(2)</w:t>
            </w:r>
          </w:p>
        </w:tc>
        <w:tc>
          <w:tcPr>
            <w:tcW w:w="907" w:type="dxa"/>
            <w:tcBorders>
              <w:bottom w:val="single" w:sz="4" w:space="0" w:color="auto"/>
            </w:tcBorders>
          </w:tcPr>
          <w:p w:rsidR="001B735E" w:rsidRPr="00165AA2" w:rsidRDefault="001B735E" w:rsidP="009419AA">
            <w:pPr>
              <w:jc w:val="center"/>
              <w:rPr>
                <w:sz w:val="16"/>
                <w:szCs w:val="16"/>
              </w:rPr>
            </w:pPr>
            <w:r w:rsidRPr="008A6CDE">
              <w:rPr>
                <w:rFonts w:hint="eastAsia"/>
                <w:sz w:val="16"/>
                <w:szCs w:val="16"/>
              </w:rPr>
              <w:t>(3)</w:t>
            </w:r>
          </w:p>
        </w:tc>
        <w:tc>
          <w:tcPr>
            <w:tcW w:w="907" w:type="dxa"/>
            <w:tcBorders>
              <w:bottom w:val="single" w:sz="4" w:space="0" w:color="auto"/>
            </w:tcBorders>
          </w:tcPr>
          <w:p w:rsidR="001B735E" w:rsidRPr="00165AA2" w:rsidRDefault="001B735E" w:rsidP="009419AA">
            <w:pPr>
              <w:jc w:val="center"/>
              <w:rPr>
                <w:sz w:val="16"/>
                <w:szCs w:val="16"/>
              </w:rPr>
            </w:pPr>
            <w:r>
              <w:rPr>
                <w:rFonts w:hint="eastAsia"/>
                <w:sz w:val="16"/>
                <w:szCs w:val="16"/>
              </w:rPr>
              <w:t>(4)</w:t>
            </w:r>
          </w:p>
        </w:tc>
        <w:tc>
          <w:tcPr>
            <w:tcW w:w="907" w:type="dxa"/>
            <w:tcBorders>
              <w:bottom w:val="single" w:sz="4" w:space="0" w:color="auto"/>
            </w:tcBorders>
          </w:tcPr>
          <w:p w:rsidR="001B735E" w:rsidRPr="00165AA2" w:rsidRDefault="001B735E" w:rsidP="009419AA">
            <w:pPr>
              <w:jc w:val="center"/>
              <w:rPr>
                <w:sz w:val="16"/>
                <w:szCs w:val="16"/>
              </w:rPr>
            </w:pPr>
            <w:r>
              <w:rPr>
                <w:rFonts w:hint="eastAsia"/>
                <w:sz w:val="16"/>
                <w:szCs w:val="16"/>
              </w:rPr>
              <w:t>(5)</w:t>
            </w:r>
          </w:p>
        </w:tc>
        <w:tc>
          <w:tcPr>
            <w:tcW w:w="907" w:type="dxa"/>
            <w:tcBorders>
              <w:bottom w:val="single" w:sz="4" w:space="0" w:color="auto"/>
            </w:tcBorders>
          </w:tcPr>
          <w:p w:rsidR="001B735E" w:rsidRPr="00165AA2" w:rsidRDefault="001B735E" w:rsidP="009419AA">
            <w:pPr>
              <w:jc w:val="center"/>
              <w:rPr>
                <w:sz w:val="16"/>
                <w:szCs w:val="16"/>
              </w:rPr>
            </w:pPr>
            <w:r>
              <w:rPr>
                <w:rFonts w:hint="eastAsia"/>
                <w:sz w:val="16"/>
                <w:szCs w:val="16"/>
              </w:rPr>
              <w:t>(6)</w:t>
            </w:r>
          </w:p>
        </w:tc>
        <w:tc>
          <w:tcPr>
            <w:tcW w:w="907" w:type="dxa"/>
            <w:tcBorders>
              <w:bottom w:val="single" w:sz="4" w:space="0" w:color="auto"/>
            </w:tcBorders>
          </w:tcPr>
          <w:p w:rsidR="001B735E" w:rsidRPr="00165AA2" w:rsidRDefault="001B735E" w:rsidP="009419AA">
            <w:pPr>
              <w:jc w:val="center"/>
              <w:rPr>
                <w:sz w:val="16"/>
                <w:szCs w:val="16"/>
              </w:rPr>
            </w:pPr>
            <w:r>
              <w:rPr>
                <w:rFonts w:hint="eastAsia"/>
                <w:sz w:val="16"/>
                <w:szCs w:val="16"/>
              </w:rPr>
              <w:t>(7)</w:t>
            </w:r>
          </w:p>
        </w:tc>
        <w:tc>
          <w:tcPr>
            <w:tcW w:w="907" w:type="dxa"/>
            <w:tcBorders>
              <w:bottom w:val="single" w:sz="4" w:space="0" w:color="auto"/>
            </w:tcBorders>
          </w:tcPr>
          <w:p w:rsidR="001B735E" w:rsidRPr="00165AA2" w:rsidRDefault="001B735E" w:rsidP="009419AA">
            <w:pPr>
              <w:jc w:val="center"/>
              <w:rPr>
                <w:sz w:val="16"/>
                <w:szCs w:val="16"/>
              </w:rPr>
            </w:pPr>
            <w:r>
              <w:rPr>
                <w:rFonts w:hint="eastAsia"/>
                <w:sz w:val="16"/>
                <w:szCs w:val="16"/>
              </w:rPr>
              <w:t>(8)</w:t>
            </w:r>
          </w:p>
        </w:tc>
        <w:tc>
          <w:tcPr>
            <w:tcW w:w="907" w:type="dxa"/>
            <w:tcBorders>
              <w:bottom w:val="single" w:sz="4" w:space="0" w:color="auto"/>
            </w:tcBorders>
          </w:tcPr>
          <w:p w:rsidR="001B735E" w:rsidRPr="00165AA2" w:rsidRDefault="001B735E" w:rsidP="009419AA">
            <w:pPr>
              <w:jc w:val="center"/>
              <w:rPr>
                <w:sz w:val="16"/>
                <w:szCs w:val="16"/>
              </w:rPr>
            </w:pPr>
            <w:r>
              <w:rPr>
                <w:rFonts w:hint="eastAsia"/>
                <w:sz w:val="16"/>
                <w:szCs w:val="16"/>
              </w:rPr>
              <w:t>(9)</w:t>
            </w:r>
          </w:p>
        </w:tc>
        <w:tc>
          <w:tcPr>
            <w:tcW w:w="907" w:type="dxa"/>
            <w:tcBorders>
              <w:bottom w:val="single" w:sz="4" w:space="0" w:color="auto"/>
            </w:tcBorders>
          </w:tcPr>
          <w:p w:rsidR="001B735E" w:rsidRPr="00165AA2" w:rsidRDefault="001B735E" w:rsidP="009419AA">
            <w:pPr>
              <w:jc w:val="center"/>
              <w:rPr>
                <w:sz w:val="16"/>
                <w:szCs w:val="16"/>
              </w:rPr>
            </w:pPr>
            <w:r>
              <w:rPr>
                <w:rFonts w:hint="eastAsia"/>
                <w:sz w:val="16"/>
                <w:szCs w:val="16"/>
              </w:rPr>
              <w:t>(10)</w:t>
            </w:r>
          </w:p>
        </w:tc>
        <w:tc>
          <w:tcPr>
            <w:tcW w:w="907" w:type="dxa"/>
            <w:tcBorders>
              <w:bottom w:val="single" w:sz="4" w:space="0" w:color="auto"/>
            </w:tcBorders>
          </w:tcPr>
          <w:p w:rsidR="001B735E" w:rsidRPr="00165AA2" w:rsidRDefault="001B735E" w:rsidP="009419AA">
            <w:pPr>
              <w:jc w:val="center"/>
              <w:rPr>
                <w:sz w:val="16"/>
                <w:szCs w:val="16"/>
              </w:rPr>
            </w:pPr>
            <w:r>
              <w:rPr>
                <w:rFonts w:hint="eastAsia"/>
                <w:sz w:val="16"/>
                <w:szCs w:val="16"/>
              </w:rPr>
              <w:t>(11)</w:t>
            </w:r>
          </w:p>
        </w:tc>
        <w:tc>
          <w:tcPr>
            <w:tcW w:w="907" w:type="dxa"/>
            <w:tcBorders>
              <w:bottom w:val="single" w:sz="4" w:space="0" w:color="auto"/>
            </w:tcBorders>
          </w:tcPr>
          <w:p w:rsidR="001B735E" w:rsidRPr="00165AA2" w:rsidRDefault="001B735E" w:rsidP="009419AA">
            <w:pPr>
              <w:jc w:val="center"/>
              <w:rPr>
                <w:sz w:val="16"/>
                <w:szCs w:val="16"/>
              </w:rPr>
            </w:pPr>
            <w:r>
              <w:rPr>
                <w:rFonts w:hint="eastAsia"/>
                <w:sz w:val="16"/>
                <w:szCs w:val="16"/>
              </w:rPr>
              <w:t>(12)</w:t>
            </w:r>
          </w:p>
        </w:tc>
        <w:tc>
          <w:tcPr>
            <w:tcW w:w="907" w:type="dxa"/>
            <w:tcBorders>
              <w:bottom w:val="single" w:sz="4" w:space="0" w:color="auto"/>
            </w:tcBorders>
          </w:tcPr>
          <w:p w:rsidR="001B735E" w:rsidRPr="00165AA2" w:rsidRDefault="001B735E" w:rsidP="009419AA">
            <w:pPr>
              <w:jc w:val="center"/>
              <w:rPr>
                <w:sz w:val="16"/>
                <w:szCs w:val="16"/>
              </w:rPr>
            </w:pPr>
            <w:r>
              <w:rPr>
                <w:rFonts w:hint="eastAsia"/>
                <w:sz w:val="16"/>
                <w:szCs w:val="16"/>
              </w:rPr>
              <w:t>(13)</w:t>
            </w:r>
          </w:p>
        </w:tc>
        <w:tc>
          <w:tcPr>
            <w:tcW w:w="824" w:type="dxa"/>
            <w:tcBorders>
              <w:bottom w:val="single" w:sz="4" w:space="0" w:color="auto"/>
            </w:tcBorders>
          </w:tcPr>
          <w:p w:rsidR="001B735E" w:rsidRPr="00165AA2" w:rsidRDefault="001B735E" w:rsidP="009419AA">
            <w:pPr>
              <w:jc w:val="center"/>
              <w:rPr>
                <w:sz w:val="16"/>
                <w:szCs w:val="16"/>
              </w:rPr>
            </w:pPr>
            <w:r>
              <w:rPr>
                <w:rFonts w:hint="eastAsia"/>
                <w:sz w:val="16"/>
                <w:szCs w:val="16"/>
              </w:rPr>
              <w:t>(14)</w:t>
            </w:r>
          </w:p>
        </w:tc>
      </w:tr>
      <w:tr w:rsidR="001B735E" w:rsidTr="009419AA">
        <w:tc>
          <w:tcPr>
            <w:tcW w:w="534" w:type="dxa"/>
          </w:tcPr>
          <w:p w:rsidR="001B735E" w:rsidRPr="00E074CA" w:rsidRDefault="001B735E" w:rsidP="009419AA">
            <w:pPr>
              <w:jc w:val="left"/>
              <w:rPr>
                <w:sz w:val="16"/>
                <w:szCs w:val="16"/>
              </w:rPr>
            </w:pPr>
            <w:r>
              <w:rPr>
                <w:rFonts w:hint="eastAsia"/>
                <w:sz w:val="16"/>
                <w:szCs w:val="16"/>
              </w:rPr>
              <w:t>(2)</w:t>
            </w:r>
          </w:p>
        </w:tc>
        <w:tc>
          <w:tcPr>
            <w:tcW w:w="907" w:type="dxa"/>
          </w:tcPr>
          <w:p w:rsidR="001B735E" w:rsidRPr="00E074CA" w:rsidRDefault="001B735E" w:rsidP="00195627">
            <w:pPr>
              <w:tabs>
                <w:tab w:val="decimal" w:pos="168"/>
              </w:tabs>
              <w:jc w:val="left"/>
              <w:rPr>
                <w:sz w:val="16"/>
                <w:szCs w:val="16"/>
              </w:rPr>
            </w:pPr>
            <w:r w:rsidRPr="00E074CA">
              <w:rPr>
                <w:sz w:val="16"/>
                <w:szCs w:val="16"/>
              </w:rPr>
              <w:t>−</w:t>
            </w:r>
            <w:r w:rsidRPr="00E074CA">
              <w:rPr>
                <w:rFonts w:hint="eastAsia"/>
                <w:sz w:val="16"/>
                <w:szCs w:val="16"/>
              </w:rPr>
              <w:t>0.077**</w:t>
            </w:r>
          </w:p>
        </w:tc>
        <w:tc>
          <w:tcPr>
            <w:tcW w:w="907" w:type="dxa"/>
          </w:tcPr>
          <w:p w:rsidR="001B735E" w:rsidRPr="00E074CA" w:rsidRDefault="001B735E" w:rsidP="00195627">
            <w:pPr>
              <w:tabs>
                <w:tab w:val="decimal" w:pos="168"/>
              </w:tabs>
              <w:jc w:val="left"/>
              <w:rPr>
                <w:sz w:val="16"/>
                <w:szCs w:val="16"/>
              </w:rPr>
            </w:pPr>
          </w:p>
        </w:tc>
        <w:tc>
          <w:tcPr>
            <w:tcW w:w="907" w:type="dxa"/>
          </w:tcPr>
          <w:p w:rsidR="001B735E" w:rsidRPr="00E074CA" w:rsidRDefault="001B735E" w:rsidP="00195627">
            <w:pPr>
              <w:tabs>
                <w:tab w:val="decimal" w:pos="168"/>
              </w:tabs>
              <w:jc w:val="left"/>
              <w:rPr>
                <w:sz w:val="16"/>
                <w:szCs w:val="16"/>
              </w:rPr>
            </w:pPr>
          </w:p>
        </w:tc>
        <w:tc>
          <w:tcPr>
            <w:tcW w:w="907" w:type="dxa"/>
          </w:tcPr>
          <w:p w:rsidR="001B735E" w:rsidRPr="00E074CA" w:rsidRDefault="001B735E" w:rsidP="00195627">
            <w:pPr>
              <w:tabs>
                <w:tab w:val="decimal" w:pos="168"/>
              </w:tabs>
              <w:jc w:val="left"/>
              <w:rPr>
                <w:sz w:val="16"/>
                <w:szCs w:val="16"/>
              </w:rPr>
            </w:pPr>
          </w:p>
        </w:tc>
        <w:tc>
          <w:tcPr>
            <w:tcW w:w="907" w:type="dxa"/>
          </w:tcPr>
          <w:p w:rsidR="001B735E" w:rsidRPr="00E074CA" w:rsidRDefault="001B735E" w:rsidP="00195627">
            <w:pPr>
              <w:tabs>
                <w:tab w:val="decimal" w:pos="168"/>
              </w:tabs>
              <w:jc w:val="left"/>
              <w:rPr>
                <w:sz w:val="16"/>
                <w:szCs w:val="16"/>
              </w:rPr>
            </w:pPr>
          </w:p>
        </w:tc>
        <w:tc>
          <w:tcPr>
            <w:tcW w:w="907" w:type="dxa"/>
          </w:tcPr>
          <w:p w:rsidR="001B735E" w:rsidRPr="00E074CA" w:rsidRDefault="001B735E" w:rsidP="00195627">
            <w:pPr>
              <w:tabs>
                <w:tab w:val="decimal" w:pos="168"/>
              </w:tabs>
              <w:jc w:val="left"/>
              <w:rPr>
                <w:sz w:val="16"/>
                <w:szCs w:val="16"/>
              </w:rPr>
            </w:pPr>
          </w:p>
        </w:tc>
        <w:tc>
          <w:tcPr>
            <w:tcW w:w="907" w:type="dxa"/>
          </w:tcPr>
          <w:p w:rsidR="001B735E" w:rsidRPr="00E074CA" w:rsidRDefault="001B735E" w:rsidP="00195627">
            <w:pPr>
              <w:tabs>
                <w:tab w:val="decimal" w:pos="168"/>
              </w:tabs>
              <w:jc w:val="left"/>
              <w:rPr>
                <w:sz w:val="16"/>
                <w:szCs w:val="16"/>
              </w:rPr>
            </w:pPr>
          </w:p>
        </w:tc>
        <w:tc>
          <w:tcPr>
            <w:tcW w:w="907" w:type="dxa"/>
          </w:tcPr>
          <w:p w:rsidR="001B735E" w:rsidRPr="00E074CA" w:rsidRDefault="001B735E" w:rsidP="00195627">
            <w:pPr>
              <w:tabs>
                <w:tab w:val="decimal" w:pos="168"/>
              </w:tabs>
              <w:jc w:val="left"/>
              <w:rPr>
                <w:sz w:val="16"/>
                <w:szCs w:val="16"/>
              </w:rPr>
            </w:pPr>
          </w:p>
        </w:tc>
        <w:tc>
          <w:tcPr>
            <w:tcW w:w="907" w:type="dxa"/>
          </w:tcPr>
          <w:p w:rsidR="001B735E" w:rsidRPr="00E074CA" w:rsidRDefault="001B735E" w:rsidP="00195627">
            <w:pPr>
              <w:tabs>
                <w:tab w:val="decimal" w:pos="168"/>
              </w:tabs>
              <w:jc w:val="left"/>
              <w:rPr>
                <w:sz w:val="16"/>
                <w:szCs w:val="16"/>
              </w:rPr>
            </w:pPr>
          </w:p>
        </w:tc>
        <w:tc>
          <w:tcPr>
            <w:tcW w:w="907" w:type="dxa"/>
          </w:tcPr>
          <w:p w:rsidR="001B735E" w:rsidRPr="00E074CA" w:rsidRDefault="001B735E" w:rsidP="00195627">
            <w:pPr>
              <w:tabs>
                <w:tab w:val="decimal" w:pos="168"/>
              </w:tabs>
              <w:jc w:val="left"/>
              <w:rPr>
                <w:sz w:val="16"/>
                <w:szCs w:val="16"/>
              </w:rPr>
            </w:pPr>
          </w:p>
        </w:tc>
        <w:tc>
          <w:tcPr>
            <w:tcW w:w="907" w:type="dxa"/>
          </w:tcPr>
          <w:p w:rsidR="001B735E" w:rsidRPr="00E074CA" w:rsidRDefault="001B735E" w:rsidP="00195627">
            <w:pPr>
              <w:tabs>
                <w:tab w:val="decimal" w:pos="168"/>
              </w:tabs>
              <w:jc w:val="left"/>
              <w:rPr>
                <w:sz w:val="16"/>
                <w:szCs w:val="16"/>
              </w:rPr>
            </w:pPr>
          </w:p>
        </w:tc>
        <w:tc>
          <w:tcPr>
            <w:tcW w:w="907" w:type="dxa"/>
          </w:tcPr>
          <w:p w:rsidR="001B735E" w:rsidRPr="00E074CA" w:rsidRDefault="001B735E" w:rsidP="00195627">
            <w:pPr>
              <w:tabs>
                <w:tab w:val="decimal" w:pos="168"/>
              </w:tabs>
              <w:jc w:val="left"/>
              <w:rPr>
                <w:sz w:val="16"/>
                <w:szCs w:val="16"/>
              </w:rPr>
            </w:pPr>
          </w:p>
        </w:tc>
        <w:tc>
          <w:tcPr>
            <w:tcW w:w="907" w:type="dxa"/>
          </w:tcPr>
          <w:p w:rsidR="001B735E" w:rsidRPr="00E074CA" w:rsidRDefault="001B735E" w:rsidP="00195627">
            <w:pPr>
              <w:tabs>
                <w:tab w:val="decimal" w:pos="168"/>
              </w:tabs>
              <w:jc w:val="left"/>
              <w:rPr>
                <w:sz w:val="16"/>
                <w:szCs w:val="16"/>
              </w:rPr>
            </w:pPr>
          </w:p>
        </w:tc>
        <w:tc>
          <w:tcPr>
            <w:tcW w:w="824" w:type="dxa"/>
          </w:tcPr>
          <w:p w:rsidR="001B735E" w:rsidRPr="00E074CA" w:rsidRDefault="001B735E" w:rsidP="00195627">
            <w:pPr>
              <w:jc w:val="left"/>
              <w:rPr>
                <w:sz w:val="16"/>
                <w:szCs w:val="16"/>
              </w:rPr>
            </w:pPr>
          </w:p>
        </w:tc>
      </w:tr>
      <w:tr w:rsidR="008A6CDE" w:rsidTr="009419AA">
        <w:tc>
          <w:tcPr>
            <w:tcW w:w="534" w:type="dxa"/>
          </w:tcPr>
          <w:p w:rsidR="008A6CDE" w:rsidRDefault="008A6CDE" w:rsidP="009419AA">
            <w:pPr>
              <w:jc w:val="left"/>
              <w:rPr>
                <w:sz w:val="16"/>
                <w:szCs w:val="16"/>
              </w:rPr>
            </w:pPr>
            <w:r>
              <w:rPr>
                <w:rFonts w:hint="eastAsia"/>
                <w:color w:val="000000"/>
                <w:kern w:val="0"/>
                <w:sz w:val="16"/>
                <w:szCs w:val="16"/>
              </w:rPr>
              <w:t>(3)</w:t>
            </w:r>
          </w:p>
        </w:tc>
        <w:tc>
          <w:tcPr>
            <w:tcW w:w="907" w:type="dxa"/>
          </w:tcPr>
          <w:p w:rsidR="008A6CDE" w:rsidRPr="00E074CA" w:rsidRDefault="008A6CDE" w:rsidP="00195627">
            <w:pPr>
              <w:tabs>
                <w:tab w:val="decimal" w:pos="168"/>
              </w:tabs>
              <w:jc w:val="left"/>
              <w:rPr>
                <w:sz w:val="16"/>
                <w:szCs w:val="16"/>
              </w:rPr>
            </w:pPr>
            <w:r w:rsidRPr="00E074CA">
              <w:rPr>
                <w:sz w:val="16"/>
                <w:szCs w:val="16"/>
              </w:rPr>
              <w:t>−</w:t>
            </w:r>
            <w:r w:rsidRPr="00E074CA">
              <w:rPr>
                <w:rFonts w:hint="eastAsia"/>
                <w:sz w:val="16"/>
                <w:szCs w:val="16"/>
              </w:rPr>
              <w:t>0.062*</w:t>
            </w:r>
          </w:p>
        </w:tc>
        <w:tc>
          <w:tcPr>
            <w:tcW w:w="907" w:type="dxa"/>
          </w:tcPr>
          <w:p w:rsidR="008A6CDE" w:rsidRPr="00E074CA" w:rsidRDefault="00D33EB1" w:rsidP="00195627">
            <w:pPr>
              <w:tabs>
                <w:tab w:val="decimal" w:pos="168"/>
              </w:tabs>
              <w:jc w:val="left"/>
              <w:rPr>
                <w:sz w:val="16"/>
                <w:szCs w:val="16"/>
              </w:rPr>
            </w:pPr>
            <w:r w:rsidRPr="00E074CA">
              <w:rPr>
                <w:rFonts w:hint="eastAsia"/>
                <w:sz w:val="16"/>
                <w:szCs w:val="16"/>
              </w:rPr>
              <w:t>0.407***</w:t>
            </w:r>
          </w:p>
        </w:tc>
        <w:tc>
          <w:tcPr>
            <w:tcW w:w="907" w:type="dxa"/>
          </w:tcPr>
          <w:p w:rsidR="008A6CDE" w:rsidRPr="00E074CA" w:rsidRDefault="008A6CDE" w:rsidP="00195627">
            <w:pPr>
              <w:tabs>
                <w:tab w:val="decimal" w:pos="168"/>
              </w:tabs>
              <w:jc w:val="left"/>
              <w:rPr>
                <w:sz w:val="16"/>
                <w:szCs w:val="16"/>
              </w:rPr>
            </w:pPr>
          </w:p>
        </w:tc>
        <w:tc>
          <w:tcPr>
            <w:tcW w:w="907" w:type="dxa"/>
          </w:tcPr>
          <w:p w:rsidR="008A6CDE" w:rsidRPr="00E074CA" w:rsidRDefault="008A6CDE" w:rsidP="00195627">
            <w:pPr>
              <w:tabs>
                <w:tab w:val="decimal" w:pos="168"/>
              </w:tabs>
              <w:jc w:val="left"/>
              <w:rPr>
                <w:sz w:val="16"/>
                <w:szCs w:val="16"/>
              </w:rPr>
            </w:pPr>
          </w:p>
        </w:tc>
        <w:tc>
          <w:tcPr>
            <w:tcW w:w="907" w:type="dxa"/>
          </w:tcPr>
          <w:p w:rsidR="008A6CDE" w:rsidRPr="00E074CA" w:rsidRDefault="008A6CDE" w:rsidP="00195627">
            <w:pPr>
              <w:tabs>
                <w:tab w:val="decimal" w:pos="168"/>
              </w:tabs>
              <w:jc w:val="left"/>
              <w:rPr>
                <w:sz w:val="16"/>
                <w:szCs w:val="16"/>
              </w:rPr>
            </w:pPr>
          </w:p>
        </w:tc>
        <w:tc>
          <w:tcPr>
            <w:tcW w:w="907" w:type="dxa"/>
          </w:tcPr>
          <w:p w:rsidR="008A6CDE" w:rsidRPr="00E074CA" w:rsidRDefault="008A6CDE" w:rsidP="00195627">
            <w:pPr>
              <w:tabs>
                <w:tab w:val="decimal" w:pos="168"/>
              </w:tabs>
              <w:jc w:val="left"/>
              <w:rPr>
                <w:sz w:val="16"/>
                <w:szCs w:val="16"/>
              </w:rPr>
            </w:pPr>
          </w:p>
        </w:tc>
        <w:tc>
          <w:tcPr>
            <w:tcW w:w="907" w:type="dxa"/>
          </w:tcPr>
          <w:p w:rsidR="008A6CDE" w:rsidRPr="00E074CA" w:rsidRDefault="008A6CDE" w:rsidP="00195627">
            <w:pPr>
              <w:tabs>
                <w:tab w:val="decimal" w:pos="168"/>
              </w:tabs>
              <w:jc w:val="left"/>
              <w:rPr>
                <w:sz w:val="16"/>
                <w:szCs w:val="16"/>
              </w:rPr>
            </w:pPr>
          </w:p>
        </w:tc>
        <w:tc>
          <w:tcPr>
            <w:tcW w:w="907" w:type="dxa"/>
          </w:tcPr>
          <w:p w:rsidR="008A6CDE" w:rsidRPr="00E074CA" w:rsidRDefault="008A6CDE" w:rsidP="00195627">
            <w:pPr>
              <w:tabs>
                <w:tab w:val="decimal" w:pos="168"/>
              </w:tabs>
              <w:jc w:val="left"/>
              <w:rPr>
                <w:sz w:val="16"/>
                <w:szCs w:val="16"/>
              </w:rPr>
            </w:pPr>
          </w:p>
        </w:tc>
        <w:tc>
          <w:tcPr>
            <w:tcW w:w="907" w:type="dxa"/>
          </w:tcPr>
          <w:p w:rsidR="008A6CDE" w:rsidRPr="00E074CA" w:rsidRDefault="008A6CDE" w:rsidP="00195627">
            <w:pPr>
              <w:tabs>
                <w:tab w:val="decimal" w:pos="168"/>
              </w:tabs>
              <w:jc w:val="left"/>
              <w:rPr>
                <w:sz w:val="16"/>
                <w:szCs w:val="16"/>
              </w:rPr>
            </w:pPr>
          </w:p>
        </w:tc>
        <w:tc>
          <w:tcPr>
            <w:tcW w:w="907" w:type="dxa"/>
          </w:tcPr>
          <w:p w:rsidR="008A6CDE" w:rsidRPr="00E074CA" w:rsidRDefault="008A6CDE" w:rsidP="00195627">
            <w:pPr>
              <w:tabs>
                <w:tab w:val="decimal" w:pos="168"/>
              </w:tabs>
              <w:jc w:val="left"/>
              <w:rPr>
                <w:sz w:val="16"/>
                <w:szCs w:val="16"/>
              </w:rPr>
            </w:pPr>
          </w:p>
        </w:tc>
        <w:tc>
          <w:tcPr>
            <w:tcW w:w="907" w:type="dxa"/>
          </w:tcPr>
          <w:p w:rsidR="008A6CDE" w:rsidRPr="00E074CA" w:rsidRDefault="008A6CDE" w:rsidP="00195627">
            <w:pPr>
              <w:tabs>
                <w:tab w:val="decimal" w:pos="168"/>
              </w:tabs>
              <w:jc w:val="left"/>
              <w:rPr>
                <w:sz w:val="16"/>
                <w:szCs w:val="16"/>
              </w:rPr>
            </w:pPr>
          </w:p>
        </w:tc>
        <w:tc>
          <w:tcPr>
            <w:tcW w:w="907" w:type="dxa"/>
          </w:tcPr>
          <w:p w:rsidR="008A6CDE" w:rsidRPr="00E074CA" w:rsidRDefault="008A6CDE" w:rsidP="00195627">
            <w:pPr>
              <w:tabs>
                <w:tab w:val="decimal" w:pos="168"/>
              </w:tabs>
              <w:jc w:val="left"/>
              <w:rPr>
                <w:sz w:val="16"/>
                <w:szCs w:val="16"/>
              </w:rPr>
            </w:pPr>
          </w:p>
        </w:tc>
        <w:tc>
          <w:tcPr>
            <w:tcW w:w="907" w:type="dxa"/>
          </w:tcPr>
          <w:p w:rsidR="008A6CDE" w:rsidRPr="00E074CA" w:rsidRDefault="008A6CDE" w:rsidP="00195627">
            <w:pPr>
              <w:tabs>
                <w:tab w:val="decimal" w:pos="168"/>
              </w:tabs>
              <w:jc w:val="left"/>
              <w:rPr>
                <w:sz w:val="16"/>
                <w:szCs w:val="16"/>
              </w:rPr>
            </w:pPr>
          </w:p>
        </w:tc>
        <w:tc>
          <w:tcPr>
            <w:tcW w:w="824" w:type="dxa"/>
          </w:tcPr>
          <w:p w:rsidR="008A6CDE" w:rsidRPr="00E074CA" w:rsidRDefault="008A6CDE" w:rsidP="00195627">
            <w:pPr>
              <w:jc w:val="left"/>
              <w:rPr>
                <w:sz w:val="16"/>
                <w:szCs w:val="16"/>
              </w:rPr>
            </w:pPr>
          </w:p>
        </w:tc>
      </w:tr>
      <w:tr w:rsidR="001B735E" w:rsidTr="009419AA">
        <w:tc>
          <w:tcPr>
            <w:tcW w:w="534" w:type="dxa"/>
          </w:tcPr>
          <w:p w:rsidR="001B735E" w:rsidRPr="00E074CA" w:rsidRDefault="008A6CDE" w:rsidP="009419AA">
            <w:pPr>
              <w:jc w:val="left"/>
              <w:rPr>
                <w:color w:val="000000"/>
                <w:kern w:val="0"/>
                <w:sz w:val="16"/>
                <w:szCs w:val="16"/>
              </w:rPr>
            </w:pPr>
            <w:r>
              <w:rPr>
                <w:rFonts w:hint="eastAsia"/>
                <w:color w:val="000000"/>
                <w:kern w:val="0"/>
                <w:sz w:val="16"/>
                <w:szCs w:val="16"/>
              </w:rPr>
              <w:t>(4)</w:t>
            </w:r>
          </w:p>
        </w:tc>
        <w:tc>
          <w:tcPr>
            <w:tcW w:w="907" w:type="dxa"/>
          </w:tcPr>
          <w:p w:rsidR="001B735E" w:rsidRPr="00E074CA" w:rsidRDefault="001B735E" w:rsidP="00195627">
            <w:pPr>
              <w:tabs>
                <w:tab w:val="decimal" w:pos="168"/>
              </w:tabs>
              <w:jc w:val="left"/>
              <w:rPr>
                <w:sz w:val="16"/>
                <w:szCs w:val="16"/>
              </w:rPr>
            </w:pPr>
            <w:r w:rsidRPr="00E074CA">
              <w:rPr>
                <w:rFonts w:hint="eastAsia"/>
                <w:sz w:val="16"/>
                <w:szCs w:val="16"/>
              </w:rPr>
              <w:t>0.043</w:t>
            </w:r>
          </w:p>
        </w:tc>
        <w:tc>
          <w:tcPr>
            <w:tcW w:w="907" w:type="dxa"/>
          </w:tcPr>
          <w:p w:rsidR="001B735E" w:rsidRPr="00E074CA" w:rsidRDefault="001B735E" w:rsidP="00195627">
            <w:pPr>
              <w:tabs>
                <w:tab w:val="decimal" w:pos="168"/>
              </w:tabs>
              <w:jc w:val="left"/>
              <w:rPr>
                <w:sz w:val="16"/>
                <w:szCs w:val="16"/>
              </w:rPr>
            </w:pPr>
            <w:r w:rsidRPr="00E074CA">
              <w:rPr>
                <w:rFonts w:hint="eastAsia"/>
                <w:sz w:val="16"/>
                <w:szCs w:val="16"/>
              </w:rPr>
              <w:t>0.045</w:t>
            </w:r>
          </w:p>
        </w:tc>
        <w:tc>
          <w:tcPr>
            <w:tcW w:w="907" w:type="dxa"/>
          </w:tcPr>
          <w:p w:rsidR="001B735E" w:rsidRPr="00E074CA" w:rsidRDefault="00D33EB1" w:rsidP="00195627">
            <w:pPr>
              <w:tabs>
                <w:tab w:val="decimal" w:pos="168"/>
              </w:tabs>
              <w:jc w:val="left"/>
              <w:rPr>
                <w:sz w:val="16"/>
                <w:szCs w:val="16"/>
              </w:rPr>
            </w:pPr>
            <w:r w:rsidRPr="00E074CA">
              <w:rPr>
                <w:rFonts w:hint="eastAsia"/>
                <w:sz w:val="16"/>
                <w:szCs w:val="16"/>
              </w:rPr>
              <w:t>0.025</w:t>
            </w:r>
          </w:p>
        </w:tc>
        <w:tc>
          <w:tcPr>
            <w:tcW w:w="907" w:type="dxa"/>
          </w:tcPr>
          <w:p w:rsidR="001B735E" w:rsidRPr="00E074CA" w:rsidRDefault="001B735E" w:rsidP="00195627">
            <w:pPr>
              <w:tabs>
                <w:tab w:val="decimal" w:pos="168"/>
              </w:tabs>
              <w:jc w:val="left"/>
              <w:rPr>
                <w:sz w:val="16"/>
                <w:szCs w:val="16"/>
              </w:rPr>
            </w:pPr>
          </w:p>
        </w:tc>
        <w:tc>
          <w:tcPr>
            <w:tcW w:w="907" w:type="dxa"/>
          </w:tcPr>
          <w:p w:rsidR="001B735E" w:rsidRPr="00E074CA" w:rsidRDefault="001B735E" w:rsidP="00195627">
            <w:pPr>
              <w:tabs>
                <w:tab w:val="decimal" w:pos="168"/>
              </w:tabs>
              <w:jc w:val="left"/>
              <w:rPr>
                <w:sz w:val="16"/>
                <w:szCs w:val="16"/>
              </w:rPr>
            </w:pPr>
          </w:p>
        </w:tc>
        <w:tc>
          <w:tcPr>
            <w:tcW w:w="907" w:type="dxa"/>
          </w:tcPr>
          <w:p w:rsidR="001B735E" w:rsidRPr="00E074CA" w:rsidRDefault="001B735E" w:rsidP="00195627">
            <w:pPr>
              <w:tabs>
                <w:tab w:val="decimal" w:pos="168"/>
              </w:tabs>
              <w:jc w:val="left"/>
              <w:rPr>
                <w:sz w:val="16"/>
                <w:szCs w:val="16"/>
              </w:rPr>
            </w:pPr>
          </w:p>
        </w:tc>
        <w:tc>
          <w:tcPr>
            <w:tcW w:w="907" w:type="dxa"/>
          </w:tcPr>
          <w:p w:rsidR="001B735E" w:rsidRPr="00E074CA" w:rsidRDefault="001B735E" w:rsidP="00195627">
            <w:pPr>
              <w:tabs>
                <w:tab w:val="decimal" w:pos="168"/>
              </w:tabs>
              <w:jc w:val="left"/>
              <w:rPr>
                <w:sz w:val="16"/>
                <w:szCs w:val="16"/>
              </w:rPr>
            </w:pPr>
          </w:p>
        </w:tc>
        <w:tc>
          <w:tcPr>
            <w:tcW w:w="907" w:type="dxa"/>
          </w:tcPr>
          <w:p w:rsidR="001B735E" w:rsidRPr="00E074CA" w:rsidRDefault="001B735E" w:rsidP="00195627">
            <w:pPr>
              <w:tabs>
                <w:tab w:val="decimal" w:pos="168"/>
              </w:tabs>
              <w:jc w:val="left"/>
              <w:rPr>
                <w:sz w:val="16"/>
                <w:szCs w:val="16"/>
              </w:rPr>
            </w:pPr>
          </w:p>
        </w:tc>
        <w:tc>
          <w:tcPr>
            <w:tcW w:w="907" w:type="dxa"/>
          </w:tcPr>
          <w:p w:rsidR="001B735E" w:rsidRPr="00E074CA" w:rsidRDefault="001B735E" w:rsidP="00195627">
            <w:pPr>
              <w:tabs>
                <w:tab w:val="decimal" w:pos="168"/>
              </w:tabs>
              <w:jc w:val="left"/>
              <w:rPr>
                <w:sz w:val="16"/>
                <w:szCs w:val="16"/>
              </w:rPr>
            </w:pPr>
          </w:p>
        </w:tc>
        <w:tc>
          <w:tcPr>
            <w:tcW w:w="907" w:type="dxa"/>
          </w:tcPr>
          <w:p w:rsidR="001B735E" w:rsidRPr="00E074CA" w:rsidRDefault="001B735E" w:rsidP="00195627">
            <w:pPr>
              <w:tabs>
                <w:tab w:val="decimal" w:pos="168"/>
              </w:tabs>
              <w:jc w:val="left"/>
              <w:rPr>
                <w:sz w:val="16"/>
                <w:szCs w:val="16"/>
              </w:rPr>
            </w:pPr>
          </w:p>
        </w:tc>
        <w:tc>
          <w:tcPr>
            <w:tcW w:w="907" w:type="dxa"/>
          </w:tcPr>
          <w:p w:rsidR="001B735E" w:rsidRPr="00E074CA" w:rsidRDefault="001B735E" w:rsidP="00195627">
            <w:pPr>
              <w:tabs>
                <w:tab w:val="decimal" w:pos="168"/>
              </w:tabs>
              <w:jc w:val="left"/>
              <w:rPr>
                <w:sz w:val="16"/>
                <w:szCs w:val="16"/>
              </w:rPr>
            </w:pPr>
          </w:p>
        </w:tc>
        <w:tc>
          <w:tcPr>
            <w:tcW w:w="907" w:type="dxa"/>
          </w:tcPr>
          <w:p w:rsidR="001B735E" w:rsidRPr="00E074CA" w:rsidRDefault="001B735E" w:rsidP="00195627">
            <w:pPr>
              <w:tabs>
                <w:tab w:val="decimal" w:pos="168"/>
              </w:tabs>
              <w:jc w:val="left"/>
              <w:rPr>
                <w:sz w:val="16"/>
                <w:szCs w:val="16"/>
              </w:rPr>
            </w:pPr>
          </w:p>
        </w:tc>
        <w:tc>
          <w:tcPr>
            <w:tcW w:w="907" w:type="dxa"/>
          </w:tcPr>
          <w:p w:rsidR="001B735E" w:rsidRPr="00E074CA" w:rsidRDefault="001B735E" w:rsidP="00195627">
            <w:pPr>
              <w:tabs>
                <w:tab w:val="decimal" w:pos="168"/>
              </w:tabs>
              <w:jc w:val="left"/>
              <w:rPr>
                <w:sz w:val="16"/>
                <w:szCs w:val="16"/>
              </w:rPr>
            </w:pPr>
          </w:p>
        </w:tc>
        <w:tc>
          <w:tcPr>
            <w:tcW w:w="824" w:type="dxa"/>
          </w:tcPr>
          <w:p w:rsidR="001B735E" w:rsidRPr="00E074CA" w:rsidRDefault="001B735E" w:rsidP="00195627">
            <w:pPr>
              <w:jc w:val="left"/>
              <w:rPr>
                <w:sz w:val="16"/>
                <w:szCs w:val="16"/>
              </w:rPr>
            </w:pPr>
          </w:p>
        </w:tc>
      </w:tr>
      <w:tr w:rsidR="008A6CDE" w:rsidTr="009419AA">
        <w:tc>
          <w:tcPr>
            <w:tcW w:w="534" w:type="dxa"/>
          </w:tcPr>
          <w:p w:rsidR="008A6CDE" w:rsidRDefault="008A6CDE" w:rsidP="009419AA">
            <w:pPr>
              <w:jc w:val="left"/>
              <w:rPr>
                <w:color w:val="000000"/>
                <w:kern w:val="0"/>
                <w:sz w:val="16"/>
                <w:szCs w:val="16"/>
              </w:rPr>
            </w:pPr>
            <w:r>
              <w:rPr>
                <w:rFonts w:hint="eastAsia"/>
                <w:sz w:val="16"/>
                <w:szCs w:val="16"/>
              </w:rPr>
              <w:t>(5)</w:t>
            </w:r>
          </w:p>
        </w:tc>
        <w:tc>
          <w:tcPr>
            <w:tcW w:w="907" w:type="dxa"/>
          </w:tcPr>
          <w:p w:rsidR="008A6CDE" w:rsidRPr="00E074CA" w:rsidRDefault="008A6CDE" w:rsidP="00195627">
            <w:pPr>
              <w:tabs>
                <w:tab w:val="decimal" w:pos="168"/>
              </w:tabs>
              <w:jc w:val="left"/>
              <w:rPr>
                <w:sz w:val="16"/>
                <w:szCs w:val="16"/>
              </w:rPr>
            </w:pPr>
            <w:r w:rsidRPr="00E074CA">
              <w:rPr>
                <w:sz w:val="16"/>
                <w:szCs w:val="16"/>
              </w:rPr>
              <w:t>−</w:t>
            </w:r>
            <w:r w:rsidRPr="00E074CA">
              <w:rPr>
                <w:rFonts w:hint="eastAsia"/>
                <w:sz w:val="16"/>
                <w:szCs w:val="16"/>
              </w:rPr>
              <w:t>0.033</w:t>
            </w:r>
          </w:p>
        </w:tc>
        <w:tc>
          <w:tcPr>
            <w:tcW w:w="907" w:type="dxa"/>
          </w:tcPr>
          <w:p w:rsidR="008A6CDE" w:rsidRPr="00E074CA" w:rsidRDefault="00D33EB1" w:rsidP="00195627">
            <w:pPr>
              <w:tabs>
                <w:tab w:val="decimal" w:pos="168"/>
              </w:tabs>
              <w:jc w:val="left"/>
              <w:rPr>
                <w:sz w:val="16"/>
                <w:szCs w:val="16"/>
              </w:rPr>
            </w:pPr>
            <w:r w:rsidRPr="00E074CA">
              <w:rPr>
                <w:rFonts w:hint="eastAsia"/>
                <w:sz w:val="16"/>
                <w:szCs w:val="16"/>
              </w:rPr>
              <w:t>0.097***</w:t>
            </w:r>
          </w:p>
        </w:tc>
        <w:tc>
          <w:tcPr>
            <w:tcW w:w="907" w:type="dxa"/>
          </w:tcPr>
          <w:p w:rsidR="008A6CDE" w:rsidRPr="00E074CA" w:rsidRDefault="00D33EB1" w:rsidP="00195627">
            <w:pPr>
              <w:tabs>
                <w:tab w:val="decimal" w:pos="168"/>
              </w:tabs>
              <w:jc w:val="left"/>
              <w:rPr>
                <w:sz w:val="16"/>
                <w:szCs w:val="16"/>
              </w:rPr>
            </w:pPr>
            <w:r w:rsidRPr="00E074CA">
              <w:rPr>
                <w:rFonts w:hint="eastAsia"/>
                <w:sz w:val="16"/>
                <w:szCs w:val="16"/>
              </w:rPr>
              <w:t>0.245***</w:t>
            </w:r>
          </w:p>
        </w:tc>
        <w:tc>
          <w:tcPr>
            <w:tcW w:w="907" w:type="dxa"/>
          </w:tcPr>
          <w:p w:rsidR="008A6CDE" w:rsidRPr="00E074CA" w:rsidRDefault="00D33EB1" w:rsidP="00195627">
            <w:pPr>
              <w:tabs>
                <w:tab w:val="decimal" w:pos="168"/>
              </w:tabs>
              <w:jc w:val="left"/>
              <w:rPr>
                <w:sz w:val="16"/>
                <w:szCs w:val="16"/>
              </w:rPr>
            </w:pPr>
            <w:r w:rsidRPr="00E074CA">
              <w:rPr>
                <w:rFonts w:hint="eastAsia"/>
                <w:sz w:val="16"/>
                <w:szCs w:val="16"/>
              </w:rPr>
              <w:t>0.051</w:t>
            </w:r>
          </w:p>
        </w:tc>
        <w:tc>
          <w:tcPr>
            <w:tcW w:w="907" w:type="dxa"/>
          </w:tcPr>
          <w:p w:rsidR="008A6CDE" w:rsidRPr="00E074CA" w:rsidRDefault="008A6CDE" w:rsidP="00195627">
            <w:pPr>
              <w:tabs>
                <w:tab w:val="decimal" w:pos="168"/>
              </w:tabs>
              <w:jc w:val="left"/>
              <w:rPr>
                <w:sz w:val="16"/>
                <w:szCs w:val="16"/>
              </w:rPr>
            </w:pPr>
          </w:p>
        </w:tc>
        <w:tc>
          <w:tcPr>
            <w:tcW w:w="907" w:type="dxa"/>
          </w:tcPr>
          <w:p w:rsidR="008A6CDE" w:rsidRPr="00E074CA" w:rsidRDefault="008A6CDE" w:rsidP="00195627">
            <w:pPr>
              <w:tabs>
                <w:tab w:val="decimal" w:pos="168"/>
              </w:tabs>
              <w:jc w:val="left"/>
              <w:rPr>
                <w:sz w:val="16"/>
                <w:szCs w:val="16"/>
              </w:rPr>
            </w:pPr>
          </w:p>
        </w:tc>
        <w:tc>
          <w:tcPr>
            <w:tcW w:w="907" w:type="dxa"/>
          </w:tcPr>
          <w:p w:rsidR="008A6CDE" w:rsidRPr="00E074CA" w:rsidRDefault="008A6CDE" w:rsidP="00195627">
            <w:pPr>
              <w:tabs>
                <w:tab w:val="decimal" w:pos="168"/>
              </w:tabs>
              <w:jc w:val="left"/>
              <w:rPr>
                <w:sz w:val="16"/>
                <w:szCs w:val="16"/>
              </w:rPr>
            </w:pPr>
          </w:p>
        </w:tc>
        <w:tc>
          <w:tcPr>
            <w:tcW w:w="907" w:type="dxa"/>
          </w:tcPr>
          <w:p w:rsidR="008A6CDE" w:rsidRPr="00E074CA" w:rsidRDefault="008A6CDE" w:rsidP="00195627">
            <w:pPr>
              <w:tabs>
                <w:tab w:val="decimal" w:pos="168"/>
              </w:tabs>
              <w:jc w:val="left"/>
              <w:rPr>
                <w:sz w:val="16"/>
                <w:szCs w:val="16"/>
              </w:rPr>
            </w:pPr>
          </w:p>
        </w:tc>
        <w:tc>
          <w:tcPr>
            <w:tcW w:w="907" w:type="dxa"/>
          </w:tcPr>
          <w:p w:rsidR="008A6CDE" w:rsidRPr="00E074CA" w:rsidRDefault="008A6CDE" w:rsidP="00195627">
            <w:pPr>
              <w:tabs>
                <w:tab w:val="decimal" w:pos="168"/>
              </w:tabs>
              <w:jc w:val="left"/>
              <w:rPr>
                <w:sz w:val="16"/>
                <w:szCs w:val="16"/>
              </w:rPr>
            </w:pPr>
          </w:p>
        </w:tc>
        <w:tc>
          <w:tcPr>
            <w:tcW w:w="907" w:type="dxa"/>
          </w:tcPr>
          <w:p w:rsidR="008A6CDE" w:rsidRPr="00E074CA" w:rsidRDefault="008A6CDE" w:rsidP="00195627">
            <w:pPr>
              <w:tabs>
                <w:tab w:val="decimal" w:pos="168"/>
              </w:tabs>
              <w:jc w:val="left"/>
              <w:rPr>
                <w:sz w:val="16"/>
                <w:szCs w:val="16"/>
              </w:rPr>
            </w:pPr>
          </w:p>
        </w:tc>
        <w:tc>
          <w:tcPr>
            <w:tcW w:w="907" w:type="dxa"/>
          </w:tcPr>
          <w:p w:rsidR="008A6CDE" w:rsidRPr="00E074CA" w:rsidRDefault="008A6CDE" w:rsidP="00195627">
            <w:pPr>
              <w:tabs>
                <w:tab w:val="decimal" w:pos="168"/>
              </w:tabs>
              <w:jc w:val="left"/>
              <w:rPr>
                <w:sz w:val="16"/>
                <w:szCs w:val="16"/>
              </w:rPr>
            </w:pPr>
          </w:p>
        </w:tc>
        <w:tc>
          <w:tcPr>
            <w:tcW w:w="907" w:type="dxa"/>
          </w:tcPr>
          <w:p w:rsidR="008A6CDE" w:rsidRPr="00E074CA" w:rsidRDefault="008A6CDE" w:rsidP="00195627">
            <w:pPr>
              <w:tabs>
                <w:tab w:val="decimal" w:pos="168"/>
              </w:tabs>
              <w:jc w:val="left"/>
              <w:rPr>
                <w:sz w:val="16"/>
                <w:szCs w:val="16"/>
              </w:rPr>
            </w:pPr>
          </w:p>
        </w:tc>
        <w:tc>
          <w:tcPr>
            <w:tcW w:w="907" w:type="dxa"/>
          </w:tcPr>
          <w:p w:rsidR="008A6CDE" w:rsidRPr="00E074CA" w:rsidRDefault="008A6CDE" w:rsidP="00195627">
            <w:pPr>
              <w:tabs>
                <w:tab w:val="decimal" w:pos="168"/>
              </w:tabs>
              <w:jc w:val="left"/>
              <w:rPr>
                <w:sz w:val="16"/>
                <w:szCs w:val="16"/>
              </w:rPr>
            </w:pPr>
          </w:p>
        </w:tc>
        <w:tc>
          <w:tcPr>
            <w:tcW w:w="824" w:type="dxa"/>
          </w:tcPr>
          <w:p w:rsidR="008A6CDE" w:rsidRPr="00E074CA" w:rsidRDefault="008A6CDE" w:rsidP="00195627">
            <w:pPr>
              <w:jc w:val="left"/>
              <w:rPr>
                <w:sz w:val="16"/>
                <w:szCs w:val="16"/>
              </w:rPr>
            </w:pPr>
          </w:p>
        </w:tc>
      </w:tr>
      <w:tr w:rsidR="00D33EB1" w:rsidTr="009419AA">
        <w:tc>
          <w:tcPr>
            <w:tcW w:w="534" w:type="dxa"/>
          </w:tcPr>
          <w:p w:rsidR="00D33EB1" w:rsidRPr="00E074CA" w:rsidRDefault="00D33EB1" w:rsidP="009419AA">
            <w:pPr>
              <w:jc w:val="left"/>
              <w:rPr>
                <w:sz w:val="16"/>
                <w:szCs w:val="16"/>
              </w:rPr>
            </w:pPr>
            <w:r>
              <w:rPr>
                <w:rFonts w:hint="eastAsia"/>
                <w:color w:val="000000"/>
                <w:kern w:val="0"/>
                <w:sz w:val="16"/>
                <w:szCs w:val="16"/>
              </w:rPr>
              <w:t>(6)</w:t>
            </w:r>
          </w:p>
        </w:tc>
        <w:tc>
          <w:tcPr>
            <w:tcW w:w="907" w:type="dxa"/>
          </w:tcPr>
          <w:p w:rsidR="00D33EB1" w:rsidRPr="00E074CA" w:rsidRDefault="00D33EB1" w:rsidP="00195627">
            <w:pPr>
              <w:tabs>
                <w:tab w:val="decimal" w:pos="168"/>
              </w:tabs>
              <w:jc w:val="left"/>
              <w:rPr>
                <w:sz w:val="16"/>
                <w:szCs w:val="16"/>
              </w:rPr>
            </w:pPr>
            <w:r w:rsidRPr="00E074CA">
              <w:rPr>
                <w:sz w:val="16"/>
                <w:szCs w:val="16"/>
              </w:rPr>
              <w:t>−</w:t>
            </w:r>
            <w:r w:rsidRPr="00E074CA">
              <w:rPr>
                <w:rFonts w:hint="eastAsia"/>
                <w:sz w:val="16"/>
                <w:szCs w:val="16"/>
              </w:rPr>
              <w:t>0.005</w:t>
            </w:r>
          </w:p>
        </w:tc>
        <w:tc>
          <w:tcPr>
            <w:tcW w:w="907" w:type="dxa"/>
          </w:tcPr>
          <w:p w:rsidR="00D33EB1" w:rsidRPr="00E074CA" w:rsidRDefault="00D33EB1" w:rsidP="00523E75">
            <w:pPr>
              <w:tabs>
                <w:tab w:val="decimal" w:pos="168"/>
              </w:tabs>
              <w:jc w:val="left"/>
              <w:rPr>
                <w:sz w:val="16"/>
                <w:szCs w:val="16"/>
              </w:rPr>
            </w:pPr>
            <w:r w:rsidRPr="00E074CA">
              <w:rPr>
                <w:sz w:val="16"/>
                <w:szCs w:val="16"/>
              </w:rPr>
              <w:t>−</w:t>
            </w:r>
            <w:r w:rsidRPr="00E074CA">
              <w:rPr>
                <w:rFonts w:hint="eastAsia"/>
                <w:sz w:val="16"/>
                <w:szCs w:val="16"/>
              </w:rPr>
              <w:t>0.142***</w:t>
            </w:r>
          </w:p>
        </w:tc>
        <w:tc>
          <w:tcPr>
            <w:tcW w:w="907" w:type="dxa"/>
          </w:tcPr>
          <w:p w:rsidR="00D33EB1" w:rsidRPr="00E074CA" w:rsidRDefault="00D33EB1" w:rsidP="00195627">
            <w:pPr>
              <w:tabs>
                <w:tab w:val="decimal" w:pos="168"/>
              </w:tabs>
              <w:jc w:val="left"/>
              <w:rPr>
                <w:sz w:val="16"/>
                <w:szCs w:val="16"/>
              </w:rPr>
            </w:pPr>
            <w:r w:rsidRPr="00E074CA">
              <w:rPr>
                <w:sz w:val="16"/>
                <w:szCs w:val="16"/>
              </w:rPr>
              <w:t>−</w:t>
            </w:r>
            <w:r w:rsidRPr="00E074CA">
              <w:rPr>
                <w:rFonts w:hint="eastAsia"/>
                <w:sz w:val="16"/>
                <w:szCs w:val="16"/>
              </w:rPr>
              <w:t>0.079**</w:t>
            </w:r>
          </w:p>
        </w:tc>
        <w:tc>
          <w:tcPr>
            <w:tcW w:w="907" w:type="dxa"/>
          </w:tcPr>
          <w:p w:rsidR="00D33EB1" w:rsidRPr="00E074CA" w:rsidRDefault="00D33EB1" w:rsidP="00195627">
            <w:pPr>
              <w:tabs>
                <w:tab w:val="decimal" w:pos="168"/>
              </w:tabs>
              <w:jc w:val="left"/>
              <w:rPr>
                <w:sz w:val="16"/>
                <w:szCs w:val="16"/>
              </w:rPr>
            </w:pPr>
            <w:r w:rsidRPr="00E074CA">
              <w:rPr>
                <w:sz w:val="16"/>
                <w:szCs w:val="16"/>
              </w:rPr>
              <w:t>−</w:t>
            </w:r>
            <w:r w:rsidRPr="00E074CA">
              <w:rPr>
                <w:rFonts w:hint="eastAsia"/>
                <w:sz w:val="16"/>
                <w:szCs w:val="16"/>
              </w:rPr>
              <w:t>0.231***</w:t>
            </w:r>
          </w:p>
        </w:tc>
        <w:tc>
          <w:tcPr>
            <w:tcW w:w="907" w:type="dxa"/>
          </w:tcPr>
          <w:p w:rsidR="00D33EB1" w:rsidRPr="00E074CA" w:rsidRDefault="00D33EB1" w:rsidP="00195627">
            <w:pPr>
              <w:tabs>
                <w:tab w:val="decimal" w:pos="168"/>
              </w:tabs>
              <w:jc w:val="left"/>
              <w:rPr>
                <w:sz w:val="16"/>
                <w:szCs w:val="16"/>
              </w:rPr>
            </w:pPr>
            <w:r w:rsidRPr="00E074CA">
              <w:rPr>
                <w:sz w:val="16"/>
                <w:szCs w:val="16"/>
              </w:rPr>
              <w:t>−</w:t>
            </w:r>
            <w:r w:rsidRPr="00E074CA">
              <w:rPr>
                <w:rFonts w:hint="eastAsia"/>
                <w:sz w:val="16"/>
                <w:szCs w:val="16"/>
              </w:rPr>
              <w:t>0.055</w:t>
            </w:r>
          </w:p>
        </w:tc>
        <w:tc>
          <w:tcPr>
            <w:tcW w:w="907" w:type="dxa"/>
          </w:tcPr>
          <w:p w:rsidR="00D33EB1" w:rsidRPr="00E074CA" w:rsidRDefault="00D33EB1" w:rsidP="00195627">
            <w:pPr>
              <w:tabs>
                <w:tab w:val="decimal" w:pos="168"/>
              </w:tabs>
              <w:jc w:val="left"/>
              <w:rPr>
                <w:sz w:val="16"/>
                <w:szCs w:val="16"/>
              </w:rPr>
            </w:pPr>
          </w:p>
        </w:tc>
        <w:tc>
          <w:tcPr>
            <w:tcW w:w="907" w:type="dxa"/>
          </w:tcPr>
          <w:p w:rsidR="00D33EB1" w:rsidRPr="00E074CA" w:rsidRDefault="00D33EB1" w:rsidP="00195627">
            <w:pPr>
              <w:tabs>
                <w:tab w:val="decimal" w:pos="168"/>
              </w:tabs>
              <w:jc w:val="left"/>
              <w:rPr>
                <w:sz w:val="16"/>
                <w:szCs w:val="16"/>
              </w:rPr>
            </w:pPr>
          </w:p>
        </w:tc>
        <w:tc>
          <w:tcPr>
            <w:tcW w:w="907" w:type="dxa"/>
          </w:tcPr>
          <w:p w:rsidR="00D33EB1" w:rsidRPr="00E074CA" w:rsidRDefault="00D33EB1" w:rsidP="00195627">
            <w:pPr>
              <w:tabs>
                <w:tab w:val="decimal" w:pos="168"/>
              </w:tabs>
              <w:jc w:val="left"/>
              <w:rPr>
                <w:sz w:val="16"/>
                <w:szCs w:val="16"/>
              </w:rPr>
            </w:pPr>
          </w:p>
        </w:tc>
        <w:tc>
          <w:tcPr>
            <w:tcW w:w="907" w:type="dxa"/>
          </w:tcPr>
          <w:p w:rsidR="00D33EB1" w:rsidRPr="00E074CA" w:rsidRDefault="00D33EB1" w:rsidP="00195627">
            <w:pPr>
              <w:tabs>
                <w:tab w:val="decimal" w:pos="168"/>
              </w:tabs>
              <w:jc w:val="left"/>
              <w:rPr>
                <w:sz w:val="16"/>
                <w:szCs w:val="16"/>
              </w:rPr>
            </w:pPr>
          </w:p>
        </w:tc>
        <w:tc>
          <w:tcPr>
            <w:tcW w:w="907" w:type="dxa"/>
          </w:tcPr>
          <w:p w:rsidR="00D33EB1" w:rsidRPr="00E074CA" w:rsidRDefault="00D33EB1" w:rsidP="00195627">
            <w:pPr>
              <w:tabs>
                <w:tab w:val="decimal" w:pos="168"/>
              </w:tabs>
              <w:jc w:val="left"/>
              <w:rPr>
                <w:sz w:val="16"/>
                <w:szCs w:val="16"/>
              </w:rPr>
            </w:pPr>
          </w:p>
        </w:tc>
        <w:tc>
          <w:tcPr>
            <w:tcW w:w="907" w:type="dxa"/>
          </w:tcPr>
          <w:p w:rsidR="00D33EB1" w:rsidRPr="00E074CA" w:rsidRDefault="00D33EB1" w:rsidP="00195627">
            <w:pPr>
              <w:tabs>
                <w:tab w:val="decimal" w:pos="168"/>
              </w:tabs>
              <w:jc w:val="left"/>
              <w:rPr>
                <w:sz w:val="16"/>
                <w:szCs w:val="16"/>
              </w:rPr>
            </w:pPr>
          </w:p>
        </w:tc>
        <w:tc>
          <w:tcPr>
            <w:tcW w:w="907" w:type="dxa"/>
          </w:tcPr>
          <w:p w:rsidR="00D33EB1" w:rsidRPr="00E074CA" w:rsidRDefault="00D33EB1" w:rsidP="00195627">
            <w:pPr>
              <w:tabs>
                <w:tab w:val="decimal" w:pos="168"/>
              </w:tabs>
              <w:jc w:val="left"/>
              <w:rPr>
                <w:sz w:val="16"/>
                <w:szCs w:val="16"/>
              </w:rPr>
            </w:pPr>
          </w:p>
        </w:tc>
        <w:tc>
          <w:tcPr>
            <w:tcW w:w="907" w:type="dxa"/>
          </w:tcPr>
          <w:p w:rsidR="00D33EB1" w:rsidRPr="00E074CA" w:rsidRDefault="00D33EB1" w:rsidP="00195627">
            <w:pPr>
              <w:tabs>
                <w:tab w:val="decimal" w:pos="168"/>
              </w:tabs>
              <w:jc w:val="left"/>
              <w:rPr>
                <w:sz w:val="16"/>
                <w:szCs w:val="16"/>
              </w:rPr>
            </w:pPr>
          </w:p>
        </w:tc>
        <w:tc>
          <w:tcPr>
            <w:tcW w:w="824" w:type="dxa"/>
          </w:tcPr>
          <w:p w:rsidR="00D33EB1" w:rsidRPr="00E074CA" w:rsidRDefault="00D33EB1" w:rsidP="00195627">
            <w:pPr>
              <w:jc w:val="left"/>
              <w:rPr>
                <w:sz w:val="16"/>
                <w:szCs w:val="16"/>
              </w:rPr>
            </w:pPr>
          </w:p>
        </w:tc>
      </w:tr>
      <w:tr w:rsidR="00D33EB1" w:rsidTr="009419AA">
        <w:tc>
          <w:tcPr>
            <w:tcW w:w="534" w:type="dxa"/>
          </w:tcPr>
          <w:p w:rsidR="00D33EB1" w:rsidRPr="00E074CA" w:rsidRDefault="00D33EB1" w:rsidP="009419AA">
            <w:pPr>
              <w:jc w:val="left"/>
              <w:rPr>
                <w:color w:val="000000"/>
                <w:kern w:val="0"/>
                <w:sz w:val="16"/>
                <w:szCs w:val="16"/>
              </w:rPr>
            </w:pPr>
            <w:r>
              <w:rPr>
                <w:rFonts w:hint="eastAsia"/>
                <w:color w:val="000000"/>
                <w:kern w:val="0"/>
                <w:sz w:val="16"/>
                <w:szCs w:val="16"/>
              </w:rPr>
              <w:t>(7)</w:t>
            </w:r>
          </w:p>
        </w:tc>
        <w:tc>
          <w:tcPr>
            <w:tcW w:w="907" w:type="dxa"/>
          </w:tcPr>
          <w:p w:rsidR="00D33EB1" w:rsidRPr="00E074CA" w:rsidRDefault="00D33EB1" w:rsidP="00195627">
            <w:pPr>
              <w:tabs>
                <w:tab w:val="decimal" w:pos="168"/>
              </w:tabs>
              <w:jc w:val="left"/>
              <w:rPr>
                <w:sz w:val="16"/>
                <w:szCs w:val="16"/>
              </w:rPr>
            </w:pPr>
            <w:r w:rsidRPr="00E074CA">
              <w:rPr>
                <w:sz w:val="16"/>
                <w:szCs w:val="16"/>
              </w:rPr>
              <w:t>−</w:t>
            </w:r>
            <w:r w:rsidRPr="00E074CA">
              <w:rPr>
                <w:rFonts w:hint="eastAsia"/>
                <w:sz w:val="16"/>
                <w:szCs w:val="16"/>
              </w:rPr>
              <w:t>0.025</w:t>
            </w:r>
          </w:p>
        </w:tc>
        <w:tc>
          <w:tcPr>
            <w:tcW w:w="907" w:type="dxa"/>
          </w:tcPr>
          <w:p w:rsidR="00D33EB1" w:rsidRPr="00E074CA" w:rsidRDefault="00D33EB1" w:rsidP="00195627">
            <w:pPr>
              <w:tabs>
                <w:tab w:val="decimal" w:pos="168"/>
              </w:tabs>
              <w:jc w:val="left"/>
              <w:rPr>
                <w:sz w:val="16"/>
                <w:szCs w:val="16"/>
              </w:rPr>
            </w:pPr>
            <w:r w:rsidRPr="00E074CA">
              <w:rPr>
                <w:rFonts w:hint="eastAsia"/>
                <w:sz w:val="16"/>
                <w:szCs w:val="16"/>
              </w:rPr>
              <w:t>0.018</w:t>
            </w:r>
          </w:p>
        </w:tc>
        <w:tc>
          <w:tcPr>
            <w:tcW w:w="907" w:type="dxa"/>
          </w:tcPr>
          <w:p w:rsidR="00D33EB1" w:rsidRPr="00E074CA" w:rsidRDefault="00D33EB1" w:rsidP="00195627">
            <w:pPr>
              <w:tabs>
                <w:tab w:val="decimal" w:pos="168"/>
              </w:tabs>
              <w:jc w:val="left"/>
              <w:rPr>
                <w:sz w:val="16"/>
                <w:szCs w:val="16"/>
              </w:rPr>
            </w:pPr>
            <w:r w:rsidRPr="00E074CA">
              <w:rPr>
                <w:rFonts w:hint="eastAsia"/>
                <w:sz w:val="16"/>
                <w:szCs w:val="16"/>
              </w:rPr>
              <w:t>0.013</w:t>
            </w:r>
          </w:p>
        </w:tc>
        <w:tc>
          <w:tcPr>
            <w:tcW w:w="907" w:type="dxa"/>
          </w:tcPr>
          <w:p w:rsidR="00D33EB1" w:rsidRPr="00E074CA" w:rsidRDefault="00D33EB1" w:rsidP="00523E75">
            <w:pPr>
              <w:tabs>
                <w:tab w:val="decimal" w:pos="168"/>
              </w:tabs>
              <w:jc w:val="left"/>
              <w:rPr>
                <w:sz w:val="16"/>
                <w:szCs w:val="16"/>
              </w:rPr>
            </w:pPr>
            <w:r w:rsidRPr="00E074CA">
              <w:rPr>
                <w:sz w:val="16"/>
                <w:szCs w:val="16"/>
              </w:rPr>
              <w:t>−</w:t>
            </w:r>
            <w:r w:rsidRPr="00E074CA">
              <w:rPr>
                <w:rFonts w:hint="eastAsia"/>
                <w:sz w:val="16"/>
                <w:szCs w:val="16"/>
              </w:rPr>
              <w:t>0.186***</w:t>
            </w:r>
          </w:p>
        </w:tc>
        <w:tc>
          <w:tcPr>
            <w:tcW w:w="907" w:type="dxa"/>
          </w:tcPr>
          <w:p w:rsidR="00D33EB1" w:rsidRPr="00E074CA" w:rsidRDefault="00D33EB1" w:rsidP="00523E75">
            <w:pPr>
              <w:tabs>
                <w:tab w:val="decimal" w:pos="168"/>
              </w:tabs>
              <w:jc w:val="left"/>
              <w:rPr>
                <w:sz w:val="16"/>
                <w:szCs w:val="16"/>
              </w:rPr>
            </w:pPr>
            <w:r w:rsidRPr="00E074CA">
              <w:rPr>
                <w:sz w:val="16"/>
                <w:szCs w:val="16"/>
              </w:rPr>
              <w:t>−</w:t>
            </w:r>
            <w:r w:rsidRPr="00E074CA">
              <w:rPr>
                <w:rFonts w:hint="eastAsia"/>
                <w:sz w:val="16"/>
                <w:szCs w:val="16"/>
              </w:rPr>
              <w:t>0.012</w:t>
            </w:r>
          </w:p>
        </w:tc>
        <w:tc>
          <w:tcPr>
            <w:tcW w:w="907" w:type="dxa"/>
          </w:tcPr>
          <w:p w:rsidR="00D33EB1" w:rsidRPr="00E074CA" w:rsidRDefault="00D33EB1" w:rsidP="00195627">
            <w:pPr>
              <w:tabs>
                <w:tab w:val="decimal" w:pos="168"/>
              </w:tabs>
              <w:jc w:val="left"/>
              <w:rPr>
                <w:sz w:val="16"/>
                <w:szCs w:val="16"/>
              </w:rPr>
            </w:pPr>
            <w:r w:rsidRPr="00E074CA">
              <w:rPr>
                <w:rFonts w:hint="eastAsia"/>
                <w:sz w:val="16"/>
                <w:szCs w:val="16"/>
              </w:rPr>
              <w:t>0.027</w:t>
            </w:r>
          </w:p>
        </w:tc>
        <w:tc>
          <w:tcPr>
            <w:tcW w:w="907" w:type="dxa"/>
          </w:tcPr>
          <w:p w:rsidR="00D33EB1" w:rsidRPr="00E074CA" w:rsidRDefault="00D33EB1" w:rsidP="00195627">
            <w:pPr>
              <w:tabs>
                <w:tab w:val="decimal" w:pos="168"/>
              </w:tabs>
              <w:jc w:val="left"/>
              <w:rPr>
                <w:sz w:val="16"/>
                <w:szCs w:val="16"/>
              </w:rPr>
            </w:pPr>
          </w:p>
        </w:tc>
        <w:tc>
          <w:tcPr>
            <w:tcW w:w="907" w:type="dxa"/>
          </w:tcPr>
          <w:p w:rsidR="00D33EB1" w:rsidRPr="00E074CA" w:rsidRDefault="00D33EB1" w:rsidP="00195627">
            <w:pPr>
              <w:tabs>
                <w:tab w:val="decimal" w:pos="168"/>
              </w:tabs>
              <w:jc w:val="left"/>
              <w:rPr>
                <w:sz w:val="16"/>
                <w:szCs w:val="16"/>
              </w:rPr>
            </w:pPr>
          </w:p>
        </w:tc>
        <w:tc>
          <w:tcPr>
            <w:tcW w:w="907" w:type="dxa"/>
          </w:tcPr>
          <w:p w:rsidR="00D33EB1" w:rsidRPr="00E074CA" w:rsidRDefault="00D33EB1" w:rsidP="00195627">
            <w:pPr>
              <w:tabs>
                <w:tab w:val="decimal" w:pos="168"/>
              </w:tabs>
              <w:jc w:val="left"/>
              <w:rPr>
                <w:sz w:val="16"/>
                <w:szCs w:val="16"/>
              </w:rPr>
            </w:pPr>
          </w:p>
        </w:tc>
        <w:tc>
          <w:tcPr>
            <w:tcW w:w="907" w:type="dxa"/>
          </w:tcPr>
          <w:p w:rsidR="00D33EB1" w:rsidRPr="00E074CA" w:rsidRDefault="00D33EB1" w:rsidP="00195627">
            <w:pPr>
              <w:tabs>
                <w:tab w:val="decimal" w:pos="168"/>
              </w:tabs>
              <w:jc w:val="left"/>
              <w:rPr>
                <w:sz w:val="16"/>
                <w:szCs w:val="16"/>
              </w:rPr>
            </w:pPr>
          </w:p>
        </w:tc>
        <w:tc>
          <w:tcPr>
            <w:tcW w:w="907" w:type="dxa"/>
          </w:tcPr>
          <w:p w:rsidR="00D33EB1" w:rsidRPr="00E074CA" w:rsidRDefault="00D33EB1" w:rsidP="00195627">
            <w:pPr>
              <w:tabs>
                <w:tab w:val="decimal" w:pos="168"/>
              </w:tabs>
              <w:jc w:val="left"/>
              <w:rPr>
                <w:sz w:val="16"/>
                <w:szCs w:val="16"/>
              </w:rPr>
            </w:pPr>
          </w:p>
        </w:tc>
        <w:tc>
          <w:tcPr>
            <w:tcW w:w="907" w:type="dxa"/>
          </w:tcPr>
          <w:p w:rsidR="00D33EB1" w:rsidRPr="00E074CA" w:rsidRDefault="00D33EB1" w:rsidP="00195627">
            <w:pPr>
              <w:tabs>
                <w:tab w:val="decimal" w:pos="168"/>
              </w:tabs>
              <w:jc w:val="left"/>
              <w:rPr>
                <w:sz w:val="16"/>
                <w:szCs w:val="16"/>
              </w:rPr>
            </w:pPr>
          </w:p>
        </w:tc>
        <w:tc>
          <w:tcPr>
            <w:tcW w:w="907" w:type="dxa"/>
          </w:tcPr>
          <w:p w:rsidR="00D33EB1" w:rsidRPr="00E074CA" w:rsidRDefault="00D33EB1" w:rsidP="00195627">
            <w:pPr>
              <w:tabs>
                <w:tab w:val="decimal" w:pos="168"/>
              </w:tabs>
              <w:jc w:val="left"/>
              <w:rPr>
                <w:sz w:val="16"/>
                <w:szCs w:val="16"/>
              </w:rPr>
            </w:pPr>
          </w:p>
        </w:tc>
        <w:tc>
          <w:tcPr>
            <w:tcW w:w="824" w:type="dxa"/>
          </w:tcPr>
          <w:p w:rsidR="00D33EB1" w:rsidRPr="00E074CA" w:rsidRDefault="00D33EB1" w:rsidP="00195627">
            <w:pPr>
              <w:jc w:val="left"/>
              <w:rPr>
                <w:sz w:val="16"/>
                <w:szCs w:val="16"/>
              </w:rPr>
            </w:pPr>
          </w:p>
        </w:tc>
      </w:tr>
      <w:tr w:rsidR="00D33EB1" w:rsidTr="009419AA">
        <w:tc>
          <w:tcPr>
            <w:tcW w:w="534" w:type="dxa"/>
          </w:tcPr>
          <w:p w:rsidR="00D33EB1" w:rsidRPr="00E074CA" w:rsidRDefault="00D33EB1" w:rsidP="009419AA">
            <w:pPr>
              <w:jc w:val="left"/>
              <w:rPr>
                <w:color w:val="000000"/>
                <w:kern w:val="0"/>
                <w:sz w:val="16"/>
                <w:szCs w:val="16"/>
              </w:rPr>
            </w:pPr>
            <w:r>
              <w:rPr>
                <w:rFonts w:hint="eastAsia"/>
                <w:color w:val="000000"/>
                <w:kern w:val="0"/>
                <w:sz w:val="16"/>
                <w:szCs w:val="16"/>
              </w:rPr>
              <w:t>(8)</w:t>
            </w:r>
          </w:p>
        </w:tc>
        <w:tc>
          <w:tcPr>
            <w:tcW w:w="907" w:type="dxa"/>
          </w:tcPr>
          <w:p w:rsidR="00D33EB1" w:rsidRPr="00E074CA" w:rsidRDefault="00D33EB1" w:rsidP="00195627">
            <w:pPr>
              <w:tabs>
                <w:tab w:val="decimal" w:pos="168"/>
              </w:tabs>
              <w:jc w:val="left"/>
              <w:rPr>
                <w:sz w:val="16"/>
                <w:szCs w:val="16"/>
              </w:rPr>
            </w:pPr>
            <w:r w:rsidRPr="00E074CA">
              <w:rPr>
                <w:sz w:val="16"/>
                <w:szCs w:val="16"/>
              </w:rPr>
              <w:t>−</w:t>
            </w:r>
            <w:r w:rsidRPr="00E074CA">
              <w:rPr>
                <w:rFonts w:hint="eastAsia"/>
                <w:sz w:val="16"/>
                <w:szCs w:val="16"/>
              </w:rPr>
              <w:t>0.044</w:t>
            </w:r>
          </w:p>
        </w:tc>
        <w:tc>
          <w:tcPr>
            <w:tcW w:w="907" w:type="dxa"/>
          </w:tcPr>
          <w:p w:rsidR="00D33EB1" w:rsidRPr="00E074CA" w:rsidRDefault="00D33EB1" w:rsidP="00195627">
            <w:pPr>
              <w:tabs>
                <w:tab w:val="decimal" w:pos="168"/>
              </w:tabs>
              <w:jc w:val="left"/>
              <w:rPr>
                <w:sz w:val="16"/>
                <w:szCs w:val="16"/>
              </w:rPr>
            </w:pPr>
            <w:r w:rsidRPr="00E074CA">
              <w:rPr>
                <w:sz w:val="16"/>
                <w:szCs w:val="16"/>
              </w:rPr>
              <w:t>−</w:t>
            </w:r>
            <w:r w:rsidRPr="00E074CA">
              <w:rPr>
                <w:rFonts w:hint="eastAsia"/>
                <w:sz w:val="16"/>
                <w:szCs w:val="16"/>
              </w:rPr>
              <w:t>0.167***</w:t>
            </w:r>
          </w:p>
        </w:tc>
        <w:tc>
          <w:tcPr>
            <w:tcW w:w="907" w:type="dxa"/>
          </w:tcPr>
          <w:p w:rsidR="00D33EB1" w:rsidRPr="00E074CA" w:rsidRDefault="00D33EB1" w:rsidP="00523E75">
            <w:pPr>
              <w:tabs>
                <w:tab w:val="decimal" w:pos="168"/>
              </w:tabs>
              <w:jc w:val="left"/>
              <w:rPr>
                <w:sz w:val="16"/>
                <w:szCs w:val="16"/>
              </w:rPr>
            </w:pPr>
            <w:r w:rsidRPr="00E074CA">
              <w:rPr>
                <w:sz w:val="16"/>
                <w:szCs w:val="16"/>
              </w:rPr>
              <w:t>−</w:t>
            </w:r>
            <w:r w:rsidRPr="00E074CA">
              <w:rPr>
                <w:rFonts w:hint="eastAsia"/>
                <w:sz w:val="16"/>
                <w:szCs w:val="16"/>
              </w:rPr>
              <w:t>0.251***</w:t>
            </w:r>
          </w:p>
        </w:tc>
        <w:tc>
          <w:tcPr>
            <w:tcW w:w="907" w:type="dxa"/>
          </w:tcPr>
          <w:p w:rsidR="00D33EB1" w:rsidRPr="00E074CA" w:rsidRDefault="00D33EB1" w:rsidP="00523E75">
            <w:pPr>
              <w:tabs>
                <w:tab w:val="decimal" w:pos="168"/>
              </w:tabs>
              <w:jc w:val="left"/>
              <w:rPr>
                <w:sz w:val="16"/>
                <w:szCs w:val="16"/>
              </w:rPr>
            </w:pPr>
            <w:r w:rsidRPr="00E074CA">
              <w:rPr>
                <w:sz w:val="16"/>
                <w:szCs w:val="16"/>
              </w:rPr>
              <w:t>−</w:t>
            </w:r>
            <w:r w:rsidRPr="00E074CA">
              <w:rPr>
                <w:rFonts w:hint="eastAsia"/>
                <w:sz w:val="16"/>
                <w:szCs w:val="16"/>
              </w:rPr>
              <w:t>0.399***</w:t>
            </w:r>
          </w:p>
        </w:tc>
        <w:tc>
          <w:tcPr>
            <w:tcW w:w="907" w:type="dxa"/>
          </w:tcPr>
          <w:p w:rsidR="00D33EB1" w:rsidRPr="00E074CA" w:rsidRDefault="00D33EB1" w:rsidP="00523E75">
            <w:pPr>
              <w:tabs>
                <w:tab w:val="decimal" w:pos="168"/>
              </w:tabs>
              <w:jc w:val="left"/>
              <w:rPr>
                <w:sz w:val="16"/>
                <w:szCs w:val="16"/>
              </w:rPr>
            </w:pPr>
            <w:r w:rsidRPr="00E074CA">
              <w:rPr>
                <w:sz w:val="16"/>
                <w:szCs w:val="16"/>
              </w:rPr>
              <w:t>−</w:t>
            </w:r>
            <w:r w:rsidRPr="00E074CA">
              <w:rPr>
                <w:rFonts w:hint="eastAsia"/>
                <w:sz w:val="16"/>
                <w:szCs w:val="16"/>
              </w:rPr>
              <w:t>0.098***</w:t>
            </w:r>
          </w:p>
        </w:tc>
        <w:tc>
          <w:tcPr>
            <w:tcW w:w="907" w:type="dxa"/>
          </w:tcPr>
          <w:p w:rsidR="00D33EB1" w:rsidRPr="00E074CA" w:rsidRDefault="00D33EB1" w:rsidP="00195627">
            <w:pPr>
              <w:tabs>
                <w:tab w:val="decimal" w:pos="168"/>
              </w:tabs>
              <w:jc w:val="left"/>
              <w:rPr>
                <w:sz w:val="16"/>
                <w:szCs w:val="16"/>
              </w:rPr>
            </w:pPr>
            <w:r w:rsidRPr="00E074CA">
              <w:rPr>
                <w:rFonts w:hint="eastAsia"/>
                <w:sz w:val="16"/>
                <w:szCs w:val="16"/>
              </w:rPr>
              <w:t>0.378***</w:t>
            </w:r>
          </w:p>
        </w:tc>
        <w:tc>
          <w:tcPr>
            <w:tcW w:w="907" w:type="dxa"/>
          </w:tcPr>
          <w:p w:rsidR="00D33EB1" w:rsidRPr="00E074CA" w:rsidRDefault="00D33EB1" w:rsidP="00523E75">
            <w:pPr>
              <w:tabs>
                <w:tab w:val="decimal" w:pos="168"/>
              </w:tabs>
              <w:jc w:val="left"/>
              <w:rPr>
                <w:sz w:val="16"/>
                <w:szCs w:val="16"/>
              </w:rPr>
            </w:pPr>
            <w:r w:rsidRPr="00E074CA">
              <w:rPr>
                <w:rFonts w:hint="eastAsia"/>
                <w:sz w:val="16"/>
                <w:szCs w:val="16"/>
              </w:rPr>
              <w:t>0.016</w:t>
            </w:r>
          </w:p>
        </w:tc>
        <w:tc>
          <w:tcPr>
            <w:tcW w:w="907" w:type="dxa"/>
          </w:tcPr>
          <w:p w:rsidR="00D33EB1" w:rsidRPr="00E074CA" w:rsidRDefault="00D33EB1" w:rsidP="00195627">
            <w:pPr>
              <w:tabs>
                <w:tab w:val="decimal" w:pos="168"/>
              </w:tabs>
              <w:jc w:val="left"/>
              <w:rPr>
                <w:sz w:val="16"/>
                <w:szCs w:val="16"/>
              </w:rPr>
            </w:pPr>
          </w:p>
        </w:tc>
        <w:tc>
          <w:tcPr>
            <w:tcW w:w="907" w:type="dxa"/>
          </w:tcPr>
          <w:p w:rsidR="00D33EB1" w:rsidRPr="00E074CA" w:rsidRDefault="00D33EB1" w:rsidP="00195627">
            <w:pPr>
              <w:tabs>
                <w:tab w:val="decimal" w:pos="168"/>
              </w:tabs>
              <w:jc w:val="left"/>
              <w:rPr>
                <w:sz w:val="16"/>
                <w:szCs w:val="16"/>
              </w:rPr>
            </w:pPr>
          </w:p>
        </w:tc>
        <w:tc>
          <w:tcPr>
            <w:tcW w:w="907" w:type="dxa"/>
          </w:tcPr>
          <w:p w:rsidR="00D33EB1" w:rsidRPr="00E074CA" w:rsidRDefault="00D33EB1" w:rsidP="00195627">
            <w:pPr>
              <w:tabs>
                <w:tab w:val="decimal" w:pos="168"/>
              </w:tabs>
              <w:jc w:val="left"/>
              <w:rPr>
                <w:sz w:val="16"/>
                <w:szCs w:val="16"/>
              </w:rPr>
            </w:pPr>
          </w:p>
        </w:tc>
        <w:tc>
          <w:tcPr>
            <w:tcW w:w="907" w:type="dxa"/>
          </w:tcPr>
          <w:p w:rsidR="00D33EB1" w:rsidRPr="00E074CA" w:rsidRDefault="00D33EB1" w:rsidP="00195627">
            <w:pPr>
              <w:tabs>
                <w:tab w:val="decimal" w:pos="168"/>
              </w:tabs>
              <w:jc w:val="left"/>
              <w:rPr>
                <w:sz w:val="16"/>
                <w:szCs w:val="16"/>
              </w:rPr>
            </w:pPr>
          </w:p>
        </w:tc>
        <w:tc>
          <w:tcPr>
            <w:tcW w:w="907" w:type="dxa"/>
          </w:tcPr>
          <w:p w:rsidR="00D33EB1" w:rsidRPr="00E074CA" w:rsidRDefault="00D33EB1" w:rsidP="00195627">
            <w:pPr>
              <w:tabs>
                <w:tab w:val="decimal" w:pos="168"/>
              </w:tabs>
              <w:jc w:val="left"/>
              <w:rPr>
                <w:sz w:val="16"/>
                <w:szCs w:val="16"/>
              </w:rPr>
            </w:pPr>
          </w:p>
        </w:tc>
        <w:tc>
          <w:tcPr>
            <w:tcW w:w="907" w:type="dxa"/>
          </w:tcPr>
          <w:p w:rsidR="00D33EB1" w:rsidRPr="00E074CA" w:rsidRDefault="00D33EB1" w:rsidP="00195627">
            <w:pPr>
              <w:tabs>
                <w:tab w:val="decimal" w:pos="168"/>
              </w:tabs>
              <w:jc w:val="left"/>
              <w:rPr>
                <w:sz w:val="16"/>
                <w:szCs w:val="16"/>
              </w:rPr>
            </w:pPr>
          </w:p>
        </w:tc>
        <w:tc>
          <w:tcPr>
            <w:tcW w:w="824" w:type="dxa"/>
          </w:tcPr>
          <w:p w:rsidR="00D33EB1" w:rsidRPr="00E074CA" w:rsidRDefault="00D33EB1" w:rsidP="00195627">
            <w:pPr>
              <w:jc w:val="left"/>
              <w:rPr>
                <w:sz w:val="16"/>
                <w:szCs w:val="16"/>
              </w:rPr>
            </w:pPr>
          </w:p>
        </w:tc>
      </w:tr>
      <w:tr w:rsidR="00D33EB1" w:rsidTr="009419AA">
        <w:tc>
          <w:tcPr>
            <w:tcW w:w="534" w:type="dxa"/>
          </w:tcPr>
          <w:p w:rsidR="00D33EB1" w:rsidRPr="00E074CA" w:rsidRDefault="00D33EB1" w:rsidP="009419AA">
            <w:pPr>
              <w:jc w:val="left"/>
              <w:rPr>
                <w:sz w:val="16"/>
                <w:szCs w:val="16"/>
              </w:rPr>
            </w:pPr>
            <w:r>
              <w:rPr>
                <w:rFonts w:hint="eastAsia"/>
                <w:sz w:val="16"/>
                <w:szCs w:val="16"/>
              </w:rPr>
              <w:t>(9)</w:t>
            </w:r>
          </w:p>
        </w:tc>
        <w:tc>
          <w:tcPr>
            <w:tcW w:w="907" w:type="dxa"/>
          </w:tcPr>
          <w:p w:rsidR="00D33EB1" w:rsidRPr="00E074CA" w:rsidRDefault="00D33EB1" w:rsidP="00195627">
            <w:pPr>
              <w:tabs>
                <w:tab w:val="decimal" w:pos="168"/>
              </w:tabs>
              <w:jc w:val="left"/>
              <w:rPr>
                <w:sz w:val="16"/>
                <w:szCs w:val="16"/>
              </w:rPr>
            </w:pPr>
            <w:r w:rsidRPr="00E074CA">
              <w:rPr>
                <w:sz w:val="16"/>
                <w:szCs w:val="16"/>
              </w:rPr>
              <w:t>−</w:t>
            </w:r>
            <w:r w:rsidRPr="00E074CA">
              <w:rPr>
                <w:rFonts w:hint="eastAsia"/>
                <w:sz w:val="16"/>
                <w:szCs w:val="16"/>
              </w:rPr>
              <w:t>0.078**</w:t>
            </w:r>
          </w:p>
        </w:tc>
        <w:tc>
          <w:tcPr>
            <w:tcW w:w="907" w:type="dxa"/>
          </w:tcPr>
          <w:p w:rsidR="00D33EB1" w:rsidRPr="00E074CA" w:rsidRDefault="00D33EB1" w:rsidP="00195627">
            <w:pPr>
              <w:tabs>
                <w:tab w:val="decimal" w:pos="168"/>
              </w:tabs>
              <w:jc w:val="left"/>
              <w:rPr>
                <w:sz w:val="16"/>
                <w:szCs w:val="16"/>
              </w:rPr>
            </w:pPr>
            <w:r w:rsidRPr="00E074CA">
              <w:rPr>
                <w:rFonts w:hint="eastAsia"/>
                <w:sz w:val="16"/>
                <w:szCs w:val="16"/>
              </w:rPr>
              <w:t>0.057</w:t>
            </w:r>
          </w:p>
        </w:tc>
        <w:tc>
          <w:tcPr>
            <w:tcW w:w="907" w:type="dxa"/>
          </w:tcPr>
          <w:p w:rsidR="00D33EB1" w:rsidRPr="00E074CA" w:rsidRDefault="00D33EB1" w:rsidP="00523E75">
            <w:pPr>
              <w:tabs>
                <w:tab w:val="decimal" w:pos="168"/>
              </w:tabs>
              <w:jc w:val="left"/>
              <w:rPr>
                <w:sz w:val="16"/>
                <w:szCs w:val="16"/>
              </w:rPr>
            </w:pPr>
            <w:r w:rsidRPr="00E074CA">
              <w:rPr>
                <w:rFonts w:hint="eastAsia"/>
                <w:sz w:val="16"/>
                <w:szCs w:val="16"/>
              </w:rPr>
              <w:t>0.114***</w:t>
            </w:r>
          </w:p>
        </w:tc>
        <w:tc>
          <w:tcPr>
            <w:tcW w:w="907" w:type="dxa"/>
          </w:tcPr>
          <w:p w:rsidR="00D33EB1" w:rsidRPr="00E074CA" w:rsidRDefault="00D33EB1" w:rsidP="00523E75">
            <w:pPr>
              <w:tabs>
                <w:tab w:val="decimal" w:pos="168"/>
              </w:tabs>
              <w:jc w:val="left"/>
              <w:rPr>
                <w:sz w:val="16"/>
                <w:szCs w:val="16"/>
              </w:rPr>
            </w:pPr>
            <w:r w:rsidRPr="00E074CA">
              <w:rPr>
                <w:sz w:val="16"/>
                <w:szCs w:val="16"/>
              </w:rPr>
              <w:t>−</w:t>
            </w:r>
            <w:r w:rsidRPr="00E074CA">
              <w:rPr>
                <w:rFonts w:hint="eastAsia"/>
                <w:sz w:val="16"/>
                <w:szCs w:val="16"/>
              </w:rPr>
              <w:t>0.457***</w:t>
            </w:r>
          </w:p>
        </w:tc>
        <w:tc>
          <w:tcPr>
            <w:tcW w:w="907" w:type="dxa"/>
          </w:tcPr>
          <w:p w:rsidR="00D33EB1" w:rsidRPr="00E074CA" w:rsidRDefault="00D33EB1" w:rsidP="00523E75">
            <w:pPr>
              <w:tabs>
                <w:tab w:val="decimal" w:pos="168"/>
              </w:tabs>
              <w:jc w:val="left"/>
              <w:rPr>
                <w:sz w:val="16"/>
                <w:szCs w:val="16"/>
              </w:rPr>
            </w:pPr>
            <w:r w:rsidRPr="00E074CA">
              <w:rPr>
                <w:rFonts w:hint="eastAsia"/>
                <w:sz w:val="16"/>
                <w:szCs w:val="16"/>
              </w:rPr>
              <w:t>0.047</w:t>
            </w:r>
          </w:p>
        </w:tc>
        <w:tc>
          <w:tcPr>
            <w:tcW w:w="907" w:type="dxa"/>
          </w:tcPr>
          <w:p w:rsidR="00D33EB1" w:rsidRPr="00E074CA" w:rsidRDefault="00D33EB1" w:rsidP="00195627">
            <w:pPr>
              <w:tabs>
                <w:tab w:val="decimal" w:pos="168"/>
              </w:tabs>
              <w:jc w:val="left"/>
              <w:rPr>
                <w:sz w:val="16"/>
                <w:szCs w:val="16"/>
              </w:rPr>
            </w:pPr>
            <w:r w:rsidRPr="00E074CA">
              <w:rPr>
                <w:rFonts w:hint="eastAsia"/>
                <w:sz w:val="16"/>
                <w:szCs w:val="16"/>
              </w:rPr>
              <w:t>0.117***</w:t>
            </w:r>
          </w:p>
        </w:tc>
        <w:tc>
          <w:tcPr>
            <w:tcW w:w="907" w:type="dxa"/>
          </w:tcPr>
          <w:p w:rsidR="00D33EB1" w:rsidRPr="00E074CA" w:rsidRDefault="00D33EB1" w:rsidP="00523E75">
            <w:pPr>
              <w:tabs>
                <w:tab w:val="decimal" w:pos="168"/>
              </w:tabs>
              <w:jc w:val="left"/>
              <w:rPr>
                <w:sz w:val="16"/>
                <w:szCs w:val="16"/>
              </w:rPr>
            </w:pPr>
            <w:r w:rsidRPr="00E074CA">
              <w:rPr>
                <w:rFonts w:hint="eastAsia"/>
                <w:sz w:val="16"/>
                <w:szCs w:val="16"/>
              </w:rPr>
              <w:t>0.202***</w:t>
            </w:r>
          </w:p>
        </w:tc>
        <w:tc>
          <w:tcPr>
            <w:tcW w:w="907" w:type="dxa"/>
          </w:tcPr>
          <w:p w:rsidR="00D33EB1" w:rsidRPr="00E074CA" w:rsidRDefault="000343CE" w:rsidP="00195627">
            <w:pPr>
              <w:tabs>
                <w:tab w:val="decimal" w:pos="168"/>
              </w:tabs>
              <w:jc w:val="left"/>
              <w:rPr>
                <w:sz w:val="16"/>
                <w:szCs w:val="16"/>
              </w:rPr>
            </w:pPr>
            <w:r w:rsidRPr="00E074CA">
              <w:rPr>
                <w:rFonts w:hint="eastAsia"/>
                <w:sz w:val="16"/>
                <w:szCs w:val="16"/>
              </w:rPr>
              <w:t>0.086**</w:t>
            </w:r>
          </w:p>
        </w:tc>
        <w:tc>
          <w:tcPr>
            <w:tcW w:w="907" w:type="dxa"/>
          </w:tcPr>
          <w:p w:rsidR="00D33EB1" w:rsidRPr="00E074CA" w:rsidRDefault="00D33EB1" w:rsidP="00195627">
            <w:pPr>
              <w:tabs>
                <w:tab w:val="decimal" w:pos="168"/>
              </w:tabs>
              <w:jc w:val="left"/>
              <w:rPr>
                <w:sz w:val="16"/>
                <w:szCs w:val="16"/>
              </w:rPr>
            </w:pPr>
          </w:p>
        </w:tc>
        <w:tc>
          <w:tcPr>
            <w:tcW w:w="907" w:type="dxa"/>
          </w:tcPr>
          <w:p w:rsidR="00D33EB1" w:rsidRPr="00E074CA" w:rsidRDefault="00D33EB1" w:rsidP="00195627">
            <w:pPr>
              <w:tabs>
                <w:tab w:val="decimal" w:pos="168"/>
              </w:tabs>
              <w:jc w:val="left"/>
              <w:rPr>
                <w:sz w:val="16"/>
                <w:szCs w:val="16"/>
              </w:rPr>
            </w:pPr>
          </w:p>
        </w:tc>
        <w:tc>
          <w:tcPr>
            <w:tcW w:w="907" w:type="dxa"/>
          </w:tcPr>
          <w:p w:rsidR="00D33EB1" w:rsidRPr="00E074CA" w:rsidRDefault="00D33EB1" w:rsidP="00195627">
            <w:pPr>
              <w:tabs>
                <w:tab w:val="decimal" w:pos="168"/>
              </w:tabs>
              <w:jc w:val="left"/>
              <w:rPr>
                <w:sz w:val="16"/>
                <w:szCs w:val="16"/>
              </w:rPr>
            </w:pPr>
          </w:p>
        </w:tc>
        <w:tc>
          <w:tcPr>
            <w:tcW w:w="907" w:type="dxa"/>
          </w:tcPr>
          <w:p w:rsidR="00D33EB1" w:rsidRPr="00E074CA" w:rsidRDefault="00D33EB1" w:rsidP="00195627">
            <w:pPr>
              <w:tabs>
                <w:tab w:val="decimal" w:pos="168"/>
              </w:tabs>
              <w:jc w:val="left"/>
              <w:rPr>
                <w:sz w:val="16"/>
                <w:szCs w:val="16"/>
              </w:rPr>
            </w:pPr>
          </w:p>
        </w:tc>
        <w:tc>
          <w:tcPr>
            <w:tcW w:w="907" w:type="dxa"/>
          </w:tcPr>
          <w:p w:rsidR="00D33EB1" w:rsidRPr="00E074CA" w:rsidRDefault="00D33EB1" w:rsidP="00195627">
            <w:pPr>
              <w:tabs>
                <w:tab w:val="decimal" w:pos="168"/>
              </w:tabs>
              <w:jc w:val="left"/>
              <w:rPr>
                <w:sz w:val="16"/>
                <w:szCs w:val="16"/>
              </w:rPr>
            </w:pPr>
          </w:p>
        </w:tc>
        <w:tc>
          <w:tcPr>
            <w:tcW w:w="824" w:type="dxa"/>
          </w:tcPr>
          <w:p w:rsidR="00D33EB1" w:rsidRPr="00E074CA" w:rsidRDefault="00D33EB1" w:rsidP="00195627">
            <w:pPr>
              <w:jc w:val="left"/>
              <w:rPr>
                <w:sz w:val="16"/>
                <w:szCs w:val="16"/>
              </w:rPr>
            </w:pPr>
          </w:p>
        </w:tc>
      </w:tr>
      <w:tr w:rsidR="00D33EB1" w:rsidTr="009419AA">
        <w:tc>
          <w:tcPr>
            <w:tcW w:w="534" w:type="dxa"/>
          </w:tcPr>
          <w:p w:rsidR="00D33EB1" w:rsidRPr="00E074CA" w:rsidRDefault="00D33EB1" w:rsidP="009419AA">
            <w:pPr>
              <w:jc w:val="left"/>
              <w:rPr>
                <w:color w:val="000000"/>
                <w:kern w:val="0"/>
                <w:sz w:val="16"/>
                <w:szCs w:val="16"/>
              </w:rPr>
            </w:pPr>
            <w:r>
              <w:rPr>
                <w:rFonts w:hint="eastAsia"/>
                <w:color w:val="000000"/>
                <w:kern w:val="0"/>
                <w:sz w:val="16"/>
                <w:szCs w:val="16"/>
              </w:rPr>
              <w:t>(10)</w:t>
            </w:r>
          </w:p>
        </w:tc>
        <w:tc>
          <w:tcPr>
            <w:tcW w:w="907" w:type="dxa"/>
          </w:tcPr>
          <w:p w:rsidR="00D33EB1" w:rsidRPr="00E074CA" w:rsidRDefault="00D33EB1" w:rsidP="00195627">
            <w:pPr>
              <w:tabs>
                <w:tab w:val="decimal" w:pos="168"/>
              </w:tabs>
              <w:jc w:val="left"/>
              <w:rPr>
                <w:sz w:val="16"/>
                <w:szCs w:val="16"/>
              </w:rPr>
            </w:pPr>
            <w:r w:rsidRPr="00E074CA">
              <w:rPr>
                <w:rFonts w:hint="eastAsia"/>
                <w:sz w:val="16"/>
                <w:szCs w:val="16"/>
              </w:rPr>
              <w:t>0.077**</w:t>
            </w:r>
          </w:p>
        </w:tc>
        <w:tc>
          <w:tcPr>
            <w:tcW w:w="907" w:type="dxa"/>
          </w:tcPr>
          <w:p w:rsidR="00D33EB1" w:rsidRPr="00E074CA" w:rsidRDefault="00D33EB1" w:rsidP="00523E75">
            <w:pPr>
              <w:tabs>
                <w:tab w:val="decimal" w:pos="168"/>
              </w:tabs>
              <w:jc w:val="left"/>
              <w:rPr>
                <w:sz w:val="16"/>
                <w:szCs w:val="16"/>
              </w:rPr>
            </w:pPr>
            <w:r w:rsidRPr="00E074CA">
              <w:rPr>
                <w:sz w:val="16"/>
                <w:szCs w:val="16"/>
              </w:rPr>
              <w:t>−</w:t>
            </w:r>
            <w:r w:rsidRPr="00E074CA">
              <w:rPr>
                <w:rFonts w:hint="eastAsia"/>
                <w:sz w:val="16"/>
                <w:szCs w:val="16"/>
              </w:rPr>
              <w:t>0.176***</w:t>
            </w:r>
          </w:p>
        </w:tc>
        <w:tc>
          <w:tcPr>
            <w:tcW w:w="907" w:type="dxa"/>
          </w:tcPr>
          <w:p w:rsidR="00D33EB1" w:rsidRPr="00E074CA" w:rsidRDefault="00D33EB1" w:rsidP="00195627">
            <w:pPr>
              <w:tabs>
                <w:tab w:val="decimal" w:pos="168"/>
              </w:tabs>
              <w:jc w:val="left"/>
              <w:rPr>
                <w:sz w:val="16"/>
                <w:szCs w:val="16"/>
              </w:rPr>
            </w:pPr>
            <w:r w:rsidRPr="00E074CA">
              <w:rPr>
                <w:sz w:val="16"/>
                <w:szCs w:val="16"/>
              </w:rPr>
              <w:t>−</w:t>
            </w:r>
            <w:r w:rsidRPr="00E074CA">
              <w:rPr>
                <w:rFonts w:hint="eastAsia"/>
                <w:sz w:val="16"/>
                <w:szCs w:val="16"/>
              </w:rPr>
              <w:t>0.067*</w:t>
            </w:r>
          </w:p>
        </w:tc>
        <w:tc>
          <w:tcPr>
            <w:tcW w:w="907" w:type="dxa"/>
          </w:tcPr>
          <w:p w:rsidR="00D33EB1" w:rsidRPr="00E074CA" w:rsidRDefault="00D33EB1" w:rsidP="00195627">
            <w:pPr>
              <w:tabs>
                <w:tab w:val="decimal" w:pos="168"/>
              </w:tabs>
              <w:jc w:val="left"/>
              <w:rPr>
                <w:sz w:val="16"/>
                <w:szCs w:val="16"/>
              </w:rPr>
            </w:pPr>
            <w:r w:rsidRPr="00E074CA">
              <w:rPr>
                <w:sz w:val="16"/>
                <w:szCs w:val="16"/>
              </w:rPr>
              <w:t>−</w:t>
            </w:r>
            <w:r w:rsidRPr="00E074CA">
              <w:rPr>
                <w:rFonts w:hint="eastAsia"/>
                <w:sz w:val="16"/>
                <w:szCs w:val="16"/>
              </w:rPr>
              <w:t>0.565***</w:t>
            </w:r>
          </w:p>
        </w:tc>
        <w:tc>
          <w:tcPr>
            <w:tcW w:w="907" w:type="dxa"/>
          </w:tcPr>
          <w:p w:rsidR="00D33EB1" w:rsidRPr="00E074CA" w:rsidRDefault="00D33EB1" w:rsidP="00195627">
            <w:pPr>
              <w:tabs>
                <w:tab w:val="decimal" w:pos="168"/>
              </w:tabs>
              <w:jc w:val="left"/>
              <w:rPr>
                <w:sz w:val="16"/>
                <w:szCs w:val="16"/>
              </w:rPr>
            </w:pPr>
            <w:r w:rsidRPr="00E074CA">
              <w:rPr>
                <w:sz w:val="16"/>
                <w:szCs w:val="16"/>
              </w:rPr>
              <w:t>−</w:t>
            </w:r>
            <w:r w:rsidRPr="00E074CA">
              <w:rPr>
                <w:rFonts w:hint="eastAsia"/>
                <w:sz w:val="16"/>
                <w:szCs w:val="16"/>
              </w:rPr>
              <w:t>0.062*</w:t>
            </w:r>
          </w:p>
        </w:tc>
        <w:tc>
          <w:tcPr>
            <w:tcW w:w="907" w:type="dxa"/>
          </w:tcPr>
          <w:p w:rsidR="00D33EB1" w:rsidRPr="00E074CA" w:rsidRDefault="00D33EB1" w:rsidP="00195627">
            <w:pPr>
              <w:tabs>
                <w:tab w:val="decimal" w:pos="168"/>
              </w:tabs>
              <w:jc w:val="left"/>
              <w:rPr>
                <w:sz w:val="16"/>
                <w:szCs w:val="16"/>
              </w:rPr>
            </w:pPr>
            <w:r w:rsidRPr="00E074CA">
              <w:rPr>
                <w:rFonts w:hint="eastAsia"/>
                <w:sz w:val="16"/>
                <w:szCs w:val="16"/>
              </w:rPr>
              <w:t>0.373***</w:t>
            </w:r>
          </w:p>
        </w:tc>
        <w:tc>
          <w:tcPr>
            <w:tcW w:w="907" w:type="dxa"/>
          </w:tcPr>
          <w:p w:rsidR="00D33EB1" w:rsidRPr="00E074CA" w:rsidRDefault="00D33EB1" w:rsidP="00195627">
            <w:pPr>
              <w:tabs>
                <w:tab w:val="decimal" w:pos="168"/>
              </w:tabs>
              <w:jc w:val="left"/>
              <w:rPr>
                <w:sz w:val="16"/>
                <w:szCs w:val="16"/>
              </w:rPr>
            </w:pPr>
            <w:r w:rsidRPr="00E074CA">
              <w:rPr>
                <w:rFonts w:hint="eastAsia"/>
                <w:sz w:val="16"/>
                <w:szCs w:val="16"/>
              </w:rPr>
              <w:t>0.251***</w:t>
            </w:r>
          </w:p>
        </w:tc>
        <w:tc>
          <w:tcPr>
            <w:tcW w:w="907" w:type="dxa"/>
          </w:tcPr>
          <w:p w:rsidR="00D33EB1" w:rsidRPr="00E074CA" w:rsidRDefault="000343CE" w:rsidP="00195627">
            <w:pPr>
              <w:tabs>
                <w:tab w:val="decimal" w:pos="168"/>
              </w:tabs>
              <w:jc w:val="left"/>
              <w:rPr>
                <w:sz w:val="16"/>
                <w:szCs w:val="16"/>
              </w:rPr>
            </w:pPr>
            <w:r w:rsidRPr="00E074CA">
              <w:rPr>
                <w:rFonts w:hint="eastAsia"/>
                <w:sz w:val="16"/>
                <w:szCs w:val="16"/>
              </w:rPr>
              <w:t>0.442***</w:t>
            </w:r>
          </w:p>
        </w:tc>
        <w:tc>
          <w:tcPr>
            <w:tcW w:w="907" w:type="dxa"/>
          </w:tcPr>
          <w:p w:rsidR="00D33EB1" w:rsidRPr="00E074CA" w:rsidRDefault="000343CE" w:rsidP="00195627">
            <w:pPr>
              <w:tabs>
                <w:tab w:val="decimal" w:pos="168"/>
              </w:tabs>
              <w:jc w:val="left"/>
              <w:rPr>
                <w:sz w:val="16"/>
                <w:szCs w:val="16"/>
              </w:rPr>
            </w:pPr>
            <w:r w:rsidRPr="00E074CA">
              <w:rPr>
                <w:rFonts w:hint="eastAsia"/>
                <w:sz w:val="16"/>
                <w:szCs w:val="16"/>
              </w:rPr>
              <w:t>0.251***</w:t>
            </w:r>
          </w:p>
        </w:tc>
        <w:tc>
          <w:tcPr>
            <w:tcW w:w="907" w:type="dxa"/>
          </w:tcPr>
          <w:p w:rsidR="00D33EB1" w:rsidRPr="00E074CA" w:rsidRDefault="00D33EB1" w:rsidP="00195627">
            <w:pPr>
              <w:tabs>
                <w:tab w:val="decimal" w:pos="168"/>
              </w:tabs>
              <w:jc w:val="left"/>
              <w:rPr>
                <w:sz w:val="16"/>
                <w:szCs w:val="16"/>
              </w:rPr>
            </w:pPr>
          </w:p>
        </w:tc>
        <w:tc>
          <w:tcPr>
            <w:tcW w:w="907" w:type="dxa"/>
          </w:tcPr>
          <w:p w:rsidR="00D33EB1" w:rsidRPr="00E074CA" w:rsidRDefault="00D33EB1" w:rsidP="00195627">
            <w:pPr>
              <w:tabs>
                <w:tab w:val="decimal" w:pos="168"/>
              </w:tabs>
              <w:jc w:val="left"/>
              <w:rPr>
                <w:sz w:val="16"/>
                <w:szCs w:val="16"/>
              </w:rPr>
            </w:pPr>
          </w:p>
        </w:tc>
        <w:tc>
          <w:tcPr>
            <w:tcW w:w="907" w:type="dxa"/>
          </w:tcPr>
          <w:p w:rsidR="00D33EB1" w:rsidRPr="00E074CA" w:rsidRDefault="00D33EB1" w:rsidP="00195627">
            <w:pPr>
              <w:tabs>
                <w:tab w:val="decimal" w:pos="168"/>
              </w:tabs>
              <w:jc w:val="left"/>
              <w:rPr>
                <w:sz w:val="16"/>
                <w:szCs w:val="16"/>
              </w:rPr>
            </w:pPr>
          </w:p>
        </w:tc>
        <w:tc>
          <w:tcPr>
            <w:tcW w:w="907" w:type="dxa"/>
          </w:tcPr>
          <w:p w:rsidR="00D33EB1" w:rsidRPr="00E074CA" w:rsidRDefault="00D33EB1" w:rsidP="00195627">
            <w:pPr>
              <w:tabs>
                <w:tab w:val="decimal" w:pos="168"/>
              </w:tabs>
              <w:jc w:val="left"/>
              <w:rPr>
                <w:sz w:val="16"/>
                <w:szCs w:val="16"/>
              </w:rPr>
            </w:pPr>
          </w:p>
        </w:tc>
        <w:tc>
          <w:tcPr>
            <w:tcW w:w="824" w:type="dxa"/>
          </w:tcPr>
          <w:p w:rsidR="00D33EB1" w:rsidRPr="00E074CA" w:rsidRDefault="00D33EB1" w:rsidP="00195627">
            <w:pPr>
              <w:jc w:val="left"/>
              <w:rPr>
                <w:sz w:val="16"/>
                <w:szCs w:val="16"/>
              </w:rPr>
            </w:pPr>
          </w:p>
        </w:tc>
      </w:tr>
      <w:tr w:rsidR="000343CE" w:rsidTr="009419AA">
        <w:tc>
          <w:tcPr>
            <w:tcW w:w="534" w:type="dxa"/>
          </w:tcPr>
          <w:p w:rsidR="000343CE" w:rsidRPr="00E074CA" w:rsidRDefault="000343CE" w:rsidP="009419AA">
            <w:pPr>
              <w:jc w:val="left"/>
              <w:rPr>
                <w:sz w:val="16"/>
                <w:szCs w:val="16"/>
              </w:rPr>
            </w:pPr>
            <w:r>
              <w:rPr>
                <w:rFonts w:hint="eastAsia"/>
                <w:sz w:val="16"/>
                <w:szCs w:val="16"/>
              </w:rPr>
              <w:t>(11)</w:t>
            </w:r>
          </w:p>
        </w:tc>
        <w:tc>
          <w:tcPr>
            <w:tcW w:w="907" w:type="dxa"/>
          </w:tcPr>
          <w:p w:rsidR="000343CE" w:rsidRPr="00E074CA" w:rsidRDefault="000343CE" w:rsidP="00195627">
            <w:pPr>
              <w:tabs>
                <w:tab w:val="decimal" w:pos="168"/>
              </w:tabs>
              <w:jc w:val="left"/>
              <w:rPr>
                <w:sz w:val="16"/>
                <w:szCs w:val="16"/>
              </w:rPr>
            </w:pPr>
            <w:r w:rsidRPr="00E074CA">
              <w:rPr>
                <w:rFonts w:hint="eastAsia"/>
                <w:sz w:val="16"/>
                <w:szCs w:val="16"/>
              </w:rPr>
              <w:t>0.015</w:t>
            </w:r>
          </w:p>
        </w:tc>
        <w:tc>
          <w:tcPr>
            <w:tcW w:w="907" w:type="dxa"/>
          </w:tcPr>
          <w:p w:rsidR="000343CE" w:rsidRPr="00E074CA" w:rsidRDefault="000343CE" w:rsidP="00195627">
            <w:pPr>
              <w:tabs>
                <w:tab w:val="decimal" w:pos="168"/>
              </w:tabs>
              <w:jc w:val="left"/>
              <w:rPr>
                <w:sz w:val="16"/>
                <w:szCs w:val="16"/>
              </w:rPr>
            </w:pPr>
            <w:r w:rsidRPr="00E074CA">
              <w:rPr>
                <w:sz w:val="16"/>
                <w:szCs w:val="16"/>
              </w:rPr>
              <w:t>−</w:t>
            </w:r>
            <w:r w:rsidRPr="00E074CA">
              <w:rPr>
                <w:rFonts w:hint="eastAsia"/>
                <w:sz w:val="16"/>
                <w:szCs w:val="16"/>
              </w:rPr>
              <w:t>0.089**</w:t>
            </w:r>
          </w:p>
        </w:tc>
        <w:tc>
          <w:tcPr>
            <w:tcW w:w="907" w:type="dxa"/>
          </w:tcPr>
          <w:p w:rsidR="000343CE" w:rsidRPr="00E074CA" w:rsidRDefault="000343CE" w:rsidP="00523E75">
            <w:pPr>
              <w:tabs>
                <w:tab w:val="decimal" w:pos="168"/>
              </w:tabs>
              <w:jc w:val="left"/>
              <w:rPr>
                <w:sz w:val="16"/>
                <w:szCs w:val="16"/>
              </w:rPr>
            </w:pPr>
            <w:r w:rsidRPr="00E074CA">
              <w:rPr>
                <w:sz w:val="16"/>
                <w:szCs w:val="16"/>
              </w:rPr>
              <w:t>−</w:t>
            </w:r>
            <w:r w:rsidRPr="00E074CA">
              <w:rPr>
                <w:rFonts w:hint="eastAsia"/>
                <w:sz w:val="16"/>
                <w:szCs w:val="16"/>
              </w:rPr>
              <w:t>0.133***</w:t>
            </w:r>
          </w:p>
        </w:tc>
        <w:tc>
          <w:tcPr>
            <w:tcW w:w="907" w:type="dxa"/>
          </w:tcPr>
          <w:p w:rsidR="000343CE" w:rsidRPr="00E074CA" w:rsidRDefault="000343CE" w:rsidP="00195627">
            <w:pPr>
              <w:tabs>
                <w:tab w:val="decimal" w:pos="168"/>
              </w:tabs>
              <w:jc w:val="left"/>
              <w:rPr>
                <w:sz w:val="16"/>
                <w:szCs w:val="16"/>
              </w:rPr>
            </w:pPr>
            <w:r w:rsidRPr="00E074CA">
              <w:rPr>
                <w:rFonts w:hint="eastAsia"/>
                <w:sz w:val="16"/>
                <w:szCs w:val="16"/>
              </w:rPr>
              <w:t>0.533***</w:t>
            </w:r>
          </w:p>
        </w:tc>
        <w:tc>
          <w:tcPr>
            <w:tcW w:w="907" w:type="dxa"/>
          </w:tcPr>
          <w:p w:rsidR="000343CE" w:rsidRPr="00E074CA" w:rsidRDefault="000343CE" w:rsidP="00195627">
            <w:pPr>
              <w:tabs>
                <w:tab w:val="decimal" w:pos="168"/>
              </w:tabs>
              <w:jc w:val="left"/>
              <w:rPr>
                <w:sz w:val="16"/>
                <w:szCs w:val="16"/>
              </w:rPr>
            </w:pPr>
            <w:r w:rsidRPr="00E074CA">
              <w:rPr>
                <w:sz w:val="16"/>
                <w:szCs w:val="16"/>
              </w:rPr>
              <w:t>−</w:t>
            </w:r>
            <w:r w:rsidRPr="00E074CA">
              <w:rPr>
                <w:rFonts w:hint="eastAsia"/>
                <w:sz w:val="16"/>
                <w:szCs w:val="16"/>
              </w:rPr>
              <w:t>0.040</w:t>
            </w:r>
          </w:p>
        </w:tc>
        <w:tc>
          <w:tcPr>
            <w:tcW w:w="907" w:type="dxa"/>
          </w:tcPr>
          <w:p w:rsidR="000343CE" w:rsidRPr="00E074CA" w:rsidRDefault="000343CE" w:rsidP="00523E75">
            <w:pPr>
              <w:tabs>
                <w:tab w:val="decimal" w:pos="168"/>
              </w:tabs>
              <w:jc w:val="left"/>
              <w:rPr>
                <w:sz w:val="16"/>
                <w:szCs w:val="16"/>
              </w:rPr>
            </w:pPr>
            <w:r w:rsidRPr="00E074CA">
              <w:rPr>
                <w:sz w:val="16"/>
                <w:szCs w:val="16"/>
              </w:rPr>
              <w:t>−</w:t>
            </w:r>
            <w:r w:rsidRPr="00E074CA">
              <w:rPr>
                <w:rFonts w:hint="eastAsia"/>
                <w:sz w:val="16"/>
                <w:szCs w:val="16"/>
              </w:rPr>
              <w:t>0.110***</w:t>
            </w:r>
          </w:p>
        </w:tc>
        <w:tc>
          <w:tcPr>
            <w:tcW w:w="907" w:type="dxa"/>
          </w:tcPr>
          <w:p w:rsidR="000343CE" w:rsidRPr="00E074CA" w:rsidRDefault="000343CE" w:rsidP="00195627">
            <w:pPr>
              <w:tabs>
                <w:tab w:val="decimal" w:pos="168"/>
              </w:tabs>
              <w:jc w:val="left"/>
              <w:rPr>
                <w:sz w:val="16"/>
                <w:szCs w:val="16"/>
              </w:rPr>
            </w:pPr>
            <w:r w:rsidRPr="00E074CA">
              <w:rPr>
                <w:rFonts w:hint="eastAsia"/>
                <w:sz w:val="16"/>
                <w:szCs w:val="16"/>
              </w:rPr>
              <w:t>0.001</w:t>
            </w:r>
          </w:p>
        </w:tc>
        <w:tc>
          <w:tcPr>
            <w:tcW w:w="907" w:type="dxa"/>
          </w:tcPr>
          <w:p w:rsidR="000343CE" w:rsidRPr="00E074CA" w:rsidRDefault="000343CE" w:rsidP="00523E75">
            <w:pPr>
              <w:tabs>
                <w:tab w:val="decimal" w:pos="168"/>
              </w:tabs>
              <w:jc w:val="left"/>
              <w:rPr>
                <w:sz w:val="16"/>
                <w:szCs w:val="16"/>
              </w:rPr>
            </w:pPr>
            <w:r w:rsidRPr="00E074CA">
              <w:rPr>
                <w:sz w:val="16"/>
                <w:szCs w:val="16"/>
              </w:rPr>
              <w:t>−</w:t>
            </w:r>
            <w:r w:rsidRPr="00E074CA">
              <w:rPr>
                <w:rFonts w:hint="eastAsia"/>
                <w:sz w:val="16"/>
                <w:szCs w:val="16"/>
              </w:rPr>
              <w:t>0.379***</w:t>
            </w:r>
          </w:p>
        </w:tc>
        <w:tc>
          <w:tcPr>
            <w:tcW w:w="907" w:type="dxa"/>
          </w:tcPr>
          <w:p w:rsidR="000343CE" w:rsidRPr="00E074CA" w:rsidRDefault="000343CE" w:rsidP="00523E75">
            <w:pPr>
              <w:tabs>
                <w:tab w:val="decimal" w:pos="168"/>
              </w:tabs>
              <w:jc w:val="left"/>
              <w:rPr>
                <w:sz w:val="16"/>
                <w:szCs w:val="16"/>
              </w:rPr>
            </w:pPr>
            <w:r w:rsidRPr="00E074CA">
              <w:rPr>
                <w:sz w:val="16"/>
                <w:szCs w:val="16"/>
              </w:rPr>
              <w:t>−</w:t>
            </w:r>
            <w:r w:rsidRPr="00E074CA">
              <w:rPr>
                <w:rFonts w:hint="eastAsia"/>
                <w:sz w:val="16"/>
                <w:szCs w:val="16"/>
              </w:rPr>
              <w:t>0.272***</w:t>
            </w:r>
          </w:p>
        </w:tc>
        <w:tc>
          <w:tcPr>
            <w:tcW w:w="907" w:type="dxa"/>
          </w:tcPr>
          <w:p w:rsidR="000343CE" w:rsidRPr="00E074CA" w:rsidRDefault="000343CE" w:rsidP="00523E75">
            <w:pPr>
              <w:tabs>
                <w:tab w:val="decimal" w:pos="168"/>
              </w:tabs>
              <w:jc w:val="left"/>
              <w:rPr>
                <w:sz w:val="16"/>
                <w:szCs w:val="16"/>
              </w:rPr>
            </w:pPr>
            <w:r w:rsidRPr="00E074CA">
              <w:rPr>
                <w:sz w:val="16"/>
                <w:szCs w:val="16"/>
              </w:rPr>
              <w:t>−</w:t>
            </w:r>
            <w:r w:rsidRPr="00E074CA">
              <w:rPr>
                <w:rFonts w:hint="eastAsia"/>
                <w:sz w:val="16"/>
                <w:szCs w:val="16"/>
              </w:rPr>
              <w:t>0.521***</w:t>
            </w:r>
          </w:p>
        </w:tc>
        <w:tc>
          <w:tcPr>
            <w:tcW w:w="907" w:type="dxa"/>
          </w:tcPr>
          <w:p w:rsidR="000343CE" w:rsidRPr="00E074CA" w:rsidRDefault="000343CE" w:rsidP="00195627">
            <w:pPr>
              <w:tabs>
                <w:tab w:val="decimal" w:pos="168"/>
              </w:tabs>
              <w:jc w:val="left"/>
              <w:rPr>
                <w:sz w:val="16"/>
                <w:szCs w:val="16"/>
              </w:rPr>
            </w:pPr>
          </w:p>
        </w:tc>
        <w:tc>
          <w:tcPr>
            <w:tcW w:w="907" w:type="dxa"/>
          </w:tcPr>
          <w:p w:rsidR="000343CE" w:rsidRPr="00E074CA" w:rsidRDefault="000343CE" w:rsidP="00195627">
            <w:pPr>
              <w:tabs>
                <w:tab w:val="decimal" w:pos="168"/>
              </w:tabs>
              <w:jc w:val="left"/>
              <w:rPr>
                <w:sz w:val="16"/>
                <w:szCs w:val="16"/>
              </w:rPr>
            </w:pPr>
          </w:p>
        </w:tc>
        <w:tc>
          <w:tcPr>
            <w:tcW w:w="907" w:type="dxa"/>
          </w:tcPr>
          <w:p w:rsidR="000343CE" w:rsidRPr="00E074CA" w:rsidRDefault="000343CE" w:rsidP="00195627">
            <w:pPr>
              <w:tabs>
                <w:tab w:val="decimal" w:pos="168"/>
              </w:tabs>
              <w:jc w:val="left"/>
              <w:rPr>
                <w:sz w:val="16"/>
                <w:szCs w:val="16"/>
              </w:rPr>
            </w:pPr>
          </w:p>
        </w:tc>
        <w:tc>
          <w:tcPr>
            <w:tcW w:w="824" w:type="dxa"/>
          </w:tcPr>
          <w:p w:rsidR="000343CE" w:rsidRPr="00E074CA" w:rsidRDefault="000343CE" w:rsidP="00195627">
            <w:pPr>
              <w:jc w:val="left"/>
              <w:rPr>
                <w:sz w:val="16"/>
                <w:szCs w:val="16"/>
              </w:rPr>
            </w:pPr>
          </w:p>
        </w:tc>
      </w:tr>
      <w:tr w:rsidR="000343CE" w:rsidTr="009419AA">
        <w:tc>
          <w:tcPr>
            <w:tcW w:w="534" w:type="dxa"/>
          </w:tcPr>
          <w:p w:rsidR="000343CE" w:rsidRPr="00E074CA" w:rsidRDefault="000343CE" w:rsidP="009419AA">
            <w:pPr>
              <w:jc w:val="left"/>
              <w:rPr>
                <w:color w:val="000000"/>
                <w:kern w:val="0"/>
                <w:sz w:val="16"/>
                <w:szCs w:val="16"/>
              </w:rPr>
            </w:pPr>
            <w:r>
              <w:rPr>
                <w:rFonts w:hint="eastAsia"/>
                <w:color w:val="000000"/>
                <w:kern w:val="0"/>
                <w:sz w:val="16"/>
                <w:szCs w:val="16"/>
              </w:rPr>
              <w:t>(12)</w:t>
            </w:r>
          </w:p>
        </w:tc>
        <w:tc>
          <w:tcPr>
            <w:tcW w:w="907" w:type="dxa"/>
          </w:tcPr>
          <w:p w:rsidR="000343CE" w:rsidRPr="00E074CA" w:rsidRDefault="000343CE" w:rsidP="00195627">
            <w:pPr>
              <w:tabs>
                <w:tab w:val="decimal" w:pos="168"/>
              </w:tabs>
              <w:jc w:val="left"/>
              <w:rPr>
                <w:sz w:val="16"/>
                <w:szCs w:val="16"/>
              </w:rPr>
            </w:pPr>
            <w:r w:rsidRPr="00E074CA">
              <w:rPr>
                <w:sz w:val="16"/>
                <w:szCs w:val="16"/>
              </w:rPr>
              <w:t>−</w:t>
            </w:r>
            <w:r w:rsidRPr="00E074CA">
              <w:rPr>
                <w:rFonts w:hint="eastAsia"/>
                <w:sz w:val="16"/>
                <w:szCs w:val="16"/>
              </w:rPr>
              <w:t>0.016</w:t>
            </w:r>
          </w:p>
        </w:tc>
        <w:tc>
          <w:tcPr>
            <w:tcW w:w="907" w:type="dxa"/>
          </w:tcPr>
          <w:p w:rsidR="000343CE" w:rsidRPr="00CE176A" w:rsidRDefault="00CE176A" w:rsidP="00A445C4">
            <w:pPr>
              <w:tabs>
                <w:tab w:val="decimal" w:pos="168"/>
              </w:tabs>
              <w:jc w:val="left"/>
              <w:rPr>
                <w:sz w:val="16"/>
                <w:szCs w:val="16"/>
              </w:rPr>
            </w:pPr>
            <w:r>
              <w:rPr>
                <w:rFonts w:hint="eastAsia"/>
                <w:sz w:val="16"/>
                <w:szCs w:val="16"/>
              </w:rPr>
              <w:t>0.</w:t>
            </w:r>
            <w:r w:rsidR="00A445C4">
              <w:rPr>
                <w:rFonts w:hint="eastAsia"/>
                <w:sz w:val="16"/>
                <w:szCs w:val="16"/>
              </w:rPr>
              <w:t>202***</w:t>
            </w:r>
          </w:p>
        </w:tc>
        <w:tc>
          <w:tcPr>
            <w:tcW w:w="907" w:type="dxa"/>
          </w:tcPr>
          <w:p w:rsidR="000343CE" w:rsidRPr="00E074CA" w:rsidRDefault="000343CE" w:rsidP="00523E75">
            <w:pPr>
              <w:tabs>
                <w:tab w:val="decimal" w:pos="168"/>
              </w:tabs>
              <w:jc w:val="left"/>
              <w:rPr>
                <w:sz w:val="16"/>
                <w:szCs w:val="16"/>
              </w:rPr>
            </w:pPr>
            <w:r w:rsidRPr="00E074CA">
              <w:rPr>
                <w:rFonts w:hint="eastAsia"/>
                <w:sz w:val="16"/>
                <w:szCs w:val="16"/>
              </w:rPr>
              <w:t>0.133***</w:t>
            </w:r>
          </w:p>
        </w:tc>
        <w:tc>
          <w:tcPr>
            <w:tcW w:w="907" w:type="dxa"/>
          </w:tcPr>
          <w:p w:rsidR="000343CE" w:rsidRPr="00E074CA" w:rsidRDefault="000343CE" w:rsidP="00523E75">
            <w:pPr>
              <w:tabs>
                <w:tab w:val="decimal" w:pos="168"/>
              </w:tabs>
              <w:jc w:val="left"/>
              <w:rPr>
                <w:sz w:val="16"/>
                <w:szCs w:val="16"/>
              </w:rPr>
            </w:pPr>
            <w:r w:rsidRPr="00E074CA">
              <w:rPr>
                <w:sz w:val="16"/>
                <w:szCs w:val="16"/>
              </w:rPr>
              <w:t>−</w:t>
            </w:r>
            <w:r w:rsidRPr="00E074CA">
              <w:rPr>
                <w:rFonts w:hint="eastAsia"/>
                <w:sz w:val="16"/>
                <w:szCs w:val="16"/>
              </w:rPr>
              <w:t>0.046</w:t>
            </w:r>
          </w:p>
        </w:tc>
        <w:tc>
          <w:tcPr>
            <w:tcW w:w="907" w:type="dxa"/>
          </w:tcPr>
          <w:p w:rsidR="000343CE" w:rsidRPr="00E074CA" w:rsidRDefault="000343CE" w:rsidP="00523E75">
            <w:pPr>
              <w:tabs>
                <w:tab w:val="decimal" w:pos="168"/>
              </w:tabs>
              <w:jc w:val="left"/>
              <w:rPr>
                <w:sz w:val="16"/>
                <w:szCs w:val="16"/>
              </w:rPr>
            </w:pPr>
            <w:r w:rsidRPr="00E074CA">
              <w:rPr>
                <w:sz w:val="16"/>
                <w:szCs w:val="16"/>
              </w:rPr>
              <w:t>−</w:t>
            </w:r>
            <w:r w:rsidRPr="00E074CA">
              <w:rPr>
                <w:rFonts w:hint="eastAsia"/>
                <w:sz w:val="16"/>
                <w:szCs w:val="16"/>
              </w:rPr>
              <w:t>0.061*</w:t>
            </w:r>
          </w:p>
        </w:tc>
        <w:tc>
          <w:tcPr>
            <w:tcW w:w="907" w:type="dxa"/>
          </w:tcPr>
          <w:p w:rsidR="000343CE" w:rsidRPr="00E074CA" w:rsidRDefault="000343CE" w:rsidP="00523E75">
            <w:pPr>
              <w:tabs>
                <w:tab w:val="decimal" w:pos="168"/>
              </w:tabs>
              <w:jc w:val="left"/>
              <w:rPr>
                <w:sz w:val="16"/>
                <w:szCs w:val="16"/>
              </w:rPr>
            </w:pPr>
            <w:r w:rsidRPr="00E074CA">
              <w:rPr>
                <w:sz w:val="16"/>
                <w:szCs w:val="16"/>
              </w:rPr>
              <w:t>−</w:t>
            </w:r>
            <w:r w:rsidRPr="00E074CA">
              <w:rPr>
                <w:rFonts w:hint="eastAsia"/>
                <w:sz w:val="16"/>
                <w:szCs w:val="16"/>
              </w:rPr>
              <w:t>0.116***</w:t>
            </w:r>
          </w:p>
        </w:tc>
        <w:tc>
          <w:tcPr>
            <w:tcW w:w="907" w:type="dxa"/>
          </w:tcPr>
          <w:p w:rsidR="000343CE" w:rsidRPr="00E074CA" w:rsidRDefault="000343CE" w:rsidP="00523E75">
            <w:pPr>
              <w:tabs>
                <w:tab w:val="decimal" w:pos="168"/>
              </w:tabs>
              <w:jc w:val="left"/>
              <w:rPr>
                <w:sz w:val="16"/>
                <w:szCs w:val="16"/>
              </w:rPr>
            </w:pPr>
            <w:r w:rsidRPr="00E074CA">
              <w:rPr>
                <w:rFonts w:hint="eastAsia"/>
                <w:sz w:val="16"/>
                <w:szCs w:val="16"/>
              </w:rPr>
              <w:t>0.052</w:t>
            </w:r>
          </w:p>
        </w:tc>
        <w:tc>
          <w:tcPr>
            <w:tcW w:w="907" w:type="dxa"/>
          </w:tcPr>
          <w:p w:rsidR="000343CE" w:rsidRPr="00E074CA" w:rsidRDefault="000343CE" w:rsidP="00523E75">
            <w:pPr>
              <w:tabs>
                <w:tab w:val="decimal" w:pos="168"/>
              </w:tabs>
              <w:jc w:val="left"/>
              <w:rPr>
                <w:sz w:val="16"/>
                <w:szCs w:val="16"/>
              </w:rPr>
            </w:pPr>
            <w:r w:rsidRPr="00E074CA">
              <w:rPr>
                <w:sz w:val="16"/>
                <w:szCs w:val="16"/>
              </w:rPr>
              <w:t>−</w:t>
            </w:r>
            <w:r w:rsidRPr="00E074CA">
              <w:rPr>
                <w:rFonts w:hint="eastAsia"/>
                <w:sz w:val="16"/>
                <w:szCs w:val="16"/>
              </w:rPr>
              <w:t>0.011</w:t>
            </w:r>
          </w:p>
        </w:tc>
        <w:tc>
          <w:tcPr>
            <w:tcW w:w="907" w:type="dxa"/>
          </w:tcPr>
          <w:p w:rsidR="000343CE" w:rsidRPr="00E074CA" w:rsidRDefault="000343CE" w:rsidP="00523E75">
            <w:pPr>
              <w:tabs>
                <w:tab w:val="decimal" w:pos="168"/>
              </w:tabs>
              <w:jc w:val="left"/>
              <w:rPr>
                <w:sz w:val="16"/>
                <w:szCs w:val="16"/>
              </w:rPr>
            </w:pPr>
            <w:r w:rsidRPr="00E074CA">
              <w:rPr>
                <w:rFonts w:hint="eastAsia"/>
                <w:sz w:val="16"/>
                <w:szCs w:val="16"/>
              </w:rPr>
              <w:t>0.020</w:t>
            </w:r>
          </w:p>
        </w:tc>
        <w:tc>
          <w:tcPr>
            <w:tcW w:w="907" w:type="dxa"/>
          </w:tcPr>
          <w:p w:rsidR="000343CE" w:rsidRPr="00E074CA" w:rsidRDefault="000343CE" w:rsidP="00523E75">
            <w:pPr>
              <w:tabs>
                <w:tab w:val="decimal" w:pos="168"/>
              </w:tabs>
              <w:jc w:val="left"/>
              <w:rPr>
                <w:sz w:val="16"/>
                <w:szCs w:val="16"/>
              </w:rPr>
            </w:pPr>
            <w:r w:rsidRPr="00E074CA">
              <w:rPr>
                <w:sz w:val="16"/>
                <w:szCs w:val="16"/>
              </w:rPr>
              <w:t>−</w:t>
            </w:r>
            <w:r w:rsidRPr="00E074CA">
              <w:rPr>
                <w:rFonts w:hint="eastAsia"/>
                <w:sz w:val="16"/>
                <w:szCs w:val="16"/>
              </w:rPr>
              <w:t>0.112***</w:t>
            </w:r>
          </w:p>
        </w:tc>
        <w:tc>
          <w:tcPr>
            <w:tcW w:w="907" w:type="dxa"/>
          </w:tcPr>
          <w:p w:rsidR="000343CE" w:rsidRPr="00E074CA" w:rsidRDefault="000343CE" w:rsidP="00523E75">
            <w:pPr>
              <w:tabs>
                <w:tab w:val="decimal" w:pos="168"/>
              </w:tabs>
              <w:jc w:val="left"/>
              <w:rPr>
                <w:sz w:val="16"/>
                <w:szCs w:val="16"/>
              </w:rPr>
            </w:pPr>
            <w:r w:rsidRPr="00E074CA">
              <w:rPr>
                <w:sz w:val="16"/>
                <w:szCs w:val="16"/>
              </w:rPr>
              <w:t>−</w:t>
            </w:r>
            <w:r w:rsidRPr="00E074CA">
              <w:rPr>
                <w:rFonts w:hint="eastAsia"/>
                <w:sz w:val="16"/>
                <w:szCs w:val="16"/>
              </w:rPr>
              <w:t>0.126***</w:t>
            </w:r>
          </w:p>
        </w:tc>
        <w:tc>
          <w:tcPr>
            <w:tcW w:w="907" w:type="dxa"/>
          </w:tcPr>
          <w:p w:rsidR="000343CE" w:rsidRPr="00E074CA" w:rsidRDefault="000343CE" w:rsidP="00195627">
            <w:pPr>
              <w:tabs>
                <w:tab w:val="decimal" w:pos="168"/>
              </w:tabs>
              <w:jc w:val="left"/>
              <w:rPr>
                <w:sz w:val="16"/>
                <w:szCs w:val="16"/>
              </w:rPr>
            </w:pPr>
          </w:p>
        </w:tc>
        <w:tc>
          <w:tcPr>
            <w:tcW w:w="907" w:type="dxa"/>
          </w:tcPr>
          <w:p w:rsidR="000343CE" w:rsidRPr="00E074CA" w:rsidRDefault="000343CE" w:rsidP="00195627">
            <w:pPr>
              <w:tabs>
                <w:tab w:val="decimal" w:pos="168"/>
              </w:tabs>
              <w:jc w:val="left"/>
              <w:rPr>
                <w:sz w:val="16"/>
                <w:szCs w:val="16"/>
              </w:rPr>
            </w:pPr>
          </w:p>
        </w:tc>
        <w:tc>
          <w:tcPr>
            <w:tcW w:w="824" w:type="dxa"/>
          </w:tcPr>
          <w:p w:rsidR="000343CE" w:rsidRPr="00E074CA" w:rsidRDefault="000343CE" w:rsidP="00195627">
            <w:pPr>
              <w:jc w:val="left"/>
              <w:rPr>
                <w:sz w:val="16"/>
                <w:szCs w:val="16"/>
              </w:rPr>
            </w:pPr>
          </w:p>
        </w:tc>
      </w:tr>
      <w:tr w:rsidR="000343CE" w:rsidTr="009419AA">
        <w:tc>
          <w:tcPr>
            <w:tcW w:w="534" w:type="dxa"/>
          </w:tcPr>
          <w:p w:rsidR="000343CE" w:rsidRPr="00E074CA" w:rsidRDefault="000343CE" w:rsidP="009419AA">
            <w:pPr>
              <w:jc w:val="left"/>
              <w:rPr>
                <w:color w:val="000000"/>
                <w:kern w:val="0"/>
                <w:sz w:val="16"/>
                <w:szCs w:val="16"/>
              </w:rPr>
            </w:pPr>
            <w:r>
              <w:rPr>
                <w:rFonts w:hint="eastAsia"/>
                <w:color w:val="000000"/>
                <w:kern w:val="0"/>
                <w:sz w:val="16"/>
                <w:szCs w:val="16"/>
              </w:rPr>
              <w:t>(13)</w:t>
            </w:r>
          </w:p>
        </w:tc>
        <w:tc>
          <w:tcPr>
            <w:tcW w:w="907" w:type="dxa"/>
          </w:tcPr>
          <w:p w:rsidR="000343CE" w:rsidRPr="00E074CA" w:rsidRDefault="000343CE" w:rsidP="00195627">
            <w:pPr>
              <w:tabs>
                <w:tab w:val="decimal" w:pos="168"/>
              </w:tabs>
              <w:jc w:val="left"/>
              <w:rPr>
                <w:sz w:val="16"/>
                <w:szCs w:val="16"/>
              </w:rPr>
            </w:pPr>
            <w:r w:rsidRPr="00E074CA">
              <w:rPr>
                <w:sz w:val="16"/>
                <w:szCs w:val="16"/>
              </w:rPr>
              <w:t>−</w:t>
            </w:r>
            <w:r w:rsidRPr="00E074CA">
              <w:rPr>
                <w:rFonts w:hint="eastAsia"/>
                <w:sz w:val="16"/>
                <w:szCs w:val="16"/>
              </w:rPr>
              <w:t>0.045</w:t>
            </w:r>
          </w:p>
        </w:tc>
        <w:tc>
          <w:tcPr>
            <w:tcW w:w="907" w:type="dxa"/>
          </w:tcPr>
          <w:p w:rsidR="000343CE" w:rsidRPr="00CE176A" w:rsidRDefault="000343CE" w:rsidP="00A445C4">
            <w:pPr>
              <w:tabs>
                <w:tab w:val="decimal" w:pos="168"/>
              </w:tabs>
              <w:jc w:val="left"/>
              <w:rPr>
                <w:sz w:val="16"/>
                <w:szCs w:val="16"/>
              </w:rPr>
            </w:pPr>
            <w:r w:rsidRPr="00CE176A">
              <w:rPr>
                <w:sz w:val="16"/>
                <w:szCs w:val="16"/>
              </w:rPr>
              <w:t>−</w:t>
            </w:r>
            <w:r w:rsidRPr="00CE176A">
              <w:rPr>
                <w:rFonts w:hint="eastAsia"/>
                <w:sz w:val="16"/>
                <w:szCs w:val="16"/>
              </w:rPr>
              <w:t>0.</w:t>
            </w:r>
            <w:r w:rsidR="00A445C4">
              <w:rPr>
                <w:rFonts w:hint="eastAsia"/>
                <w:sz w:val="16"/>
                <w:szCs w:val="16"/>
              </w:rPr>
              <w:t>044</w:t>
            </w:r>
          </w:p>
        </w:tc>
        <w:tc>
          <w:tcPr>
            <w:tcW w:w="907" w:type="dxa"/>
          </w:tcPr>
          <w:p w:rsidR="000343CE" w:rsidRPr="00E074CA" w:rsidRDefault="000343CE" w:rsidP="00523E75">
            <w:pPr>
              <w:tabs>
                <w:tab w:val="decimal" w:pos="168"/>
              </w:tabs>
              <w:jc w:val="left"/>
              <w:rPr>
                <w:sz w:val="16"/>
                <w:szCs w:val="16"/>
              </w:rPr>
            </w:pPr>
            <w:r w:rsidRPr="00E074CA">
              <w:rPr>
                <w:sz w:val="16"/>
                <w:szCs w:val="16"/>
              </w:rPr>
              <w:t>−</w:t>
            </w:r>
            <w:r w:rsidRPr="00E074CA">
              <w:rPr>
                <w:rFonts w:hint="eastAsia"/>
                <w:sz w:val="16"/>
                <w:szCs w:val="16"/>
              </w:rPr>
              <w:t>0.163***</w:t>
            </w:r>
          </w:p>
        </w:tc>
        <w:tc>
          <w:tcPr>
            <w:tcW w:w="907" w:type="dxa"/>
          </w:tcPr>
          <w:p w:rsidR="000343CE" w:rsidRPr="00E074CA" w:rsidRDefault="000343CE" w:rsidP="00523E75">
            <w:pPr>
              <w:tabs>
                <w:tab w:val="decimal" w:pos="168"/>
              </w:tabs>
              <w:jc w:val="left"/>
              <w:rPr>
                <w:sz w:val="16"/>
                <w:szCs w:val="16"/>
              </w:rPr>
            </w:pPr>
            <w:r w:rsidRPr="00E074CA">
              <w:rPr>
                <w:sz w:val="16"/>
                <w:szCs w:val="16"/>
              </w:rPr>
              <w:t>−</w:t>
            </w:r>
            <w:r w:rsidRPr="00E074CA">
              <w:rPr>
                <w:rFonts w:hint="eastAsia"/>
                <w:sz w:val="16"/>
                <w:szCs w:val="16"/>
              </w:rPr>
              <w:t>0.129***</w:t>
            </w:r>
          </w:p>
        </w:tc>
        <w:tc>
          <w:tcPr>
            <w:tcW w:w="907" w:type="dxa"/>
          </w:tcPr>
          <w:p w:rsidR="000343CE" w:rsidRPr="00E074CA" w:rsidRDefault="000343CE" w:rsidP="00523E75">
            <w:pPr>
              <w:tabs>
                <w:tab w:val="decimal" w:pos="168"/>
              </w:tabs>
              <w:jc w:val="left"/>
              <w:rPr>
                <w:sz w:val="16"/>
                <w:szCs w:val="16"/>
              </w:rPr>
            </w:pPr>
            <w:r w:rsidRPr="00E074CA">
              <w:rPr>
                <w:rFonts w:hint="eastAsia"/>
                <w:sz w:val="16"/>
                <w:szCs w:val="16"/>
              </w:rPr>
              <w:t>0.003</w:t>
            </w:r>
          </w:p>
        </w:tc>
        <w:tc>
          <w:tcPr>
            <w:tcW w:w="907" w:type="dxa"/>
          </w:tcPr>
          <w:p w:rsidR="000343CE" w:rsidRPr="00E074CA" w:rsidRDefault="000343CE" w:rsidP="00523E75">
            <w:pPr>
              <w:tabs>
                <w:tab w:val="decimal" w:pos="168"/>
              </w:tabs>
              <w:jc w:val="left"/>
              <w:rPr>
                <w:sz w:val="16"/>
                <w:szCs w:val="16"/>
              </w:rPr>
            </w:pPr>
            <w:r w:rsidRPr="00E074CA">
              <w:rPr>
                <w:rFonts w:hint="eastAsia"/>
                <w:sz w:val="16"/>
                <w:szCs w:val="16"/>
              </w:rPr>
              <w:t>0.023</w:t>
            </w:r>
          </w:p>
        </w:tc>
        <w:tc>
          <w:tcPr>
            <w:tcW w:w="907" w:type="dxa"/>
          </w:tcPr>
          <w:p w:rsidR="000343CE" w:rsidRPr="00E074CA" w:rsidRDefault="000343CE" w:rsidP="00523E75">
            <w:pPr>
              <w:tabs>
                <w:tab w:val="decimal" w:pos="168"/>
              </w:tabs>
              <w:jc w:val="left"/>
              <w:rPr>
                <w:sz w:val="16"/>
                <w:szCs w:val="16"/>
              </w:rPr>
            </w:pPr>
            <w:r w:rsidRPr="00E074CA">
              <w:rPr>
                <w:sz w:val="16"/>
                <w:szCs w:val="16"/>
              </w:rPr>
              <w:t>−</w:t>
            </w:r>
            <w:r w:rsidRPr="00E074CA">
              <w:rPr>
                <w:rFonts w:hint="eastAsia"/>
                <w:sz w:val="16"/>
                <w:szCs w:val="16"/>
              </w:rPr>
              <w:t>0.038</w:t>
            </w:r>
          </w:p>
        </w:tc>
        <w:tc>
          <w:tcPr>
            <w:tcW w:w="907" w:type="dxa"/>
          </w:tcPr>
          <w:p w:rsidR="000343CE" w:rsidRPr="00E074CA" w:rsidRDefault="000343CE" w:rsidP="00523E75">
            <w:pPr>
              <w:tabs>
                <w:tab w:val="decimal" w:pos="168"/>
              </w:tabs>
              <w:jc w:val="left"/>
              <w:rPr>
                <w:sz w:val="16"/>
                <w:szCs w:val="16"/>
              </w:rPr>
            </w:pPr>
            <w:r w:rsidRPr="00E074CA">
              <w:rPr>
                <w:rFonts w:hint="eastAsia"/>
                <w:sz w:val="16"/>
                <w:szCs w:val="16"/>
              </w:rPr>
              <w:t>0.186***</w:t>
            </w:r>
          </w:p>
        </w:tc>
        <w:tc>
          <w:tcPr>
            <w:tcW w:w="907" w:type="dxa"/>
          </w:tcPr>
          <w:p w:rsidR="000343CE" w:rsidRPr="00E074CA" w:rsidRDefault="000343CE" w:rsidP="00523E75">
            <w:pPr>
              <w:tabs>
                <w:tab w:val="decimal" w:pos="168"/>
              </w:tabs>
              <w:jc w:val="left"/>
              <w:rPr>
                <w:sz w:val="16"/>
                <w:szCs w:val="16"/>
              </w:rPr>
            </w:pPr>
            <w:r w:rsidRPr="00E074CA">
              <w:rPr>
                <w:sz w:val="16"/>
                <w:szCs w:val="16"/>
              </w:rPr>
              <w:t>−</w:t>
            </w:r>
            <w:r w:rsidRPr="00E074CA">
              <w:rPr>
                <w:rFonts w:hint="eastAsia"/>
                <w:sz w:val="16"/>
                <w:szCs w:val="16"/>
              </w:rPr>
              <w:t>0.029</w:t>
            </w:r>
          </w:p>
        </w:tc>
        <w:tc>
          <w:tcPr>
            <w:tcW w:w="907" w:type="dxa"/>
          </w:tcPr>
          <w:p w:rsidR="000343CE" w:rsidRPr="00E074CA" w:rsidRDefault="000343CE" w:rsidP="00523E75">
            <w:pPr>
              <w:tabs>
                <w:tab w:val="decimal" w:pos="168"/>
              </w:tabs>
              <w:jc w:val="left"/>
              <w:rPr>
                <w:sz w:val="16"/>
                <w:szCs w:val="16"/>
              </w:rPr>
            </w:pPr>
            <w:r w:rsidRPr="00E074CA">
              <w:rPr>
                <w:sz w:val="16"/>
                <w:szCs w:val="16"/>
              </w:rPr>
              <w:t>−</w:t>
            </w:r>
            <w:r w:rsidRPr="00E074CA">
              <w:rPr>
                <w:rFonts w:hint="eastAsia"/>
                <w:sz w:val="16"/>
                <w:szCs w:val="16"/>
              </w:rPr>
              <w:t>0.063*</w:t>
            </w:r>
          </w:p>
        </w:tc>
        <w:tc>
          <w:tcPr>
            <w:tcW w:w="907" w:type="dxa"/>
          </w:tcPr>
          <w:p w:rsidR="000343CE" w:rsidRPr="00E074CA" w:rsidRDefault="000343CE" w:rsidP="00523E75">
            <w:pPr>
              <w:tabs>
                <w:tab w:val="decimal" w:pos="168"/>
              </w:tabs>
              <w:jc w:val="left"/>
              <w:rPr>
                <w:sz w:val="16"/>
                <w:szCs w:val="16"/>
              </w:rPr>
            </w:pPr>
            <w:r w:rsidRPr="00E074CA">
              <w:rPr>
                <w:sz w:val="16"/>
                <w:szCs w:val="16"/>
              </w:rPr>
              <w:t>−</w:t>
            </w:r>
            <w:r w:rsidRPr="00E074CA">
              <w:rPr>
                <w:rFonts w:hint="eastAsia"/>
                <w:sz w:val="16"/>
                <w:szCs w:val="16"/>
              </w:rPr>
              <w:t>0.001</w:t>
            </w:r>
          </w:p>
        </w:tc>
        <w:tc>
          <w:tcPr>
            <w:tcW w:w="907" w:type="dxa"/>
          </w:tcPr>
          <w:p w:rsidR="000343CE" w:rsidRPr="00E074CA" w:rsidRDefault="000343CE" w:rsidP="00523E75">
            <w:pPr>
              <w:tabs>
                <w:tab w:val="decimal" w:pos="168"/>
              </w:tabs>
              <w:jc w:val="left"/>
              <w:rPr>
                <w:sz w:val="16"/>
                <w:szCs w:val="16"/>
              </w:rPr>
            </w:pPr>
            <w:r w:rsidRPr="00E074CA">
              <w:rPr>
                <w:rFonts w:hint="eastAsia"/>
                <w:sz w:val="16"/>
                <w:szCs w:val="16"/>
              </w:rPr>
              <w:t>0.147***</w:t>
            </w:r>
          </w:p>
        </w:tc>
        <w:tc>
          <w:tcPr>
            <w:tcW w:w="907" w:type="dxa"/>
          </w:tcPr>
          <w:p w:rsidR="000343CE" w:rsidRPr="00E074CA" w:rsidRDefault="000343CE" w:rsidP="00523E75">
            <w:pPr>
              <w:tabs>
                <w:tab w:val="decimal" w:pos="168"/>
              </w:tabs>
              <w:jc w:val="left"/>
              <w:rPr>
                <w:sz w:val="16"/>
                <w:szCs w:val="16"/>
              </w:rPr>
            </w:pPr>
          </w:p>
        </w:tc>
        <w:tc>
          <w:tcPr>
            <w:tcW w:w="824" w:type="dxa"/>
          </w:tcPr>
          <w:p w:rsidR="000343CE" w:rsidRPr="00E074CA" w:rsidRDefault="000343CE" w:rsidP="00523E75">
            <w:pPr>
              <w:jc w:val="left"/>
              <w:rPr>
                <w:sz w:val="16"/>
                <w:szCs w:val="16"/>
              </w:rPr>
            </w:pPr>
          </w:p>
        </w:tc>
      </w:tr>
      <w:tr w:rsidR="000343CE" w:rsidTr="009419AA">
        <w:tc>
          <w:tcPr>
            <w:tcW w:w="534" w:type="dxa"/>
          </w:tcPr>
          <w:p w:rsidR="000343CE" w:rsidRPr="00E074CA" w:rsidRDefault="000343CE" w:rsidP="009419AA">
            <w:pPr>
              <w:jc w:val="left"/>
              <w:rPr>
                <w:color w:val="000000"/>
                <w:kern w:val="0"/>
                <w:sz w:val="16"/>
                <w:szCs w:val="16"/>
              </w:rPr>
            </w:pPr>
            <w:r>
              <w:rPr>
                <w:rFonts w:hint="eastAsia"/>
                <w:color w:val="000000"/>
                <w:kern w:val="0"/>
                <w:sz w:val="16"/>
                <w:szCs w:val="16"/>
              </w:rPr>
              <w:t>(14)</w:t>
            </w:r>
          </w:p>
        </w:tc>
        <w:tc>
          <w:tcPr>
            <w:tcW w:w="907" w:type="dxa"/>
          </w:tcPr>
          <w:p w:rsidR="000343CE" w:rsidRPr="00E074CA" w:rsidRDefault="000343CE" w:rsidP="00195627">
            <w:pPr>
              <w:tabs>
                <w:tab w:val="decimal" w:pos="168"/>
              </w:tabs>
              <w:jc w:val="left"/>
              <w:rPr>
                <w:sz w:val="16"/>
                <w:szCs w:val="16"/>
              </w:rPr>
            </w:pPr>
            <w:r w:rsidRPr="00E074CA">
              <w:rPr>
                <w:rFonts w:hint="eastAsia"/>
                <w:sz w:val="16"/>
                <w:szCs w:val="16"/>
              </w:rPr>
              <w:t>0.004</w:t>
            </w:r>
          </w:p>
        </w:tc>
        <w:tc>
          <w:tcPr>
            <w:tcW w:w="907" w:type="dxa"/>
          </w:tcPr>
          <w:p w:rsidR="000343CE" w:rsidRPr="00E074CA" w:rsidRDefault="00A445C4" w:rsidP="00195627">
            <w:pPr>
              <w:tabs>
                <w:tab w:val="decimal" w:pos="168"/>
              </w:tabs>
              <w:jc w:val="left"/>
              <w:rPr>
                <w:sz w:val="16"/>
                <w:szCs w:val="16"/>
              </w:rPr>
            </w:pPr>
            <w:r w:rsidRPr="00CE176A">
              <w:rPr>
                <w:sz w:val="16"/>
                <w:szCs w:val="16"/>
              </w:rPr>
              <w:t>−</w:t>
            </w:r>
            <w:r>
              <w:rPr>
                <w:rFonts w:hint="eastAsia"/>
                <w:sz w:val="16"/>
                <w:szCs w:val="16"/>
              </w:rPr>
              <w:t>0.090**</w:t>
            </w:r>
          </w:p>
        </w:tc>
        <w:tc>
          <w:tcPr>
            <w:tcW w:w="907" w:type="dxa"/>
          </w:tcPr>
          <w:p w:rsidR="000343CE" w:rsidRPr="00E074CA" w:rsidRDefault="000343CE" w:rsidP="00523E75">
            <w:pPr>
              <w:tabs>
                <w:tab w:val="decimal" w:pos="168"/>
              </w:tabs>
              <w:jc w:val="left"/>
              <w:rPr>
                <w:sz w:val="16"/>
                <w:szCs w:val="16"/>
              </w:rPr>
            </w:pPr>
            <w:r w:rsidRPr="00E074CA">
              <w:rPr>
                <w:rFonts w:hint="eastAsia"/>
                <w:sz w:val="16"/>
                <w:szCs w:val="16"/>
              </w:rPr>
              <w:t>0.081**</w:t>
            </w:r>
          </w:p>
        </w:tc>
        <w:tc>
          <w:tcPr>
            <w:tcW w:w="907" w:type="dxa"/>
          </w:tcPr>
          <w:p w:rsidR="000343CE" w:rsidRPr="00E074CA" w:rsidRDefault="000343CE" w:rsidP="00523E75">
            <w:pPr>
              <w:tabs>
                <w:tab w:val="decimal" w:pos="168"/>
              </w:tabs>
              <w:jc w:val="left"/>
              <w:rPr>
                <w:sz w:val="16"/>
                <w:szCs w:val="16"/>
              </w:rPr>
            </w:pPr>
            <w:r w:rsidRPr="00E074CA">
              <w:rPr>
                <w:rFonts w:hint="eastAsia"/>
                <w:sz w:val="16"/>
                <w:szCs w:val="16"/>
              </w:rPr>
              <w:t>0.029</w:t>
            </w:r>
          </w:p>
        </w:tc>
        <w:tc>
          <w:tcPr>
            <w:tcW w:w="907" w:type="dxa"/>
          </w:tcPr>
          <w:p w:rsidR="000343CE" w:rsidRPr="00E074CA" w:rsidRDefault="000343CE" w:rsidP="00523E75">
            <w:pPr>
              <w:tabs>
                <w:tab w:val="decimal" w:pos="168"/>
              </w:tabs>
              <w:jc w:val="left"/>
              <w:rPr>
                <w:sz w:val="16"/>
                <w:szCs w:val="16"/>
              </w:rPr>
            </w:pPr>
            <w:r w:rsidRPr="00E074CA">
              <w:rPr>
                <w:rFonts w:hint="eastAsia"/>
                <w:sz w:val="16"/>
                <w:szCs w:val="16"/>
              </w:rPr>
              <w:t>0.038</w:t>
            </w:r>
          </w:p>
        </w:tc>
        <w:tc>
          <w:tcPr>
            <w:tcW w:w="907" w:type="dxa"/>
          </w:tcPr>
          <w:p w:rsidR="000343CE" w:rsidRPr="00E074CA" w:rsidRDefault="000343CE" w:rsidP="00523E75">
            <w:pPr>
              <w:tabs>
                <w:tab w:val="decimal" w:pos="168"/>
              </w:tabs>
              <w:jc w:val="left"/>
              <w:rPr>
                <w:sz w:val="16"/>
                <w:szCs w:val="16"/>
              </w:rPr>
            </w:pPr>
            <w:r w:rsidRPr="00E074CA">
              <w:rPr>
                <w:rFonts w:hint="eastAsia"/>
                <w:sz w:val="16"/>
                <w:szCs w:val="16"/>
              </w:rPr>
              <w:t>0.030</w:t>
            </w:r>
          </w:p>
        </w:tc>
        <w:tc>
          <w:tcPr>
            <w:tcW w:w="907" w:type="dxa"/>
          </w:tcPr>
          <w:p w:rsidR="000343CE" w:rsidRPr="00E074CA" w:rsidRDefault="000343CE" w:rsidP="00523E75">
            <w:pPr>
              <w:tabs>
                <w:tab w:val="decimal" w:pos="168"/>
              </w:tabs>
              <w:jc w:val="left"/>
              <w:rPr>
                <w:sz w:val="16"/>
                <w:szCs w:val="16"/>
              </w:rPr>
            </w:pPr>
            <w:r w:rsidRPr="00E074CA">
              <w:rPr>
                <w:rFonts w:hint="eastAsia"/>
                <w:sz w:val="16"/>
                <w:szCs w:val="16"/>
              </w:rPr>
              <w:t>0.114***</w:t>
            </w:r>
          </w:p>
        </w:tc>
        <w:tc>
          <w:tcPr>
            <w:tcW w:w="907" w:type="dxa"/>
          </w:tcPr>
          <w:p w:rsidR="000343CE" w:rsidRPr="00E074CA" w:rsidRDefault="000343CE" w:rsidP="00523E75">
            <w:pPr>
              <w:tabs>
                <w:tab w:val="decimal" w:pos="168"/>
              </w:tabs>
              <w:jc w:val="left"/>
              <w:rPr>
                <w:sz w:val="16"/>
                <w:szCs w:val="16"/>
              </w:rPr>
            </w:pPr>
            <w:r w:rsidRPr="00E074CA">
              <w:rPr>
                <w:sz w:val="16"/>
                <w:szCs w:val="16"/>
              </w:rPr>
              <w:t>−</w:t>
            </w:r>
            <w:r w:rsidRPr="00E074CA">
              <w:rPr>
                <w:rFonts w:hint="eastAsia"/>
                <w:sz w:val="16"/>
                <w:szCs w:val="16"/>
              </w:rPr>
              <w:t>0.110***</w:t>
            </w:r>
          </w:p>
        </w:tc>
        <w:tc>
          <w:tcPr>
            <w:tcW w:w="907" w:type="dxa"/>
          </w:tcPr>
          <w:p w:rsidR="000343CE" w:rsidRPr="00E074CA" w:rsidRDefault="000343CE" w:rsidP="00523E75">
            <w:pPr>
              <w:tabs>
                <w:tab w:val="decimal" w:pos="168"/>
              </w:tabs>
              <w:jc w:val="left"/>
              <w:rPr>
                <w:sz w:val="16"/>
                <w:szCs w:val="16"/>
              </w:rPr>
            </w:pPr>
            <w:r w:rsidRPr="00E074CA">
              <w:rPr>
                <w:rFonts w:hint="eastAsia"/>
                <w:sz w:val="16"/>
                <w:szCs w:val="16"/>
              </w:rPr>
              <w:t>0.098***</w:t>
            </w:r>
          </w:p>
        </w:tc>
        <w:tc>
          <w:tcPr>
            <w:tcW w:w="907" w:type="dxa"/>
          </w:tcPr>
          <w:p w:rsidR="000343CE" w:rsidRPr="00E074CA" w:rsidRDefault="000343CE" w:rsidP="00523E75">
            <w:pPr>
              <w:tabs>
                <w:tab w:val="decimal" w:pos="168"/>
              </w:tabs>
              <w:jc w:val="left"/>
              <w:rPr>
                <w:sz w:val="16"/>
                <w:szCs w:val="16"/>
              </w:rPr>
            </w:pPr>
            <w:r w:rsidRPr="00E074CA">
              <w:rPr>
                <w:rFonts w:hint="eastAsia"/>
                <w:sz w:val="16"/>
                <w:szCs w:val="16"/>
              </w:rPr>
              <w:t>0.126***</w:t>
            </w:r>
          </w:p>
        </w:tc>
        <w:tc>
          <w:tcPr>
            <w:tcW w:w="907" w:type="dxa"/>
          </w:tcPr>
          <w:p w:rsidR="000343CE" w:rsidRPr="00E074CA" w:rsidRDefault="000343CE" w:rsidP="00523E75">
            <w:pPr>
              <w:tabs>
                <w:tab w:val="decimal" w:pos="168"/>
              </w:tabs>
              <w:jc w:val="left"/>
              <w:rPr>
                <w:sz w:val="16"/>
                <w:szCs w:val="16"/>
              </w:rPr>
            </w:pPr>
            <w:r w:rsidRPr="00E074CA">
              <w:rPr>
                <w:sz w:val="16"/>
                <w:szCs w:val="16"/>
              </w:rPr>
              <w:t>−</w:t>
            </w:r>
            <w:r w:rsidRPr="00E074CA">
              <w:rPr>
                <w:rFonts w:hint="eastAsia"/>
                <w:sz w:val="16"/>
                <w:szCs w:val="16"/>
              </w:rPr>
              <w:t>0.063*</w:t>
            </w:r>
          </w:p>
        </w:tc>
        <w:tc>
          <w:tcPr>
            <w:tcW w:w="907" w:type="dxa"/>
          </w:tcPr>
          <w:p w:rsidR="000343CE" w:rsidRPr="00E074CA" w:rsidRDefault="000343CE" w:rsidP="00523E75">
            <w:pPr>
              <w:tabs>
                <w:tab w:val="decimal" w:pos="168"/>
              </w:tabs>
              <w:jc w:val="left"/>
              <w:rPr>
                <w:sz w:val="16"/>
                <w:szCs w:val="16"/>
              </w:rPr>
            </w:pPr>
            <w:r w:rsidRPr="00E074CA">
              <w:rPr>
                <w:sz w:val="16"/>
                <w:szCs w:val="16"/>
              </w:rPr>
              <w:t>−</w:t>
            </w:r>
            <w:r w:rsidRPr="00E074CA">
              <w:rPr>
                <w:rFonts w:hint="eastAsia"/>
                <w:sz w:val="16"/>
                <w:szCs w:val="16"/>
              </w:rPr>
              <w:t>0.131***</w:t>
            </w:r>
          </w:p>
        </w:tc>
        <w:tc>
          <w:tcPr>
            <w:tcW w:w="907" w:type="dxa"/>
          </w:tcPr>
          <w:p w:rsidR="000343CE" w:rsidRPr="00E074CA" w:rsidRDefault="000343CE" w:rsidP="00523E75">
            <w:pPr>
              <w:tabs>
                <w:tab w:val="decimal" w:pos="168"/>
              </w:tabs>
              <w:jc w:val="left"/>
              <w:rPr>
                <w:sz w:val="16"/>
                <w:szCs w:val="16"/>
              </w:rPr>
            </w:pPr>
            <w:r w:rsidRPr="00E074CA">
              <w:rPr>
                <w:sz w:val="16"/>
                <w:szCs w:val="16"/>
              </w:rPr>
              <w:t>−</w:t>
            </w:r>
            <w:r w:rsidRPr="00E074CA">
              <w:rPr>
                <w:rFonts w:hint="eastAsia"/>
                <w:sz w:val="16"/>
                <w:szCs w:val="16"/>
              </w:rPr>
              <w:t>0.450***</w:t>
            </w:r>
          </w:p>
        </w:tc>
        <w:tc>
          <w:tcPr>
            <w:tcW w:w="824" w:type="dxa"/>
          </w:tcPr>
          <w:p w:rsidR="000343CE" w:rsidRPr="00E074CA" w:rsidRDefault="000343CE" w:rsidP="00523E75">
            <w:pPr>
              <w:jc w:val="left"/>
              <w:rPr>
                <w:sz w:val="16"/>
                <w:szCs w:val="16"/>
              </w:rPr>
            </w:pPr>
          </w:p>
        </w:tc>
      </w:tr>
      <w:tr w:rsidR="000343CE" w:rsidTr="009419AA">
        <w:tc>
          <w:tcPr>
            <w:tcW w:w="534" w:type="dxa"/>
            <w:tcBorders>
              <w:bottom w:val="single" w:sz="4" w:space="0" w:color="auto"/>
            </w:tcBorders>
          </w:tcPr>
          <w:p w:rsidR="000343CE" w:rsidRPr="00E074CA" w:rsidRDefault="000343CE" w:rsidP="009419AA">
            <w:pPr>
              <w:jc w:val="left"/>
              <w:rPr>
                <w:color w:val="000000"/>
                <w:kern w:val="0"/>
                <w:sz w:val="16"/>
                <w:szCs w:val="16"/>
              </w:rPr>
            </w:pPr>
            <w:r>
              <w:rPr>
                <w:rFonts w:hint="eastAsia"/>
                <w:color w:val="000000"/>
                <w:kern w:val="0"/>
                <w:sz w:val="16"/>
                <w:szCs w:val="16"/>
              </w:rPr>
              <w:t>(15)</w:t>
            </w:r>
          </w:p>
        </w:tc>
        <w:tc>
          <w:tcPr>
            <w:tcW w:w="907" w:type="dxa"/>
            <w:tcBorders>
              <w:bottom w:val="single" w:sz="4" w:space="0" w:color="auto"/>
            </w:tcBorders>
          </w:tcPr>
          <w:p w:rsidR="000343CE" w:rsidRPr="00E074CA" w:rsidRDefault="000343CE" w:rsidP="00195627">
            <w:pPr>
              <w:tabs>
                <w:tab w:val="decimal" w:pos="168"/>
              </w:tabs>
              <w:jc w:val="left"/>
              <w:rPr>
                <w:sz w:val="16"/>
                <w:szCs w:val="16"/>
              </w:rPr>
            </w:pPr>
            <w:r w:rsidRPr="00E074CA">
              <w:rPr>
                <w:rFonts w:hint="eastAsia"/>
                <w:sz w:val="16"/>
                <w:szCs w:val="16"/>
              </w:rPr>
              <w:t>0.093**</w:t>
            </w:r>
          </w:p>
        </w:tc>
        <w:tc>
          <w:tcPr>
            <w:tcW w:w="907" w:type="dxa"/>
            <w:tcBorders>
              <w:bottom w:val="single" w:sz="4" w:space="0" w:color="auto"/>
            </w:tcBorders>
          </w:tcPr>
          <w:p w:rsidR="000343CE" w:rsidRPr="00E074CA" w:rsidRDefault="00A445C4" w:rsidP="00CE176A">
            <w:pPr>
              <w:tabs>
                <w:tab w:val="decimal" w:pos="168"/>
              </w:tabs>
              <w:jc w:val="left"/>
              <w:rPr>
                <w:sz w:val="16"/>
                <w:szCs w:val="16"/>
              </w:rPr>
            </w:pPr>
            <w:r>
              <w:rPr>
                <w:rFonts w:hint="eastAsia"/>
                <w:sz w:val="16"/>
                <w:szCs w:val="16"/>
              </w:rPr>
              <w:t>0.071*</w:t>
            </w:r>
          </w:p>
        </w:tc>
        <w:tc>
          <w:tcPr>
            <w:tcW w:w="907" w:type="dxa"/>
            <w:tcBorders>
              <w:bottom w:val="single" w:sz="4" w:space="0" w:color="auto"/>
            </w:tcBorders>
          </w:tcPr>
          <w:p w:rsidR="000343CE" w:rsidRPr="00E074CA" w:rsidRDefault="000343CE" w:rsidP="00523E75">
            <w:pPr>
              <w:tabs>
                <w:tab w:val="decimal" w:pos="168"/>
              </w:tabs>
              <w:jc w:val="left"/>
              <w:rPr>
                <w:sz w:val="16"/>
                <w:szCs w:val="16"/>
              </w:rPr>
            </w:pPr>
            <w:r w:rsidRPr="00E074CA">
              <w:rPr>
                <w:rFonts w:hint="eastAsia"/>
                <w:sz w:val="16"/>
                <w:szCs w:val="16"/>
              </w:rPr>
              <w:t>0.136***</w:t>
            </w:r>
          </w:p>
        </w:tc>
        <w:tc>
          <w:tcPr>
            <w:tcW w:w="907" w:type="dxa"/>
            <w:tcBorders>
              <w:bottom w:val="single" w:sz="4" w:space="0" w:color="auto"/>
            </w:tcBorders>
          </w:tcPr>
          <w:p w:rsidR="000343CE" w:rsidRPr="00E074CA" w:rsidRDefault="000343CE" w:rsidP="00523E75">
            <w:pPr>
              <w:tabs>
                <w:tab w:val="decimal" w:pos="168"/>
              </w:tabs>
              <w:jc w:val="left"/>
              <w:rPr>
                <w:sz w:val="16"/>
                <w:szCs w:val="16"/>
              </w:rPr>
            </w:pPr>
            <w:r w:rsidRPr="00E074CA">
              <w:rPr>
                <w:sz w:val="16"/>
                <w:szCs w:val="16"/>
              </w:rPr>
              <w:t>−</w:t>
            </w:r>
            <w:r w:rsidRPr="00E074CA">
              <w:rPr>
                <w:rFonts w:hint="eastAsia"/>
                <w:sz w:val="16"/>
                <w:szCs w:val="16"/>
              </w:rPr>
              <w:t>0.007</w:t>
            </w:r>
          </w:p>
        </w:tc>
        <w:tc>
          <w:tcPr>
            <w:tcW w:w="907" w:type="dxa"/>
            <w:tcBorders>
              <w:bottom w:val="single" w:sz="4" w:space="0" w:color="auto"/>
            </w:tcBorders>
          </w:tcPr>
          <w:p w:rsidR="000343CE" w:rsidRPr="00E074CA" w:rsidRDefault="000343CE" w:rsidP="00523E75">
            <w:pPr>
              <w:tabs>
                <w:tab w:val="decimal" w:pos="168"/>
              </w:tabs>
              <w:jc w:val="left"/>
              <w:rPr>
                <w:sz w:val="16"/>
                <w:szCs w:val="16"/>
              </w:rPr>
            </w:pPr>
            <w:r w:rsidRPr="00E074CA">
              <w:rPr>
                <w:rFonts w:hint="eastAsia"/>
                <w:sz w:val="16"/>
                <w:szCs w:val="16"/>
              </w:rPr>
              <w:t>0.078**</w:t>
            </w:r>
          </w:p>
        </w:tc>
        <w:tc>
          <w:tcPr>
            <w:tcW w:w="907" w:type="dxa"/>
            <w:tcBorders>
              <w:bottom w:val="single" w:sz="4" w:space="0" w:color="auto"/>
            </w:tcBorders>
          </w:tcPr>
          <w:p w:rsidR="000343CE" w:rsidRPr="00E074CA" w:rsidRDefault="000343CE" w:rsidP="00523E75">
            <w:pPr>
              <w:tabs>
                <w:tab w:val="decimal" w:pos="168"/>
              </w:tabs>
              <w:jc w:val="left"/>
              <w:rPr>
                <w:sz w:val="16"/>
                <w:szCs w:val="16"/>
              </w:rPr>
            </w:pPr>
            <w:r w:rsidRPr="00E074CA">
              <w:rPr>
                <w:rFonts w:hint="eastAsia"/>
                <w:sz w:val="16"/>
                <w:szCs w:val="16"/>
              </w:rPr>
              <w:t>0.015</w:t>
            </w:r>
          </w:p>
        </w:tc>
        <w:tc>
          <w:tcPr>
            <w:tcW w:w="907" w:type="dxa"/>
            <w:tcBorders>
              <w:bottom w:val="single" w:sz="4" w:space="0" w:color="auto"/>
            </w:tcBorders>
          </w:tcPr>
          <w:p w:rsidR="000343CE" w:rsidRPr="00E074CA" w:rsidRDefault="000343CE" w:rsidP="00523E75">
            <w:pPr>
              <w:tabs>
                <w:tab w:val="decimal" w:pos="168"/>
              </w:tabs>
              <w:jc w:val="left"/>
              <w:rPr>
                <w:sz w:val="16"/>
                <w:szCs w:val="16"/>
              </w:rPr>
            </w:pPr>
            <w:r w:rsidRPr="00E074CA">
              <w:rPr>
                <w:rFonts w:hint="eastAsia"/>
                <w:sz w:val="16"/>
                <w:szCs w:val="16"/>
              </w:rPr>
              <w:t>0.027</w:t>
            </w:r>
          </w:p>
        </w:tc>
        <w:tc>
          <w:tcPr>
            <w:tcW w:w="907" w:type="dxa"/>
            <w:tcBorders>
              <w:bottom w:val="single" w:sz="4" w:space="0" w:color="auto"/>
            </w:tcBorders>
          </w:tcPr>
          <w:p w:rsidR="000343CE" w:rsidRPr="00E074CA" w:rsidRDefault="000343CE" w:rsidP="00523E75">
            <w:pPr>
              <w:tabs>
                <w:tab w:val="decimal" w:pos="168"/>
              </w:tabs>
              <w:jc w:val="left"/>
              <w:rPr>
                <w:sz w:val="16"/>
                <w:szCs w:val="16"/>
              </w:rPr>
            </w:pPr>
            <w:r w:rsidRPr="00E074CA">
              <w:rPr>
                <w:sz w:val="16"/>
                <w:szCs w:val="16"/>
              </w:rPr>
              <w:t>−</w:t>
            </w:r>
            <w:r w:rsidRPr="00E074CA">
              <w:rPr>
                <w:rFonts w:hint="eastAsia"/>
                <w:sz w:val="16"/>
                <w:szCs w:val="16"/>
              </w:rPr>
              <w:t>0.039</w:t>
            </w:r>
          </w:p>
        </w:tc>
        <w:tc>
          <w:tcPr>
            <w:tcW w:w="907" w:type="dxa"/>
            <w:tcBorders>
              <w:bottom w:val="single" w:sz="4" w:space="0" w:color="auto"/>
            </w:tcBorders>
          </w:tcPr>
          <w:p w:rsidR="000343CE" w:rsidRPr="00E074CA" w:rsidRDefault="000343CE" w:rsidP="00523E75">
            <w:pPr>
              <w:tabs>
                <w:tab w:val="decimal" w:pos="168"/>
              </w:tabs>
              <w:jc w:val="left"/>
              <w:rPr>
                <w:sz w:val="16"/>
                <w:szCs w:val="16"/>
              </w:rPr>
            </w:pPr>
            <w:r w:rsidRPr="00E074CA">
              <w:rPr>
                <w:rFonts w:hint="eastAsia"/>
                <w:sz w:val="16"/>
                <w:szCs w:val="16"/>
              </w:rPr>
              <w:t>0.018</w:t>
            </w:r>
          </w:p>
        </w:tc>
        <w:tc>
          <w:tcPr>
            <w:tcW w:w="907" w:type="dxa"/>
            <w:tcBorders>
              <w:bottom w:val="single" w:sz="4" w:space="0" w:color="auto"/>
            </w:tcBorders>
          </w:tcPr>
          <w:p w:rsidR="000343CE" w:rsidRPr="00E074CA" w:rsidRDefault="000343CE" w:rsidP="00523E75">
            <w:pPr>
              <w:tabs>
                <w:tab w:val="decimal" w:pos="168"/>
              </w:tabs>
              <w:jc w:val="left"/>
              <w:rPr>
                <w:sz w:val="16"/>
                <w:szCs w:val="16"/>
              </w:rPr>
            </w:pPr>
            <w:r w:rsidRPr="00E074CA">
              <w:rPr>
                <w:rFonts w:hint="eastAsia"/>
                <w:sz w:val="16"/>
                <w:szCs w:val="16"/>
              </w:rPr>
              <w:t>0.044</w:t>
            </w:r>
          </w:p>
        </w:tc>
        <w:tc>
          <w:tcPr>
            <w:tcW w:w="907" w:type="dxa"/>
            <w:tcBorders>
              <w:bottom w:val="single" w:sz="4" w:space="0" w:color="auto"/>
            </w:tcBorders>
          </w:tcPr>
          <w:p w:rsidR="000343CE" w:rsidRPr="00E074CA" w:rsidRDefault="000343CE" w:rsidP="00523E75">
            <w:pPr>
              <w:tabs>
                <w:tab w:val="decimal" w:pos="168"/>
              </w:tabs>
              <w:jc w:val="left"/>
              <w:rPr>
                <w:sz w:val="16"/>
                <w:szCs w:val="16"/>
              </w:rPr>
            </w:pPr>
            <w:r w:rsidRPr="00E074CA">
              <w:rPr>
                <w:sz w:val="16"/>
                <w:szCs w:val="16"/>
              </w:rPr>
              <w:t>−</w:t>
            </w:r>
            <w:r w:rsidRPr="00E074CA">
              <w:rPr>
                <w:rFonts w:hint="eastAsia"/>
                <w:sz w:val="16"/>
                <w:szCs w:val="16"/>
              </w:rPr>
              <w:t>0.028</w:t>
            </w:r>
          </w:p>
        </w:tc>
        <w:tc>
          <w:tcPr>
            <w:tcW w:w="907" w:type="dxa"/>
            <w:tcBorders>
              <w:bottom w:val="single" w:sz="4" w:space="0" w:color="auto"/>
            </w:tcBorders>
          </w:tcPr>
          <w:p w:rsidR="000343CE" w:rsidRPr="00E074CA" w:rsidRDefault="000343CE" w:rsidP="00523E75">
            <w:pPr>
              <w:tabs>
                <w:tab w:val="decimal" w:pos="168"/>
              </w:tabs>
              <w:jc w:val="left"/>
              <w:rPr>
                <w:sz w:val="16"/>
                <w:szCs w:val="16"/>
              </w:rPr>
            </w:pPr>
            <w:r w:rsidRPr="00E074CA">
              <w:rPr>
                <w:sz w:val="16"/>
                <w:szCs w:val="16"/>
              </w:rPr>
              <w:t>−</w:t>
            </w:r>
            <w:r w:rsidRPr="00E074CA">
              <w:rPr>
                <w:rFonts w:hint="eastAsia"/>
                <w:sz w:val="16"/>
                <w:szCs w:val="16"/>
              </w:rPr>
              <w:t>0.045</w:t>
            </w:r>
          </w:p>
        </w:tc>
        <w:tc>
          <w:tcPr>
            <w:tcW w:w="907" w:type="dxa"/>
            <w:tcBorders>
              <w:bottom w:val="single" w:sz="4" w:space="0" w:color="auto"/>
            </w:tcBorders>
          </w:tcPr>
          <w:p w:rsidR="000343CE" w:rsidRPr="00E074CA" w:rsidRDefault="000343CE" w:rsidP="00523E75">
            <w:pPr>
              <w:tabs>
                <w:tab w:val="decimal" w:pos="168"/>
              </w:tabs>
              <w:jc w:val="left"/>
              <w:rPr>
                <w:sz w:val="16"/>
                <w:szCs w:val="16"/>
              </w:rPr>
            </w:pPr>
            <w:r w:rsidRPr="00E074CA">
              <w:rPr>
                <w:sz w:val="16"/>
                <w:szCs w:val="16"/>
              </w:rPr>
              <w:t>−</w:t>
            </w:r>
            <w:r w:rsidRPr="00E074CA">
              <w:rPr>
                <w:rFonts w:hint="eastAsia"/>
                <w:sz w:val="16"/>
                <w:szCs w:val="16"/>
              </w:rPr>
              <w:t>0.048</w:t>
            </w:r>
          </w:p>
        </w:tc>
        <w:tc>
          <w:tcPr>
            <w:tcW w:w="824" w:type="dxa"/>
            <w:tcBorders>
              <w:bottom w:val="single" w:sz="4" w:space="0" w:color="auto"/>
            </w:tcBorders>
          </w:tcPr>
          <w:p w:rsidR="000343CE" w:rsidRPr="00E074CA" w:rsidRDefault="000343CE" w:rsidP="00523E75">
            <w:pPr>
              <w:jc w:val="center"/>
              <w:rPr>
                <w:sz w:val="16"/>
                <w:szCs w:val="16"/>
              </w:rPr>
            </w:pPr>
            <w:r w:rsidRPr="00E074CA">
              <w:rPr>
                <w:sz w:val="16"/>
                <w:szCs w:val="16"/>
              </w:rPr>
              <w:t>−</w:t>
            </w:r>
            <w:r w:rsidRPr="00E074CA">
              <w:rPr>
                <w:rFonts w:hint="eastAsia"/>
                <w:sz w:val="16"/>
                <w:szCs w:val="16"/>
              </w:rPr>
              <w:t>0.005</w:t>
            </w:r>
          </w:p>
        </w:tc>
      </w:tr>
    </w:tbl>
    <w:p w:rsidR="00EB5FA6" w:rsidRDefault="00EB5FA6" w:rsidP="00BF0032">
      <w:pPr>
        <w:widowControl/>
        <w:spacing w:line="360" w:lineRule="auto"/>
        <w:ind w:left="425" w:hanging="425"/>
        <w:jc w:val="left"/>
      </w:pPr>
    </w:p>
    <w:p w:rsidR="00EB5FA6" w:rsidRDefault="00EB5FA6">
      <w:pPr>
        <w:widowControl/>
        <w:jc w:val="left"/>
      </w:pPr>
      <w:r>
        <w:br w:type="page"/>
      </w:r>
    </w:p>
    <w:tbl>
      <w:tblPr>
        <w:tblW w:w="12915" w:type="dxa"/>
        <w:tblInd w:w="93" w:type="dxa"/>
        <w:tblLayout w:type="fixed"/>
        <w:tblLook w:val="04A0" w:firstRow="1" w:lastRow="0" w:firstColumn="1" w:lastColumn="0" w:noHBand="0" w:noVBand="1"/>
      </w:tblPr>
      <w:tblGrid>
        <w:gridCol w:w="1149"/>
        <w:gridCol w:w="1470"/>
        <w:gridCol w:w="1471"/>
        <w:gridCol w:w="1471"/>
        <w:gridCol w:w="1471"/>
        <w:gridCol w:w="1470"/>
        <w:gridCol w:w="1471"/>
        <w:gridCol w:w="1471"/>
        <w:gridCol w:w="1471"/>
      </w:tblGrid>
      <w:tr w:rsidR="00EB5FA6" w:rsidRPr="00994E29" w:rsidTr="00495281">
        <w:trPr>
          <w:trHeight w:val="300"/>
        </w:trPr>
        <w:tc>
          <w:tcPr>
            <w:tcW w:w="12915" w:type="dxa"/>
            <w:gridSpan w:val="9"/>
            <w:tcBorders>
              <w:top w:val="nil"/>
              <w:left w:val="nil"/>
              <w:bottom w:val="nil"/>
              <w:right w:val="nil"/>
            </w:tcBorders>
            <w:shd w:val="clear" w:color="auto" w:fill="auto"/>
            <w:noWrap/>
            <w:vAlign w:val="center"/>
          </w:tcPr>
          <w:p w:rsidR="00EB5FA6" w:rsidRPr="00994E29" w:rsidRDefault="00EB5FA6" w:rsidP="0034230D">
            <w:pPr>
              <w:widowControl/>
              <w:jc w:val="left"/>
              <w:rPr>
                <w:rFonts w:eastAsia="Times New Roman"/>
                <w:b/>
                <w:color w:val="000000"/>
                <w:kern w:val="0"/>
                <w:sz w:val="20"/>
                <w:szCs w:val="20"/>
                <w:lang w:val="en-GB"/>
              </w:rPr>
            </w:pPr>
            <w:r>
              <w:rPr>
                <w:rFonts w:eastAsia="Times New Roman"/>
                <w:b/>
                <w:color w:val="000000"/>
                <w:kern w:val="0"/>
                <w:sz w:val="20"/>
                <w:szCs w:val="20"/>
                <w:lang w:val="en-GB"/>
              </w:rPr>
              <w:lastRenderedPageBreak/>
              <w:t xml:space="preserve">Table </w:t>
            </w:r>
            <w:r w:rsidR="0034230D">
              <w:rPr>
                <w:rFonts w:eastAsiaTheme="minorEastAsia" w:hint="eastAsia"/>
                <w:b/>
                <w:color w:val="000000"/>
                <w:kern w:val="0"/>
                <w:sz w:val="20"/>
                <w:szCs w:val="20"/>
                <w:lang w:val="en-GB"/>
              </w:rPr>
              <w:t>2</w:t>
            </w:r>
            <w:r>
              <w:rPr>
                <w:rFonts w:eastAsia="Times New Roman"/>
                <w:b/>
                <w:color w:val="000000"/>
                <w:kern w:val="0"/>
                <w:sz w:val="20"/>
                <w:szCs w:val="20"/>
                <w:lang w:val="en-GB"/>
              </w:rPr>
              <w:t>:</w:t>
            </w:r>
            <w:r w:rsidRPr="00994E29">
              <w:rPr>
                <w:rFonts w:eastAsia="Times New Roman"/>
                <w:b/>
                <w:color w:val="000000"/>
                <w:kern w:val="0"/>
                <w:sz w:val="20"/>
                <w:szCs w:val="20"/>
                <w:lang w:val="en-GB"/>
              </w:rPr>
              <w:t xml:space="preserve"> </w:t>
            </w:r>
            <w:r w:rsidRPr="000B65F3">
              <w:rPr>
                <w:rFonts w:eastAsia="Times New Roman"/>
                <w:b/>
                <w:color w:val="000000"/>
                <w:kern w:val="0"/>
                <w:sz w:val="20"/>
                <w:szCs w:val="20"/>
                <w:lang w:val="en-GB"/>
              </w:rPr>
              <w:t>Cumulative abnormal returns (CARs)</w:t>
            </w:r>
            <w:r w:rsidRPr="00994E29">
              <w:rPr>
                <w:rFonts w:eastAsia="Times New Roman"/>
                <w:b/>
                <w:color w:val="000000"/>
                <w:kern w:val="0"/>
                <w:sz w:val="20"/>
                <w:szCs w:val="20"/>
                <w:lang w:val="en-GB"/>
              </w:rPr>
              <w:t xml:space="preserve"> for issuers around SEO announcement dates</w:t>
            </w:r>
          </w:p>
        </w:tc>
      </w:tr>
      <w:tr w:rsidR="00EB5FA6" w:rsidRPr="00994E29" w:rsidTr="00495281">
        <w:trPr>
          <w:trHeight w:val="624"/>
        </w:trPr>
        <w:tc>
          <w:tcPr>
            <w:tcW w:w="12915" w:type="dxa"/>
            <w:gridSpan w:val="9"/>
            <w:tcBorders>
              <w:top w:val="nil"/>
              <w:left w:val="nil"/>
              <w:bottom w:val="single" w:sz="4" w:space="0" w:color="auto"/>
              <w:right w:val="nil"/>
            </w:tcBorders>
            <w:shd w:val="clear" w:color="auto" w:fill="auto"/>
            <w:noWrap/>
          </w:tcPr>
          <w:p w:rsidR="00EB5FA6" w:rsidRPr="00994E29" w:rsidRDefault="00EB5FA6" w:rsidP="002C7B94">
            <w:pPr>
              <w:widowControl/>
              <w:rPr>
                <w:rFonts w:eastAsia="Times New Roman"/>
                <w:color w:val="000000"/>
                <w:kern w:val="0"/>
                <w:sz w:val="20"/>
                <w:szCs w:val="20"/>
                <w:lang w:val="en-GB"/>
              </w:rPr>
            </w:pPr>
            <w:r w:rsidRPr="00994E29">
              <w:rPr>
                <w:rFonts w:eastAsia="Times New Roman"/>
                <w:color w:val="000000"/>
                <w:kern w:val="0"/>
                <w:sz w:val="20"/>
                <w:szCs w:val="20"/>
                <w:lang w:val="en-GB"/>
              </w:rPr>
              <w:t xml:space="preserve">This table reports the mean and median values of </w:t>
            </w:r>
            <w:r w:rsidRPr="0045477E">
              <w:rPr>
                <w:rFonts w:eastAsia="Times New Roman"/>
                <w:color w:val="000000"/>
                <w:kern w:val="0"/>
                <w:sz w:val="20"/>
                <w:szCs w:val="20"/>
                <w:lang w:val="en-GB"/>
              </w:rPr>
              <w:t>CAR</w:t>
            </w:r>
            <w:r w:rsidRPr="00FB5C78">
              <w:rPr>
                <w:rFonts w:eastAsia="Times New Roman"/>
                <w:color w:val="000000"/>
                <w:kern w:val="0"/>
                <w:sz w:val="20"/>
                <w:szCs w:val="20"/>
                <w:lang w:val="en-GB"/>
              </w:rPr>
              <w:t xml:space="preserve">s </w:t>
            </w:r>
            <w:r>
              <w:rPr>
                <w:rFonts w:eastAsiaTheme="minorEastAsia" w:hint="eastAsia"/>
                <w:color w:val="000000"/>
                <w:kern w:val="0"/>
                <w:sz w:val="20"/>
                <w:szCs w:val="20"/>
                <w:lang w:val="en-GB"/>
              </w:rPr>
              <w:t>over the window (0, 1)</w:t>
            </w:r>
            <w:r w:rsidRPr="00994E29">
              <w:rPr>
                <w:rFonts w:eastAsia="Times New Roman"/>
                <w:color w:val="000000"/>
                <w:kern w:val="0"/>
                <w:sz w:val="20"/>
                <w:szCs w:val="20"/>
                <w:lang w:val="en-GB"/>
              </w:rPr>
              <w:t xml:space="preserve">. </w:t>
            </w:r>
            <w:r>
              <w:rPr>
                <w:color w:val="000000"/>
                <w:kern w:val="0"/>
                <w:sz w:val="20"/>
                <w:szCs w:val="20"/>
              </w:rPr>
              <w:t>S</w:t>
            </w:r>
            <w:r>
              <w:rPr>
                <w:rFonts w:hint="eastAsia"/>
                <w:color w:val="000000"/>
                <w:kern w:val="0"/>
                <w:sz w:val="20"/>
                <w:szCs w:val="20"/>
              </w:rPr>
              <w:t xml:space="preserve">tatistics are reported in percentages. </w:t>
            </w:r>
            <w:r w:rsidRPr="00994E29">
              <w:rPr>
                <w:rFonts w:eastAsia="Times New Roman"/>
                <w:color w:val="000000"/>
                <w:kern w:val="0"/>
                <w:sz w:val="20"/>
                <w:szCs w:val="20"/>
                <w:lang w:val="en-GB"/>
              </w:rPr>
              <w:t>The sample includes</w:t>
            </w:r>
            <w:r w:rsidRPr="00994E29">
              <w:rPr>
                <w:rFonts w:eastAsiaTheme="minorEastAsia" w:hint="eastAsia"/>
                <w:color w:val="000000"/>
                <w:kern w:val="0"/>
                <w:sz w:val="20"/>
                <w:szCs w:val="20"/>
                <w:lang w:val="en-GB"/>
              </w:rPr>
              <w:t xml:space="preserve"> </w:t>
            </w:r>
            <w:r>
              <w:rPr>
                <w:rFonts w:eastAsiaTheme="minorEastAsia" w:hint="eastAsia"/>
                <w:color w:val="000000"/>
                <w:kern w:val="0"/>
                <w:sz w:val="20"/>
                <w:szCs w:val="20"/>
                <w:lang w:val="en-GB"/>
              </w:rPr>
              <w:t>757</w:t>
            </w:r>
            <w:r w:rsidRPr="00994E29">
              <w:rPr>
                <w:rFonts w:eastAsia="Times New Roman"/>
                <w:color w:val="000000"/>
                <w:kern w:val="0"/>
                <w:sz w:val="20"/>
                <w:szCs w:val="20"/>
                <w:lang w:val="en-GB"/>
              </w:rPr>
              <w:t xml:space="preserve"> </w:t>
            </w:r>
            <w:r w:rsidR="002C7B94">
              <w:rPr>
                <w:rFonts w:eastAsia="Times New Roman"/>
                <w:color w:val="000000"/>
                <w:kern w:val="0"/>
                <w:sz w:val="20"/>
                <w:szCs w:val="20"/>
                <w:lang w:val="en-GB"/>
              </w:rPr>
              <w:t>SEO</w:t>
            </w:r>
            <w:r w:rsidRPr="00994E29">
              <w:rPr>
                <w:rFonts w:eastAsia="Times New Roman"/>
                <w:color w:val="000000"/>
                <w:kern w:val="0"/>
                <w:sz w:val="20"/>
                <w:szCs w:val="20"/>
                <w:lang w:val="en-GB"/>
              </w:rPr>
              <w:t>s from January 2004 to December 201</w:t>
            </w:r>
            <w:r w:rsidRPr="00994E29">
              <w:rPr>
                <w:rFonts w:eastAsiaTheme="minorEastAsia" w:hint="eastAsia"/>
                <w:color w:val="000000"/>
                <w:kern w:val="0"/>
                <w:sz w:val="20"/>
                <w:szCs w:val="20"/>
                <w:lang w:val="en-GB"/>
              </w:rPr>
              <w:t>3</w:t>
            </w:r>
            <w:r w:rsidRPr="00994E29">
              <w:rPr>
                <w:rFonts w:eastAsia="Times New Roman"/>
                <w:color w:val="000000"/>
                <w:kern w:val="0"/>
                <w:sz w:val="20"/>
                <w:szCs w:val="20"/>
                <w:lang w:val="en-GB"/>
              </w:rPr>
              <w:t xml:space="preserve"> from the SDC. </w:t>
            </w:r>
            <w:r w:rsidRPr="00FB5C78">
              <w:rPr>
                <w:rFonts w:eastAsia="Times New Roman"/>
                <w:color w:val="000000"/>
                <w:kern w:val="0"/>
                <w:sz w:val="20"/>
                <w:szCs w:val="20"/>
                <w:lang w:val="en-GB"/>
              </w:rPr>
              <w:t>C</w:t>
            </w:r>
            <w:r w:rsidR="002C7B94" w:rsidRPr="00FB5C78">
              <w:rPr>
                <w:rFonts w:eastAsia="Times New Roman"/>
                <w:color w:val="000000"/>
                <w:kern w:val="0"/>
                <w:sz w:val="20"/>
                <w:szCs w:val="20"/>
                <w:lang w:val="en-GB"/>
              </w:rPr>
              <w:t>AR</w:t>
            </w:r>
            <w:r w:rsidRPr="00FB5C78">
              <w:rPr>
                <w:rFonts w:eastAsia="Times New Roman"/>
                <w:color w:val="000000"/>
                <w:kern w:val="0"/>
                <w:sz w:val="20"/>
                <w:szCs w:val="20"/>
                <w:lang w:val="en-GB"/>
              </w:rPr>
              <w:t>s</w:t>
            </w:r>
            <w:r w:rsidRPr="00994E29">
              <w:rPr>
                <w:rFonts w:eastAsia="Times New Roman"/>
                <w:color w:val="000000"/>
                <w:kern w:val="0"/>
                <w:sz w:val="20"/>
                <w:szCs w:val="20"/>
                <w:lang w:val="en-GB"/>
              </w:rPr>
              <w:t xml:space="preserve"> are measured over the window (</w:t>
            </w:r>
            <w:r>
              <w:rPr>
                <w:rFonts w:eastAsiaTheme="minorEastAsia" w:hint="eastAsia"/>
                <w:color w:val="000000"/>
                <w:kern w:val="0"/>
                <w:sz w:val="20"/>
                <w:szCs w:val="20"/>
                <w:lang w:val="en-GB"/>
              </w:rPr>
              <w:t>0, 1</w:t>
            </w:r>
            <w:r w:rsidRPr="00994E29">
              <w:rPr>
                <w:rFonts w:eastAsia="Times New Roman"/>
                <w:color w:val="000000"/>
                <w:kern w:val="0"/>
                <w:sz w:val="20"/>
                <w:szCs w:val="20"/>
                <w:lang w:val="en-GB"/>
              </w:rPr>
              <w:t xml:space="preserve">) relative to the announcement date, using a market model estimated over 200 trading days ending </w:t>
            </w:r>
            <w:r>
              <w:rPr>
                <w:rFonts w:eastAsiaTheme="minorEastAsia" w:hint="eastAsia"/>
                <w:color w:val="000000"/>
                <w:kern w:val="0"/>
                <w:sz w:val="20"/>
                <w:szCs w:val="20"/>
                <w:lang w:val="en-GB"/>
              </w:rPr>
              <w:t>60</w:t>
            </w:r>
            <w:r w:rsidRPr="00994E29">
              <w:rPr>
                <w:rFonts w:eastAsia="Times New Roman"/>
                <w:color w:val="000000"/>
                <w:kern w:val="0"/>
                <w:sz w:val="20"/>
                <w:szCs w:val="20"/>
                <w:lang w:val="en-GB"/>
              </w:rPr>
              <w:t xml:space="preserve"> days before the announcement date.</w:t>
            </w:r>
            <w:r w:rsidRPr="00994E29">
              <w:rPr>
                <w:color w:val="000000"/>
                <w:kern w:val="0"/>
                <w:sz w:val="20"/>
                <w:szCs w:val="20"/>
              </w:rPr>
              <w:t xml:space="preserve"> </w:t>
            </w:r>
            <w:r>
              <w:rPr>
                <w:color w:val="000000"/>
                <w:kern w:val="0"/>
                <w:sz w:val="20"/>
                <w:szCs w:val="20"/>
              </w:rPr>
              <w:t xml:space="preserve">We divide the sample </w:t>
            </w:r>
            <w:r w:rsidRPr="00994E29">
              <w:rPr>
                <w:color w:val="000000"/>
                <w:kern w:val="0"/>
                <w:sz w:val="20"/>
                <w:szCs w:val="20"/>
              </w:rPr>
              <w:t>into high</w:t>
            </w:r>
            <w:r w:rsidR="002C7B94">
              <w:rPr>
                <w:color w:val="000000"/>
                <w:kern w:val="0"/>
                <w:sz w:val="20"/>
                <w:szCs w:val="20"/>
              </w:rPr>
              <w:t>-</w:t>
            </w:r>
            <w:r w:rsidRPr="00994E29">
              <w:rPr>
                <w:color w:val="000000"/>
                <w:kern w:val="0"/>
                <w:sz w:val="20"/>
                <w:szCs w:val="20"/>
              </w:rPr>
              <w:t xml:space="preserve"> and low</w:t>
            </w:r>
            <w:r w:rsidR="002C7B94">
              <w:rPr>
                <w:color w:val="000000"/>
                <w:kern w:val="0"/>
                <w:sz w:val="20"/>
                <w:szCs w:val="20"/>
              </w:rPr>
              <w:t>-</w:t>
            </w:r>
            <w:r w:rsidRPr="00994E29">
              <w:rPr>
                <w:color w:val="000000"/>
                <w:kern w:val="0"/>
                <w:sz w:val="20"/>
                <w:szCs w:val="20"/>
              </w:rPr>
              <w:t xml:space="preserve">CSR issuers according to </w:t>
            </w:r>
            <w:r w:rsidRPr="00994E29">
              <w:rPr>
                <w:rFonts w:hint="eastAsia"/>
                <w:color w:val="000000"/>
                <w:kern w:val="0"/>
                <w:sz w:val="20"/>
                <w:szCs w:val="20"/>
              </w:rPr>
              <w:t>the median</w:t>
            </w:r>
            <w:r w:rsidRPr="00994E29">
              <w:rPr>
                <w:color w:val="000000"/>
                <w:kern w:val="0"/>
                <w:sz w:val="20"/>
                <w:szCs w:val="20"/>
              </w:rPr>
              <w:t xml:space="preserve"> adjusted CSR score </w:t>
            </w:r>
            <w:r w:rsidRPr="00994E29">
              <w:rPr>
                <w:rFonts w:hint="eastAsia"/>
                <w:color w:val="000000"/>
                <w:kern w:val="0"/>
                <w:sz w:val="20"/>
                <w:szCs w:val="20"/>
              </w:rPr>
              <w:t xml:space="preserve">of </w:t>
            </w:r>
            <w:r w:rsidR="002C7B94">
              <w:rPr>
                <w:color w:val="000000"/>
                <w:kern w:val="0"/>
                <w:sz w:val="20"/>
                <w:szCs w:val="20"/>
              </w:rPr>
              <w:t>all</w:t>
            </w:r>
            <w:r w:rsidR="002C7B94" w:rsidRPr="00994E29">
              <w:rPr>
                <w:rFonts w:hint="eastAsia"/>
                <w:color w:val="000000"/>
                <w:kern w:val="0"/>
                <w:sz w:val="20"/>
                <w:szCs w:val="20"/>
              </w:rPr>
              <w:t xml:space="preserve"> </w:t>
            </w:r>
            <w:r w:rsidRPr="00994E29">
              <w:rPr>
                <w:rFonts w:hint="eastAsia"/>
                <w:color w:val="000000"/>
                <w:kern w:val="0"/>
                <w:sz w:val="20"/>
                <w:szCs w:val="20"/>
              </w:rPr>
              <w:t xml:space="preserve">observations in the </w:t>
            </w:r>
            <w:r>
              <w:rPr>
                <w:rFonts w:hint="eastAsia"/>
                <w:color w:val="000000"/>
                <w:kern w:val="0"/>
                <w:sz w:val="20"/>
                <w:szCs w:val="20"/>
              </w:rPr>
              <w:t xml:space="preserve">KLD </w:t>
            </w:r>
            <w:r w:rsidRPr="00994E29">
              <w:rPr>
                <w:rFonts w:hint="eastAsia"/>
                <w:color w:val="000000"/>
                <w:kern w:val="0"/>
                <w:sz w:val="20"/>
                <w:szCs w:val="20"/>
              </w:rPr>
              <w:t>database in each year</w:t>
            </w:r>
            <w:r w:rsidRPr="00994E29">
              <w:rPr>
                <w:color w:val="000000"/>
                <w:kern w:val="0"/>
                <w:sz w:val="20"/>
                <w:szCs w:val="20"/>
              </w:rPr>
              <w:t xml:space="preserve">. </w:t>
            </w:r>
            <w:proofErr w:type="gramStart"/>
            <w:r w:rsidRPr="00994E29">
              <w:rPr>
                <w:i/>
                <w:color w:val="000000"/>
                <w:kern w:val="0"/>
                <w:sz w:val="20"/>
                <w:szCs w:val="20"/>
              </w:rPr>
              <w:t>p</w:t>
            </w:r>
            <w:r w:rsidRPr="00994E29">
              <w:rPr>
                <w:color w:val="000000"/>
                <w:kern w:val="0"/>
                <w:sz w:val="20"/>
                <w:szCs w:val="20"/>
              </w:rPr>
              <w:t>-values</w:t>
            </w:r>
            <w:proofErr w:type="gramEnd"/>
            <w:r w:rsidRPr="00994E29">
              <w:rPr>
                <w:color w:val="000000"/>
                <w:kern w:val="0"/>
                <w:sz w:val="20"/>
                <w:szCs w:val="20"/>
              </w:rPr>
              <w:t xml:space="preserve"> for differences in means (medians) between high</w:t>
            </w:r>
            <w:r w:rsidR="002C7B94">
              <w:rPr>
                <w:color w:val="000000"/>
                <w:kern w:val="0"/>
                <w:sz w:val="20"/>
                <w:szCs w:val="20"/>
              </w:rPr>
              <w:t>-</w:t>
            </w:r>
            <w:r w:rsidRPr="00994E29">
              <w:rPr>
                <w:color w:val="000000"/>
                <w:kern w:val="0"/>
                <w:sz w:val="20"/>
                <w:szCs w:val="20"/>
              </w:rPr>
              <w:t xml:space="preserve"> and low</w:t>
            </w:r>
            <w:r w:rsidR="002C7B94">
              <w:rPr>
                <w:color w:val="000000"/>
                <w:kern w:val="0"/>
                <w:sz w:val="20"/>
                <w:szCs w:val="20"/>
              </w:rPr>
              <w:t>-</w:t>
            </w:r>
            <w:r w:rsidRPr="00994E29">
              <w:rPr>
                <w:color w:val="000000"/>
                <w:kern w:val="0"/>
                <w:sz w:val="20"/>
                <w:szCs w:val="20"/>
              </w:rPr>
              <w:t xml:space="preserve">CSR firms are based on standard </w:t>
            </w:r>
            <w:r w:rsidRPr="00994E29">
              <w:rPr>
                <w:i/>
                <w:color w:val="000000"/>
                <w:kern w:val="0"/>
                <w:sz w:val="20"/>
                <w:szCs w:val="20"/>
              </w:rPr>
              <w:t>t</w:t>
            </w:r>
            <w:r w:rsidRPr="00994E29">
              <w:rPr>
                <w:color w:val="000000"/>
                <w:kern w:val="0"/>
                <w:sz w:val="20"/>
                <w:szCs w:val="20"/>
              </w:rPr>
              <w:t>-tests (Wilcoxon signed-rank tests).</w:t>
            </w:r>
          </w:p>
        </w:tc>
      </w:tr>
      <w:tr w:rsidR="00EB5FA6" w:rsidRPr="00994E29" w:rsidTr="00495281">
        <w:trPr>
          <w:trHeight w:val="300"/>
        </w:trPr>
        <w:tc>
          <w:tcPr>
            <w:tcW w:w="1149" w:type="dxa"/>
            <w:tcBorders>
              <w:top w:val="single" w:sz="4" w:space="0" w:color="auto"/>
              <w:left w:val="nil"/>
              <w:bottom w:val="nil"/>
              <w:right w:val="nil"/>
            </w:tcBorders>
            <w:shd w:val="clear" w:color="auto" w:fill="auto"/>
            <w:noWrap/>
            <w:vAlign w:val="center"/>
            <w:hideMark/>
          </w:tcPr>
          <w:p w:rsidR="00EB5FA6" w:rsidRPr="00994E29" w:rsidRDefault="00EB5FA6" w:rsidP="00B56E2A">
            <w:pPr>
              <w:widowControl/>
              <w:jc w:val="left"/>
              <w:rPr>
                <w:rFonts w:eastAsia="Times New Roman"/>
                <w:color w:val="000000"/>
                <w:kern w:val="0"/>
                <w:sz w:val="20"/>
                <w:szCs w:val="20"/>
                <w:lang w:val="en-GB"/>
              </w:rPr>
            </w:pPr>
          </w:p>
        </w:tc>
        <w:tc>
          <w:tcPr>
            <w:tcW w:w="2941" w:type="dxa"/>
            <w:gridSpan w:val="2"/>
            <w:tcBorders>
              <w:top w:val="single" w:sz="4" w:space="0" w:color="auto"/>
              <w:left w:val="nil"/>
              <w:right w:val="nil"/>
            </w:tcBorders>
            <w:shd w:val="clear" w:color="auto" w:fill="auto"/>
            <w:noWrap/>
            <w:vAlign w:val="center"/>
          </w:tcPr>
          <w:p w:rsidR="00EB5FA6" w:rsidRPr="00994E29" w:rsidRDefault="00EB5FA6" w:rsidP="00B56E2A">
            <w:pPr>
              <w:widowControl/>
              <w:jc w:val="center"/>
              <w:rPr>
                <w:rFonts w:eastAsia="Times New Roman"/>
                <w:color w:val="000000"/>
                <w:kern w:val="0"/>
                <w:sz w:val="20"/>
                <w:szCs w:val="20"/>
                <w:lang w:val="en-GB"/>
              </w:rPr>
            </w:pPr>
          </w:p>
        </w:tc>
        <w:tc>
          <w:tcPr>
            <w:tcW w:w="2942" w:type="dxa"/>
            <w:gridSpan w:val="2"/>
            <w:tcBorders>
              <w:top w:val="single" w:sz="4" w:space="0" w:color="auto"/>
              <w:left w:val="nil"/>
              <w:right w:val="nil"/>
            </w:tcBorders>
            <w:shd w:val="clear" w:color="auto" w:fill="auto"/>
            <w:noWrap/>
            <w:vAlign w:val="center"/>
          </w:tcPr>
          <w:p w:rsidR="00EB5FA6" w:rsidRPr="00994E29" w:rsidRDefault="00EB5FA6" w:rsidP="00B56E2A">
            <w:pPr>
              <w:widowControl/>
              <w:jc w:val="center"/>
              <w:rPr>
                <w:rFonts w:eastAsia="Times New Roman"/>
                <w:color w:val="000000"/>
                <w:kern w:val="0"/>
                <w:sz w:val="20"/>
                <w:szCs w:val="20"/>
                <w:lang w:val="en-GB"/>
              </w:rPr>
            </w:pPr>
          </w:p>
        </w:tc>
        <w:tc>
          <w:tcPr>
            <w:tcW w:w="2941" w:type="dxa"/>
            <w:gridSpan w:val="2"/>
            <w:tcBorders>
              <w:top w:val="single" w:sz="4" w:space="0" w:color="auto"/>
              <w:left w:val="nil"/>
              <w:right w:val="nil"/>
            </w:tcBorders>
            <w:shd w:val="clear" w:color="auto" w:fill="auto"/>
            <w:noWrap/>
            <w:vAlign w:val="center"/>
          </w:tcPr>
          <w:p w:rsidR="00EB5FA6" w:rsidRPr="00994E29" w:rsidRDefault="00EB5FA6" w:rsidP="00B56E2A">
            <w:pPr>
              <w:widowControl/>
              <w:jc w:val="center"/>
              <w:rPr>
                <w:rFonts w:eastAsia="Times New Roman"/>
                <w:color w:val="000000"/>
                <w:kern w:val="0"/>
                <w:sz w:val="20"/>
                <w:szCs w:val="20"/>
                <w:lang w:val="en-GB"/>
              </w:rPr>
            </w:pPr>
          </w:p>
        </w:tc>
        <w:tc>
          <w:tcPr>
            <w:tcW w:w="2942" w:type="dxa"/>
            <w:gridSpan w:val="2"/>
            <w:tcBorders>
              <w:top w:val="single" w:sz="4" w:space="0" w:color="auto"/>
              <w:left w:val="nil"/>
              <w:right w:val="nil"/>
            </w:tcBorders>
            <w:shd w:val="clear" w:color="auto" w:fill="auto"/>
            <w:noWrap/>
            <w:vAlign w:val="center"/>
            <w:hideMark/>
          </w:tcPr>
          <w:p w:rsidR="00EB5FA6" w:rsidRPr="00994E29" w:rsidRDefault="00EB5FA6" w:rsidP="00B56E2A">
            <w:pPr>
              <w:widowControl/>
              <w:jc w:val="center"/>
              <w:rPr>
                <w:rFonts w:eastAsia="Times New Roman"/>
                <w:color w:val="000000"/>
                <w:kern w:val="0"/>
                <w:sz w:val="20"/>
                <w:szCs w:val="20"/>
                <w:lang w:val="en-GB"/>
              </w:rPr>
            </w:pPr>
            <w:r w:rsidRPr="00994E29">
              <w:rPr>
                <w:rFonts w:eastAsia="Times New Roman"/>
                <w:color w:val="000000"/>
                <w:kern w:val="0"/>
                <w:sz w:val="20"/>
                <w:szCs w:val="20"/>
                <w:lang w:val="en-GB"/>
              </w:rPr>
              <w:t>Differences</w:t>
            </w:r>
          </w:p>
        </w:tc>
      </w:tr>
      <w:tr w:rsidR="00495281" w:rsidRPr="00994E29" w:rsidTr="00B56E2A">
        <w:trPr>
          <w:trHeight w:val="300"/>
        </w:trPr>
        <w:tc>
          <w:tcPr>
            <w:tcW w:w="1149" w:type="dxa"/>
            <w:tcBorders>
              <w:top w:val="nil"/>
              <w:left w:val="nil"/>
              <w:bottom w:val="nil"/>
              <w:right w:val="nil"/>
            </w:tcBorders>
            <w:shd w:val="clear" w:color="auto" w:fill="auto"/>
            <w:noWrap/>
            <w:vAlign w:val="center"/>
          </w:tcPr>
          <w:p w:rsidR="00495281" w:rsidRPr="00994E29" w:rsidRDefault="00495281" w:rsidP="00B56E2A">
            <w:pPr>
              <w:widowControl/>
              <w:jc w:val="left"/>
              <w:rPr>
                <w:rFonts w:eastAsia="Times New Roman"/>
                <w:color w:val="000000"/>
                <w:kern w:val="0"/>
                <w:sz w:val="20"/>
                <w:szCs w:val="20"/>
                <w:lang w:val="en-GB"/>
              </w:rPr>
            </w:pPr>
          </w:p>
        </w:tc>
        <w:tc>
          <w:tcPr>
            <w:tcW w:w="2941" w:type="dxa"/>
            <w:gridSpan w:val="2"/>
            <w:tcBorders>
              <w:top w:val="nil"/>
              <w:left w:val="nil"/>
              <w:bottom w:val="single" w:sz="4" w:space="0" w:color="auto"/>
              <w:right w:val="nil"/>
            </w:tcBorders>
            <w:shd w:val="clear" w:color="auto" w:fill="auto"/>
            <w:noWrap/>
            <w:vAlign w:val="center"/>
          </w:tcPr>
          <w:p w:rsidR="00495281" w:rsidRPr="00994E29" w:rsidRDefault="007C2A43" w:rsidP="007C2A43">
            <w:pPr>
              <w:widowControl/>
              <w:jc w:val="center"/>
              <w:rPr>
                <w:rFonts w:eastAsia="Times New Roman"/>
                <w:color w:val="000000"/>
                <w:kern w:val="0"/>
                <w:sz w:val="20"/>
                <w:szCs w:val="20"/>
                <w:lang w:val="en-GB"/>
              </w:rPr>
            </w:pPr>
            <w:r w:rsidRPr="00994E29">
              <w:rPr>
                <w:rFonts w:eastAsia="Times New Roman"/>
                <w:color w:val="000000"/>
                <w:kern w:val="0"/>
                <w:sz w:val="20"/>
                <w:szCs w:val="20"/>
                <w:lang w:val="en-GB"/>
              </w:rPr>
              <w:t>F</w:t>
            </w:r>
            <w:r>
              <w:rPr>
                <w:rFonts w:eastAsiaTheme="minorEastAsia" w:hint="eastAsia"/>
                <w:color w:val="000000"/>
                <w:kern w:val="0"/>
                <w:sz w:val="20"/>
                <w:szCs w:val="20"/>
                <w:lang w:val="en-GB"/>
              </w:rPr>
              <w:t>inal</w:t>
            </w:r>
            <w:r w:rsidRPr="00994E29">
              <w:rPr>
                <w:rFonts w:eastAsia="Times New Roman"/>
                <w:color w:val="000000"/>
                <w:kern w:val="0"/>
                <w:sz w:val="20"/>
                <w:szCs w:val="20"/>
                <w:lang w:val="en-GB"/>
              </w:rPr>
              <w:t xml:space="preserve"> </w:t>
            </w:r>
            <w:r w:rsidR="00495281" w:rsidRPr="00994E29">
              <w:rPr>
                <w:rFonts w:eastAsia="Times New Roman"/>
                <w:color w:val="000000"/>
                <w:kern w:val="0"/>
                <w:sz w:val="20"/>
                <w:szCs w:val="20"/>
                <w:lang w:val="en-GB"/>
              </w:rPr>
              <w:t>sample (</w:t>
            </w:r>
            <w:r w:rsidR="00495281" w:rsidRPr="00994E29">
              <w:rPr>
                <w:rFonts w:eastAsia="Times New Roman"/>
                <w:i/>
                <w:color w:val="000000"/>
                <w:kern w:val="0"/>
                <w:sz w:val="20"/>
                <w:szCs w:val="20"/>
                <w:lang w:val="en-GB"/>
              </w:rPr>
              <w:t>N</w:t>
            </w:r>
            <w:r w:rsidR="00495281" w:rsidRPr="00994E29">
              <w:rPr>
                <w:rFonts w:eastAsia="Times New Roman"/>
                <w:color w:val="000000"/>
                <w:kern w:val="0"/>
                <w:sz w:val="20"/>
                <w:szCs w:val="20"/>
                <w:lang w:val="en-GB"/>
              </w:rPr>
              <w:t xml:space="preserve"> = </w:t>
            </w:r>
            <w:r w:rsidR="00495281">
              <w:rPr>
                <w:rFonts w:eastAsiaTheme="minorEastAsia" w:hint="eastAsia"/>
                <w:color w:val="000000"/>
                <w:kern w:val="0"/>
                <w:sz w:val="20"/>
                <w:szCs w:val="20"/>
                <w:lang w:val="en-GB"/>
              </w:rPr>
              <w:t>757</w:t>
            </w:r>
            <w:r w:rsidR="00495281" w:rsidRPr="00994E29">
              <w:rPr>
                <w:rFonts w:eastAsia="Times New Roman"/>
                <w:color w:val="000000"/>
                <w:kern w:val="0"/>
                <w:sz w:val="20"/>
                <w:szCs w:val="20"/>
                <w:lang w:val="en-GB"/>
              </w:rPr>
              <w:t>)</w:t>
            </w:r>
          </w:p>
        </w:tc>
        <w:tc>
          <w:tcPr>
            <w:tcW w:w="2942" w:type="dxa"/>
            <w:gridSpan w:val="2"/>
            <w:tcBorders>
              <w:top w:val="nil"/>
              <w:left w:val="nil"/>
              <w:bottom w:val="single" w:sz="4" w:space="0" w:color="auto"/>
              <w:right w:val="nil"/>
            </w:tcBorders>
            <w:shd w:val="clear" w:color="auto" w:fill="auto"/>
            <w:noWrap/>
            <w:vAlign w:val="center"/>
          </w:tcPr>
          <w:p w:rsidR="00495281" w:rsidRPr="00994E29" w:rsidRDefault="00495281" w:rsidP="00B56E2A">
            <w:pPr>
              <w:widowControl/>
              <w:jc w:val="center"/>
              <w:rPr>
                <w:rFonts w:eastAsiaTheme="minorEastAsia"/>
                <w:color w:val="000000"/>
                <w:kern w:val="0"/>
                <w:sz w:val="20"/>
                <w:szCs w:val="20"/>
                <w:lang w:val="en-GB"/>
              </w:rPr>
            </w:pPr>
            <w:r w:rsidRPr="00994E29">
              <w:rPr>
                <w:rFonts w:eastAsia="Times New Roman"/>
                <w:color w:val="000000"/>
                <w:kern w:val="0"/>
                <w:sz w:val="20"/>
                <w:szCs w:val="20"/>
                <w:lang w:val="en-GB"/>
              </w:rPr>
              <w:t xml:space="preserve">Subsample of </w:t>
            </w:r>
            <w:r w:rsidRPr="00994E29">
              <w:rPr>
                <w:rFonts w:eastAsiaTheme="minorEastAsia" w:hint="eastAsia"/>
                <w:color w:val="000000"/>
                <w:kern w:val="0"/>
                <w:sz w:val="20"/>
                <w:szCs w:val="20"/>
                <w:lang w:val="en-GB"/>
              </w:rPr>
              <w:t>high</w:t>
            </w:r>
            <w:r w:rsidR="002C7B94">
              <w:rPr>
                <w:rFonts w:eastAsiaTheme="minorEastAsia"/>
                <w:color w:val="000000"/>
                <w:kern w:val="0"/>
                <w:sz w:val="20"/>
                <w:szCs w:val="20"/>
                <w:lang w:val="en-GB"/>
              </w:rPr>
              <w:t>-</w:t>
            </w:r>
            <w:r w:rsidRPr="00994E29">
              <w:rPr>
                <w:rFonts w:eastAsiaTheme="minorEastAsia" w:hint="eastAsia"/>
                <w:color w:val="000000"/>
                <w:kern w:val="0"/>
                <w:sz w:val="20"/>
                <w:szCs w:val="20"/>
                <w:lang w:val="en-GB"/>
              </w:rPr>
              <w:t xml:space="preserve">CSR </w:t>
            </w:r>
            <w:r w:rsidRPr="00994E29">
              <w:rPr>
                <w:rFonts w:eastAsia="Times New Roman"/>
                <w:color w:val="000000"/>
                <w:kern w:val="0"/>
                <w:sz w:val="20"/>
                <w:szCs w:val="20"/>
                <w:lang w:val="en-GB"/>
              </w:rPr>
              <w:t xml:space="preserve">issuers </w:t>
            </w:r>
          </w:p>
          <w:p w:rsidR="00495281" w:rsidRPr="00994E29" w:rsidRDefault="00495281" w:rsidP="00B56E2A">
            <w:pPr>
              <w:widowControl/>
              <w:jc w:val="center"/>
              <w:rPr>
                <w:rFonts w:eastAsia="Times New Roman"/>
                <w:color w:val="000000"/>
                <w:kern w:val="0"/>
                <w:sz w:val="20"/>
                <w:szCs w:val="20"/>
                <w:lang w:val="en-GB"/>
              </w:rPr>
            </w:pPr>
            <w:r w:rsidRPr="00994E29">
              <w:rPr>
                <w:rFonts w:eastAsia="Times New Roman"/>
                <w:color w:val="000000"/>
                <w:kern w:val="0"/>
                <w:sz w:val="20"/>
                <w:szCs w:val="20"/>
                <w:lang w:val="en-GB"/>
              </w:rPr>
              <w:t>(</w:t>
            </w:r>
            <w:r w:rsidRPr="00994E29">
              <w:rPr>
                <w:rFonts w:eastAsia="Times New Roman"/>
                <w:i/>
                <w:color w:val="000000"/>
                <w:kern w:val="0"/>
                <w:sz w:val="20"/>
                <w:szCs w:val="20"/>
                <w:lang w:val="en-GB"/>
              </w:rPr>
              <w:t>N</w:t>
            </w:r>
            <w:r w:rsidRPr="00994E29">
              <w:rPr>
                <w:rFonts w:eastAsia="Times New Roman"/>
                <w:color w:val="000000"/>
                <w:kern w:val="0"/>
                <w:sz w:val="20"/>
                <w:szCs w:val="20"/>
                <w:lang w:val="en-GB"/>
              </w:rPr>
              <w:t xml:space="preserve"> = </w:t>
            </w:r>
            <w:r>
              <w:rPr>
                <w:rFonts w:eastAsiaTheme="minorEastAsia" w:hint="eastAsia"/>
                <w:color w:val="000000"/>
                <w:kern w:val="0"/>
                <w:sz w:val="20"/>
                <w:szCs w:val="20"/>
                <w:lang w:val="en-GB"/>
              </w:rPr>
              <w:t>365</w:t>
            </w:r>
            <w:r w:rsidRPr="00994E29">
              <w:rPr>
                <w:rFonts w:eastAsia="Times New Roman"/>
                <w:color w:val="000000"/>
                <w:kern w:val="0"/>
                <w:sz w:val="20"/>
                <w:szCs w:val="20"/>
                <w:lang w:val="en-GB"/>
              </w:rPr>
              <w:t>)</w:t>
            </w:r>
          </w:p>
        </w:tc>
        <w:tc>
          <w:tcPr>
            <w:tcW w:w="2941" w:type="dxa"/>
            <w:gridSpan w:val="2"/>
            <w:tcBorders>
              <w:top w:val="nil"/>
              <w:left w:val="nil"/>
              <w:bottom w:val="single" w:sz="4" w:space="0" w:color="auto"/>
              <w:right w:val="nil"/>
            </w:tcBorders>
            <w:shd w:val="clear" w:color="auto" w:fill="auto"/>
            <w:noWrap/>
            <w:vAlign w:val="center"/>
          </w:tcPr>
          <w:p w:rsidR="00495281" w:rsidRPr="00994E29" w:rsidRDefault="00495281" w:rsidP="00B56E2A">
            <w:pPr>
              <w:widowControl/>
              <w:jc w:val="center"/>
              <w:rPr>
                <w:rFonts w:eastAsiaTheme="minorEastAsia"/>
                <w:color w:val="000000"/>
                <w:kern w:val="0"/>
                <w:sz w:val="20"/>
                <w:szCs w:val="20"/>
                <w:lang w:val="en-GB"/>
              </w:rPr>
            </w:pPr>
            <w:r w:rsidRPr="00994E29">
              <w:rPr>
                <w:rFonts w:eastAsia="Times New Roman"/>
                <w:color w:val="000000"/>
                <w:kern w:val="0"/>
                <w:sz w:val="20"/>
                <w:szCs w:val="20"/>
                <w:lang w:val="en-GB"/>
              </w:rPr>
              <w:t xml:space="preserve">Subsample of </w:t>
            </w:r>
            <w:r w:rsidRPr="00994E29">
              <w:rPr>
                <w:rFonts w:eastAsiaTheme="minorEastAsia" w:hint="eastAsia"/>
                <w:color w:val="000000"/>
                <w:kern w:val="0"/>
                <w:sz w:val="20"/>
                <w:szCs w:val="20"/>
                <w:lang w:val="en-GB"/>
              </w:rPr>
              <w:t>low</w:t>
            </w:r>
            <w:r w:rsidR="002C7B94">
              <w:rPr>
                <w:rFonts w:eastAsiaTheme="minorEastAsia"/>
                <w:color w:val="000000"/>
                <w:kern w:val="0"/>
                <w:sz w:val="20"/>
                <w:szCs w:val="20"/>
                <w:lang w:val="en-GB"/>
              </w:rPr>
              <w:t>-</w:t>
            </w:r>
            <w:r w:rsidRPr="00994E29">
              <w:rPr>
                <w:rFonts w:eastAsiaTheme="minorEastAsia" w:hint="eastAsia"/>
                <w:color w:val="000000"/>
                <w:kern w:val="0"/>
                <w:sz w:val="20"/>
                <w:szCs w:val="20"/>
                <w:lang w:val="en-GB"/>
              </w:rPr>
              <w:t xml:space="preserve">CSR </w:t>
            </w:r>
            <w:r w:rsidRPr="00994E29">
              <w:rPr>
                <w:rFonts w:eastAsia="Times New Roman"/>
                <w:color w:val="000000"/>
                <w:kern w:val="0"/>
                <w:sz w:val="20"/>
                <w:szCs w:val="20"/>
                <w:lang w:val="en-GB"/>
              </w:rPr>
              <w:t xml:space="preserve">issuers </w:t>
            </w:r>
          </w:p>
          <w:p w:rsidR="00495281" w:rsidRPr="00994E29" w:rsidRDefault="00495281" w:rsidP="00B56E2A">
            <w:pPr>
              <w:widowControl/>
              <w:jc w:val="center"/>
              <w:rPr>
                <w:rFonts w:eastAsia="Times New Roman"/>
                <w:color w:val="000000"/>
                <w:kern w:val="0"/>
                <w:sz w:val="20"/>
                <w:szCs w:val="20"/>
                <w:lang w:val="en-GB"/>
              </w:rPr>
            </w:pPr>
            <w:r w:rsidRPr="00994E29">
              <w:rPr>
                <w:rFonts w:eastAsia="Times New Roman"/>
                <w:color w:val="000000"/>
                <w:kern w:val="0"/>
                <w:sz w:val="20"/>
                <w:szCs w:val="20"/>
                <w:lang w:val="en-GB"/>
              </w:rPr>
              <w:t>(</w:t>
            </w:r>
            <w:r w:rsidRPr="00823A2A">
              <w:rPr>
                <w:rFonts w:eastAsia="Times New Roman"/>
                <w:i/>
                <w:color w:val="000000"/>
                <w:kern w:val="0"/>
                <w:sz w:val="20"/>
                <w:szCs w:val="20"/>
                <w:lang w:val="en-GB"/>
              </w:rPr>
              <w:t>N</w:t>
            </w:r>
            <w:r w:rsidRPr="00994E29">
              <w:rPr>
                <w:rFonts w:eastAsia="Times New Roman"/>
                <w:color w:val="000000"/>
                <w:kern w:val="0"/>
                <w:sz w:val="20"/>
                <w:szCs w:val="20"/>
                <w:lang w:val="en-GB"/>
              </w:rPr>
              <w:t xml:space="preserve"> =</w:t>
            </w:r>
            <w:r w:rsidRPr="0043771E">
              <w:rPr>
                <w:rFonts w:eastAsiaTheme="minorEastAsia" w:hint="eastAsia"/>
                <w:color w:val="000000"/>
                <w:kern w:val="0"/>
                <w:sz w:val="20"/>
                <w:szCs w:val="20"/>
                <w:lang w:val="en-GB"/>
              </w:rPr>
              <w:t>392</w:t>
            </w:r>
            <w:r w:rsidRPr="0043771E">
              <w:rPr>
                <w:rFonts w:eastAsiaTheme="minorEastAsia"/>
                <w:color w:val="000000"/>
                <w:kern w:val="0"/>
                <w:sz w:val="20"/>
                <w:szCs w:val="20"/>
                <w:lang w:val="en-GB"/>
              </w:rPr>
              <w:t>)</w:t>
            </w:r>
          </w:p>
        </w:tc>
        <w:tc>
          <w:tcPr>
            <w:tcW w:w="1471" w:type="dxa"/>
            <w:tcBorders>
              <w:top w:val="nil"/>
              <w:left w:val="nil"/>
              <w:bottom w:val="single" w:sz="4" w:space="0" w:color="auto"/>
              <w:right w:val="nil"/>
            </w:tcBorders>
            <w:shd w:val="clear" w:color="auto" w:fill="auto"/>
            <w:noWrap/>
            <w:vAlign w:val="center"/>
          </w:tcPr>
          <w:p w:rsidR="00495281" w:rsidRPr="00994E29" w:rsidRDefault="00495281" w:rsidP="00B56E2A">
            <w:pPr>
              <w:widowControl/>
              <w:jc w:val="center"/>
              <w:rPr>
                <w:rFonts w:eastAsia="Times New Roman"/>
                <w:color w:val="000000"/>
                <w:kern w:val="0"/>
                <w:sz w:val="20"/>
                <w:szCs w:val="20"/>
                <w:lang w:val="en-GB"/>
              </w:rPr>
            </w:pPr>
            <w:r w:rsidRPr="00994E29">
              <w:rPr>
                <w:rFonts w:eastAsia="Times New Roman"/>
                <w:color w:val="000000"/>
                <w:kern w:val="0"/>
                <w:sz w:val="20"/>
                <w:szCs w:val="20"/>
                <w:lang w:val="en-GB"/>
              </w:rPr>
              <w:t>Mean</w:t>
            </w:r>
          </w:p>
        </w:tc>
        <w:tc>
          <w:tcPr>
            <w:tcW w:w="1471" w:type="dxa"/>
            <w:tcBorders>
              <w:top w:val="nil"/>
              <w:left w:val="nil"/>
              <w:bottom w:val="single" w:sz="4" w:space="0" w:color="auto"/>
              <w:right w:val="nil"/>
            </w:tcBorders>
            <w:shd w:val="clear" w:color="auto" w:fill="auto"/>
            <w:vAlign w:val="center"/>
          </w:tcPr>
          <w:p w:rsidR="00495281" w:rsidRPr="00994E29" w:rsidRDefault="00495281" w:rsidP="00B56E2A">
            <w:pPr>
              <w:widowControl/>
              <w:jc w:val="center"/>
              <w:rPr>
                <w:rFonts w:eastAsia="Times New Roman"/>
                <w:color w:val="000000"/>
                <w:kern w:val="0"/>
                <w:sz w:val="20"/>
                <w:szCs w:val="20"/>
                <w:lang w:val="en-GB"/>
              </w:rPr>
            </w:pPr>
            <w:r w:rsidRPr="00994E29">
              <w:rPr>
                <w:rFonts w:eastAsia="Times New Roman"/>
                <w:color w:val="000000"/>
                <w:kern w:val="0"/>
                <w:sz w:val="20"/>
                <w:szCs w:val="20"/>
                <w:lang w:val="en-GB"/>
              </w:rPr>
              <w:t>Median</w:t>
            </w:r>
          </w:p>
        </w:tc>
      </w:tr>
      <w:tr w:rsidR="00EB5FA6" w:rsidRPr="00994E29" w:rsidTr="00495281">
        <w:trPr>
          <w:trHeight w:val="300"/>
        </w:trPr>
        <w:tc>
          <w:tcPr>
            <w:tcW w:w="1149" w:type="dxa"/>
            <w:tcBorders>
              <w:top w:val="nil"/>
              <w:left w:val="nil"/>
              <w:bottom w:val="nil"/>
              <w:right w:val="nil"/>
            </w:tcBorders>
            <w:shd w:val="clear" w:color="auto" w:fill="auto"/>
            <w:noWrap/>
            <w:vAlign w:val="center"/>
          </w:tcPr>
          <w:p w:rsidR="00EB5FA6" w:rsidRPr="00994E29" w:rsidRDefault="00EB5FA6" w:rsidP="00B56E2A">
            <w:pPr>
              <w:widowControl/>
              <w:jc w:val="left"/>
              <w:rPr>
                <w:rFonts w:eastAsia="Times New Roman"/>
                <w:color w:val="000000"/>
                <w:kern w:val="0"/>
                <w:sz w:val="20"/>
                <w:szCs w:val="20"/>
                <w:lang w:val="en-GB"/>
              </w:rPr>
            </w:pPr>
          </w:p>
        </w:tc>
        <w:tc>
          <w:tcPr>
            <w:tcW w:w="1470" w:type="dxa"/>
            <w:tcBorders>
              <w:top w:val="single" w:sz="4" w:space="0" w:color="auto"/>
              <w:left w:val="nil"/>
              <w:bottom w:val="single" w:sz="4" w:space="0" w:color="auto"/>
              <w:right w:val="nil"/>
            </w:tcBorders>
            <w:shd w:val="clear" w:color="auto" w:fill="auto"/>
            <w:noWrap/>
            <w:vAlign w:val="center"/>
          </w:tcPr>
          <w:p w:rsidR="00EB5FA6" w:rsidRPr="00994E29" w:rsidRDefault="00EB5FA6" w:rsidP="00B56E2A">
            <w:pPr>
              <w:widowControl/>
              <w:jc w:val="center"/>
              <w:rPr>
                <w:rFonts w:eastAsia="Times New Roman"/>
                <w:color w:val="000000"/>
                <w:kern w:val="0"/>
                <w:sz w:val="20"/>
                <w:szCs w:val="20"/>
                <w:lang w:val="en-GB"/>
              </w:rPr>
            </w:pPr>
            <w:r w:rsidRPr="00994E29">
              <w:rPr>
                <w:rFonts w:eastAsia="Times New Roman"/>
                <w:color w:val="000000"/>
                <w:kern w:val="0"/>
                <w:sz w:val="20"/>
                <w:szCs w:val="20"/>
                <w:lang w:val="en-GB"/>
              </w:rPr>
              <w:t>Mean</w:t>
            </w:r>
          </w:p>
        </w:tc>
        <w:tc>
          <w:tcPr>
            <w:tcW w:w="1471" w:type="dxa"/>
            <w:tcBorders>
              <w:top w:val="single" w:sz="4" w:space="0" w:color="auto"/>
              <w:left w:val="nil"/>
              <w:bottom w:val="single" w:sz="4" w:space="0" w:color="auto"/>
              <w:right w:val="nil"/>
            </w:tcBorders>
            <w:shd w:val="clear" w:color="auto" w:fill="auto"/>
            <w:vAlign w:val="center"/>
          </w:tcPr>
          <w:p w:rsidR="00EB5FA6" w:rsidRPr="00994E29" w:rsidRDefault="00EB5FA6" w:rsidP="00B56E2A">
            <w:pPr>
              <w:widowControl/>
              <w:jc w:val="center"/>
              <w:rPr>
                <w:rFonts w:eastAsia="Times New Roman"/>
                <w:color w:val="000000"/>
                <w:kern w:val="0"/>
                <w:sz w:val="20"/>
                <w:szCs w:val="20"/>
                <w:lang w:val="en-GB"/>
              </w:rPr>
            </w:pPr>
            <w:r w:rsidRPr="00994E29">
              <w:rPr>
                <w:rFonts w:eastAsia="Times New Roman"/>
                <w:color w:val="000000"/>
                <w:kern w:val="0"/>
                <w:sz w:val="20"/>
                <w:szCs w:val="20"/>
                <w:lang w:val="en-GB"/>
              </w:rPr>
              <w:t>Median</w:t>
            </w:r>
          </w:p>
        </w:tc>
        <w:tc>
          <w:tcPr>
            <w:tcW w:w="1471" w:type="dxa"/>
            <w:tcBorders>
              <w:top w:val="single" w:sz="4" w:space="0" w:color="auto"/>
              <w:left w:val="nil"/>
              <w:bottom w:val="single" w:sz="4" w:space="0" w:color="auto"/>
              <w:right w:val="nil"/>
            </w:tcBorders>
            <w:shd w:val="clear" w:color="auto" w:fill="auto"/>
            <w:noWrap/>
            <w:vAlign w:val="center"/>
          </w:tcPr>
          <w:p w:rsidR="00EB5FA6" w:rsidRPr="00994E29" w:rsidRDefault="00EB5FA6" w:rsidP="00B56E2A">
            <w:pPr>
              <w:widowControl/>
              <w:jc w:val="center"/>
              <w:rPr>
                <w:rFonts w:eastAsia="Times New Roman"/>
                <w:color w:val="000000"/>
                <w:kern w:val="0"/>
                <w:sz w:val="20"/>
                <w:szCs w:val="20"/>
                <w:lang w:val="en-GB"/>
              </w:rPr>
            </w:pPr>
            <w:r w:rsidRPr="00994E29">
              <w:rPr>
                <w:rFonts w:eastAsia="Times New Roman"/>
                <w:color w:val="000000"/>
                <w:kern w:val="0"/>
                <w:sz w:val="20"/>
                <w:szCs w:val="20"/>
                <w:lang w:val="en-GB"/>
              </w:rPr>
              <w:t>Mean</w:t>
            </w:r>
          </w:p>
        </w:tc>
        <w:tc>
          <w:tcPr>
            <w:tcW w:w="1471" w:type="dxa"/>
            <w:tcBorders>
              <w:top w:val="single" w:sz="4" w:space="0" w:color="auto"/>
              <w:left w:val="nil"/>
              <w:bottom w:val="single" w:sz="4" w:space="0" w:color="auto"/>
              <w:right w:val="nil"/>
            </w:tcBorders>
            <w:shd w:val="clear" w:color="auto" w:fill="auto"/>
            <w:vAlign w:val="center"/>
          </w:tcPr>
          <w:p w:rsidR="00EB5FA6" w:rsidRPr="00994E29" w:rsidRDefault="00EB5FA6" w:rsidP="00B56E2A">
            <w:pPr>
              <w:widowControl/>
              <w:jc w:val="center"/>
              <w:rPr>
                <w:rFonts w:eastAsia="Times New Roman"/>
                <w:color w:val="000000"/>
                <w:kern w:val="0"/>
                <w:sz w:val="20"/>
                <w:szCs w:val="20"/>
                <w:lang w:val="en-GB"/>
              </w:rPr>
            </w:pPr>
            <w:r w:rsidRPr="00994E29">
              <w:rPr>
                <w:rFonts w:eastAsia="Times New Roman"/>
                <w:color w:val="000000"/>
                <w:kern w:val="0"/>
                <w:sz w:val="20"/>
                <w:szCs w:val="20"/>
                <w:lang w:val="en-GB"/>
              </w:rPr>
              <w:t>Median</w:t>
            </w:r>
          </w:p>
        </w:tc>
        <w:tc>
          <w:tcPr>
            <w:tcW w:w="1470" w:type="dxa"/>
            <w:tcBorders>
              <w:top w:val="single" w:sz="4" w:space="0" w:color="auto"/>
              <w:left w:val="nil"/>
              <w:bottom w:val="single" w:sz="4" w:space="0" w:color="auto"/>
              <w:right w:val="nil"/>
            </w:tcBorders>
            <w:shd w:val="clear" w:color="auto" w:fill="auto"/>
            <w:noWrap/>
            <w:vAlign w:val="center"/>
          </w:tcPr>
          <w:p w:rsidR="00EB5FA6" w:rsidRPr="00994E29" w:rsidRDefault="00EB5FA6" w:rsidP="00B56E2A">
            <w:pPr>
              <w:widowControl/>
              <w:jc w:val="center"/>
              <w:rPr>
                <w:rFonts w:eastAsia="Times New Roman"/>
                <w:color w:val="000000"/>
                <w:kern w:val="0"/>
                <w:sz w:val="20"/>
                <w:szCs w:val="20"/>
                <w:lang w:val="en-GB"/>
              </w:rPr>
            </w:pPr>
            <w:r w:rsidRPr="00994E29">
              <w:rPr>
                <w:rFonts w:eastAsia="Times New Roman"/>
                <w:color w:val="000000"/>
                <w:kern w:val="0"/>
                <w:sz w:val="20"/>
                <w:szCs w:val="20"/>
                <w:lang w:val="en-GB"/>
              </w:rPr>
              <w:t>Mean</w:t>
            </w:r>
          </w:p>
        </w:tc>
        <w:tc>
          <w:tcPr>
            <w:tcW w:w="1471" w:type="dxa"/>
            <w:tcBorders>
              <w:top w:val="single" w:sz="4" w:space="0" w:color="auto"/>
              <w:left w:val="nil"/>
              <w:bottom w:val="single" w:sz="4" w:space="0" w:color="auto"/>
              <w:right w:val="nil"/>
            </w:tcBorders>
            <w:shd w:val="clear" w:color="auto" w:fill="auto"/>
            <w:vAlign w:val="center"/>
          </w:tcPr>
          <w:p w:rsidR="00EB5FA6" w:rsidRPr="00994E29" w:rsidRDefault="00EB5FA6" w:rsidP="00B56E2A">
            <w:pPr>
              <w:widowControl/>
              <w:jc w:val="center"/>
              <w:rPr>
                <w:rFonts w:eastAsia="Times New Roman"/>
                <w:color w:val="000000"/>
                <w:kern w:val="0"/>
                <w:sz w:val="20"/>
                <w:szCs w:val="20"/>
                <w:lang w:val="en-GB"/>
              </w:rPr>
            </w:pPr>
            <w:r w:rsidRPr="00994E29">
              <w:rPr>
                <w:rFonts w:eastAsia="Times New Roman"/>
                <w:color w:val="000000"/>
                <w:kern w:val="0"/>
                <w:sz w:val="20"/>
                <w:szCs w:val="20"/>
                <w:lang w:val="en-GB"/>
              </w:rPr>
              <w:t>Median</w:t>
            </w:r>
          </w:p>
        </w:tc>
        <w:tc>
          <w:tcPr>
            <w:tcW w:w="1471" w:type="dxa"/>
            <w:tcBorders>
              <w:top w:val="single" w:sz="4" w:space="0" w:color="auto"/>
              <w:left w:val="nil"/>
              <w:bottom w:val="single" w:sz="4" w:space="0" w:color="auto"/>
              <w:right w:val="nil"/>
            </w:tcBorders>
            <w:shd w:val="clear" w:color="auto" w:fill="auto"/>
            <w:noWrap/>
            <w:vAlign w:val="center"/>
          </w:tcPr>
          <w:p w:rsidR="00EB5FA6" w:rsidRPr="00994E29" w:rsidRDefault="00EB5FA6" w:rsidP="00B56E2A">
            <w:pPr>
              <w:widowControl/>
              <w:jc w:val="center"/>
              <w:rPr>
                <w:rFonts w:eastAsia="Times New Roman"/>
                <w:color w:val="000000"/>
                <w:kern w:val="0"/>
                <w:sz w:val="20"/>
                <w:szCs w:val="20"/>
                <w:lang w:val="en-GB"/>
              </w:rPr>
            </w:pPr>
            <w:r w:rsidRPr="00994E29">
              <w:rPr>
                <w:rFonts w:eastAsia="Times New Roman"/>
                <w:i/>
                <w:color w:val="000000"/>
                <w:kern w:val="0"/>
                <w:sz w:val="20"/>
                <w:szCs w:val="20"/>
                <w:lang w:val="en-GB"/>
              </w:rPr>
              <w:t>p</w:t>
            </w:r>
            <w:r w:rsidRPr="00994E29">
              <w:rPr>
                <w:rFonts w:eastAsia="Times New Roman"/>
                <w:color w:val="000000"/>
                <w:kern w:val="0"/>
                <w:sz w:val="20"/>
                <w:szCs w:val="20"/>
                <w:lang w:val="en-GB"/>
              </w:rPr>
              <w:t>-value</w:t>
            </w:r>
          </w:p>
        </w:tc>
        <w:tc>
          <w:tcPr>
            <w:tcW w:w="1471" w:type="dxa"/>
            <w:tcBorders>
              <w:top w:val="single" w:sz="4" w:space="0" w:color="auto"/>
              <w:left w:val="nil"/>
              <w:bottom w:val="single" w:sz="4" w:space="0" w:color="auto"/>
              <w:right w:val="nil"/>
            </w:tcBorders>
            <w:shd w:val="clear" w:color="auto" w:fill="auto"/>
            <w:vAlign w:val="center"/>
          </w:tcPr>
          <w:p w:rsidR="00EB5FA6" w:rsidRPr="00994E29" w:rsidRDefault="00EB5FA6" w:rsidP="00B56E2A">
            <w:pPr>
              <w:widowControl/>
              <w:jc w:val="center"/>
              <w:rPr>
                <w:rFonts w:eastAsia="Times New Roman"/>
                <w:color w:val="000000"/>
                <w:kern w:val="0"/>
                <w:sz w:val="20"/>
                <w:szCs w:val="20"/>
                <w:lang w:val="en-GB"/>
              </w:rPr>
            </w:pPr>
            <w:r w:rsidRPr="00994E29">
              <w:rPr>
                <w:rFonts w:eastAsia="Times New Roman"/>
                <w:i/>
                <w:color w:val="000000"/>
                <w:kern w:val="0"/>
                <w:sz w:val="20"/>
                <w:szCs w:val="20"/>
                <w:lang w:val="en-GB"/>
              </w:rPr>
              <w:t>p</w:t>
            </w:r>
            <w:r w:rsidRPr="00994E29">
              <w:rPr>
                <w:rFonts w:eastAsia="Times New Roman"/>
                <w:color w:val="000000"/>
                <w:kern w:val="0"/>
                <w:sz w:val="20"/>
                <w:szCs w:val="20"/>
                <w:lang w:val="en-GB"/>
              </w:rPr>
              <w:t>-value</w:t>
            </w:r>
          </w:p>
        </w:tc>
      </w:tr>
      <w:tr w:rsidR="00EB5FA6" w:rsidRPr="00994E29" w:rsidTr="00495281">
        <w:trPr>
          <w:trHeight w:val="300"/>
        </w:trPr>
        <w:tc>
          <w:tcPr>
            <w:tcW w:w="1149" w:type="dxa"/>
            <w:tcBorders>
              <w:top w:val="nil"/>
              <w:left w:val="nil"/>
              <w:bottom w:val="single" w:sz="4" w:space="0" w:color="auto"/>
              <w:right w:val="nil"/>
            </w:tcBorders>
            <w:shd w:val="clear" w:color="auto" w:fill="auto"/>
            <w:noWrap/>
            <w:vAlign w:val="center"/>
          </w:tcPr>
          <w:p w:rsidR="00EB5FA6" w:rsidRPr="00994E29" w:rsidRDefault="00EB5FA6" w:rsidP="00B56E2A">
            <w:pPr>
              <w:widowControl/>
              <w:jc w:val="left"/>
              <w:rPr>
                <w:rFonts w:eastAsia="Times New Roman"/>
                <w:color w:val="000000"/>
                <w:kern w:val="0"/>
                <w:sz w:val="20"/>
                <w:szCs w:val="20"/>
                <w:lang w:val="en-GB"/>
              </w:rPr>
            </w:pPr>
            <w:r w:rsidRPr="00823A2A">
              <w:rPr>
                <w:rFonts w:eastAsia="Times New Roman"/>
                <w:i/>
                <w:color w:val="000000"/>
                <w:kern w:val="0"/>
                <w:sz w:val="20"/>
                <w:szCs w:val="20"/>
                <w:lang w:val="en-GB"/>
              </w:rPr>
              <w:t>CAR</w:t>
            </w:r>
            <w:r w:rsidRPr="00994E29">
              <w:rPr>
                <w:rFonts w:eastAsia="Times New Roman"/>
                <w:color w:val="000000"/>
                <w:kern w:val="0"/>
                <w:sz w:val="20"/>
                <w:szCs w:val="20"/>
                <w:lang w:val="en-GB"/>
              </w:rPr>
              <w:t>(0, 1)</w:t>
            </w:r>
          </w:p>
        </w:tc>
        <w:tc>
          <w:tcPr>
            <w:tcW w:w="1470" w:type="dxa"/>
            <w:tcBorders>
              <w:top w:val="single" w:sz="4" w:space="0" w:color="auto"/>
              <w:left w:val="nil"/>
              <w:bottom w:val="single" w:sz="4" w:space="0" w:color="auto"/>
              <w:right w:val="nil"/>
            </w:tcBorders>
            <w:shd w:val="clear" w:color="auto" w:fill="auto"/>
            <w:noWrap/>
            <w:vAlign w:val="center"/>
          </w:tcPr>
          <w:p w:rsidR="00EB5FA6" w:rsidRPr="00603B12" w:rsidRDefault="00EB5FA6" w:rsidP="00B56E2A">
            <w:pPr>
              <w:widowControl/>
              <w:jc w:val="center"/>
              <w:rPr>
                <w:rFonts w:eastAsiaTheme="minorEastAsia"/>
                <w:color w:val="000000"/>
                <w:kern w:val="0"/>
                <w:sz w:val="20"/>
                <w:szCs w:val="20"/>
                <w:lang w:val="en-GB"/>
              </w:rPr>
            </w:pPr>
            <w:r w:rsidRPr="00994E29">
              <w:rPr>
                <w:color w:val="000000"/>
                <w:kern w:val="0"/>
                <w:sz w:val="20"/>
                <w:szCs w:val="20"/>
              </w:rPr>
              <w:t>−</w:t>
            </w:r>
            <w:r>
              <w:rPr>
                <w:rFonts w:eastAsiaTheme="minorEastAsia" w:hint="eastAsia"/>
                <w:color w:val="000000"/>
                <w:kern w:val="0"/>
                <w:sz w:val="20"/>
                <w:szCs w:val="20"/>
                <w:lang w:val="en-GB"/>
              </w:rPr>
              <w:t>4.505</w:t>
            </w:r>
          </w:p>
        </w:tc>
        <w:tc>
          <w:tcPr>
            <w:tcW w:w="1471" w:type="dxa"/>
            <w:tcBorders>
              <w:top w:val="single" w:sz="4" w:space="0" w:color="auto"/>
              <w:left w:val="nil"/>
              <w:bottom w:val="single" w:sz="4" w:space="0" w:color="auto"/>
              <w:right w:val="nil"/>
            </w:tcBorders>
            <w:shd w:val="clear" w:color="auto" w:fill="auto"/>
            <w:vAlign w:val="center"/>
          </w:tcPr>
          <w:p w:rsidR="00EB5FA6" w:rsidRPr="00603B12" w:rsidRDefault="00EB5FA6" w:rsidP="00B56E2A">
            <w:pPr>
              <w:widowControl/>
              <w:jc w:val="center"/>
              <w:rPr>
                <w:rFonts w:eastAsiaTheme="minorEastAsia"/>
                <w:color w:val="000000"/>
                <w:kern w:val="0"/>
                <w:sz w:val="20"/>
                <w:szCs w:val="20"/>
                <w:lang w:val="en-GB"/>
              </w:rPr>
            </w:pPr>
            <w:r w:rsidRPr="00994E29">
              <w:rPr>
                <w:color w:val="000000"/>
                <w:kern w:val="0"/>
                <w:sz w:val="20"/>
                <w:szCs w:val="20"/>
              </w:rPr>
              <w:t>−</w:t>
            </w:r>
            <w:r>
              <w:rPr>
                <w:rFonts w:eastAsiaTheme="minorEastAsia" w:hint="eastAsia"/>
                <w:color w:val="000000"/>
                <w:kern w:val="0"/>
                <w:sz w:val="20"/>
                <w:szCs w:val="20"/>
                <w:lang w:val="en-GB"/>
              </w:rPr>
              <w:t>4.061</w:t>
            </w:r>
          </w:p>
        </w:tc>
        <w:tc>
          <w:tcPr>
            <w:tcW w:w="1471" w:type="dxa"/>
            <w:tcBorders>
              <w:top w:val="single" w:sz="4" w:space="0" w:color="auto"/>
              <w:left w:val="nil"/>
              <w:bottom w:val="single" w:sz="4" w:space="0" w:color="auto"/>
              <w:right w:val="nil"/>
            </w:tcBorders>
            <w:shd w:val="clear" w:color="auto" w:fill="auto"/>
            <w:noWrap/>
            <w:vAlign w:val="center"/>
          </w:tcPr>
          <w:p w:rsidR="00EB5FA6" w:rsidRPr="00703498" w:rsidRDefault="00EB5FA6" w:rsidP="00B56E2A">
            <w:pPr>
              <w:widowControl/>
              <w:jc w:val="center"/>
              <w:rPr>
                <w:rFonts w:eastAsiaTheme="minorEastAsia"/>
                <w:color w:val="000000"/>
                <w:kern w:val="0"/>
                <w:sz w:val="20"/>
                <w:szCs w:val="20"/>
                <w:lang w:val="en-GB"/>
              </w:rPr>
            </w:pPr>
            <w:r w:rsidRPr="00994E29">
              <w:rPr>
                <w:color w:val="000000"/>
                <w:kern w:val="0"/>
                <w:sz w:val="20"/>
                <w:szCs w:val="20"/>
              </w:rPr>
              <w:t>−</w:t>
            </w:r>
            <w:r>
              <w:rPr>
                <w:rFonts w:eastAsiaTheme="minorEastAsia" w:hint="eastAsia"/>
                <w:color w:val="000000"/>
                <w:kern w:val="0"/>
                <w:sz w:val="20"/>
                <w:szCs w:val="20"/>
                <w:lang w:val="en-GB"/>
              </w:rPr>
              <w:t>4.044</w:t>
            </w:r>
          </w:p>
        </w:tc>
        <w:tc>
          <w:tcPr>
            <w:tcW w:w="1471" w:type="dxa"/>
            <w:tcBorders>
              <w:top w:val="single" w:sz="4" w:space="0" w:color="auto"/>
              <w:left w:val="nil"/>
              <w:bottom w:val="single" w:sz="4" w:space="0" w:color="auto"/>
              <w:right w:val="nil"/>
            </w:tcBorders>
            <w:shd w:val="clear" w:color="auto" w:fill="auto"/>
            <w:vAlign w:val="center"/>
          </w:tcPr>
          <w:p w:rsidR="00EB5FA6" w:rsidRPr="00703498" w:rsidRDefault="00EB5FA6" w:rsidP="00B56E2A">
            <w:pPr>
              <w:widowControl/>
              <w:jc w:val="center"/>
              <w:rPr>
                <w:rFonts w:eastAsiaTheme="minorEastAsia"/>
                <w:color w:val="000000"/>
                <w:kern w:val="0"/>
                <w:sz w:val="20"/>
                <w:szCs w:val="20"/>
                <w:lang w:val="en-GB"/>
              </w:rPr>
            </w:pPr>
            <w:r w:rsidRPr="00994E29">
              <w:rPr>
                <w:color w:val="000000"/>
                <w:kern w:val="0"/>
                <w:sz w:val="20"/>
                <w:szCs w:val="20"/>
              </w:rPr>
              <w:t>−</w:t>
            </w:r>
            <w:r>
              <w:rPr>
                <w:rFonts w:eastAsiaTheme="minorEastAsia" w:hint="eastAsia"/>
                <w:color w:val="000000"/>
                <w:kern w:val="0"/>
                <w:sz w:val="20"/>
                <w:szCs w:val="20"/>
                <w:lang w:val="en-GB"/>
              </w:rPr>
              <w:t>3.677</w:t>
            </w:r>
          </w:p>
        </w:tc>
        <w:tc>
          <w:tcPr>
            <w:tcW w:w="1470" w:type="dxa"/>
            <w:tcBorders>
              <w:top w:val="single" w:sz="4" w:space="0" w:color="auto"/>
              <w:left w:val="nil"/>
              <w:bottom w:val="single" w:sz="4" w:space="0" w:color="auto"/>
              <w:right w:val="nil"/>
            </w:tcBorders>
            <w:shd w:val="clear" w:color="auto" w:fill="auto"/>
            <w:noWrap/>
            <w:vAlign w:val="center"/>
          </w:tcPr>
          <w:p w:rsidR="00EB5FA6" w:rsidRPr="00904C9B" w:rsidRDefault="00EB5FA6" w:rsidP="00B56E2A">
            <w:pPr>
              <w:widowControl/>
              <w:jc w:val="center"/>
              <w:rPr>
                <w:rFonts w:eastAsiaTheme="minorEastAsia"/>
                <w:color w:val="000000"/>
                <w:kern w:val="0"/>
                <w:sz w:val="20"/>
                <w:szCs w:val="20"/>
                <w:lang w:val="en-GB"/>
              </w:rPr>
            </w:pPr>
            <w:r w:rsidRPr="00994E29">
              <w:rPr>
                <w:color w:val="000000"/>
                <w:kern w:val="0"/>
                <w:sz w:val="20"/>
                <w:szCs w:val="20"/>
              </w:rPr>
              <w:t>−</w:t>
            </w:r>
            <w:r>
              <w:rPr>
                <w:rFonts w:eastAsiaTheme="minorEastAsia" w:hint="eastAsia"/>
                <w:color w:val="000000"/>
                <w:kern w:val="0"/>
                <w:sz w:val="20"/>
                <w:szCs w:val="20"/>
                <w:lang w:val="en-GB"/>
              </w:rPr>
              <w:t>4.934</w:t>
            </w:r>
          </w:p>
        </w:tc>
        <w:tc>
          <w:tcPr>
            <w:tcW w:w="1471" w:type="dxa"/>
            <w:tcBorders>
              <w:top w:val="single" w:sz="4" w:space="0" w:color="auto"/>
              <w:left w:val="nil"/>
              <w:bottom w:val="single" w:sz="4" w:space="0" w:color="auto"/>
              <w:right w:val="nil"/>
            </w:tcBorders>
            <w:shd w:val="clear" w:color="auto" w:fill="auto"/>
            <w:vAlign w:val="center"/>
          </w:tcPr>
          <w:p w:rsidR="00EB5FA6" w:rsidRPr="00703498" w:rsidRDefault="00EB5FA6" w:rsidP="00B56E2A">
            <w:pPr>
              <w:widowControl/>
              <w:jc w:val="center"/>
              <w:rPr>
                <w:rFonts w:eastAsiaTheme="minorEastAsia"/>
                <w:color w:val="000000"/>
                <w:kern w:val="0"/>
                <w:sz w:val="20"/>
                <w:szCs w:val="20"/>
                <w:lang w:val="en-GB"/>
              </w:rPr>
            </w:pPr>
            <w:r w:rsidRPr="00994E29">
              <w:rPr>
                <w:color w:val="000000"/>
                <w:kern w:val="0"/>
                <w:sz w:val="20"/>
                <w:szCs w:val="20"/>
              </w:rPr>
              <w:t>−</w:t>
            </w:r>
            <w:r>
              <w:rPr>
                <w:rFonts w:eastAsiaTheme="minorEastAsia" w:hint="eastAsia"/>
                <w:color w:val="000000"/>
                <w:kern w:val="0"/>
                <w:sz w:val="20"/>
                <w:szCs w:val="20"/>
                <w:lang w:val="en-GB"/>
              </w:rPr>
              <w:t>4.494</w:t>
            </w:r>
          </w:p>
        </w:tc>
        <w:tc>
          <w:tcPr>
            <w:tcW w:w="1471" w:type="dxa"/>
            <w:tcBorders>
              <w:top w:val="single" w:sz="4" w:space="0" w:color="auto"/>
              <w:left w:val="nil"/>
              <w:bottom w:val="single" w:sz="4" w:space="0" w:color="auto"/>
              <w:right w:val="nil"/>
            </w:tcBorders>
            <w:shd w:val="clear" w:color="auto" w:fill="auto"/>
            <w:noWrap/>
            <w:vAlign w:val="center"/>
          </w:tcPr>
          <w:p w:rsidR="00EB5FA6" w:rsidRPr="00703498" w:rsidRDefault="00EB5FA6" w:rsidP="00B56E2A">
            <w:pPr>
              <w:widowControl/>
              <w:jc w:val="center"/>
              <w:rPr>
                <w:rFonts w:eastAsiaTheme="minorEastAsia"/>
                <w:color w:val="000000"/>
                <w:kern w:val="0"/>
                <w:sz w:val="20"/>
                <w:szCs w:val="20"/>
                <w:lang w:val="en-GB"/>
              </w:rPr>
            </w:pPr>
            <w:r>
              <w:rPr>
                <w:rFonts w:eastAsiaTheme="minorEastAsia" w:hint="eastAsia"/>
                <w:color w:val="000000"/>
                <w:kern w:val="0"/>
                <w:sz w:val="20"/>
                <w:szCs w:val="20"/>
                <w:lang w:val="en-GB"/>
              </w:rPr>
              <w:t>0.090</w:t>
            </w:r>
          </w:p>
        </w:tc>
        <w:tc>
          <w:tcPr>
            <w:tcW w:w="1471" w:type="dxa"/>
            <w:tcBorders>
              <w:top w:val="single" w:sz="4" w:space="0" w:color="auto"/>
              <w:left w:val="nil"/>
              <w:bottom w:val="single" w:sz="4" w:space="0" w:color="auto"/>
              <w:right w:val="nil"/>
            </w:tcBorders>
            <w:shd w:val="clear" w:color="auto" w:fill="auto"/>
            <w:vAlign w:val="center"/>
          </w:tcPr>
          <w:p w:rsidR="00EB5FA6" w:rsidRPr="00703498" w:rsidRDefault="00EB5FA6" w:rsidP="00B56E2A">
            <w:pPr>
              <w:widowControl/>
              <w:jc w:val="center"/>
              <w:rPr>
                <w:rFonts w:eastAsiaTheme="minorEastAsia"/>
                <w:color w:val="000000"/>
                <w:kern w:val="0"/>
                <w:sz w:val="20"/>
                <w:szCs w:val="20"/>
                <w:lang w:val="en-GB"/>
              </w:rPr>
            </w:pPr>
            <w:r>
              <w:rPr>
                <w:rFonts w:eastAsiaTheme="minorEastAsia" w:hint="eastAsia"/>
                <w:color w:val="000000"/>
                <w:kern w:val="0"/>
                <w:sz w:val="20"/>
                <w:szCs w:val="20"/>
                <w:lang w:val="en-GB"/>
              </w:rPr>
              <w:t>0.117</w:t>
            </w:r>
          </w:p>
        </w:tc>
      </w:tr>
    </w:tbl>
    <w:p w:rsidR="0034230D" w:rsidRDefault="0034230D" w:rsidP="00BF0032">
      <w:pPr>
        <w:widowControl/>
        <w:spacing w:line="360" w:lineRule="auto"/>
        <w:ind w:left="425" w:hanging="425"/>
        <w:jc w:val="left"/>
      </w:pPr>
    </w:p>
    <w:p w:rsidR="0034230D" w:rsidRDefault="0034230D">
      <w:pPr>
        <w:widowControl/>
        <w:jc w:val="left"/>
      </w:pPr>
      <w:r>
        <w:br w:type="page"/>
      </w:r>
    </w:p>
    <w:tbl>
      <w:tblPr>
        <w:tblW w:w="12915" w:type="dxa"/>
        <w:tblInd w:w="93" w:type="dxa"/>
        <w:tblLayout w:type="fixed"/>
        <w:tblLook w:val="04A0" w:firstRow="1" w:lastRow="0" w:firstColumn="1" w:lastColumn="0" w:noHBand="0" w:noVBand="1"/>
      </w:tblPr>
      <w:tblGrid>
        <w:gridCol w:w="1845"/>
        <w:gridCol w:w="1845"/>
        <w:gridCol w:w="1845"/>
        <w:gridCol w:w="1845"/>
        <w:gridCol w:w="1845"/>
        <w:gridCol w:w="1845"/>
        <w:gridCol w:w="1845"/>
      </w:tblGrid>
      <w:tr w:rsidR="0034230D" w:rsidRPr="00994E29" w:rsidTr="0034230D">
        <w:trPr>
          <w:trHeight w:val="300"/>
        </w:trPr>
        <w:tc>
          <w:tcPr>
            <w:tcW w:w="12915" w:type="dxa"/>
            <w:gridSpan w:val="7"/>
            <w:shd w:val="clear" w:color="auto" w:fill="auto"/>
            <w:noWrap/>
            <w:vAlign w:val="center"/>
          </w:tcPr>
          <w:p w:rsidR="0034230D" w:rsidRPr="005E35A2" w:rsidRDefault="0034230D" w:rsidP="00CA7E6E">
            <w:pPr>
              <w:widowControl/>
              <w:jc w:val="left"/>
              <w:rPr>
                <w:rFonts w:eastAsiaTheme="minorEastAsia"/>
                <w:b/>
                <w:color w:val="000000"/>
                <w:kern w:val="0"/>
                <w:sz w:val="20"/>
                <w:szCs w:val="20"/>
                <w:lang w:val="en-GB"/>
              </w:rPr>
            </w:pPr>
            <w:r w:rsidRPr="00994E29">
              <w:rPr>
                <w:rFonts w:eastAsia="Times New Roman"/>
                <w:b/>
                <w:color w:val="000000"/>
                <w:kern w:val="0"/>
                <w:sz w:val="20"/>
                <w:szCs w:val="20"/>
                <w:lang w:val="en-GB"/>
              </w:rPr>
              <w:lastRenderedPageBreak/>
              <w:t xml:space="preserve">Table </w:t>
            </w:r>
            <w:r w:rsidR="00CA7E6E">
              <w:rPr>
                <w:rFonts w:eastAsiaTheme="minorEastAsia" w:hint="eastAsia"/>
                <w:b/>
                <w:color w:val="000000"/>
                <w:kern w:val="0"/>
                <w:sz w:val="20"/>
                <w:szCs w:val="20"/>
                <w:lang w:val="en-GB"/>
              </w:rPr>
              <w:t>3</w:t>
            </w:r>
            <w:r>
              <w:rPr>
                <w:rFonts w:eastAsiaTheme="minorEastAsia"/>
                <w:b/>
                <w:color w:val="000000"/>
                <w:kern w:val="0"/>
                <w:sz w:val="20"/>
                <w:szCs w:val="20"/>
                <w:lang w:val="en-GB"/>
              </w:rPr>
              <w:t>:</w:t>
            </w:r>
            <w:r w:rsidRPr="00994E29">
              <w:rPr>
                <w:rFonts w:eastAsia="Times New Roman"/>
                <w:b/>
                <w:color w:val="000000"/>
                <w:kern w:val="0"/>
                <w:sz w:val="20"/>
                <w:szCs w:val="20"/>
                <w:lang w:val="en-GB"/>
              </w:rPr>
              <w:t xml:space="preserve"> </w:t>
            </w:r>
            <w:r>
              <w:rPr>
                <w:rFonts w:eastAsiaTheme="minorEastAsia" w:hint="eastAsia"/>
                <w:b/>
                <w:color w:val="000000"/>
                <w:kern w:val="0"/>
                <w:sz w:val="20"/>
                <w:szCs w:val="20"/>
                <w:lang w:val="en-GB"/>
              </w:rPr>
              <w:t>The impact of CSR on the stock price reaction to SEO announcements</w:t>
            </w:r>
          </w:p>
        </w:tc>
      </w:tr>
      <w:tr w:rsidR="0034230D" w:rsidRPr="00994E29" w:rsidTr="0034230D">
        <w:trPr>
          <w:trHeight w:val="624"/>
        </w:trPr>
        <w:tc>
          <w:tcPr>
            <w:tcW w:w="12915" w:type="dxa"/>
            <w:gridSpan w:val="7"/>
            <w:tcBorders>
              <w:bottom w:val="single" w:sz="4" w:space="0" w:color="auto"/>
            </w:tcBorders>
            <w:shd w:val="clear" w:color="auto" w:fill="auto"/>
            <w:noWrap/>
          </w:tcPr>
          <w:p w:rsidR="0034230D" w:rsidRPr="005E35A2" w:rsidRDefault="0034230D">
            <w:pPr>
              <w:widowControl/>
              <w:rPr>
                <w:rFonts w:eastAsiaTheme="minorEastAsia"/>
                <w:color w:val="000000"/>
                <w:kern w:val="0"/>
                <w:sz w:val="20"/>
                <w:szCs w:val="20"/>
                <w:lang w:val="en-GB"/>
              </w:rPr>
            </w:pPr>
            <w:r w:rsidRPr="00994E29">
              <w:rPr>
                <w:rFonts w:eastAsia="Times New Roman"/>
                <w:color w:val="000000"/>
                <w:kern w:val="0"/>
                <w:sz w:val="20"/>
                <w:szCs w:val="20"/>
                <w:lang w:val="en-GB"/>
              </w:rPr>
              <w:t>This table presents the results of</w:t>
            </w:r>
            <w:r>
              <w:rPr>
                <w:rFonts w:eastAsiaTheme="minorEastAsia" w:hint="eastAsia"/>
                <w:color w:val="000000"/>
                <w:kern w:val="0"/>
                <w:sz w:val="20"/>
                <w:szCs w:val="20"/>
                <w:lang w:val="en-GB"/>
              </w:rPr>
              <w:t xml:space="preserve"> </w:t>
            </w:r>
            <w:r w:rsidR="000B65F3">
              <w:rPr>
                <w:rFonts w:eastAsiaTheme="minorEastAsia"/>
                <w:color w:val="000000"/>
                <w:kern w:val="0"/>
                <w:sz w:val="20"/>
                <w:szCs w:val="20"/>
                <w:lang w:val="en-GB"/>
              </w:rPr>
              <w:t>OLS</w:t>
            </w:r>
            <w:r w:rsidRPr="00994E29">
              <w:rPr>
                <w:rFonts w:eastAsia="Times New Roman"/>
                <w:color w:val="000000"/>
                <w:kern w:val="0"/>
                <w:sz w:val="20"/>
                <w:szCs w:val="20"/>
                <w:lang w:val="en-GB"/>
              </w:rPr>
              <w:t xml:space="preserve"> regressions </w:t>
            </w:r>
            <w:proofErr w:type="spellStart"/>
            <w:r w:rsidR="002C7B94">
              <w:rPr>
                <w:rFonts w:eastAsiaTheme="minorEastAsia" w:hint="eastAsia"/>
                <w:color w:val="000000"/>
                <w:kern w:val="0"/>
                <w:sz w:val="20"/>
                <w:szCs w:val="20"/>
                <w:lang w:val="en-GB"/>
              </w:rPr>
              <w:t>mode</w:t>
            </w:r>
            <w:r w:rsidR="002C7B94">
              <w:rPr>
                <w:rFonts w:eastAsiaTheme="minorEastAsia"/>
                <w:color w:val="000000"/>
                <w:kern w:val="0"/>
                <w:sz w:val="20"/>
                <w:szCs w:val="20"/>
                <w:lang w:val="en-GB"/>
              </w:rPr>
              <w:t>l</w:t>
            </w:r>
            <w:r w:rsidR="002C7B94">
              <w:rPr>
                <w:rFonts w:eastAsiaTheme="minorEastAsia" w:hint="eastAsia"/>
                <w:color w:val="000000"/>
                <w:kern w:val="0"/>
                <w:sz w:val="20"/>
                <w:szCs w:val="20"/>
                <w:lang w:val="en-GB"/>
              </w:rPr>
              <w:t>ing</w:t>
            </w:r>
            <w:proofErr w:type="spellEnd"/>
            <w:r w:rsidR="002C7B94">
              <w:rPr>
                <w:rFonts w:eastAsiaTheme="minorEastAsia" w:hint="eastAsia"/>
                <w:color w:val="000000"/>
                <w:kern w:val="0"/>
                <w:sz w:val="20"/>
                <w:szCs w:val="20"/>
                <w:lang w:val="en-GB"/>
              </w:rPr>
              <w:t xml:space="preserve"> </w:t>
            </w:r>
            <w:r>
              <w:rPr>
                <w:rFonts w:eastAsiaTheme="minorEastAsia" w:hint="eastAsia"/>
                <w:color w:val="000000"/>
                <w:kern w:val="0"/>
                <w:sz w:val="20"/>
                <w:szCs w:val="20"/>
                <w:lang w:val="en-GB"/>
              </w:rPr>
              <w:t xml:space="preserve">the determinants of SEO announcement returns. </w:t>
            </w:r>
            <w:r w:rsidRPr="005E35A2">
              <w:rPr>
                <w:rFonts w:eastAsiaTheme="minorEastAsia"/>
                <w:color w:val="000000"/>
                <w:kern w:val="0"/>
                <w:sz w:val="20"/>
                <w:szCs w:val="20"/>
                <w:lang w:val="en-GB"/>
              </w:rPr>
              <w:t xml:space="preserve">The dependent variable is the </w:t>
            </w:r>
            <w:r w:rsidR="002C7B94" w:rsidRPr="007662D6">
              <w:rPr>
                <w:rFonts w:eastAsiaTheme="minorEastAsia"/>
                <w:i/>
                <w:color w:val="000000"/>
                <w:kern w:val="0"/>
                <w:sz w:val="20"/>
                <w:szCs w:val="20"/>
                <w:lang w:val="en-GB"/>
              </w:rPr>
              <w:t>CAR</w:t>
            </w:r>
            <w:r w:rsidRPr="005E35A2">
              <w:rPr>
                <w:rFonts w:eastAsiaTheme="minorEastAsia"/>
                <w:color w:val="000000"/>
                <w:kern w:val="0"/>
                <w:sz w:val="20"/>
                <w:szCs w:val="20"/>
                <w:lang w:val="en-GB"/>
              </w:rPr>
              <w:t>, measured over the window (0, 1) relative to the announcement da</w:t>
            </w:r>
            <w:r>
              <w:rPr>
                <w:rFonts w:eastAsiaTheme="minorEastAsia"/>
                <w:color w:val="000000"/>
                <w:kern w:val="0"/>
                <w:sz w:val="20"/>
                <w:szCs w:val="20"/>
                <w:lang w:val="en-GB"/>
              </w:rPr>
              <w:t>y</w:t>
            </w:r>
            <w:r w:rsidRPr="005E35A2">
              <w:rPr>
                <w:rFonts w:eastAsiaTheme="minorEastAsia"/>
                <w:color w:val="000000"/>
                <w:kern w:val="0"/>
                <w:sz w:val="20"/>
                <w:szCs w:val="20"/>
                <w:lang w:val="en-GB"/>
              </w:rPr>
              <w:t xml:space="preserve">, using a market model estimated over 200 trading days ending </w:t>
            </w:r>
            <w:r>
              <w:rPr>
                <w:rFonts w:eastAsiaTheme="minorEastAsia" w:hint="eastAsia"/>
                <w:color w:val="000000"/>
                <w:kern w:val="0"/>
                <w:sz w:val="20"/>
                <w:szCs w:val="20"/>
                <w:lang w:val="en-GB"/>
              </w:rPr>
              <w:t>60</w:t>
            </w:r>
            <w:r w:rsidRPr="005E35A2">
              <w:rPr>
                <w:rFonts w:eastAsiaTheme="minorEastAsia"/>
                <w:color w:val="000000"/>
                <w:kern w:val="0"/>
                <w:sz w:val="20"/>
                <w:szCs w:val="20"/>
                <w:lang w:val="en-GB"/>
              </w:rPr>
              <w:t xml:space="preserve"> days before the announcement date.</w:t>
            </w:r>
            <w:r>
              <w:rPr>
                <w:rFonts w:eastAsiaTheme="minorEastAsia" w:hint="eastAsia"/>
                <w:color w:val="000000"/>
                <w:kern w:val="0"/>
                <w:sz w:val="20"/>
                <w:szCs w:val="20"/>
                <w:lang w:val="en-GB"/>
              </w:rPr>
              <w:t xml:space="preserve"> </w:t>
            </w:r>
            <w:r w:rsidR="007C2A43">
              <w:rPr>
                <w:rFonts w:eastAsiaTheme="minorEastAsia" w:hint="eastAsia"/>
                <w:color w:val="000000"/>
                <w:kern w:val="0"/>
                <w:sz w:val="20"/>
                <w:szCs w:val="20"/>
              </w:rPr>
              <w:t>All regressions</w:t>
            </w:r>
            <w:r w:rsidRPr="00525F88">
              <w:rPr>
                <w:rFonts w:eastAsiaTheme="minorEastAsia" w:hint="eastAsia"/>
                <w:color w:val="000000"/>
                <w:kern w:val="0"/>
                <w:sz w:val="20"/>
                <w:szCs w:val="20"/>
              </w:rPr>
              <w:t xml:space="preserve"> include year and industry fixed effects</w:t>
            </w:r>
            <w:r w:rsidRPr="00525F88">
              <w:rPr>
                <w:rFonts w:eastAsiaTheme="minorEastAsia"/>
                <w:color w:val="000000"/>
                <w:kern w:val="0"/>
                <w:sz w:val="20"/>
                <w:szCs w:val="20"/>
              </w:rPr>
              <w:t xml:space="preserve">. </w:t>
            </w:r>
            <w:proofErr w:type="gramStart"/>
            <w:r w:rsidRPr="00525F88">
              <w:rPr>
                <w:rFonts w:eastAsiaTheme="minorEastAsia" w:hint="eastAsia"/>
                <w:color w:val="000000"/>
                <w:kern w:val="0"/>
                <w:sz w:val="20"/>
                <w:szCs w:val="20"/>
              </w:rPr>
              <w:t>Industry</w:t>
            </w:r>
            <w:proofErr w:type="gramEnd"/>
            <w:r w:rsidRPr="00525F88">
              <w:rPr>
                <w:rFonts w:eastAsiaTheme="minorEastAsia" w:hint="eastAsia"/>
                <w:color w:val="000000"/>
                <w:kern w:val="0"/>
                <w:sz w:val="20"/>
                <w:szCs w:val="20"/>
              </w:rPr>
              <w:t xml:space="preserve"> effects are based on </w:t>
            </w:r>
            <w:r w:rsidRPr="007662D6">
              <w:rPr>
                <w:rFonts w:hint="eastAsia"/>
                <w:kern w:val="0"/>
                <w:sz w:val="20"/>
                <w:szCs w:val="20"/>
              </w:rPr>
              <w:t xml:space="preserve">one-digit </w:t>
            </w:r>
            <w:r w:rsidR="000B65F3" w:rsidRPr="007662D6">
              <w:rPr>
                <w:kern w:val="0"/>
                <w:sz w:val="20"/>
                <w:szCs w:val="20"/>
              </w:rPr>
              <w:t>SIC</w:t>
            </w:r>
            <w:r w:rsidRPr="007662D6">
              <w:rPr>
                <w:rFonts w:hint="eastAsia"/>
                <w:kern w:val="0"/>
                <w:sz w:val="20"/>
                <w:szCs w:val="20"/>
              </w:rPr>
              <w:t xml:space="preserve"> code</w:t>
            </w:r>
            <w:r w:rsidR="00847265" w:rsidRPr="007662D6">
              <w:rPr>
                <w:kern w:val="0"/>
                <w:sz w:val="20"/>
                <w:szCs w:val="20"/>
              </w:rPr>
              <w:t>s</w:t>
            </w:r>
            <w:r w:rsidRPr="007662D6">
              <w:rPr>
                <w:rFonts w:hint="eastAsia"/>
                <w:kern w:val="0"/>
                <w:sz w:val="20"/>
                <w:szCs w:val="20"/>
              </w:rPr>
              <w:t>.</w:t>
            </w:r>
            <w:r w:rsidRPr="007662D6">
              <w:rPr>
                <w:rFonts w:eastAsiaTheme="minorEastAsia"/>
                <w:kern w:val="0"/>
                <w:sz w:val="20"/>
                <w:szCs w:val="20"/>
                <w:lang w:val="en-GB"/>
              </w:rPr>
              <w:t xml:space="preserve"> </w:t>
            </w:r>
            <w:r w:rsidR="000924AC">
              <w:rPr>
                <w:rFonts w:eastAsiaTheme="minorEastAsia"/>
                <w:kern w:val="0"/>
                <w:sz w:val="20"/>
                <w:szCs w:val="20"/>
                <w:lang w:val="en-GB"/>
              </w:rPr>
              <w:t>R</w:t>
            </w:r>
            <w:proofErr w:type="spellStart"/>
            <w:r w:rsidR="007662D6" w:rsidRPr="007662D6">
              <w:rPr>
                <w:sz w:val="20"/>
                <w:szCs w:val="20"/>
              </w:rPr>
              <w:t>eported</w:t>
            </w:r>
            <w:proofErr w:type="spellEnd"/>
            <w:r w:rsidR="007662D6" w:rsidRPr="007662D6">
              <w:rPr>
                <w:sz w:val="20"/>
                <w:szCs w:val="20"/>
              </w:rPr>
              <w:t xml:space="preserve"> intercept</w:t>
            </w:r>
            <w:r w:rsidR="000924AC">
              <w:rPr>
                <w:sz w:val="20"/>
                <w:szCs w:val="20"/>
              </w:rPr>
              <w:t>s</w:t>
            </w:r>
            <w:r w:rsidR="007662D6" w:rsidRPr="007662D6">
              <w:rPr>
                <w:sz w:val="20"/>
                <w:szCs w:val="20"/>
              </w:rPr>
              <w:t xml:space="preserve"> represent the average value of the fixed effects. </w:t>
            </w:r>
            <w:r w:rsidRPr="007662D6">
              <w:rPr>
                <w:rFonts w:eastAsiaTheme="minorEastAsia"/>
                <w:kern w:val="0"/>
                <w:sz w:val="20"/>
                <w:szCs w:val="20"/>
                <w:lang w:val="en-GB"/>
              </w:rPr>
              <w:t xml:space="preserve">Appendix </w:t>
            </w:r>
            <w:r w:rsidRPr="007662D6">
              <w:rPr>
                <w:rFonts w:eastAsiaTheme="minorEastAsia" w:hint="eastAsia"/>
                <w:kern w:val="0"/>
                <w:sz w:val="20"/>
                <w:szCs w:val="20"/>
                <w:lang w:val="en-GB"/>
              </w:rPr>
              <w:t>B</w:t>
            </w:r>
            <w:r w:rsidRPr="007662D6">
              <w:rPr>
                <w:rFonts w:eastAsiaTheme="minorEastAsia"/>
                <w:kern w:val="0"/>
                <w:sz w:val="20"/>
                <w:szCs w:val="20"/>
                <w:lang w:val="en-GB"/>
              </w:rPr>
              <w:t xml:space="preserve"> gives the definitions of all </w:t>
            </w:r>
            <w:r w:rsidR="002C7B94" w:rsidRPr="007662D6">
              <w:rPr>
                <w:rFonts w:eastAsiaTheme="minorEastAsia"/>
                <w:kern w:val="0"/>
                <w:sz w:val="20"/>
                <w:szCs w:val="20"/>
                <w:lang w:val="en-GB"/>
              </w:rPr>
              <w:t xml:space="preserve">the </w:t>
            </w:r>
            <w:r w:rsidRPr="007662D6">
              <w:rPr>
                <w:rFonts w:eastAsiaTheme="minorEastAsia"/>
                <w:kern w:val="0"/>
                <w:sz w:val="20"/>
                <w:szCs w:val="20"/>
                <w:lang w:val="en-GB"/>
              </w:rPr>
              <w:t>variables.</w:t>
            </w:r>
            <w:r w:rsidRPr="007662D6">
              <w:rPr>
                <w:rFonts w:eastAsia="Times New Roman"/>
                <w:i/>
                <w:kern w:val="0"/>
                <w:sz w:val="20"/>
                <w:szCs w:val="20"/>
                <w:lang w:val="en-GB"/>
              </w:rPr>
              <w:t xml:space="preserve"> </w:t>
            </w:r>
            <w:proofErr w:type="gramStart"/>
            <w:r w:rsidRPr="007662D6">
              <w:rPr>
                <w:rFonts w:eastAsia="Times New Roman"/>
                <w:i/>
                <w:kern w:val="0"/>
                <w:sz w:val="20"/>
                <w:szCs w:val="20"/>
                <w:lang w:val="en-GB"/>
              </w:rPr>
              <w:t>t</w:t>
            </w:r>
            <w:r w:rsidRPr="007662D6">
              <w:rPr>
                <w:rFonts w:eastAsia="Times New Roman"/>
                <w:kern w:val="0"/>
                <w:sz w:val="20"/>
                <w:szCs w:val="20"/>
                <w:lang w:val="en-GB"/>
              </w:rPr>
              <w:t>-stati</w:t>
            </w:r>
            <w:r w:rsidRPr="00994E29">
              <w:rPr>
                <w:rFonts w:eastAsia="Times New Roman"/>
                <w:color w:val="000000"/>
                <w:kern w:val="0"/>
                <w:sz w:val="20"/>
                <w:szCs w:val="20"/>
                <w:lang w:val="en-GB"/>
              </w:rPr>
              <w:t>stics</w:t>
            </w:r>
            <w:proofErr w:type="gramEnd"/>
            <w:r w:rsidRPr="00994E29">
              <w:rPr>
                <w:rFonts w:eastAsia="Times New Roman" w:hint="eastAsia"/>
                <w:color w:val="000000"/>
                <w:kern w:val="0"/>
                <w:sz w:val="20"/>
                <w:szCs w:val="20"/>
                <w:lang w:val="en-GB"/>
              </w:rPr>
              <w:t xml:space="preserve"> based on </w:t>
            </w:r>
            <w:r w:rsidRPr="00994E29">
              <w:rPr>
                <w:rFonts w:eastAsia="Times New Roman"/>
                <w:color w:val="000000"/>
                <w:kern w:val="0"/>
                <w:sz w:val="20"/>
                <w:szCs w:val="20"/>
                <w:lang w:val="en-GB"/>
              </w:rPr>
              <w:t>heteroscedasticity-consistent standard errors are</w:t>
            </w:r>
            <w:r w:rsidRPr="00994E29">
              <w:rPr>
                <w:rFonts w:eastAsia="Times New Roman" w:hint="eastAsia"/>
                <w:color w:val="000000"/>
                <w:kern w:val="0"/>
                <w:sz w:val="20"/>
                <w:szCs w:val="20"/>
                <w:lang w:val="en-GB"/>
              </w:rPr>
              <w:t xml:space="preserve"> reported in parentheses</w:t>
            </w:r>
            <w:r w:rsidRPr="00994E29">
              <w:rPr>
                <w:rFonts w:eastAsia="Times New Roman"/>
                <w:color w:val="000000"/>
                <w:kern w:val="0"/>
                <w:sz w:val="20"/>
                <w:szCs w:val="20"/>
                <w:lang w:val="en-GB"/>
              </w:rPr>
              <w:t xml:space="preserve">. </w:t>
            </w:r>
            <w:r w:rsidRPr="00823A2A">
              <w:rPr>
                <w:rFonts w:eastAsiaTheme="minorEastAsia"/>
                <w:i/>
                <w:color w:val="000000"/>
                <w:kern w:val="0"/>
                <w:sz w:val="20"/>
                <w:szCs w:val="20"/>
                <w:lang w:val="en-GB"/>
              </w:rPr>
              <w:t>N</w:t>
            </w:r>
            <w:r w:rsidRPr="005E35A2">
              <w:rPr>
                <w:rFonts w:eastAsiaTheme="minorEastAsia"/>
                <w:color w:val="000000"/>
                <w:kern w:val="0"/>
                <w:sz w:val="20"/>
                <w:szCs w:val="20"/>
                <w:lang w:val="en-GB"/>
              </w:rPr>
              <w:t xml:space="preserve"> denotes the number of observations.</w:t>
            </w:r>
            <w:r w:rsidR="00783F1B">
              <w:rPr>
                <w:rFonts w:eastAsiaTheme="minorEastAsia" w:hint="eastAsia"/>
                <w:color w:val="000000"/>
                <w:kern w:val="0"/>
                <w:sz w:val="20"/>
                <w:szCs w:val="20"/>
                <w:lang w:val="en-GB"/>
              </w:rPr>
              <w:t xml:space="preserve"> </w:t>
            </w:r>
            <w:r w:rsidRPr="00994E29">
              <w:rPr>
                <w:color w:val="000000"/>
                <w:kern w:val="0"/>
                <w:sz w:val="20"/>
                <w:szCs w:val="20"/>
              </w:rPr>
              <w:t xml:space="preserve">*, **, </w:t>
            </w:r>
            <w:r w:rsidR="002C7B94">
              <w:rPr>
                <w:color w:val="000000"/>
                <w:kern w:val="0"/>
                <w:sz w:val="20"/>
                <w:szCs w:val="20"/>
              </w:rPr>
              <w:t xml:space="preserve">and </w:t>
            </w:r>
            <w:r w:rsidRPr="00994E29">
              <w:rPr>
                <w:color w:val="000000"/>
                <w:kern w:val="0"/>
                <w:sz w:val="20"/>
                <w:szCs w:val="20"/>
              </w:rPr>
              <w:t>*** indicate significance at 10%, 5%, and 1%.</w:t>
            </w:r>
          </w:p>
        </w:tc>
      </w:tr>
      <w:tr w:rsidR="0034230D" w:rsidRPr="00994E29" w:rsidTr="0034230D">
        <w:trPr>
          <w:trHeight w:val="300"/>
        </w:trPr>
        <w:tc>
          <w:tcPr>
            <w:tcW w:w="1845" w:type="dxa"/>
            <w:shd w:val="clear" w:color="auto" w:fill="auto"/>
            <w:noWrap/>
            <w:vAlign w:val="center"/>
          </w:tcPr>
          <w:p w:rsidR="0034230D" w:rsidRPr="00B34AE3" w:rsidRDefault="0034230D" w:rsidP="00B56E2A">
            <w:pPr>
              <w:widowControl/>
              <w:jc w:val="center"/>
              <w:rPr>
                <w:rFonts w:eastAsiaTheme="minorEastAsia"/>
                <w:color w:val="000000"/>
                <w:kern w:val="0"/>
                <w:sz w:val="20"/>
                <w:szCs w:val="20"/>
                <w:lang w:val="en-GB"/>
              </w:rPr>
            </w:pPr>
          </w:p>
        </w:tc>
        <w:tc>
          <w:tcPr>
            <w:tcW w:w="1845" w:type="dxa"/>
            <w:tcBorders>
              <w:bottom w:val="single" w:sz="4" w:space="0" w:color="auto"/>
            </w:tcBorders>
            <w:shd w:val="clear" w:color="auto" w:fill="auto"/>
            <w:vAlign w:val="center"/>
          </w:tcPr>
          <w:p w:rsidR="0034230D" w:rsidRPr="00B34AE3" w:rsidRDefault="00610643" w:rsidP="00B56E2A">
            <w:pPr>
              <w:widowControl/>
              <w:jc w:val="center"/>
              <w:rPr>
                <w:rFonts w:eastAsiaTheme="minorEastAsia"/>
                <w:color w:val="000000"/>
                <w:kern w:val="0"/>
                <w:sz w:val="20"/>
                <w:szCs w:val="20"/>
                <w:lang w:val="en-GB"/>
              </w:rPr>
            </w:pPr>
            <w:r>
              <w:rPr>
                <w:rFonts w:eastAsiaTheme="minorEastAsia" w:hint="eastAsia"/>
                <w:color w:val="000000"/>
                <w:kern w:val="0"/>
                <w:sz w:val="20"/>
                <w:szCs w:val="20"/>
                <w:lang w:val="en-GB"/>
              </w:rPr>
              <w:t>(</w:t>
            </w:r>
            <w:r w:rsidR="0034230D">
              <w:rPr>
                <w:rFonts w:eastAsiaTheme="minorEastAsia" w:hint="eastAsia"/>
                <w:color w:val="000000"/>
                <w:kern w:val="0"/>
                <w:sz w:val="20"/>
                <w:szCs w:val="20"/>
                <w:lang w:val="en-GB"/>
              </w:rPr>
              <w:t>1</w:t>
            </w:r>
            <w:r>
              <w:rPr>
                <w:rFonts w:eastAsiaTheme="minorEastAsia" w:hint="eastAsia"/>
                <w:color w:val="000000"/>
                <w:kern w:val="0"/>
                <w:sz w:val="20"/>
                <w:szCs w:val="20"/>
                <w:lang w:val="en-GB"/>
              </w:rPr>
              <w:t>)</w:t>
            </w:r>
          </w:p>
        </w:tc>
        <w:tc>
          <w:tcPr>
            <w:tcW w:w="1845" w:type="dxa"/>
            <w:tcBorders>
              <w:bottom w:val="single" w:sz="4" w:space="0" w:color="auto"/>
            </w:tcBorders>
            <w:shd w:val="clear" w:color="auto" w:fill="auto"/>
            <w:vAlign w:val="center"/>
          </w:tcPr>
          <w:p w:rsidR="0034230D" w:rsidRPr="00CC2EC1" w:rsidRDefault="00610643" w:rsidP="00B56E2A">
            <w:pPr>
              <w:widowControl/>
              <w:jc w:val="center"/>
              <w:rPr>
                <w:rFonts w:eastAsiaTheme="minorEastAsia"/>
                <w:color w:val="000000"/>
                <w:kern w:val="0"/>
                <w:sz w:val="20"/>
                <w:szCs w:val="20"/>
                <w:lang w:val="en-GB"/>
              </w:rPr>
            </w:pPr>
            <w:r>
              <w:rPr>
                <w:rFonts w:eastAsiaTheme="minorEastAsia" w:hint="eastAsia"/>
                <w:color w:val="000000"/>
                <w:kern w:val="0"/>
                <w:sz w:val="20"/>
                <w:szCs w:val="20"/>
                <w:lang w:val="en-GB"/>
              </w:rPr>
              <w:t>(</w:t>
            </w:r>
            <w:r w:rsidR="0034230D">
              <w:rPr>
                <w:rFonts w:eastAsiaTheme="minorEastAsia" w:hint="eastAsia"/>
                <w:color w:val="000000"/>
                <w:kern w:val="0"/>
                <w:sz w:val="20"/>
                <w:szCs w:val="20"/>
                <w:lang w:val="en-GB"/>
              </w:rPr>
              <w:t>2</w:t>
            </w:r>
            <w:r>
              <w:rPr>
                <w:rFonts w:eastAsiaTheme="minorEastAsia" w:hint="eastAsia"/>
                <w:color w:val="000000"/>
                <w:kern w:val="0"/>
                <w:sz w:val="20"/>
                <w:szCs w:val="20"/>
                <w:lang w:val="en-GB"/>
              </w:rPr>
              <w:t>)</w:t>
            </w:r>
          </w:p>
        </w:tc>
        <w:tc>
          <w:tcPr>
            <w:tcW w:w="1845" w:type="dxa"/>
            <w:tcBorders>
              <w:bottom w:val="single" w:sz="4" w:space="0" w:color="auto"/>
            </w:tcBorders>
            <w:shd w:val="clear" w:color="auto" w:fill="auto"/>
            <w:vAlign w:val="center"/>
          </w:tcPr>
          <w:p w:rsidR="0034230D" w:rsidRPr="00CC2EC1" w:rsidRDefault="00610643" w:rsidP="00B56E2A">
            <w:pPr>
              <w:widowControl/>
              <w:jc w:val="center"/>
              <w:rPr>
                <w:rFonts w:eastAsiaTheme="minorEastAsia"/>
                <w:color w:val="000000"/>
                <w:kern w:val="0"/>
                <w:sz w:val="20"/>
                <w:szCs w:val="20"/>
                <w:lang w:val="en-GB"/>
              </w:rPr>
            </w:pPr>
            <w:r>
              <w:rPr>
                <w:rFonts w:eastAsiaTheme="minorEastAsia" w:hint="eastAsia"/>
                <w:color w:val="000000"/>
                <w:kern w:val="0"/>
                <w:sz w:val="20"/>
                <w:szCs w:val="20"/>
                <w:lang w:val="en-GB"/>
              </w:rPr>
              <w:t>(</w:t>
            </w:r>
            <w:r w:rsidR="0034230D">
              <w:rPr>
                <w:rFonts w:eastAsiaTheme="minorEastAsia" w:hint="eastAsia"/>
                <w:color w:val="000000"/>
                <w:kern w:val="0"/>
                <w:sz w:val="20"/>
                <w:szCs w:val="20"/>
                <w:lang w:val="en-GB"/>
              </w:rPr>
              <w:t>3</w:t>
            </w:r>
            <w:r>
              <w:rPr>
                <w:rFonts w:eastAsiaTheme="minorEastAsia" w:hint="eastAsia"/>
                <w:color w:val="000000"/>
                <w:kern w:val="0"/>
                <w:sz w:val="20"/>
                <w:szCs w:val="20"/>
                <w:lang w:val="en-GB"/>
              </w:rPr>
              <w:t>)</w:t>
            </w:r>
          </w:p>
        </w:tc>
        <w:tc>
          <w:tcPr>
            <w:tcW w:w="1845" w:type="dxa"/>
            <w:tcBorders>
              <w:bottom w:val="single" w:sz="4" w:space="0" w:color="auto"/>
            </w:tcBorders>
            <w:shd w:val="clear" w:color="auto" w:fill="auto"/>
            <w:vAlign w:val="center"/>
          </w:tcPr>
          <w:p w:rsidR="0034230D" w:rsidRPr="00CC2EC1" w:rsidRDefault="00610643" w:rsidP="00B56E2A">
            <w:pPr>
              <w:widowControl/>
              <w:jc w:val="center"/>
              <w:rPr>
                <w:rFonts w:eastAsiaTheme="minorEastAsia"/>
                <w:color w:val="000000"/>
                <w:kern w:val="0"/>
                <w:sz w:val="20"/>
                <w:szCs w:val="20"/>
                <w:lang w:val="en-GB"/>
              </w:rPr>
            </w:pPr>
            <w:r>
              <w:rPr>
                <w:rFonts w:eastAsiaTheme="minorEastAsia" w:hint="eastAsia"/>
                <w:color w:val="000000"/>
                <w:kern w:val="0"/>
                <w:sz w:val="20"/>
                <w:szCs w:val="20"/>
                <w:lang w:val="en-GB"/>
              </w:rPr>
              <w:t>(</w:t>
            </w:r>
            <w:r w:rsidR="0034230D">
              <w:rPr>
                <w:rFonts w:eastAsiaTheme="minorEastAsia" w:hint="eastAsia"/>
                <w:color w:val="000000"/>
                <w:kern w:val="0"/>
                <w:sz w:val="20"/>
                <w:szCs w:val="20"/>
                <w:lang w:val="en-GB"/>
              </w:rPr>
              <w:t>4</w:t>
            </w:r>
            <w:r>
              <w:rPr>
                <w:rFonts w:eastAsiaTheme="minorEastAsia" w:hint="eastAsia"/>
                <w:color w:val="000000"/>
                <w:kern w:val="0"/>
                <w:sz w:val="20"/>
                <w:szCs w:val="20"/>
                <w:lang w:val="en-GB"/>
              </w:rPr>
              <w:t>)</w:t>
            </w:r>
          </w:p>
        </w:tc>
        <w:tc>
          <w:tcPr>
            <w:tcW w:w="1845" w:type="dxa"/>
            <w:tcBorders>
              <w:bottom w:val="single" w:sz="4" w:space="0" w:color="auto"/>
            </w:tcBorders>
            <w:shd w:val="clear" w:color="auto" w:fill="auto"/>
            <w:vAlign w:val="center"/>
          </w:tcPr>
          <w:p w:rsidR="0034230D" w:rsidRPr="00CC2EC1" w:rsidRDefault="00610643" w:rsidP="00B56E2A">
            <w:pPr>
              <w:widowControl/>
              <w:jc w:val="center"/>
              <w:rPr>
                <w:rFonts w:eastAsiaTheme="minorEastAsia"/>
                <w:color w:val="000000"/>
                <w:kern w:val="0"/>
                <w:sz w:val="20"/>
                <w:szCs w:val="20"/>
                <w:lang w:val="en-GB"/>
              </w:rPr>
            </w:pPr>
            <w:r>
              <w:rPr>
                <w:rFonts w:eastAsiaTheme="minorEastAsia" w:hint="eastAsia"/>
                <w:color w:val="000000"/>
                <w:kern w:val="0"/>
                <w:sz w:val="20"/>
                <w:szCs w:val="20"/>
                <w:lang w:val="en-GB"/>
              </w:rPr>
              <w:t>(</w:t>
            </w:r>
            <w:r w:rsidR="0034230D">
              <w:rPr>
                <w:rFonts w:eastAsiaTheme="minorEastAsia" w:hint="eastAsia"/>
                <w:color w:val="000000"/>
                <w:kern w:val="0"/>
                <w:sz w:val="20"/>
                <w:szCs w:val="20"/>
                <w:lang w:val="en-GB"/>
              </w:rPr>
              <w:t>5</w:t>
            </w:r>
            <w:r>
              <w:rPr>
                <w:rFonts w:eastAsiaTheme="minorEastAsia" w:hint="eastAsia"/>
                <w:color w:val="000000"/>
                <w:kern w:val="0"/>
                <w:sz w:val="20"/>
                <w:szCs w:val="20"/>
                <w:lang w:val="en-GB"/>
              </w:rPr>
              <w:t>)</w:t>
            </w:r>
          </w:p>
        </w:tc>
        <w:tc>
          <w:tcPr>
            <w:tcW w:w="1845" w:type="dxa"/>
            <w:tcBorders>
              <w:bottom w:val="single" w:sz="4" w:space="0" w:color="auto"/>
            </w:tcBorders>
            <w:shd w:val="clear" w:color="auto" w:fill="auto"/>
            <w:vAlign w:val="center"/>
          </w:tcPr>
          <w:p w:rsidR="0034230D" w:rsidRPr="00CC2EC1" w:rsidRDefault="00610643" w:rsidP="00B56E2A">
            <w:pPr>
              <w:widowControl/>
              <w:jc w:val="center"/>
              <w:rPr>
                <w:rFonts w:eastAsiaTheme="minorEastAsia"/>
                <w:color w:val="000000"/>
                <w:kern w:val="0"/>
                <w:sz w:val="20"/>
                <w:szCs w:val="20"/>
                <w:lang w:val="en-GB"/>
              </w:rPr>
            </w:pPr>
            <w:r>
              <w:rPr>
                <w:rFonts w:eastAsiaTheme="minorEastAsia" w:hint="eastAsia"/>
                <w:color w:val="000000"/>
                <w:kern w:val="0"/>
                <w:sz w:val="20"/>
                <w:szCs w:val="20"/>
                <w:lang w:val="en-GB"/>
              </w:rPr>
              <w:t>(</w:t>
            </w:r>
            <w:r w:rsidR="0034230D">
              <w:rPr>
                <w:rFonts w:eastAsiaTheme="minorEastAsia" w:hint="eastAsia"/>
                <w:color w:val="000000"/>
                <w:kern w:val="0"/>
                <w:sz w:val="20"/>
                <w:szCs w:val="20"/>
                <w:lang w:val="en-GB"/>
              </w:rPr>
              <w:t>6</w:t>
            </w:r>
            <w:r>
              <w:rPr>
                <w:rFonts w:eastAsiaTheme="minorEastAsia" w:hint="eastAsia"/>
                <w:color w:val="000000"/>
                <w:kern w:val="0"/>
                <w:sz w:val="20"/>
                <w:szCs w:val="20"/>
                <w:lang w:val="en-GB"/>
              </w:rPr>
              <w:t>)</w:t>
            </w:r>
          </w:p>
        </w:tc>
      </w:tr>
      <w:tr w:rsidR="00CF32AB" w:rsidRPr="00994E29" w:rsidTr="0034230D">
        <w:trPr>
          <w:trHeight w:val="300"/>
        </w:trPr>
        <w:tc>
          <w:tcPr>
            <w:tcW w:w="1845" w:type="dxa"/>
            <w:shd w:val="clear" w:color="auto" w:fill="auto"/>
            <w:noWrap/>
            <w:vAlign w:val="center"/>
          </w:tcPr>
          <w:p w:rsidR="00CF32AB" w:rsidRPr="00994E29" w:rsidRDefault="00CF32AB" w:rsidP="00B56E2A">
            <w:pPr>
              <w:widowControl/>
              <w:jc w:val="left"/>
              <w:rPr>
                <w:rFonts w:eastAsia="Times New Roman"/>
                <w:color w:val="000000"/>
                <w:kern w:val="0"/>
                <w:sz w:val="20"/>
                <w:szCs w:val="20"/>
                <w:lang w:val="en-GB"/>
              </w:rPr>
            </w:pPr>
            <w:proofErr w:type="spellStart"/>
            <w:r w:rsidRPr="00994E29">
              <w:rPr>
                <w:rFonts w:eastAsia="Times New Roman"/>
                <w:i/>
                <w:color w:val="000000"/>
                <w:kern w:val="0"/>
                <w:sz w:val="20"/>
                <w:szCs w:val="20"/>
                <w:lang w:val="en-GB"/>
              </w:rPr>
              <w:t>AdjCSR</w:t>
            </w:r>
            <w:proofErr w:type="spellEnd"/>
          </w:p>
        </w:tc>
        <w:tc>
          <w:tcPr>
            <w:tcW w:w="1845" w:type="dxa"/>
            <w:shd w:val="clear" w:color="auto" w:fill="auto"/>
            <w:vAlign w:val="center"/>
          </w:tcPr>
          <w:p w:rsidR="00CF32AB" w:rsidRPr="00C01BF6" w:rsidRDefault="00CF32AB" w:rsidP="00CA7E6E">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0.016**</w:t>
            </w:r>
          </w:p>
        </w:tc>
        <w:tc>
          <w:tcPr>
            <w:tcW w:w="1845" w:type="dxa"/>
            <w:shd w:val="clear" w:color="auto" w:fill="auto"/>
            <w:vAlign w:val="center"/>
          </w:tcPr>
          <w:p w:rsidR="00CF32AB" w:rsidRPr="00A41754" w:rsidRDefault="00CF32AB" w:rsidP="00CA7E6E">
            <w:pPr>
              <w:widowControl/>
              <w:tabs>
                <w:tab w:val="decimal" w:pos="735"/>
              </w:tabs>
              <w:jc w:val="left"/>
              <w:rPr>
                <w:rFonts w:eastAsiaTheme="minorEastAsia"/>
                <w:color w:val="000000"/>
                <w:kern w:val="0"/>
                <w:sz w:val="20"/>
                <w:szCs w:val="20"/>
                <w:lang w:val="en-GB"/>
              </w:rPr>
            </w:pPr>
          </w:p>
        </w:tc>
        <w:tc>
          <w:tcPr>
            <w:tcW w:w="1845" w:type="dxa"/>
            <w:shd w:val="clear" w:color="auto" w:fill="auto"/>
            <w:vAlign w:val="center"/>
          </w:tcPr>
          <w:p w:rsidR="00CF32AB" w:rsidRPr="00B34AE3" w:rsidRDefault="00CF32AB" w:rsidP="00CA7E6E">
            <w:pPr>
              <w:widowControl/>
              <w:tabs>
                <w:tab w:val="decimal" w:pos="735"/>
              </w:tabs>
              <w:jc w:val="left"/>
              <w:rPr>
                <w:rFonts w:eastAsiaTheme="minorEastAsia"/>
                <w:color w:val="000000"/>
                <w:kern w:val="0"/>
                <w:sz w:val="20"/>
                <w:szCs w:val="20"/>
                <w:lang w:val="en-GB"/>
              </w:rPr>
            </w:pPr>
          </w:p>
        </w:tc>
        <w:tc>
          <w:tcPr>
            <w:tcW w:w="1845" w:type="dxa"/>
            <w:shd w:val="clear" w:color="auto" w:fill="auto"/>
            <w:vAlign w:val="center"/>
          </w:tcPr>
          <w:p w:rsidR="00CF32AB" w:rsidRPr="00B34AE3" w:rsidRDefault="00CF32AB" w:rsidP="00CA7E6E">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0.026***</w:t>
            </w:r>
          </w:p>
        </w:tc>
        <w:tc>
          <w:tcPr>
            <w:tcW w:w="1845" w:type="dxa"/>
            <w:shd w:val="clear" w:color="auto" w:fill="auto"/>
            <w:vAlign w:val="center"/>
          </w:tcPr>
          <w:p w:rsidR="00CF32AB" w:rsidRPr="00B34AE3" w:rsidRDefault="00CF32AB" w:rsidP="00CA7E6E">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0.018**</w:t>
            </w:r>
          </w:p>
        </w:tc>
        <w:tc>
          <w:tcPr>
            <w:tcW w:w="1845" w:type="dxa"/>
            <w:shd w:val="clear" w:color="auto" w:fill="auto"/>
            <w:vAlign w:val="center"/>
          </w:tcPr>
          <w:p w:rsidR="00CF32AB" w:rsidRPr="00B34AE3" w:rsidRDefault="00CF32AB" w:rsidP="00CA7E6E">
            <w:pPr>
              <w:widowControl/>
              <w:tabs>
                <w:tab w:val="decimal" w:pos="735"/>
              </w:tabs>
              <w:jc w:val="left"/>
              <w:rPr>
                <w:rFonts w:eastAsiaTheme="minorEastAsia"/>
                <w:color w:val="000000"/>
                <w:kern w:val="0"/>
                <w:sz w:val="20"/>
                <w:szCs w:val="20"/>
                <w:lang w:val="en-GB"/>
              </w:rPr>
            </w:pPr>
          </w:p>
        </w:tc>
      </w:tr>
      <w:tr w:rsidR="00CF32AB" w:rsidRPr="00994E29" w:rsidTr="0034230D">
        <w:trPr>
          <w:trHeight w:val="300"/>
        </w:trPr>
        <w:tc>
          <w:tcPr>
            <w:tcW w:w="1845" w:type="dxa"/>
            <w:shd w:val="clear" w:color="auto" w:fill="auto"/>
            <w:noWrap/>
            <w:vAlign w:val="center"/>
          </w:tcPr>
          <w:p w:rsidR="00CF32AB" w:rsidRPr="00994E29" w:rsidRDefault="00CF32AB" w:rsidP="00B56E2A">
            <w:pPr>
              <w:widowControl/>
              <w:jc w:val="left"/>
              <w:rPr>
                <w:rFonts w:eastAsia="Times New Roman"/>
                <w:color w:val="000000"/>
                <w:kern w:val="0"/>
                <w:sz w:val="20"/>
                <w:szCs w:val="20"/>
                <w:lang w:val="en-GB"/>
              </w:rPr>
            </w:pPr>
          </w:p>
        </w:tc>
        <w:tc>
          <w:tcPr>
            <w:tcW w:w="1845" w:type="dxa"/>
            <w:shd w:val="clear" w:color="auto" w:fill="auto"/>
            <w:vAlign w:val="center"/>
          </w:tcPr>
          <w:p w:rsidR="00CF32AB" w:rsidRPr="00C01BF6" w:rsidRDefault="00CF32AB" w:rsidP="00CA7E6E">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(2.20)</w:t>
            </w:r>
          </w:p>
        </w:tc>
        <w:tc>
          <w:tcPr>
            <w:tcW w:w="1845" w:type="dxa"/>
            <w:shd w:val="clear" w:color="auto" w:fill="auto"/>
            <w:vAlign w:val="center"/>
          </w:tcPr>
          <w:p w:rsidR="00CF32AB" w:rsidRPr="00A41754" w:rsidRDefault="00CF32AB" w:rsidP="00CA7E6E">
            <w:pPr>
              <w:widowControl/>
              <w:tabs>
                <w:tab w:val="decimal" w:pos="735"/>
              </w:tabs>
              <w:jc w:val="left"/>
              <w:rPr>
                <w:rFonts w:eastAsiaTheme="minorEastAsia"/>
                <w:color w:val="000000"/>
                <w:kern w:val="0"/>
                <w:sz w:val="20"/>
                <w:szCs w:val="20"/>
                <w:lang w:val="en-GB"/>
              </w:rPr>
            </w:pPr>
          </w:p>
        </w:tc>
        <w:tc>
          <w:tcPr>
            <w:tcW w:w="1845" w:type="dxa"/>
            <w:shd w:val="clear" w:color="auto" w:fill="auto"/>
            <w:vAlign w:val="center"/>
          </w:tcPr>
          <w:p w:rsidR="00CF32AB" w:rsidRPr="00B34AE3" w:rsidRDefault="00CF32AB" w:rsidP="00CA7E6E">
            <w:pPr>
              <w:widowControl/>
              <w:tabs>
                <w:tab w:val="decimal" w:pos="735"/>
              </w:tabs>
              <w:jc w:val="left"/>
              <w:rPr>
                <w:rFonts w:eastAsiaTheme="minorEastAsia"/>
                <w:color w:val="000000"/>
                <w:kern w:val="0"/>
                <w:sz w:val="20"/>
                <w:szCs w:val="20"/>
                <w:lang w:val="en-GB"/>
              </w:rPr>
            </w:pPr>
          </w:p>
        </w:tc>
        <w:tc>
          <w:tcPr>
            <w:tcW w:w="1845" w:type="dxa"/>
            <w:shd w:val="clear" w:color="auto" w:fill="auto"/>
            <w:vAlign w:val="center"/>
          </w:tcPr>
          <w:p w:rsidR="00CF32AB" w:rsidRPr="00B34AE3" w:rsidRDefault="00CF32AB" w:rsidP="00CA7E6E">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(2.82)</w:t>
            </w:r>
          </w:p>
        </w:tc>
        <w:tc>
          <w:tcPr>
            <w:tcW w:w="1845" w:type="dxa"/>
            <w:shd w:val="clear" w:color="auto" w:fill="auto"/>
            <w:vAlign w:val="center"/>
          </w:tcPr>
          <w:p w:rsidR="00CF32AB" w:rsidRPr="00B34AE3" w:rsidRDefault="00CF32AB" w:rsidP="00CA7E6E">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(2.39)</w:t>
            </w:r>
          </w:p>
        </w:tc>
        <w:tc>
          <w:tcPr>
            <w:tcW w:w="1845" w:type="dxa"/>
            <w:shd w:val="clear" w:color="auto" w:fill="auto"/>
            <w:vAlign w:val="center"/>
          </w:tcPr>
          <w:p w:rsidR="00CF32AB" w:rsidRPr="00B34AE3" w:rsidRDefault="00CF32AB" w:rsidP="00CA7E6E">
            <w:pPr>
              <w:widowControl/>
              <w:tabs>
                <w:tab w:val="decimal" w:pos="735"/>
              </w:tabs>
              <w:jc w:val="left"/>
              <w:rPr>
                <w:rFonts w:eastAsiaTheme="minorEastAsia"/>
                <w:color w:val="000000"/>
                <w:kern w:val="0"/>
                <w:sz w:val="20"/>
                <w:szCs w:val="20"/>
                <w:lang w:val="en-GB"/>
              </w:rPr>
            </w:pPr>
          </w:p>
        </w:tc>
      </w:tr>
      <w:tr w:rsidR="00CF32AB" w:rsidRPr="00994E29" w:rsidTr="0034230D">
        <w:trPr>
          <w:trHeight w:val="300"/>
        </w:trPr>
        <w:tc>
          <w:tcPr>
            <w:tcW w:w="1845" w:type="dxa"/>
            <w:shd w:val="clear" w:color="auto" w:fill="auto"/>
            <w:noWrap/>
            <w:vAlign w:val="center"/>
          </w:tcPr>
          <w:p w:rsidR="00CF32AB" w:rsidRPr="008627BF" w:rsidRDefault="00CF32AB" w:rsidP="00B56E2A">
            <w:pPr>
              <w:widowControl/>
              <w:jc w:val="left"/>
              <w:rPr>
                <w:rFonts w:eastAsiaTheme="minorEastAsia"/>
                <w:i/>
                <w:color w:val="000000"/>
                <w:kern w:val="0"/>
                <w:sz w:val="20"/>
                <w:szCs w:val="20"/>
                <w:lang w:val="en-GB"/>
              </w:rPr>
            </w:pPr>
            <w:proofErr w:type="spellStart"/>
            <w:r w:rsidRPr="000A2776">
              <w:rPr>
                <w:rFonts w:eastAsiaTheme="minorEastAsia" w:hint="eastAsia"/>
                <w:i/>
                <w:color w:val="000000"/>
                <w:kern w:val="0"/>
                <w:sz w:val="20"/>
                <w:szCs w:val="20"/>
                <w:lang w:val="en-GB"/>
              </w:rPr>
              <w:t>RawCSR</w:t>
            </w:r>
            <w:proofErr w:type="spellEnd"/>
          </w:p>
        </w:tc>
        <w:tc>
          <w:tcPr>
            <w:tcW w:w="1845" w:type="dxa"/>
            <w:shd w:val="clear" w:color="auto" w:fill="auto"/>
            <w:vAlign w:val="center"/>
          </w:tcPr>
          <w:p w:rsidR="00CF32AB" w:rsidRDefault="00CF32AB" w:rsidP="00CA7E6E">
            <w:pPr>
              <w:widowControl/>
              <w:tabs>
                <w:tab w:val="decimal" w:pos="735"/>
              </w:tabs>
              <w:jc w:val="left"/>
              <w:rPr>
                <w:rFonts w:eastAsiaTheme="minorEastAsia"/>
                <w:color w:val="000000"/>
                <w:kern w:val="0"/>
                <w:sz w:val="20"/>
                <w:szCs w:val="20"/>
                <w:lang w:val="en-GB"/>
              </w:rPr>
            </w:pPr>
          </w:p>
        </w:tc>
        <w:tc>
          <w:tcPr>
            <w:tcW w:w="1845" w:type="dxa"/>
            <w:shd w:val="clear" w:color="auto" w:fill="auto"/>
            <w:vAlign w:val="center"/>
          </w:tcPr>
          <w:p w:rsidR="00CF32AB" w:rsidRDefault="00CF32AB" w:rsidP="00CA7E6E">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0.003*</w:t>
            </w:r>
          </w:p>
        </w:tc>
        <w:tc>
          <w:tcPr>
            <w:tcW w:w="1845" w:type="dxa"/>
            <w:shd w:val="clear" w:color="auto" w:fill="auto"/>
            <w:vAlign w:val="center"/>
          </w:tcPr>
          <w:p w:rsidR="00CF32AB" w:rsidRDefault="00CF32AB" w:rsidP="00CA7E6E">
            <w:pPr>
              <w:widowControl/>
              <w:tabs>
                <w:tab w:val="decimal" w:pos="735"/>
              </w:tabs>
              <w:jc w:val="left"/>
              <w:rPr>
                <w:rFonts w:eastAsiaTheme="minorEastAsia"/>
                <w:color w:val="000000"/>
                <w:kern w:val="0"/>
                <w:sz w:val="20"/>
                <w:szCs w:val="20"/>
                <w:lang w:val="en-GB"/>
              </w:rPr>
            </w:pPr>
          </w:p>
        </w:tc>
        <w:tc>
          <w:tcPr>
            <w:tcW w:w="1845" w:type="dxa"/>
            <w:shd w:val="clear" w:color="auto" w:fill="auto"/>
            <w:vAlign w:val="center"/>
          </w:tcPr>
          <w:p w:rsidR="00CF32AB" w:rsidRPr="00B34AE3" w:rsidRDefault="00CF32AB" w:rsidP="00CA7E6E">
            <w:pPr>
              <w:widowControl/>
              <w:tabs>
                <w:tab w:val="decimal" w:pos="735"/>
              </w:tabs>
              <w:jc w:val="left"/>
              <w:rPr>
                <w:rFonts w:eastAsiaTheme="minorEastAsia"/>
                <w:color w:val="000000"/>
                <w:kern w:val="0"/>
                <w:sz w:val="20"/>
                <w:szCs w:val="20"/>
                <w:lang w:val="en-GB"/>
              </w:rPr>
            </w:pPr>
          </w:p>
        </w:tc>
        <w:tc>
          <w:tcPr>
            <w:tcW w:w="1845" w:type="dxa"/>
            <w:shd w:val="clear" w:color="auto" w:fill="auto"/>
            <w:vAlign w:val="center"/>
          </w:tcPr>
          <w:p w:rsidR="00CF32AB" w:rsidRPr="00B34AE3" w:rsidRDefault="00CF32AB" w:rsidP="00CA7E6E">
            <w:pPr>
              <w:widowControl/>
              <w:tabs>
                <w:tab w:val="decimal" w:pos="735"/>
              </w:tabs>
              <w:jc w:val="left"/>
              <w:rPr>
                <w:rFonts w:eastAsiaTheme="minorEastAsia"/>
                <w:color w:val="000000"/>
                <w:kern w:val="0"/>
                <w:sz w:val="20"/>
                <w:szCs w:val="20"/>
                <w:lang w:val="en-GB"/>
              </w:rPr>
            </w:pPr>
          </w:p>
        </w:tc>
        <w:tc>
          <w:tcPr>
            <w:tcW w:w="1845" w:type="dxa"/>
            <w:shd w:val="clear" w:color="auto" w:fill="auto"/>
            <w:vAlign w:val="center"/>
          </w:tcPr>
          <w:p w:rsidR="00CF32AB" w:rsidRPr="00B34AE3" w:rsidRDefault="00CF32AB" w:rsidP="00CA7E6E">
            <w:pPr>
              <w:widowControl/>
              <w:tabs>
                <w:tab w:val="decimal" w:pos="735"/>
              </w:tabs>
              <w:jc w:val="left"/>
              <w:rPr>
                <w:rFonts w:eastAsiaTheme="minorEastAsia"/>
                <w:color w:val="000000"/>
                <w:kern w:val="0"/>
                <w:sz w:val="20"/>
                <w:szCs w:val="20"/>
                <w:lang w:val="en-GB"/>
              </w:rPr>
            </w:pPr>
          </w:p>
        </w:tc>
      </w:tr>
      <w:tr w:rsidR="00CF32AB" w:rsidRPr="00994E29" w:rsidTr="0034230D">
        <w:trPr>
          <w:trHeight w:val="300"/>
        </w:trPr>
        <w:tc>
          <w:tcPr>
            <w:tcW w:w="1845" w:type="dxa"/>
            <w:shd w:val="clear" w:color="auto" w:fill="auto"/>
            <w:noWrap/>
            <w:vAlign w:val="center"/>
          </w:tcPr>
          <w:p w:rsidR="00CF32AB" w:rsidRPr="00994E29" w:rsidRDefault="00CF32AB" w:rsidP="00B56E2A">
            <w:pPr>
              <w:widowControl/>
              <w:jc w:val="left"/>
              <w:rPr>
                <w:rFonts w:eastAsia="Times New Roman"/>
                <w:color w:val="000000"/>
                <w:kern w:val="0"/>
                <w:sz w:val="20"/>
                <w:szCs w:val="20"/>
                <w:lang w:val="en-GB"/>
              </w:rPr>
            </w:pPr>
          </w:p>
        </w:tc>
        <w:tc>
          <w:tcPr>
            <w:tcW w:w="1845" w:type="dxa"/>
            <w:shd w:val="clear" w:color="auto" w:fill="auto"/>
            <w:vAlign w:val="center"/>
          </w:tcPr>
          <w:p w:rsidR="00CF32AB" w:rsidRDefault="00CF32AB" w:rsidP="00CA7E6E">
            <w:pPr>
              <w:widowControl/>
              <w:tabs>
                <w:tab w:val="decimal" w:pos="735"/>
              </w:tabs>
              <w:jc w:val="left"/>
              <w:rPr>
                <w:rFonts w:eastAsiaTheme="minorEastAsia"/>
                <w:color w:val="000000"/>
                <w:kern w:val="0"/>
                <w:sz w:val="20"/>
                <w:szCs w:val="20"/>
                <w:lang w:val="en-GB"/>
              </w:rPr>
            </w:pPr>
          </w:p>
        </w:tc>
        <w:tc>
          <w:tcPr>
            <w:tcW w:w="1845" w:type="dxa"/>
            <w:shd w:val="clear" w:color="auto" w:fill="auto"/>
            <w:vAlign w:val="center"/>
          </w:tcPr>
          <w:p w:rsidR="00CF32AB" w:rsidRDefault="00CF32AB" w:rsidP="00CA7E6E">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(1.91)</w:t>
            </w:r>
          </w:p>
        </w:tc>
        <w:tc>
          <w:tcPr>
            <w:tcW w:w="1845" w:type="dxa"/>
            <w:shd w:val="clear" w:color="auto" w:fill="auto"/>
            <w:vAlign w:val="center"/>
          </w:tcPr>
          <w:p w:rsidR="00CF32AB" w:rsidRDefault="00CF32AB" w:rsidP="00CA7E6E">
            <w:pPr>
              <w:widowControl/>
              <w:tabs>
                <w:tab w:val="decimal" w:pos="735"/>
              </w:tabs>
              <w:jc w:val="left"/>
              <w:rPr>
                <w:rFonts w:eastAsiaTheme="minorEastAsia"/>
                <w:color w:val="000000"/>
                <w:kern w:val="0"/>
                <w:sz w:val="20"/>
                <w:szCs w:val="20"/>
                <w:lang w:val="en-GB"/>
              </w:rPr>
            </w:pPr>
          </w:p>
        </w:tc>
        <w:tc>
          <w:tcPr>
            <w:tcW w:w="1845" w:type="dxa"/>
            <w:shd w:val="clear" w:color="auto" w:fill="auto"/>
            <w:vAlign w:val="center"/>
          </w:tcPr>
          <w:p w:rsidR="00CF32AB" w:rsidRPr="00B34AE3" w:rsidRDefault="00CF32AB" w:rsidP="00CA7E6E">
            <w:pPr>
              <w:widowControl/>
              <w:tabs>
                <w:tab w:val="decimal" w:pos="735"/>
              </w:tabs>
              <w:jc w:val="left"/>
              <w:rPr>
                <w:rFonts w:eastAsiaTheme="minorEastAsia"/>
                <w:color w:val="000000"/>
                <w:kern w:val="0"/>
                <w:sz w:val="20"/>
                <w:szCs w:val="20"/>
                <w:lang w:val="en-GB"/>
              </w:rPr>
            </w:pPr>
          </w:p>
        </w:tc>
        <w:tc>
          <w:tcPr>
            <w:tcW w:w="1845" w:type="dxa"/>
            <w:shd w:val="clear" w:color="auto" w:fill="auto"/>
            <w:vAlign w:val="center"/>
          </w:tcPr>
          <w:p w:rsidR="00CF32AB" w:rsidRPr="00B34AE3" w:rsidRDefault="00CF32AB" w:rsidP="00CA7E6E">
            <w:pPr>
              <w:widowControl/>
              <w:tabs>
                <w:tab w:val="decimal" w:pos="735"/>
              </w:tabs>
              <w:jc w:val="left"/>
              <w:rPr>
                <w:rFonts w:eastAsiaTheme="minorEastAsia"/>
                <w:color w:val="000000"/>
                <w:kern w:val="0"/>
                <w:sz w:val="20"/>
                <w:szCs w:val="20"/>
                <w:lang w:val="en-GB"/>
              </w:rPr>
            </w:pPr>
          </w:p>
        </w:tc>
        <w:tc>
          <w:tcPr>
            <w:tcW w:w="1845" w:type="dxa"/>
            <w:shd w:val="clear" w:color="auto" w:fill="auto"/>
            <w:vAlign w:val="center"/>
          </w:tcPr>
          <w:p w:rsidR="00CF32AB" w:rsidRPr="00B34AE3" w:rsidRDefault="00CF32AB" w:rsidP="00CA7E6E">
            <w:pPr>
              <w:widowControl/>
              <w:tabs>
                <w:tab w:val="decimal" w:pos="735"/>
              </w:tabs>
              <w:jc w:val="left"/>
              <w:rPr>
                <w:rFonts w:eastAsiaTheme="minorEastAsia"/>
                <w:color w:val="000000"/>
                <w:kern w:val="0"/>
                <w:sz w:val="20"/>
                <w:szCs w:val="20"/>
                <w:lang w:val="en-GB"/>
              </w:rPr>
            </w:pPr>
          </w:p>
        </w:tc>
      </w:tr>
      <w:tr w:rsidR="00CF32AB" w:rsidRPr="00994E29" w:rsidTr="0034230D">
        <w:trPr>
          <w:trHeight w:val="300"/>
        </w:trPr>
        <w:tc>
          <w:tcPr>
            <w:tcW w:w="1845" w:type="dxa"/>
            <w:shd w:val="clear" w:color="auto" w:fill="auto"/>
            <w:noWrap/>
            <w:vAlign w:val="center"/>
          </w:tcPr>
          <w:p w:rsidR="00CF32AB" w:rsidRPr="000A2776" w:rsidRDefault="00CF32AB" w:rsidP="00B56E2A">
            <w:pPr>
              <w:widowControl/>
              <w:jc w:val="left"/>
              <w:rPr>
                <w:rFonts w:eastAsiaTheme="minorEastAsia"/>
                <w:i/>
                <w:color w:val="000000"/>
                <w:kern w:val="0"/>
                <w:sz w:val="20"/>
                <w:szCs w:val="20"/>
                <w:lang w:val="en-GB"/>
              </w:rPr>
            </w:pPr>
            <w:proofErr w:type="spellStart"/>
            <w:r>
              <w:rPr>
                <w:rFonts w:eastAsiaTheme="minorEastAsia" w:hint="eastAsia"/>
                <w:i/>
                <w:color w:val="000000"/>
                <w:kern w:val="0"/>
                <w:sz w:val="20"/>
                <w:szCs w:val="20"/>
                <w:lang w:val="en-GB"/>
              </w:rPr>
              <w:t>AdjCSRTotal</w:t>
            </w:r>
            <w:proofErr w:type="spellEnd"/>
          </w:p>
        </w:tc>
        <w:tc>
          <w:tcPr>
            <w:tcW w:w="1845" w:type="dxa"/>
            <w:shd w:val="clear" w:color="auto" w:fill="auto"/>
            <w:vAlign w:val="center"/>
          </w:tcPr>
          <w:p w:rsidR="00CF32AB" w:rsidRDefault="00CF32AB" w:rsidP="00CA7E6E">
            <w:pPr>
              <w:widowControl/>
              <w:tabs>
                <w:tab w:val="decimal" w:pos="735"/>
              </w:tabs>
              <w:jc w:val="left"/>
              <w:rPr>
                <w:rFonts w:eastAsiaTheme="minorEastAsia"/>
                <w:color w:val="000000"/>
                <w:kern w:val="0"/>
                <w:sz w:val="20"/>
                <w:szCs w:val="20"/>
                <w:lang w:val="en-GB"/>
              </w:rPr>
            </w:pPr>
          </w:p>
        </w:tc>
        <w:tc>
          <w:tcPr>
            <w:tcW w:w="1845" w:type="dxa"/>
            <w:shd w:val="clear" w:color="auto" w:fill="auto"/>
            <w:vAlign w:val="center"/>
          </w:tcPr>
          <w:p w:rsidR="00CF32AB" w:rsidRDefault="00CF32AB" w:rsidP="00CA7E6E">
            <w:pPr>
              <w:widowControl/>
              <w:tabs>
                <w:tab w:val="decimal" w:pos="735"/>
              </w:tabs>
              <w:jc w:val="left"/>
              <w:rPr>
                <w:rFonts w:eastAsiaTheme="minorEastAsia"/>
                <w:color w:val="000000"/>
                <w:kern w:val="0"/>
                <w:sz w:val="20"/>
                <w:szCs w:val="20"/>
                <w:lang w:val="en-GB"/>
              </w:rPr>
            </w:pPr>
          </w:p>
        </w:tc>
        <w:tc>
          <w:tcPr>
            <w:tcW w:w="1845" w:type="dxa"/>
            <w:shd w:val="clear" w:color="auto" w:fill="auto"/>
            <w:vAlign w:val="center"/>
          </w:tcPr>
          <w:p w:rsidR="00CF32AB" w:rsidRDefault="00CF32AB" w:rsidP="00CA7E6E">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0.018***</w:t>
            </w:r>
          </w:p>
        </w:tc>
        <w:tc>
          <w:tcPr>
            <w:tcW w:w="1845" w:type="dxa"/>
            <w:shd w:val="clear" w:color="auto" w:fill="auto"/>
            <w:vAlign w:val="center"/>
          </w:tcPr>
          <w:p w:rsidR="00CF32AB" w:rsidRPr="00B34AE3" w:rsidRDefault="00CF32AB" w:rsidP="00CA7E6E">
            <w:pPr>
              <w:widowControl/>
              <w:tabs>
                <w:tab w:val="decimal" w:pos="735"/>
              </w:tabs>
              <w:jc w:val="left"/>
              <w:rPr>
                <w:rFonts w:eastAsiaTheme="minorEastAsia"/>
                <w:color w:val="000000"/>
                <w:kern w:val="0"/>
                <w:sz w:val="20"/>
                <w:szCs w:val="20"/>
                <w:lang w:val="en-GB"/>
              </w:rPr>
            </w:pPr>
          </w:p>
        </w:tc>
        <w:tc>
          <w:tcPr>
            <w:tcW w:w="1845" w:type="dxa"/>
            <w:shd w:val="clear" w:color="auto" w:fill="auto"/>
            <w:vAlign w:val="center"/>
          </w:tcPr>
          <w:p w:rsidR="00CF32AB" w:rsidRPr="00B34AE3" w:rsidRDefault="00CF32AB" w:rsidP="00CA7E6E">
            <w:pPr>
              <w:widowControl/>
              <w:tabs>
                <w:tab w:val="decimal" w:pos="735"/>
              </w:tabs>
              <w:jc w:val="left"/>
              <w:rPr>
                <w:rFonts w:eastAsiaTheme="minorEastAsia"/>
                <w:color w:val="000000"/>
                <w:kern w:val="0"/>
                <w:sz w:val="20"/>
                <w:szCs w:val="20"/>
                <w:lang w:val="en-GB"/>
              </w:rPr>
            </w:pPr>
          </w:p>
        </w:tc>
        <w:tc>
          <w:tcPr>
            <w:tcW w:w="1845" w:type="dxa"/>
            <w:shd w:val="clear" w:color="auto" w:fill="auto"/>
            <w:vAlign w:val="center"/>
          </w:tcPr>
          <w:p w:rsidR="00CF32AB" w:rsidRPr="00B34AE3" w:rsidRDefault="00CF32AB" w:rsidP="00CA7E6E">
            <w:pPr>
              <w:widowControl/>
              <w:tabs>
                <w:tab w:val="decimal" w:pos="735"/>
              </w:tabs>
              <w:jc w:val="left"/>
              <w:rPr>
                <w:rFonts w:eastAsiaTheme="minorEastAsia"/>
                <w:color w:val="000000"/>
                <w:kern w:val="0"/>
                <w:sz w:val="20"/>
                <w:szCs w:val="20"/>
                <w:lang w:val="en-GB"/>
              </w:rPr>
            </w:pPr>
          </w:p>
        </w:tc>
      </w:tr>
      <w:tr w:rsidR="00CF32AB" w:rsidRPr="00994E29" w:rsidTr="0034230D">
        <w:trPr>
          <w:trHeight w:val="300"/>
        </w:trPr>
        <w:tc>
          <w:tcPr>
            <w:tcW w:w="1845" w:type="dxa"/>
            <w:shd w:val="clear" w:color="auto" w:fill="auto"/>
            <w:noWrap/>
            <w:vAlign w:val="center"/>
          </w:tcPr>
          <w:p w:rsidR="00CF32AB" w:rsidRPr="00994E29" w:rsidRDefault="00CF32AB" w:rsidP="00B56E2A">
            <w:pPr>
              <w:widowControl/>
              <w:jc w:val="left"/>
              <w:rPr>
                <w:rFonts w:eastAsia="Times New Roman"/>
                <w:color w:val="000000"/>
                <w:kern w:val="0"/>
                <w:sz w:val="20"/>
                <w:szCs w:val="20"/>
                <w:lang w:val="en-GB"/>
              </w:rPr>
            </w:pPr>
          </w:p>
        </w:tc>
        <w:tc>
          <w:tcPr>
            <w:tcW w:w="1845" w:type="dxa"/>
            <w:shd w:val="clear" w:color="auto" w:fill="auto"/>
            <w:vAlign w:val="center"/>
          </w:tcPr>
          <w:p w:rsidR="00CF32AB" w:rsidRDefault="00CF32AB" w:rsidP="00CA7E6E">
            <w:pPr>
              <w:widowControl/>
              <w:tabs>
                <w:tab w:val="decimal" w:pos="735"/>
              </w:tabs>
              <w:jc w:val="left"/>
              <w:rPr>
                <w:rFonts w:eastAsiaTheme="minorEastAsia"/>
                <w:color w:val="000000"/>
                <w:kern w:val="0"/>
                <w:sz w:val="20"/>
                <w:szCs w:val="20"/>
                <w:lang w:val="en-GB"/>
              </w:rPr>
            </w:pPr>
          </w:p>
        </w:tc>
        <w:tc>
          <w:tcPr>
            <w:tcW w:w="1845" w:type="dxa"/>
            <w:shd w:val="clear" w:color="auto" w:fill="auto"/>
            <w:vAlign w:val="center"/>
          </w:tcPr>
          <w:p w:rsidR="00CF32AB" w:rsidRDefault="00CF32AB" w:rsidP="00CA7E6E">
            <w:pPr>
              <w:widowControl/>
              <w:tabs>
                <w:tab w:val="decimal" w:pos="735"/>
              </w:tabs>
              <w:jc w:val="left"/>
              <w:rPr>
                <w:rFonts w:eastAsiaTheme="minorEastAsia"/>
                <w:color w:val="000000"/>
                <w:kern w:val="0"/>
                <w:sz w:val="20"/>
                <w:szCs w:val="20"/>
                <w:lang w:val="en-GB"/>
              </w:rPr>
            </w:pPr>
          </w:p>
        </w:tc>
        <w:tc>
          <w:tcPr>
            <w:tcW w:w="1845" w:type="dxa"/>
            <w:shd w:val="clear" w:color="auto" w:fill="auto"/>
            <w:vAlign w:val="center"/>
          </w:tcPr>
          <w:p w:rsidR="00CF32AB" w:rsidRDefault="00CF32AB" w:rsidP="00CA7E6E">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(2.78)</w:t>
            </w:r>
          </w:p>
        </w:tc>
        <w:tc>
          <w:tcPr>
            <w:tcW w:w="1845" w:type="dxa"/>
            <w:shd w:val="clear" w:color="auto" w:fill="auto"/>
            <w:vAlign w:val="center"/>
          </w:tcPr>
          <w:p w:rsidR="00CF32AB" w:rsidRPr="00B34AE3" w:rsidRDefault="00CF32AB" w:rsidP="00CA7E6E">
            <w:pPr>
              <w:widowControl/>
              <w:tabs>
                <w:tab w:val="decimal" w:pos="735"/>
              </w:tabs>
              <w:jc w:val="left"/>
              <w:rPr>
                <w:rFonts w:eastAsiaTheme="minorEastAsia"/>
                <w:color w:val="000000"/>
                <w:kern w:val="0"/>
                <w:sz w:val="20"/>
                <w:szCs w:val="20"/>
                <w:lang w:val="en-GB"/>
              </w:rPr>
            </w:pPr>
          </w:p>
        </w:tc>
        <w:tc>
          <w:tcPr>
            <w:tcW w:w="1845" w:type="dxa"/>
            <w:shd w:val="clear" w:color="auto" w:fill="auto"/>
            <w:vAlign w:val="center"/>
          </w:tcPr>
          <w:p w:rsidR="00CF32AB" w:rsidRPr="00B34AE3" w:rsidRDefault="00CF32AB" w:rsidP="00CA7E6E">
            <w:pPr>
              <w:widowControl/>
              <w:tabs>
                <w:tab w:val="decimal" w:pos="735"/>
              </w:tabs>
              <w:jc w:val="left"/>
              <w:rPr>
                <w:rFonts w:eastAsiaTheme="minorEastAsia"/>
                <w:color w:val="000000"/>
                <w:kern w:val="0"/>
                <w:sz w:val="20"/>
                <w:szCs w:val="20"/>
                <w:lang w:val="en-GB"/>
              </w:rPr>
            </w:pPr>
          </w:p>
        </w:tc>
        <w:tc>
          <w:tcPr>
            <w:tcW w:w="1845" w:type="dxa"/>
            <w:shd w:val="clear" w:color="auto" w:fill="auto"/>
            <w:vAlign w:val="center"/>
          </w:tcPr>
          <w:p w:rsidR="00CF32AB" w:rsidRPr="00B34AE3" w:rsidRDefault="00CF32AB" w:rsidP="00CA7E6E">
            <w:pPr>
              <w:widowControl/>
              <w:tabs>
                <w:tab w:val="decimal" w:pos="735"/>
              </w:tabs>
              <w:jc w:val="left"/>
              <w:rPr>
                <w:rFonts w:eastAsiaTheme="minorEastAsia"/>
                <w:color w:val="000000"/>
                <w:kern w:val="0"/>
                <w:sz w:val="20"/>
                <w:szCs w:val="20"/>
                <w:lang w:val="en-GB"/>
              </w:rPr>
            </w:pPr>
          </w:p>
        </w:tc>
      </w:tr>
      <w:tr w:rsidR="00CF32AB" w:rsidRPr="00994E29" w:rsidTr="0034230D">
        <w:trPr>
          <w:trHeight w:val="300"/>
        </w:trPr>
        <w:tc>
          <w:tcPr>
            <w:tcW w:w="1845" w:type="dxa"/>
            <w:shd w:val="clear" w:color="auto" w:fill="auto"/>
            <w:noWrap/>
            <w:vAlign w:val="center"/>
          </w:tcPr>
          <w:p w:rsidR="00CF32AB" w:rsidRPr="005F281E" w:rsidRDefault="00CF32AB" w:rsidP="00B56E2A">
            <w:pPr>
              <w:widowControl/>
              <w:jc w:val="left"/>
              <w:rPr>
                <w:rFonts w:eastAsiaTheme="minorEastAsia"/>
                <w:i/>
                <w:color w:val="000000"/>
                <w:kern w:val="0"/>
                <w:sz w:val="20"/>
                <w:szCs w:val="20"/>
                <w:lang w:val="en-GB"/>
              </w:rPr>
            </w:pPr>
            <w:proofErr w:type="spellStart"/>
            <w:r w:rsidRPr="00CB3BF3">
              <w:rPr>
                <w:rFonts w:eastAsiaTheme="minorEastAsia" w:hint="eastAsia"/>
                <w:i/>
                <w:color w:val="000000"/>
                <w:kern w:val="0"/>
                <w:sz w:val="20"/>
                <w:szCs w:val="20"/>
                <w:lang w:val="en-GB"/>
              </w:rPr>
              <w:t>ExecOwnership</w:t>
            </w:r>
            <w:proofErr w:type="spellEnd"/>
          </w:p>
        </w:tc>
        <w:tc>
          <w:tcPr>
            <w:tcW w:w="1845" w:type="dxa"/>
            <w:shd w:val="clear" w:color="auto" w:fill="auto"/>
            <w:vAlign w:val="center"/>
          </w:tcPr>
          <w:p w:rsidR="00CF32AB" w:rsidRDefault="00CF32AB" w:rsidP="00CA7E6E">
            <w:pPr>
              <w:widowControl/>
              <w:tabs>
                <w:tab w:val="decimal" w:pos="735"/>
              </w:tabs>
              <w:jc w:val="left"/>
              <w:rPr>
                <w:rFonts w:eastAsiaTheme="minorEastAsia"/>
                <w:color w:val="000000"/>
                <w:kern w:val="0"/>
                <w:sz w:val="20"/>
                <w:szCs w:val="20"/>
                <w:lang w:val="en-GB"/>
              </w:rPr>
            </w:pPr>
          </w:p>
        </w:tc>
        <w:tc>
          <w:tcPr>
            <w:tcW w:w="1845" w:type="dxa"/>
            <w:shd w:val="clear" w:color="auto" w:fill="auto"/>
            <w:vAlign w:val="center"/>
          </w:tcPr>
          <w:p w:rsidR="00CF32AB" w:rsidRDefault="00CF32AB" w:rsidP="00CA7E6E">
            <w:pPr>
              <w:widowControl/>
              <w:tabs>
                <w:tab w:val="decimal" w:pos="735"/>
              </w:tabs>
              <w:jc w:val="left"/>
              <w:rPr>
                <w:rFonts w:eastAsiaTheme="minorEastAsia"/>
                <w:color w:val="000000"/>
                <w:kern w:val="0"/>
                <w:sz w:val="20"/>
                <w:szCs w:val="20"/>
                <w:lang w:val="en-GB"/>
              </w:rPr>
            </w:pPr>
          </w:p>
        </w:tc>
        <w:tc>
          <w:tcPr>
            <w:tcW w:w="1845" w:type="dxa"/>
            <w:shd w:val="clear" w:color="auto" w:fill="auto"/>
            <w:vAlign w:val="center"/>
          </w:tcPr>
          <w:p w:rsidR="00CF32AB" w:rsidRDefault="00CF32AB" w:rsidP="00CA7E6E">
            <w:pPr>
              <w:widowControl/>
              <w:tabs>
                <w:tab w:val="decimal" w:pos="735"/>
              </w:tabs>
              <w:jc w:val="left"/>
              <w:rPr>
                <w:rFonts w:eastAsiaTheme="minorEastAsia"/>
                <w:color w:val="000000"/>
                <w:kern w:val="0"/>
                <w:sz w:val="20"/>
                <w:szCs w:val="20"/>
                <w:lang w:val="en-GB"/>
              </w:rPr>
            </w:pPr>
          </w:p>
        </w:tc>
        <w:tc>
          <w:tcPr>
            <w:tcW w:w="1845" w:type="dxa"/>
            <w:shd w:val="clear" w:color="auto" w:fill="auto"/>
            <w:vAlign w:val="center"/>
          </w:tcPr>
          <w:p w:rsidR="00CF32AB" w:rsidRPr="00B34AE3" w:rsidRDefault="00CF32AB" w:rsidP="00CA7E6E">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0.000</w:t>
            </w:r>
          </w:p>
        </w:tc>
        <w:tc>
          <w:tcPr>
            <w:tcW w:w="1845" w:type="dxa"/>
            <w:shd w:val="clear" w:color="auto" w:fill="auto"/>
            <w:vAlign w:val="center"/>
          </w:tcPr>
          <w:p w:rsidR="00CF32AB" w:rsidRPr="00B34AE3" w:rsidRDefault="00CF32AB" w:rsidP="00CA7E6E">
            <w:pPr>
              <w:widowControl/>
              <w:tabs>
                <w:tab w:val="decimal" w:pos="735"/>
              </w:tabs>
              <w:jc w:val="left"/>
              <w:rPr>
                <w:rFonts w:eastAsiaTheme="minorEastAsia"/>
                <w:color w:val="000000"/>
                <w:kern w:val="0"/>
                <w:sz w:val="20"/>
                <w:szCs w:val="20"/>
                <w:lang w:val="en-GB"/>
              </w:rPr>
            </w:pPr>
          </w:p>
        </w:tc>
        <w:tc>
          <w:tcPr>
            <w:tcW w:w="1845" w:type="dxa"/>
            <w:shd w:val="clear" w:color="auto" w:fill="auto"/>
            <w:vAlign w:val="center"/>
          </w:tcPr>
          <w:p w:rsidR="00CF32AB" w:rsidRPr="00B34AE3" w:rsidRDefault="00CF32AB" w:rsidP="00CA7E6E">
            <w:pPr>
              <w:widowControl/>
              <w:tabs>
                <w:tab w:val="decimal" w:pos="735"/>
              </w:tabs>
              <w:jc w:val="left"/>
              <w:rPr>
                <w:rFonts w:eastAsiaTheme="minorEastAsia"/>
                <w:color w:val="000000"/>
                <w:kern w:val="0"/>
                <w:sz w:val="20"/>
                <w:szCs w:val="20"/>
                <w:lang w:val="en-GB"/>
              </w:rPr>
            </w:pPr>
          </w:p>
        </w:tc>
      </w:tr>
      <w:tr w:rsidR="00CF32AB" w:rsidRPr="00994E29" w:rsidTr="0034230D">
        <w:trPr>
          <w:trHeight w:val="300"/>
        </w:trPr>
        <w:tc>
          <w:tcPr>
            <w:tcW w:w="1845" w:type="dxa"/>
            <w:shd w:val="clear" w:color="auto" w:fill="auto"/>
            <w:noWrap/>
            <w:vAlign w:val="center"/>
          </w:tcPr>
          <w:p w:rsidR="00CF32AB" w:rsidRPr="00994E29" w:rsidRDefault="00CF32AB" w:rsidP="00B56E2A">
            <w:pPr>
              <w:widowControl/>
              <w:jc w:val="left"/>
              <w:rPr>
                <w:rFonts w:eastAsia="Times New Roman"/>
                <w:color w:val="000000"/>
                <w:kern w:val="0"/>
                <w:sz w:val="20"/>
                <w:szCs w:val="20"/>
                <w:lang w:val="en-GB"/>
              </w:rPr>
            </w:pPr>
          </w:p>
        </w:tc>
        <w:tc>
          <w:tcPr>
            <w:tcW w:w="1845" w:type="dxa"/>
            <w:shd w:val="clear" w:color="auto" w:fill="auto"/>
            <w:vAlign w:val="center"/>
          </w:tcPr>
          <w:p w:rsidR="00CF32AB" w:rsidRDefault="00CF32AB" w:rsidP="00CA7E6E">
            <w:pPr>
              <w:widowControl/>
              <w:tabs>
                <w:tab w:val="decimal" w:pos="735"/>
              </w:tabs>
              <w:jc w:val="left"/>
              <w:rPr>
                <w:rFonts w:eastAsiaTheme="minorEastAsia"/>
                <w:color w:val="000000"/>
                <w:kern w:val="0"/>
                <w:sz w:val="20"/>
                <w:szCs w:val="20"/>
                <w:lang w:val="en-GB"/>
              </w:rPr>
            </w:pPr>
          </w:p>
        </w:tc>
        <w:tc>
          <w:tcPr>
            <w:tcW w:w="1845" w:type="dxa"/>
            <w:shd w:val="clear" w:color="auto" w:fill="auto"/>
            <w:vAlign w:val="center"/>
          </w:tcPr>
          <w:p w:rsidR="00CF32AB" w:rsidRDefault="00CF32AB" w:rsidP="00CA7E6E">
            <w:pPr>
              <w:widowControl/>
              <w:tabs>
                <w:tab w:val="decimal" w:pos="735"/>
              </w:tabs>
              <w:jc w:val="left"/>
              <w:rPr>
                <w:rFonts w:eastAsiaTheme="minorEastAsia"/>
                <w:color w:val="000000"/>
                <w:kern w:val="0"/>
                <w:sz w:val="20"/>
                <w:szCs w:val="20"/>
                <w:lang w:val="en-GB"/>
              </w:rPr>
            </w:pPr>
          </w:p>
        </w:tc>
        <w:tc>
          <w:tcPr>
            <w:tcW w:w="1845" w:type="dxa"/>
            <w:shd w:val="clear" w:color="auto" w:fill="auto"/>
            <w:vAlign w:val="center"/>
          </w:tcPr>
          <w:p w:rsidR="00CF32AB" w:rsidRDefault="00CF32AB" w:rsidP="00CA7E6E">
            <w:pPr>
              <w:widowControl/>
              <w:tabs>
                <w:tab w:val="decimal" w:pos="735"/>
              </w:tabs>
              <w:jc w:val="left"/>
              <w:rPr>
                <w:rFonts w:eastAsiaTheme="minorEastAsia"/>
                <w:color w:val="000000"/>
                <w:kern w:val="0"/>
                <w:sz w:val="20"/>
                <w:szCs w:val="20"/>
                <w:lang w:val="en-GB"/>
              </w:rPr>
            </w:pPr>
          </w:p>
        </w:tc>
        <w:tc>
          <w:tcPr>
            <w:tcW w:w="1845" w:type="dxa"/>
            <w:shd w:val="clear" w:color="auto" w:fill="auto"/>
            <w:vAlign w:val="center"/>
          </w:tcPr>
          <w:p w:rsidR="00CF32AB" w:rsidRPr="00B34AE3" w:rsidRDefault="00CF32AB" w:rsidP="00CA7E6E">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(0.28)</w:t>
            </w:r>
          </w:p>
        </w:tc>
        <w:tc>
          <w:tcPr>
            <w:tcW w:w="1845" w:type="dxa"/>
            <w:shd w:val="clear" w:color="auto" w:fill="auto"/>
            <w:vAlign w:val="center"/>
          </w:tcPr>
          <w:p w:rsidR="00CF32AB" w:rsidRPr="00B34AE3" w:rsidRDefault="00CF32AB" w:rsidP="00CA7E6E">
            <w:pPr>
              <w:widowControl/>
              <w:tabs>
                <w:tab w:val="decimal" w:pos="735"/>
              </w:tabs>
              <w:jc w:val="left"/>
              <w:rPr>
                <w:rFonts w:eastAsiaTheme="minorEastAsia"/>
                <w:color w:val="000000"/>
                <w:kern w:val="0"/>
                <w:sz w:val="20"/>
                <w:szCs w:val="20"/>
                <w:lang w:val="en-GB"/>
              </w:rPr>
            </w:pPr>
          </w:p>
        </w:tc>
        <w:tc>
          <w:tcPr>
            <w:tcW w:w="1845" w:type="dxa"/>
            <w:shd w:val="clear" w:color="auto" w:fill="auto"/>
            <w:vAlign w:val="center"/>
          </w:tcPr>
          <w:p w:rsidR="00CF32AB" w:rsidRPr="00B34AE3" w:rsidRDefault="00CF32AB" w:rsidP="00CA7E6E">
            <w:pPr>
              <w:widowControl/>
              <w:tabs>
                <w:tab w:val="decimal" w:pos="735"/>
              </w:tabs>
              <w:jc w:val="left"/>
              <w:rPr>
                <w:rFonts w:eastAsiaTheme="minorEastAsia"/>
                <w:color w:val="000000"/>
                <w:kern w:val="0"/>
                <w:sz w:val="20"/>
                <w:szCs w:val="20"/>
                <w:lang w:val="en-GB"/>
              </w:rPr>
            </w:pPr>
          </w:p>
        </w:tc>
      </w:tr>
      <w:tr w:rsidR="00CF32AB" w:rsidRPr="00994E29" w:rsidTr="0034230D">
        <w:trPr>
          <w:trHeight w:val="300"/>
        </w:trPr>
        <w:tc>
          <w:tcPr>
            <w:tcW w:w="1845" w:type="dxa"/>
            <w:shd w:val="clear" w:color="auto" w:fill="auto"/>
            <w:noWrap/>
            <w:vAlign w:val="center"/>
          </w:tcPr>
          <w:p w:rsidR="00CF32AB" w:rsidRPr="005F281E" w:rsidRDefault="00CF32AB" w:rsidP="00B56E2A">
            <w:pPr>
              <w:widowControl/>
              <w:jc w:val="left"/>
              <w:rPr>
                <w:rFonts w:eastAsiaTheme="minorEastAsia"/>
                <w:i/>
                <w:color w:val="000000"/>
                <w:kern w:val="0"/>
                <w:sz w:val="20"/>
                <w:szCs w:val="20"/>
                <w:lang w:val="en-GB"/>
              </w:rPr>
            </w:pPr>
            <w:r w:rsidRPr="00CB3BF3">
              <w:rPr>
                <w:rFonts w:eastAsiaTheme="minorEastAsia" w:hint="eastAsia"/>
                <w:i/>
                <w:color w:val="000000"/>
                <w:kern w:val="0"/>
                <w:sz w:val="20"/>
                <w:szCs w:val="20"/>
                <w:lang w:val="en-GB"/>
              </w:rPr>
              <w:t>IO</w:t>
            </w:r>
          </w:p>
        </w:tc>
        <w:tc>
          <w:tcPr>
            <w:tcW w:w="1845" w:type="dxa"/>
            <w:shd w:val="clear" w:color="auto" w:fill="auto"/>
            <w:vAlign w:val="center"/>
          </w:tcPr>
          <w:p w:rsidR="00CF32AB" w:rsidRDefault="00CF32AB" w:rsidP="00CA7E6E">
            <w:pPr>
              <w:widowControl/>
              <w:tabs>
                <w:tab w:val="decimal" w:pos="735"/>
              </w:tabs>
              <w:jc w:val="left"/>
              <w:rPr>
                <w:rFonts w:eastAsiaTheme="minorEastAsia"/>
                <w:color w:val="000000"/>
                <w:kern w:val="0"/>
                <w:sz w:val="20"/>
                <w:szCs w:val="20"/>
                <w:lang w:val="en-GB"/>
              </w:rPr>
            </w:pPr>
          </w:p>
        </w:tc>
        <w:tc>
          <w:tcPr>
            <w:tcW w:w="1845" w:type="dxa"/>
            <w:shd w:val="clear" w:color="auto" w:fill="auto"/>
            <w:vAlign w:val="center"/>
          </w:tcPr>
          <w:p w:rsidR="00CF32AB" w:rsidRDefault="00CF32AB" w:rsidP="00CA7E6E">
            <w:pPr>
              <w:widowControl/>
              <w:tabs>
                <w:tab w:val="decimal" w:pos="735"/>
              </w:tabs>
              <w:jc w:val="left"/>
              <w:rPr>
                <w:rFonts w:eastAsiaTheme="minorEastAsia"/>
                <w:color w:val="000000"/>
                <w:kern w:val="0"/>
                <w:sz w:val="20"/>
                <w:szCs w:val="20"/>
                <w:lang w:val="en-GB"/>
              </w:rPr>
            </w:pPr>
          </w:p>
        </w:tc>
        <w:tc>
          <w:tcPr>
            <w:tcW w:w="1845" w:type="dxa"/>
            <w:shd w:val="clear" w:color="auto" w:fill="auto"/>
            <w:vAlign w:val="center"/>
          </w:tcPr>
          <w:p w:rsidR="00CF32AB" w:rsidRDefault="00CF32AB" w:rsidP="00CA7E6E">
            <w:pPr>
              <w:widowControl/>
              <w:tabs>
                <w:tab w:val="decimal" w:pos="735"/>
              </w:tabs>
              <w:jc w:val="left"/>
              <w:rPr>
                <w:rFonts w:eastAsiaTheme="minorEastAsia"/>
                <w:color w:val="000000"/>
                <w:kern w:val="0"/>
                <w:sz w:val="20"/>
                <w:szCs w:val="20"/>
                <w:lang w:val="en-GB"/>
              </w:rPr>
            </w:pPr>
          </w:p>
        </w:tc>
        <w:tc>
          <w:tcPr>
            <w:tcW w:w="1845" w:type="dxa"/>
            <w:shd w:val="clear" w:color="auto" w:fill="auto"/>
            <w:vAlign w:val="center"/>
          </w:tcPr>
          <w:p w:rsidR="00CF32AB" w:rsidRPr="00B34AE3" w:rsidRDefault="00CF32AB" w:rsidP="00CA7E6E">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0.026</w:t>
            </w:r>
          </w:p>
        </w:tc>
        <w:tc>
          <w:tcPr>
            <w:tcW w:w="1845" w:type="dxa"/>
            <w:shd w:val="clear" w:color="auto" w:fill="auto"/>
            <w:vAlign w:val="center"/>
          </w:tcPr>
          <w:p w:rsidR="00CF32AB" w:rsidRPr="00B34AE3" w:rsidRDefault="00CF32AB" w:rsidP="00CA7E6E">
            <w:pPr>
              <w:widowControl/>
              <w:tabs>
                <w:tab w:val="decimal" w:pos="735"/>
              </w:tabs>
              <w:jc w:val="left"/>
              <w:rPr>
                <w:rFonts w:eastAsiaTheme="minorEastAsia"/>
                <w:color w:val="000000"/>
                <w:kern w:val="0"/>
                <w:sz w:val="20"/>
                <w:szCs w:val="20"/>
                <w:lang w:val="en-GB"/>
              </w:rPr>
            </w:pPr>
          </w:p>
        </w:tc>
        <w:tc>
          <w:tcPr>
            <w:tcW w:w="1845" w:type="dxa"/>
            <w:shd w:val="clear" w:color="auto" w:fill="auto"/>
            <w:vAlign w:val="center"/>
          </w:tcPr>
          <w:p w:rsidR="00CF32AB" w:rsidRPr="00B34AE3" w:rsidRDefault="00CF32AB" w:rsidP="00CA7E6E">
            <w:pPr>
              <w:widowControl/>
              <w:tabs>
                <w:tab w:val="decimal" w:pos="735"/>
              </w:tabs>
              <w:jc w:val="left"/>
              <w:rPr>
                <w:rFonts w:eastAsiaTheme="minorEastAsia"/>
                <w:color w:val="000000"/>
                <w:kern w:val="0"/>
                <w:sz w:val="20"/>
                <w:szCs w:val="20"/>
                <w:lang w:val="en-GB"/>
              </w:rPr>
            </w:pPr>
          </w:p>
        </w:tc>
      </w:tr>
      <w:tr w:rsidR="00CF32AB" w:rsidRPr="00994E29" w:rsidTr="0034230D">
        <w:trPr>
          <w:trHeight w:val="300"/>
        </w:trPr>
        <w:tc>
          <w:tcPr>
            <w:tcW w:w="1845" w:type="dxa"/>
            <w:shd w:val="clear" w:color="auto" w:fill="auto"/>
            <w:noWrap/>
            <w:vAlign w:val="center"/>
          </w:tcPr>
          <w:p w:rsidR="00CF32AB" w:rsidRPr="00994E29" w:rsidRDefault="00CF32AB" w:rsidP="00B56E2A">
            <w:pPr>
              <w:widowControl/>
              <w:jc w:val="left"/>
              <w:rPr>
                <w:rFonts w:eastAsia="Times New Roman"/>
                <w:color w:val="000000"/>
                <w:kern w:val="0"/>
                <w:sz w:val="20"/>
                <w:szCs w:val="20"/>
                <w:lang w:val="en-GB"/>
              </w:rPr>
            </w:pPr>
          </w:p>
        </w:tc>
        <w:tc>
          <w:tcPr>
            <w:tcW w:w="1845" w:type="dxa"/>
            <w:shd w:val="clear" w:color="auto" w:fill="auto"/>
            <w:vAlign w:val="center"/>
          </w:tcPr>
          <w:p w:rsidR="00CF32AB" w:rsidRDefault="00CF32AB" w:rsidP="00CA7E6E">
            <w:pPr>
              <w:widowControl/>
              <w:tabs>
                <w:tab w:val="decimal" w:pos="735"/>
              </w:tabs>
              <w:jc w:val="left"/>
              <w:rPr>
                <w:rFonts w:eastAsiaTheme="minorEastAsia"/>
                <w:color w:val="000000"/>
                <w:kern w:val="0"/>
                <w:sz w:val="20"/>
                <w:szCs w:val="20"/>
                <w:lang w:val="en-GB"/>
              </w:rPr>
            </w:pPr>
          </w:p>
        </w:tc>
        <w:tc>
          <w:tcPr>
            <w:tcW w:w="1845" w:type="dxa"/>
            <w:shd w:val="clear" w:color="auto" w:fill="auto"/>
            <w:vAlign w:val="center"/>
          </w:tcPr>
          <w:p w:rsidR="00CF32AB" w:rsidRDefault="00CF32AB" w:rsidP="00CA7E6E">
            <w:pPr>
              <w:widowControl/>
              <w:tabs>
                <w:tab w:val="decimal" w:pos="735"/>
              </w:tabs>
              <w:jc w:val="left"/>
              <w:rPr>
                <w:rFonts w:eastAsiaTheme="minorEastAsia"/>
                <w:color w:val="000000"/>
                <w:kern w:val="0"/>
                <w:sz w:val="20"/>
                <w:szCs w:val="20"/>
                <w:lang w:val="en-GB"/>
              </w:rPr>
            </w:pPr>
          </w:p>
        </w:tc>
        <w:tc>
          <w:tcPr>
            <w:tcW w:w="1845" w:type="dxa"/>
            <w:shd w:val="clear" w:color="auto" w:fill="auto"/>
            <w:vAlign w:val="center"/>
          </w:tcPr>
          <w:p w:rsidR="00CF32AB" w:rsidRDefault="00CF32AB" w:rsidP="00CA7E6E">
            <w:pPr>
              <w:widowControl/>
              <w:tabs>
                <w:tab w:val="decimal" w:pos="735"/>
              </w:tabs>
              <w:jc w:val="left"/>
              <w:rPr>
                <w:rFonts w:eastAsiaTheme="minorEastAsia"/>
                <w:color w:val="000000"/>
                <w:kern w:val="0"/>
                <w:sz w:val="20"/>
                <w:szCs w:val="20"/>
                <w:lang w:val="en-GB"/>
              </w:rPr>
            </w:pPr>
          </w:p>
        </w:tc>
        <w:tc>
          <w:tcPr>
            <w:tcW w:w="1845" w:type="dxa"/>
            <w:shd w:val="clear" w:color="auto" w:fill="auto"/>
            <w:vAlign w:val="center"/>
          </w:tcPr>
          <w:p w:rsidR="00CF32AB" w:rsidRPr="00B34AE3" w:rsidRDefault="00CF32AB" w:rsidP="00CA7E6E">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(1.12)</w:t>
            </w:r>
          </w:p>
        </w:tc>
        <w:tc>
          <w:tcPr>
            <w:tcW w:w="1845" w:type="dxa"/>
            <w:shd w:val="clear" w:color="auto" w:fill="auto"/>
            <w:vAlign w:val="center"/>
          </w:tcPr>
          <w:p w:rsidR="00CF32AB" w:rsidRPr="00B34AE3" w:rsidRDefault="00CF32AB" w:rsidP="00CA7E6E">
            <w:pPr>
              <w:widowControl/>
              <w:tabs>
                <w:tab w:val="decimal" w:pos="735"/>
              </w:tabs>
              <w:jc w:val="left"/>
              <w:rPr>
                <w:rFonts w:eastAsiaTheme="minorEastAsia"/>
                <w:color w:val="000000"/>
                <w:kern w:val="0"/>
                <w:sz w:val="20"/>
                <w:szCs w:val="20"/>
                <w:lang w:val="en-GB"/>
              </w:rPr>
            </w:pPr>
          </w:p>
        </w:tc>
        <w:tc>
          <w:tcPr>
            <w:tcW w:w="1845" w:type="dxa"/>
            <w:shd w:val="clear" w:color="auto" w:fill="auto"/>
            <w:vAlign w:val="center"/>
          </w:tcPr>
          <w:p w:rsidR="00CF32AB" w:rsidRPr="00B34AE3" w:rsidRDefault="00CF32AB" w:rsidP="00CA7E6E">
            <w:pPr>
              <w:widowControl/>
              <w:tabs>
                <w:tab w:val="decimal" w:pos="735"/>
              </w:tabs>
              <w:jc w:val="left"/>
              <w:rPr>
                <w:rFonts w:eastAsiaTheme="minorEastAsia"/>
                <w:color w:val="000000"/>
                <w:kern w:val="0"/>
                <w:sz w:val="20"/>
                <w:szCs w:val="20"/>
                <w:lang w:val="en-GB"/>
              </w:rPr>
            </w:pPr>
          </w:p>
        </w:tc>
      </w:tr>
      <w:tr w:rsidR="00CF32AB" w:rsidRPr="00994E29" w:rsidTr="0034230D">
        <w:trPr>
          <w:trHeight w:val="300"/>
        </w:trPr>
        <w:tc>
          <w:tcPr>
            <w:tcW w:w="1845" w:type="dxa"/>
            <w:shd w:val="clear" w:color="auto" w:fill="auto"/>
            <w:noWrap/>
            <w:vAlign w:val="center"/>
          </w:tcPr>
          <w:p w:rsidR="00CF32AB" w:rsidRPr="00CB3BF3" w:rsidRDefault="00CF32AB" w:rsidP="00B56E2A">
            <w:pPr>
              <w:widowControl/>
              <w:jc w:val="left"/>
              <w:rPr>
                <w:rFonts w:eastAsiaTheme="minorEastAsia"/>
                <w:i/>
                <w:color w:val="000000"/>
                <w:kern w:val="0"/>
                <w:sz w:val="20"/>
                <w:szCs w:val="20"/>
                <w:lang w:val="en-GB"/>
              </w:rPr>
            </w:pPr>
            <w:proofErr w:type="spellStart"/>
            <w:r>
              <w:rPr>
                <w:rFonts w:eastAsiaTheme="minorEastAsia" w:hint="eastAsia"/>
                <w:i/>
                <w:color w:val="000000"/>
                <w:kern w:val="0"/>
                <w:sz w:val="20"/>
                <w:szCs w:val="20"/>
                <w:lang w:val="en-GB"/>
              </w:rPr>
              <w:t>CSRR</w:t>
            </w:r>
            <w:r w:rsidRPr="00CB3BF3">
              <w:rPr>
                <w:rFonts w:eastAsiaTheme="minorEastAsia" w:hint="eastAsia"/>
                <w:i/>
                <w:color w:val="000000"/>
                <w:kern w:val="0"/>
                <w:sz w:val="20"/>
                <w:szCs w:val="20"/>
                <w:lang w:val="en-GB"/>
              </w:rPr>
              <w:t>eport</w:t>
            </w:r>
            <w:proofErr w:type="spellEnd"/>
          </w:p>
        </w:tc>
        <w:tc>
          <w:tcPr>
            <w:tcW w:w="1845" w:type="dxa"/>
            <w:shd w:val="clear" w:color="auto" w:fill="auto"/>
            <w:vAlign w:val="center"/>
          </w:tcPr>
          <w:p w:rsidR="00CF32AB" w:rsidRDefault="00CF32AB" w:rsidP="00CA7E6E">
            <w:pPr>
              <w:widowControl/>
              <w:tabs>
                <w:tab w:val="decimal" w:pos="735"/>
              </w:tabs>
              <w:jc w:val="left"/>
              <w:rPr>
                <w:rFonts w:eastAsiaTheme="minorEastAsia"/>
                <w:color w:val="000000"/>
                <w:kern w:val="0"/>
                <w:sz w:val="20"/>
                <w:szCs w:val="20"/>
                <w:lang w:val="en-GB"/>
              </w:rPr>
            </w:pPr>
          </w:p>
        </w:tc>
        <w:tc>
          <w:tcPr>
            <w:tcW w:w="1845" w:type="dxa"/>
            <w:shd w:val="clear" w:color="auto" w:fill="auto"/>
            <w:vAlign w:val="center"/>
          </w:tcPr>
          <w:p w:rsidR="00CF32AB" w:rsidRDefault="00CF32AB" w:rsidP="00CA7E6E">
            <w:pPr>
              <w:widowControl/>
              <w:tabs>
                <w:tab w:val="decimal" w:pos="735"/>
              </w:tabs>
              <w:jc w:val="left"/>
              <w:rPr>
                <w:rFonts w:eastAsiaTheme="minorEastAsia"/>
                <w:color w:val="000000"/>
                <w:kern w:val="0"/>
                <w:sz w:val="20"/>
                <w:szCs w:val="20"/>
                <w:lang w:val="en-GB"/>
              </w:rPr>
            </w:pPr>
          </w:p>
        </w:tc>
        <w:tc>
          <w:tcPr>
            <w:tcW w:w="1845" w:type="dxa"/>
            <w:shd w:val="clear" w:color="auto" w:fill="auto"/>
            <w:vAlign w:val="center"/>
          </w:tcPr>
          <w:p w:rsidR="00CF32AB" w:rsidRDefault="00CF32AB" w:rsidP="00CA7E6E">
            <w:pPr>
              <w:widowControl/>
              <w:tabs>
                <w:tab w:val="decimal" w:pos="735"/>
              </w:tabs>
              <w:jc w:val="left"/>
              <w:rPr>
                <w:rFonts w:eastAsiaTheme="minorEastAsia"/>
                <w:color w:val="000000"/>
                <w:kern w:val="0"/>
                <w:sz w:val="20"/>
                <w:szCs w:val="20"/>
                <w:lang w:val="en-GB"/>
              </w:rPr>
            </w:pPr>
          </w:p>
        </w:tc>
        <w:tc>
          <w:tcPr>
            <w:tcW w:w="1845" w:type="dxa"/>
            <w:shd w:val="clear" w:color="auto" w:fill="auto"/>
            <w:vAlign w:val="center"/>
          </w:tcPr>
          <w:p w:rsidR="00CF32AB" w:rsidRPr="00B34AE3" w:rsidRDefault="00CF32AB" w:rsidP="00CA7E6E">
            <w:pPr>
              <w:widowControl/>
              <w:tabs>
                <w:tab w:val="decimal" w:pos="735"/>
              </w:tabs>
              <w:jc w:val="left"/>
              <w:rPr>
                <w:rFonts w:eastAsiaTheme="minorEastAsia"/>
                <w:color w:val="000000"/>
                <w:kern w:val="0"/>
                <w:sz w:val="20"/>
                <w:szCs w:val="20"/>
                <w:lang w:val="en-GB"/>
              </w:rPr>
            </w:pPr>
          </w:p>
        </w:tc>
        <w:tc>
          <w:tcPr>
            <w:tcW w:w="1845" w:type="dxa"/>
            <w:shd w:val="clear" w:color="auto" w:fill="auto"/>
            <w:vAlign w:val="center"/>
          </w:tcPr>
          <w:p w:rsidR="00CF32AB" w:rsidRPr="00B34AE3" w:rsidRDefault="00CF32AB" w:rsidP="00CA7E6E">
            <w:pPr>
              <w:widowControl/>
              <w:tabs>
                <w:tab w:val="decimal" w:pos="735"/>
              </w:tabs>
              <w:jc w:val="left"/>
              <w:rPr>
                <w:rFonts w:eastAsiaTheme="minorEastAsia"/>
                <w:color w:val="000000"/>
                <w:kern w:val="0"/>
                <w:sz w:val="20"/>
                <w:szCs w:val="20"/>
                <w:lang w:val="en-GB"/>
              </w:rPr>
            </w:pPr>
            <w:r w:rsidRPr="00994E29">
              <w:rPr>
                <w:color w:val="000000"/>
                <w:kern w:val="0"/>
                <w:sz w:val="20"/>
                <w:szCs w:val="20"/>
              </w:rPr>
              <w:t>−</w:t>
            </w:r>
            <w:r>
              <w:rPr>
                <w:rFonts w:hint="eastAsia"/>
                <w:color w:val="000000"/>
                <w:kern w:val="0"/>
                <w:sz w:val="20"/>
                <w:szCs w:val="20"/>
              </w:rPr>
              <w:t>0.023</w:t>
            </w:r>
          </w:p>
        </w:tc>
        <w:tc>
          <w:tcPr>
            <w:tcW w:w="1845" w:type="dxa"/>
            <w:shd w:val="clear" w:color="auto" w:fill="auto"/>
            <w:vAlign w:val="center"/>
          </w:tcPr>
          <w:p w:rsidR="00CF32AB" w:rsidRPr="00B34AE3" w:rsidRDefault="00CF32AB" w:rsidP="00CA7E6E">
            <w:pPr>
              <w:widowControl/>
              <w:tabs>
                <w:tab w:val="decimal" w:pos="735"/>
              </w:tabs>
              <w:jc w:val="left"/>
              <w:rPr>
                <w:rFonts w:eastAsiaTheme="minorEastAsia"/>
                <w:color w:val="000000"/>
                <w:kern w:val="0"/>
                <w:sz w:val="20"/>
                <w:szCs w:val="20"/>
                <w:lang w:val="en-GB"/>
              </w:rPr>
            </w:pPr>
          </w:p>
        </w:tc>
      </w:tr>
      <w:tr w:rsidR="00CF32AB" w:rsidRPr="00994E29" w:rsidTr="0034230D">
        <w:trPr>
          <w:trHeight w:val="300"/>
        </w:trPr>
        <w:tc>
          <w:tcPr>
            <w:tcW w:w="1845" w:type="dxa"/>
            <w:shd w:val="clear" w:color="auto" w:fill="auto"/>
            <w:noWrap/>
            <w:vAlign w:val="center"/>
          </w:tcPr>
          <w:p w:rsidR="00CF32AB" w:rsidRPr="00CB3BF3" w:rsidRDefault="00CF32AB" w:rsidP="00B56E2A">
            <w:pPr>
              <w:widowControl/>
              <w:jc w:val="left"/>
              <w:rPr>
                <w:rFonts w:eastAsiaTheme="minorEastAsia"/>
                <w:color w:val="000000"/>
                <w:kern w:val="0"/>
                <w:sz w:val="20"/>
                <w:szCs w:val="20"/>
                <w:lang w:val="en-GB"/>
              </w:rPr>
            </w:pPr>
          </w:p>
        </w:tc>
        <w:tc>
          <w:tcPr>
            <w:tcW w:w="1845" w:type="dxa"/>
            <w:shd w:val="clear" w:color="auto" w:fill="auto"/>
            <w:vAlign w:val="center"/>
          </w:tcPr>
          <w:p w:rsidR="00CF32AB" w:rsidRDefault="00CF32AB" w:rsidP="00CA7E6E">
            <w:pPr>
              <w:widowControl/>
              <w:tabs>
                <w:tab w:val="decimal" w:pos="735"/>
              </w:tabs>
              <w:jc w:val="left"/>
              <w:rPr>
                <w:rFonts w:eastAsiaTheme="minorEastAsia"/>
                <w:color w:val="000000"/>
                <w:kern w:val="0"/>
                <w:sz w:val="20"/>
                <w:szCs w:val="20"/>
                <w:lang w:val="en-GB"/>
              </w:rPr>
            </w:pPr>
          </w:p>
        </w:tc>
        <w:tc>
          <w:tcPr>
            <w:tcW w:w="1845" w:type="dxa"/>
            <w:shd w:val="clear" w:color="auto" w:fill="auto"/>
            <w:vAlign w:val="center"/>
          </w:tcPr>
          <w:p w:rsidR="00CF32AB" w:rsidRDefault="00CF32AB" w:rsidP="00CA7E6E">
            <w:pPr>
              <w:widowControl/>
              <w:tabs>
                <w:tab w:val="decimal" w:pos="735"/>
              </w:tabs>
              <w:jc w:val="left"/>
              <w:rPr>
                <w:rFonts w:eastAsiaTheme="minorEastAsia"/>
                <w:color w:val="000000"/>
                <w:kern w:val="0"/>
                <w:sz w:val="20"/>
                <w:szCs w:val="20"/>
                <w:lang w:val="en-GB"/>
              </w:rPr>
            </w:pPr>
          </w:p>
        </w:tc>
        <w:tc>
          <w:tcPr>
            <w:tcW w:w="1845" w:type="dxa"/>
            <w:shd w:val="clear" w:color="auto" w:fill="auto"/>
            <w:vAlign w:val="center"/>
          </w:tcPr>
          <w:p w:rsidR="00CF32AB" w:rsidRDefault="00CF32AB" w:rsidP="00CA7E6E">
            <w:pPr>
              <w:widowControl/>
              <w:tabs>
                <w:tab w:val="decimal" w:pos="735"/>
              </w:tabs>
              <w:jc w:val="left"/>
              <w:rPr>
                <w:rFonts w:eastAsiaTheme="minorEastAsia"/>
                <w:color w:val="000000"/>
                <w:kern w:val="0"/>
                <w:sz w:val="20"/>
                <w:szCs w:val="20"/>
                <w:lang w:val="en-GB"/>
              </w:rPr>
            </w:pPr>
          </w:p>
        </w:tc>
        <w:tc>
          <w:tcPr>
            <w:tcW w:w="1845" w:type="dxa"/>
            <w:shd w:val="clear" w:color="auto" w:fill="auto"/>
            <w:vAlign w:val="center"/>
          </w:tcPr>
          <w:p w:rsidR="00CF32AB" w:rsidRPr="00B34AE3" w:rsidRDefault="00CF32AB" w:rsidP="00CA7E6E">
            <w:pPr>
              <w:widowControl/>
              <w:tabs>
                <w:tab w:val="decimal" w:pos="735"/>
              </w:tabs>
              <w:jc w:val="left"/>
              <w:rPr>
                <w:rFonts w:eastAsiaTheme="minorEastAsia"/>
                <w:color w:val="000000"/>
                <w:kern w:val="0"/>
                <w:sz w:val="20"/>
                <w:szCs w:val="20"/>
                <w:lang w:val="en-GB"/>
              </w:rPr>
            </w:pPr>
          </w:p>
        </w:tc>
        <w:tc>
          <w:tcPr>
            <w:tcW w:w="1845" w:type="dxa"/>
            <w:shd w:val="clear" w:color="auto" w:fill="auto"/>
            <w:vAlign w:val="center"/>
          </w:tcPr>
          <w:p w:rsidR="00CF32AB" w:rsidRPr="00B34AE3" w:rsidRDefault="00CF32AB" w:rsidP="00CA7E6E">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w:t>
            </w:r>
            <w:r w:rsidRPr="00994E29">
              <w:rPr>
                <w:color w:val="000000"/>
                <w:kern w:val="0"/>
                <w:sz w:val="20"/>
                <w:szCs w:val="20"/>
              </w:rPr>
              <w:t>−</w:t>
            </w:r>
            <w:r>
              <w:rPr>
                <w:rFonts w:hint="eastAsia"/>
                <w:color w:val="000000"/>
                <w:kern w:val="0"/>
                <w:sz w:val="20"/>
                <w:szCs w:val="20"/>
              </w:rPr>
              <w:t>1.16</w:t>
            </w:r>
            <w:r>
              <w:rPr>
                <w:rFonts w:eastAsiaTheme="minorEastAsia" w:hint="eastAsia"/>
                <w:color w:val="000000"/>
                <w:kern w:val="0"/>
                <w:sz w:val="20"/>
                <w:szCs w:val="20"/>
                <w:lang w:val="en-GB"/>
              </w:rPr>
              <w:t>)</w:t>
            </w:r>
          </w:p>
        </w:tc>
        <w:tc>
          <w:tcPr>
            <w:tcW w:w="1845" w:type="dxa"/>
            <w:shd w:val="clear" w:color="auto" w:fill="auto"/>
            <w:vAlign w:val="center"/>
          </w:tcPr>
          <w:p w:rsidR="00CF32AB" w:rsidRPr="00B34AE3" w:rsidRDefault="00CF32AB" w:rsidP="00CA7E6E">
            <w:pPr>
              <w:widowControl/>
              <w:tabs>
                <w:tab w:val="decimal" w:pos="735"/>
              </w:tabs>
              <w:jc w:val="left"/>
              <w:rPr>
                <w:rFonts w:eastAsiaTheme="minorEastAsia"/>
                <w:color w:val="000000"/>
                <w:kern w:val="0"/>
                <w:sz w:val="20"/>
                <w:szCs w:val="20"/>
                <w:lang w:val="en-GB"/>
              </w:rPr>
            </w:pPr>
          </w:p>
        </w:tc>
      </w:tr>
      <w:tr w:rsidR="00CF32AB" w:rsidRPr="00994E29" w:rsidTr="0034230D">
        <w:trPr>
          <w:trHeight w:val="300"/>
        </w:trPr>
        <w:tc>
          <w:tcPr>
            <w:tcW w:w="1845" w:type="dxa"/>
            <w:shd w:val="clear" w:color="auto" w:fill="auto"/>
            <w:noWrap/>
            <w:vAlign w:val="center"/>
          </w:tcPr>
          <w:p w:rsidR="00CF32AB" w:rsidRPr="005F281E" w:rsidRDefault="00CF32AB" w:rsidP="00B56E2A">
            <w:pPr>
              <w:widowControl/>
              <w:jc w:val="left"/>
              <w:rPr>
                <w:rFonts w:eastAsiaTheme="minorEastAsia"/>
                <w:i/>
                <w:color w:val="000000"/>
                <w:kern w:val="0"/>
                <w:sz w:val="20"/>
                <w:szCs w:val="20"/>
                <w:lang w:val="en-GB"/>
              </w:rPr>
            </w:pPr>
            <w:r w:rsidRPr="005F281E">
              <w:rPr>
                <w:rFonts w:eastAsiaTheme="minorEastAsia" w:hint="eastAsia"/>
                <w:i/>
                <w:color w:val="000000"/>
                <w:kern w:val="0"/>
                <w:sz w:val="20"/>
                <w:szCs w:val="20"/>
                <w:lang w:val="en-GB"/>
              </w:rPr>
              <w:t>Strengths</w:t>
            </w:r>
          </w:p>
        </w:tc>
        <w:tc>
          <w:tcPr>
            <w:tcW w:w="1845" w:type="dxa"/>
            <w:shd w:val="clear" w:color="auto" w:fill="auto"/>
            <w:vAlign w:val="center"/>
          </w:tcPr>
          <w:p w:rsidR="00CF32AB" w:rsidRDefault="00CF32AB" w:rsidP="00CA7E6E">
            <w:pPr>
              <w:widowControl/>
              <w:tabs>
                <w:tab w:val="decimal" w:pos="735"/>
              </w:tabs>
              <w:jc w:val="left"/>
              <w:rPr>
                <w:rFonts w:eastAsiaTheme="minorEastAsia"/>
                <w:color w:val="000000"/>
                <w:kern w:val="0"/>
                <w:sz w:val="20"/>
                <w:szCs w:val="20"/>
                <w:lang w:val="en-GB"/>
              </w:rPr>
            </w:pPr>
          </w:p>
        </w:tc>
        <w:tc>
          <w:tcPr>
            <w:tcW w:w="1845" w:type="dxa"/>
            <w:shd w:val="clear" w:color="auto" w:fill="auto"/>
            <w:vAlign w:val="center"/>
          </w:tcPr>
          <w:p w:rsidR="00CF32AB" w:rsidRDefault="00CF32AB" w:rsidP="00CA7E6E">
            <w:pPr>
              <w:widowControl/>
              <w:tabs>
                <w:tab w:val="decimal" w:pos="735"/>
              </w:tabs>
              <w:jc w:val="left"/>
              <w:rPr>
                <w:rFonts w:eastAsiaTheme="minorEastAsia"/>
                <w:color w:val="000000"/>
                <w:kern w:val="0"/>
                <w:sz w:val="20"/>
                <w:szCs w:val="20"/>
                <w:lang w:val="en-GB"/>
              </w:rPr>
            </w:pPr>
          </w:p>
        </w:tc>
        <w:tc>
          <w:tcPr>
            <w:tcW w:w="1845" w:type="dxa"/>
            <w:shd w:val="clear" w:color="auto" w:fill="auto"/>
            <w:vAlign w:val="center"/>
          </w:tcPr>
          <w:p w:rsidR="00CF32AB" w:rsidRDefault="00CF32AB" w:rsidP="00CA7E6E">
            <w:pPr>
              <w:widowControl/>
              <w:tabs>
                <w:tab w:val="decimal" w:pos="735"/>
              </w:tabs>
              <w:jc w:val="left"/>
              <w:rPr>
                <w:rFonts w:eastAsiaTheme="minorEastAsia"/>
                <w:color w:val="000000"/>
                <w:kern w:val="0"/>
                <w:sz w:val="20"/>
                <w:szCs w:val="20"/>
                <w:lang w:val="en-GB"/>
              </w:rPr>
            </w:pPr>
          </w:p>
        </w:tc>
        <w:tc>
          <w:tcPr>
            <w:tcW w:w="1845" w:type="dxa"/>
            <w:shd w:val="clear" w:color="auto" w:fill="auto"/>
            <w:vAlign w:val="center"/>
          </w:tcPr>
          <w:p w:rsidR="00CF32AB" w:rsidRPr="00B34AE3" w:rsidRDefault="00CF32AB" w:rsidP="00CA7E6E">
            <w:pPr>
              <w:widowControl/>
              <w:tabs>
                <w:tab w:val="decimal" w:pos="735"/>
              </w:tabs>
              <w:jc w:val="left"/>
              <w:rPr>
                <w:rFonts w:eastAsiaTheme="minorEastAsia"/>
                <w:color w:val="000000"/>
                <w:kern w:val="0"/>
                <w:sz w:val="20"/>
                <w:szCs w:val="20"/>
                <w:lang w:val="en-GB"/>
              </w:rPr>
            </w:pPr>
          </w:p>
        </w:tc>
        <w:tc>
          <w:tcPr>
            <w:tcW w:w="1845" w:type="dxa"/>
            <w:shd w:val="clear" w:color="auto" w:fill="auto"/>
            <w:vAlign w:val="center"/>
          </w:tcPr>
          <w:p w:rsidR="00CF32AB" w:rsidRPr="00B34AE3" w:rsidRDefault="00CF32AB" w:rsidP="00CA7E6E">
            <w:pPr>
              <w:widowControl/>
              <w:tabs>
                <w:tab w:val="decimal" w:pos="735"/>
              </w:tabs>
              <w:jc w:val="left"/>
              <w:rPr>
                <w:rFonts w:eastAsiaTheme="minorEastAsia"/>
                <w:color w:val="000000"/>
                <w:kern w:val="0"/>
                <w:sz w:val="20"/>
                <w:szCs w:val="20"/>
                <w:lang w:val="en-GB"/>
              </w:rPr>
            </w:pPr>
          </w:p>
        </w:tc>
        <w:tc>
          <w:tcPr>
            <w:tcW w:w="1845" w:type="dxa"/>
            <w:shd w:val="clear" w:color="auto" w:fill="auto"/>
            <w:vAlign w:val="center"/>
          </w:tcPr>
          <w:p w:rsidR="00CF32AB" w:rsidRPr="00B34AE3" w:rsidRDefault="00CF32AB" w:rsidP="00CA7E6E">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0.010</w:t>
            </w:r>
          </w:p>
        </w:tc>
      </w:tr>
      <w:tr w:rsidR="00CF32AB" w:rsidRPr="00994E29" w:rsidTr="0034230D">
        <w:trPr>
          <w:trHeight w:val="300"/>
        </w:trPr>
        <w:tc>
          <w:tcPr>
            <w:tcW w:w="1845" w:type="dxa"/>
            <w:shd w:val="clear" w:color="auto" w:fill="auto"/>
            <w:noWrap/>
            <w:vAlign w:val="center"/>
          </w:tcPr>
          <w:p w:rsidR="00CF32AB" w:rsidRPr="00994E29" w:rsidRDefault="00CF32AB" w:rsidP="00B56E2A">
            <w:pPr>
              <w:widowControl/>
              <w:jc w:val="left"/>
              <w:rPr>
                <w:rFonts w:eastAsia="Times New Roman"/>
                <w:color w:val="000000"/>
                <w:kern w:val="0"/>
                <w:sz w:val="20"/>
                <w:szCs w:val="20"/>
                <w:lang w:val="en-GB"/>
              </w:rPr>
            </w:pPr>
          </w:p>
        </w:tc>
        <w:tc>
          <w:tcPr>
            <w:tcW w:w="1845" w:type="dxa"/>
            <w:shd w:val="clear" w:color="auto" w:fill="auto"/>
            <w:vAlign w:val="center"/>
          </w:tcPr>
          <w:p w:rsidR="00CF32AB" w:rsidRDefault="00CF32AB" w:rsidP="00CA7E6E">
            <w:pPr>
              <w:widowControl/>
              <w:tabs>
                <w:tab w:val="decimal" w:pos="735"/>
              </w:tabs>
              <w:jc w:val="left"/>
              <w:rPr>
                <w:rFonts w:eastAsiaTheme="minorEastAsia"/>
                <w:color w:val="000000"/>
                <w:kern w:val="0"/>
                <w:sz w:val="20"/>
                <w:szCs w:val="20"/>
                <w:lang w:val="en-GB"/>
              </w:rPr>
            </w:pPr>
          </w:p>
        </w:tc>
        <w:tc>
          <w:tcPr>
            <w:tcW w:w="1845" w:type="dxa"/>
            <w:shd w:val="clear" w:color="auto" w:fill="auto"/>
            <w:vAlign w:val="center"/>
          </w:tcPr>
          <w:p w:rsidR="00CF32AB" w:rsidRDefault="00CF32AB" w:rsidP="00CA7E6E">
            <w:pPr>
              <w:widowControl/>
              <w:tabs>
                <w:tab w:val="decimal" w:pos="735"/>
              </w:tabs>
              <w:jc w:val="left"/>
              <w:rPr>
                <w:rFonts w:eastAsiaTheme="minorEastAsia"/>
                <w:color w:val="000000"/>
                <w:kern w:val="0"/>
                <w:sz w:val="20"/>
                <w:szCs w:val="20"/>
                <w:lang w:val="en-GB"/>
              </w:rPr>
            </w:pPr>
          </w:p>
        </w:tc>
        <w:tc>
          <w:tcPr>
            <w:tcW w:w="1845" w:type="dxa"/>
            <w:shd w:val="clear" w:color="auto" w:fill="auto"/>
            <w:vAlign w:val="center"/>
          </w:tcPr>
          <w:p w:rsidR="00CF32AB" w:rsidRDefault="00CF32AB" w:rsidP="00CA7E6E">
            <w:pPr>
              <w:widowControl/>
              <w:tabs>
                <w:tab w:val="decimal" w:pos="735"/>
              </w:tabs>
              <w:jc w:val="left"/>
              <w:rPr>
                <w:rFonts w:eastAsiaTheme="minorEastAsia"/>
                <w:color w:val="000000"/>
                <w:kern w:val="0"/>
                <w:sz w:val="20"/>
                <w:szCs w:val="20"/>
                <w:lang w:val="en-GB"/>
              </w:rPr>
            </w:pPr>
          </w:p>
        </w:tc>
        <w:tc>
          <w:tcPr>
            <w:tcW w:w="1845" w:type="dxa"/>
            <w:shd w:val="clear" w:color="auto" w:fill="auto"/>
            <w:vAlign w:val="center"/>
          </w:tcPr>
          <w:p w:rsidR="00CF32AB" w:rsidRPr="00B34AE3" w:rsidRDefault="00CF32AB" w:rsidP="00CA7E6E">
            <w:pPr>
              <w:widowControl/>
              <w:tabs>
                <w:tab w:val="decimal" w:pos="735"/>
              </w:tabs>
              <w:jc w:val="left"/>
              <w:rPr>
                <w:rFonts w:eastAsiaTheme="minorEastAsia"/>
                <w:color w:val="000000"/>
                <w:kern w:val="0"/>
                <w:sz w:val="20"/>
                <w:szCs w:val="20"/>
                <w:lang w:val="en-GB"/>
              </w:rPr>
            </w:pPr>
          </w:p>
        </w:tc>
        <w:tc>
          <w:tcPr>
            <w:tcW w:w="1845" w:type="dxa"/>
            <w:shd w:val="clear" w:color="auto" w:fill="auto"/>
            <w:vAlign w:val="center"/>
          </w:tcPr>
          <w:p w:rsidR="00CF32AB" w:rsidRPr="00B34AE3" w:rsidRDefault="00CF32AB" w:rsidP="00CA7E6E">
            <w:pPr>
              <w:widowControl/>
              <w:tabs>
                <w:tab w:val="decimal" w:pos="735"/>
              </w:tabs>
              <w:jc w:val="left"/>
              <w:rPr>
                <w:rFonts w:eastAsiaTheme="minorEastAsia"/>
                <w:color w:val="000000"/>
                <w:kern w:val="0"/>
                <w:sz w:val="20"/>
                <w:szCs w:val="20"/>
                <w:lang w:val="en-GB"/>
              </w:rPr>
            </w:pPr>
          </w:p>
        </w:tc>
        <w:tc>
          <w:tcPr>
            <w:tcW w:w="1845" w:type="dxa"/>
            <w:shd w:val="clear" w:color="auto" w:fill="auto"/>
            <w:vAlign w:val="center"/>
          </w:tcPr>
          <w:p w:rsidR="00CF32AB" w:rsidRPr="00B34AE3" w:rsidRDefault="00CF32AB" w:rsidP="00CA7E6E">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(0.94)</w:t>
            </w:r>
          </w:p>
        </w:tc>
      </w:tr>
      <w:tr w:rsidR="00CF32AB" w:rsidRPr="00994E29" w:rsidTr="0034230D">
        <w:trPr>
          <w:trHeight w:val="300"/>
        </w:trPr>
        <w:tc>
          <w:tcPr>
            <w:tcW w:w="1845" w:type="dxa"/>
            <w:shd w:val="clear" w:color="auto" w:fill="auto"/>
            <w:noWrap/>
            <w:vAlign w:val="center"/>
          </w:tcPr>
          <w:p w:rsidR="00CF32AB" w:rsidRPr="005F281E" w:rsidRDefault="00CF32AB" w:rsidP="00B56E2A">
            <w:pPr>
              <w:widowControl/>
              <w:jc w:val="left"/>
              <w:rPr>
                <w:rFonts w:eastAsiaTheme="minorEastAsia"/>
                <w:i/>
                <w:color w:val="000000"/>
                <w:kern w:val="0"/>
                <w:sz w:val="20"/>
                <w:szCs w:val="20"/>
                <w:lang w:val="en-GB"/>
              </w:rPr>
            </w:pPr>
            <w:r w:rsidRPr="005F281E">
              <w:rPr>
                <w:rFonts w:eastAsiaTheme="minorEastAsia" w:hint="eastAsia"/>
                <w:i/>
                <w:color w:val="000000"/>
                <w:kern w:val="0"/>
                <w:sz w:val="20"/>
                <w:szCs w:val="20"/>
                <w:lang w:val="en-GB"/>
              </w:rPr>
              <w:t>Concerns</w:t>
            </w:r>
          </w:p>
        </w:tc>
        <w:tc>
          <w:tcPr>
            <w:tcW w:w="1845" w:type="dxa"/>
            <w:shd w:val="clear" w:color="auto" w:fill="auto"/>
            <w:vAlign w:val="center"/>
          </w:tcPr>
          <w:p w:rsidR="00CF32AB" w:rsidRDefault="00CF32AB" w:rsidP="00CA7E6E">
            <w:pPr>
              <w:widowControl/>
              <w:tabs>
                <w:tab w:val="decimal" w:pos="735"/>
              </w:tabs>
              <w:jc w:val="left"/>
              <w:rPr>
                <w:rFonts w:eastAsiaTheme="minorEastAsia"/>
                <w:color w:val="000000"/>
                <w:kern w:val="0"/>
                <w:sz w:val="20"/>
                <w:szCs w:val="20"/>
                <w:lang w:val="en-GB"/>
              </w:rPr>
            </w:pPr>
          </w:p>
        </w:tc>
        <w:tc>
          <w:tcPr>
            <w:tcW w:w="1845" w:type="dxa"/>
            <w:shd w:val="clear" w:color="auto" w:fill="auto"/>
            <w:vAlign w:val="center"/>
          </w:tcPr>
          <w:p w:rsidR="00CF32AB" w:rsidRDefault="00CF32AB" w:rsidP="00CA7E6E">
            <w:pPr>
              <w:widowControl/>
              <w:tabs>
                <w:tab w:val="decimal" w:pos="735"/>
              </w:tabs>
              <w:jc w:val="left"/>
              <w:rPr>
                <w:rFonts w:eastAsiaTheme="minorEastAsia"/>
                <w:color w:val="000000"/>
                <w:kern w:val="0"/>
                <w:sz w:val="20"/>
                <w:szCs w:val="20"/>
                <w:lang w:val="en-GB"/>
              </w:rPr>
            </w:pPr>
          </w:p>
        </w:tc>
        <w:tc>
          <w:tcPr>
            <w:tcW w:w="1845" w:type="dxa"/>
            <w:shd w:val="clear" w:color="auto" w:fill="auto"/>
            <w:vAlign w:val="center"/>
          </w:tcPr>
          <w:p w:rsidR="00CF32AB" w:rsidRDefault="00CF32AB" w:rsidP="00CA7E6E">
            <w:pPr>
              <w:widowControl/>
              <w:tabs>
                <w:tab w:val="decimal" w:pos="735"/>
              </w:tabs>
              <w:jc w:val="left"/>
              <w:rPr>
                <w:rFonts w:eastAsiaTheme="minorEastAsia"/>
                <w:color w:val="000000"/>
                <w:kern w:val="0"/>
                <w:sz w:val="20"/>
                <w:szCs w:val="20"/>
                <w:lang w:val="en-GB"/>
              </w:rPr>
            </w:pPr>
          </w:p>
        </w:tc>
        <w:tc>
          <w:tcPr>
            <w:tcW w:w="1845" w:type="dxa"/>
            <w:shd w:val="clear" w:color="auto" w:fill="auto"/>
            <w:vAlign w:val="center"/>
          </w:tcPr>
          <w:p w:rsidR="00CF32AB" w:rsidRPr="00B34AE3" w:rsidRDefault="00CF32AB" w:rsidP="00CA7E6E">
            <w:pPr>
              <w:widowControl/>
              <w:tabs>
                <w:tab w:val="decimal" w:pos="735"/>
              </w:tabs>
              <w:jc w:val="left"/>
              <w:rPr>
                <w:rFonts w:eastAsiaTheme="minorEastAsia"/>
                <w:color w:val="000000"/>
                <w:kern w:val="0"/>
                <w:sz w:val="20"/>
                <w:szCs w:val="20"/>
                <w:lang w:val="en-GB"/>
              </w:rPr>
            </w:pPr>
          </w:p>
        </w:tc>
        <w:tc>
          <w:tcPr>
            <w:tcW w:w="1845" w:type="dxa"/>
            <w:shd w:val="clear" w:color="auto" w:fill="auto"/>
            <w:vAlign w:val="center"/>
          </w:tcPr>
          <w:p w:rsidR="00CF32AB" w:rsidRPr="00B34AE3" w:rsidRDefault="00CF32AB" w:rsidP="00CA7E6E">
            <w:pPr>
              <w:widowControl/>
              <w:tabs>
                <w:tab w:val="decimal" w:pos="735"/>
              </w:tabs>
              <w:jc w:val="left"/>
              <w:rPr>
                <w:rFonts w:eastAsiaTheme="minorEastAsia"/>
                <w:color w:val="000000"/>
                <w:kern w:val="0"/>
                <w:sz w:val="20"/>
                <w:szCs w:val="20"/>
                <w:lang w:val="en-GB"/>
              </w:rPr>
            </w:pPr>
          </w:p>
        </w:tc>
        <w:tc>
          <w:tcPr>
            <w:tcW w:w="1845" w:type="dxa"/>
            <w:shd w:val="clear" w:color="auto" w:fill="auto"/>
            <w:vAlign w:val="center"/>
          </w:tcPr>
          <w:p w:rsidR="00CF32AB" w:rsidRPr="00B34AE3" w:rsidRDefault="00CF32AB" w:rsidP="00CA7E6E">
            <w:pPr>
              <w:widowControl/>
              <w:tabs>
                <w:tab w:val="decimal" w:pos="735"/>
              </w:tabs>
              <w:jc w:val="left"/>
              <w:rPr>
                <w:rFonts w:eastAsiaTheme="minorEastAsia"/>
                <w:color w:val="000000"/>
                <w:kern w:val="0"/>
                <w:sz w:val="20"/>
                <w:szCs w:val="20"/>
                <w:lang w:val="en-GB"/>
              </w:rPr>
            </w:pPr>
            <w:r w:rsidRPr="00994E29">
              <w:rPr>
                <w:color w:val="000000"/>
                <w:kern w:val="0"/>
                <w:sz w:val="20"/>
                <w:szCs w:val="20"/>
              </w:rPr>
              <w:t>−</w:t>
            </w:r>
            <w:r>
              <w:rPr>
                <w:rFonts w:hint="eastAsia"/>
                <w:color w:val="000000"/>
                <w:kern w:val="0"/>
                <w:sz w:val="20"/>
                <w:szCs w:val="20"/>
              </w:rPr>
              <w:t>0.021**</w:t>
            </w:r>
          </w:p>
        </w:tc>
      </w:tr>
      <w:tr w:rsidR="00CF32AB" w:rsidRPr="00994E29" w:rsidTr="0034230D">
        <w:trPr>
          <w:trHeight w:val="300"/>
        </w:trPr>
        <w:tc>
          <w:tcPr>
            <w:tcW w:w="1845" w:type="dxa"/>
            <w:shd w:val="clear" w:color="auto" w:fill="auto"/>
            <w:noWrap/>
            <w:vAlign w:val="center"/>
          </w:tcPr>
          <w:p w:rsidR="00CF32AB" w:rsidRPr="009A2A6D" w:rsidRDefault="00CF32AB" w:rsidP="00B56E2A">
            <w:pPr>
              <w:widowControl/>
              <w:jc w:val="left"/>
              <w:rPr>
                <w:rFonts w:eastAsiaTheme="minorEastAsia"/>
                <w:i/>
                <w:color w:val="000000"/>
                <w:kern w:val="0"/>
                <w:sz w:val="20"/>
                <w:szCs w:val="20"/>
                <w:lang w:val="en-GB"/>
              </w:rPr>
            </w:pPr>
          </w:p>
        </w:tc>
        <w:tc>
          <w:tcPr>
            <w:tcW w:w="1845" w:type="dxa"/>
            <w:shd w:val="clear" w:color="auto" w:fill="auto"/>
            <w:vAlign w:val="center"/>
          </w:tcPr>
          <w:p w:rsidR="00CF32AB" w:rsidRDefault="00CF32AB" w:rsidP="00CA7E6E">
            <w:pPr>
              <w:widowControl/>
              <w:tabs>
                <w:tab w:val="decimal" w:pos="735"/>
              </w:tabs>
              <w:jc w:val="left"/>
              <w:rPr>
                <w:rFonts w:eastAsiaTheme="minorEastAsia"/>
                <w:color w:val="000000"/>
                <w:kern w:val="0"/>
                <w:sz w:val="20"/>
                <w:szCs w:val="20"/>
                <w:lang w:val="en-GB"/>
              </w:rPr>
            </w:pPr>
          </w:p>
        </w:tc>
        <w:tc>
          <w:tcPr>
            <w:tcW w:w="1845" w:type="dxa"/>
            <w:shd w:val="clear" w:color="auto" w:fill="auto"/>
            <w:vAlign w:val="center"/>
          </w:tcPr>
          <w:p w:rsidR="00CF32AB" w:rsidRDefault="00CF32AB" w:rsidP="00CA7E6E">
            <w:pPr>
              <w:widowControl/>
              <w:tabs>
                <w:tab w:val="decimal" w:pos="735"/>
              </w:tabs>
              <w:jc w:val="left"/>
              <w:rPr>
                <w:rFonts w:eastAsiaTheme="minorEastAsia"/>
                <w:color w:val="000000"/>
                <w:kern w:val="0"/>
                <w:sz w:val="20"/>
                <w:szCs w:val="20"/>
                <w:lang w:val="en-GB"/>
              </w:rPr>
            </w:pPr>
          </w:p>
        </w:tc>
        <w:tc>
          <w:tcPr>
            <w:tcW w:w="1845" w:type="dxa"/>
            <w:shd w:val="clear" w:color="auto" w:fill="auto"/>
            <w:vAlign w:val="center"/>
          </w:tcPr>
          <w:p w:rsidR="00CF32AB" w:rsidRDefault="00CF32AB" w:rsidP="00CA7E6E">
            <w:pPr>
              <w:widowControl/>
              <w:tabs>
                <w:tab w:val="decimal" w:pos="735"/>
              </w:tabs>
              <w:jc w:val="left"/>
              <w:rPr>
                <w:rFonts w:eastAsiaTheme="minorEastAsia"/>
                <w:color w:val="000000"/>
                <w:kern w:val="0"/>
                <w:sz w:val="20"/>
                <w:szCs w:val="20"/>
                <w:lang w:val="en-GB"/>
              </w:rPr>
            </w:pPr>
          </w:p>
        </w:tc>
        <w:tc>
          <w:tcPr>
            <w:tcW w:w="1845" w:type="dxa"/>
            <w:shd w:val="clear" w:color="auto" w:fill="auto"/>
            <w:vAlign w:val="center"/>
          </w:tcPr>
          <w:p w:rsidR="00CF32AB" w:rsidRPr="00B34AE3" w:rsidRDefault="00CF32AB" w:rsidP="00CA7E6E">
            <w:pPr>
              <w:widowControl/>
              <w:tabs>
                <w:tab w:val="decimal" w:pos="735"/>
              </w:tabs>
              <w:jc w:val="left"/>
              <w:rPr>
                <w:rFonts w:eastAsiaTheme="minorEastAsia"/>
                <w:color w:val="000000"/>
                <w:kern w:val="0"/>
                <w:sz w:val="20"/>
                <w:szCs w:val="20"/>
                <w:lang w:val="en-GB"/>
              </w:rPr>
            </w:pPr>
          </w:p>
        </w:tc>
        <w:tc>
          <w:tcPr>
            <w:tcW w:w="1845" w:type="dxa"/>
            <w:shd w:val="clear" w:color="auto" w:fill="auto"/>
            <w:vAlign w:val="center"/>
          </w:tcPr>
          <w:p w:rsidR="00CF32AB" w:rsidRPr="00B34AE3" w:rsidRDefault="00CF32AB" w:rsidP="00CA7E6E">
            <w:pPr>
              <w:widowControl/>
              <w:tabs>
                <w:tab w:val="decimal" w:pos="735"/>
              </w:tabs>
              <w:jc w:val="left"/>
              <w:rPr>
                <w:rFonts w:eastAsiaTheme="minorEastAsia"/>
                <w:color w:val="000000"/>
                <w:kern w:val="0"/>
                <w:sz w:val="20"/>
                <w:szCs w:val="20"/>
                <w:lang w:val="en-GB"/>
              </w:rPr>
            </w:pPr>
          </w:p>
        </w:tc>
        <w:tc>
          <w:tcPr>
            <w:tcW w:w="1845" w:type="dxa"/>
            <w:shd w:val="clear" w:color="auto" w:fill="auto"/>
            <w:vAlign w:val="center"/>
          </w:tcPr>
          <w:p w:rsidR="00CF32AB" w:rsidRPr="00B34AE3" w:rsidRDefault="00CF32AB" w:rsidP="00CA7E6E">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w:t>
            </w:r>
            <w:r w:rsidRPr="00994E29">
              <w:rPr>
                <w:color w:val="000000"/>
                <w:kern w:val="0"/>
                <w:sz w:val="20"/>
                <w:szCs w:val="20"/>
              </w:rPr>
              <w:t>−</w:t>
            </w:r>
            <w:r>
              <w:rPr>
                <w:rFonts w:hint="eastAsia"/>
                <w:color w:val="000000"/>
                <w:kern w:val="0"/>
                <w:sz w:val="20"/>
                <w:szCs w:val="20"/>
              </w:rPr>
              <w:t>2.30</w:t>
            </w:r>
            <w:r>
              <w:rPr>
                <w:rFonts w:eastAsiaTheme="minorEastAsia" w:hint="eastAsia"/>
                <w:color w:val="000000"/>
                <w:kern w:val="0"/>
                <w:sz w:val="20"/>
                <w:szCs w:val="20"/>
                <w:lang w:val="en-GB"/>
              </w:rPr>
              <w:t>)</w:t>
            </w:r>
          </w:p>
        </w:tc>
      </w:tr>
      <w:tr w:rsidR="00CF32AB" w:rsidRPr="00994E29" w:rsidTr="0034230D">
        <w:trPr>
          <w:trHeight w:val="300"/>
        </w:trPr>
        <w:tc>
          <w:tcPr>
            <w:tcW w:w="1845" w:type="dxa"/>
            <w:shd w:val="clear" w:color="auto" w:fill="auto"/>
            <w:noWrap/>
            <w:vAlign w:val="center"/>
          </w:tcPr>
          <w:p w:rsidR="00CF32AB" w:rsidRPr="00994E29" w:rsidRDefault="00CF32AB" w:rsidP="00B56E2A">
            <w:pPr>
              <w:widowControl/>
              <w:jc w:val="left"/>
              <w:rPr>
                <w:rFonts w:eastAsia="Times New Roman"/>
                <w:color w:val="000000"/>
                <w:kern w:val="0"/>
                <w:sz w:val="20"/>
                <w:szCs w:val="20"/>
                <w:lang w:val="en-GB"/>
              </w:rPr>
            </w:pPr>
            <w:r w:rsidRPr="009A2A6D">
              <w:rPr>
                <w:rFonts w:eastAsiaTheme="minorEastAsia" w:hint="eastAsia"/>
                <w:i/>
                <w:color w:val="000000"/>
                <w:kern w:val="0"/>
                <w:sz w:val="20"/>
                <w:szCs w:val="20"/>
                <w:lang w:val="en-GB"/>
              </w:rPr>
              <w:t>Opacity</w:t>
            </w:r>
          </w:p>
        </w:tc>
        <w:tc>
          <w:tcPr>
            <w:tcW w:w="1845" w:type="dxa"/>
            <w:shd w:val="clear" w:color="auto" w:fill="auto"/>
            <w:vAlign w:val="center"/>
          </w:tcPr>
          <w:p w:rsidR="00CF32AB" w:rsidRDefault="00CF32AB" w:rsidP="00CA7E6E">
            <w:pPr>
              <w:widowControl/>
              <w:tabs>
                <w:tab w:val="decimal" w:pos="735"/>
              </w:tabs>
              <w:jc w:val="left"/>
              <w:rPr>
                <w:rFonts w:eastAsiaTheme="minorEastAsia"/>
                <w:color w:val="000000"/>
                <w:kern w:val="0"/>
                <w:sz w:val="20"/>
                <w:szCs w:val="20"/>
                <w:lang w:val="en-GB"/>
              </w:rPr>
            </w:pPr>
            <w:r w:rsidRPr="00994E29">
              <w:rPr>
                <w:color w:val="000000"/>
                <w:kern w:val="0"/>
                <w:sz w:val="20"/>
                <w:szCs w:val="20"/>
              </w:rPr>
              <w:t>−</w:t>
            </w:r>
            <w:r>
              <w:rPr>
                <w:rFonts w:hint="eastAsia"/>
                <w:color w:val="000000"/>
                <w:kern w:val="0"/>
                <w:sz w:val="20"/>
                <w:szCs w:val="20"/>
              </w:rPr>
              <w:t>0.012**</w:t>
            </w:r>
          </w:p>
        </w:tc>
        <w:tc>
          <w:tcPr>
            <w:tcW w:w="1845" w:type="dxa"/>
            <w:shd w:val="clear" w:color="auto" w:fill="auto"/>
            <w:vAlign w:val="center"/>
          </w:tcPr>
          <w:p w:rsidR="00CF32AB" w:rsidRDefault="00CF32AB" w:rsidP="00CA7E6E">
            <w:pPr>
              <w:widowControl/>
              <w:tabs>
                <w:tab w:val="decimal" w:pos="735"/>
              </w:tabs>
              <w:jc w:val="left"/>
              <w:rPr>
                <w:rFonts w:eastAsiaTheme="minorEastAsia"/>
                <w:color w:val="000000"/>
                <w:kern w:val="0"/>
                <w:sz w:val="20"/>
                <w:szCs w:val="20"/>
                <w:lang w:val="en-GB"/>
              </w:rPr>
            </w:pPr>
            <w:r w:rsidRPr="00994E29">
              <w:rPr>
                <w:color w:val="000000"/>
                <w:kern w:val="0"/>
                <w:sz w:val="20"/>
                <w:szCs w:val="20"/>
              </w:rPr>
              <w:t>−</w:t>
            </w:r>
            <w:r>
              <w:rPr>
                <w:rFonts w:hint="eastAsia"/>
                <w:color w:val="000000"/>
                <w:kern w:val="0"/>
                <w:sz w:val="20"/>
                <w:szCs w:val="20"/>
              </w:rPr>
              <w:t>0.013**</w:t>
            </w:r>
          </w:p>
        </w:tc>
        <w:tc>
          <w:tcPr>
            <w:tcW w:w="1845" w:type="dxa"/>
            <w:shd w:val="clear" w:color="auto" w:fill="auto"/>
            <w:vAlign w:val="center"/>
          </w:tcPr>
          <w:p w:rsidR="00CF32AB" w:rsidRDefault="00CF32AB" w:rsidP="00CA7E6E">
            <w:pPr>
              <w:widowControl/>
              <w:tabs>
                <w:tab w:val="decimal" w:pos="735"/>
              </w:tabs>
              <w:jc w:val="left"/>
              <w:rPr>
                <w:rFonts w:eastAsiaTheme="minorEastAsia"/>
                <w:color w:val="000000"/>
                <w:kern w:val="0"/>
                <w:sz w:val="20"/>
                <w:szCs w:val="20"/>
                <w:lang w:val="en-GB"/>
              </w:rPr>
            </w:pPr>
            <w:r w:rsidRPr="00994E29">
              <w:rPr>
                <w:color w:val="000000"/>
                <w:kern w:val="0"/>
                <w:sz w:val="20"/>
                <w:szCs w:val="20"/>
              </w:rPr>
              <w:t>−</w:t>
            </w:r>
            <w:r>
              <w:rPr>
                <w:rFonts w:hint="eastAsia"/>
                <w:color w:val="000000"/>
                <w:kern w:val="0"/>
                <w:sz w:val="20"/>
                <w:szCs w:val="20"/>
              </w:rPr>
              <w:t>0.012**</w:t>
            </w:r>
          </w:p>
        </w:tc>
        <w:tc>
          <w:tcPr>
            <w:tcW w:w="1845" w:type="dxa"/>
            <w:shd w:val="clear" w:color="auto" w:fill="auto"/>
            <w:vAlign w:val="center"/>
          </w:tcPr>
          <w:p w:rsidR="00CF32AB" w:rsidRPr="00B34AE3" w:rsidRDefault="00CF32AB" w:rsidP="00CA7E6E">
            <w:pPr>
              <w:widowControl/>
              <w:tabs>
                <w:tab w:val="decimal" w:pos="735"/>
              </w:tabs>
              <w:jc w:val="left"/>
              <w:rPr>
                <w:rFonts w:eastAsiaTheme="minorEastAsia"/>
                <w:color w:val="000000"/>
                <w:kern w:val="0"/>
                <w:sz w:val="20"/>
                <w:szCs w:val="20"/>
                <w:lang w:val="en-GB"/>
              </w:rPr>
            </w:pPr>
            <w:r w:rsidRPr="00994E29">
              <w:rPr>
                <w:color w:val="000000"/>
                <w:kern w:val="0"/>
                <w:sz w:val="20"/>
                <w:szCs w:val="20"/>
              </w:rPr>
              <w:t>−</w:t>
            </w:r>
            <w:r>
              <w:rPr>
                <w:rFonts w:hint="eastAsia"/>
                <w:color w:val="000000"/>
                <w:kern w:val="0"/>
                <w:sz w:val="20"/>
                <w:szCs w:val="20"/>
              </w:rPr>
              <w:t>0.012</w:t>
            </w:r>
          </w:p>
        </w:tc>
        <w:tc>
          <w:tcPr>
            <w:tcW w:w="1845" w:type="dxa"/>
            <w:shd w:val="clear" w:color="auto" w:fill="auto"/>
            <w:vAlign w:val="center"/>
          </w:tcPr>
          <w:p w:rsidR="00CF32AB" w:rsidRPr="00B34AE3" w:rsidRDefault="00CF32AB" w:rsidP="00CA7E6E">
            <w:pPr>
              <w:widowControl/>
              <w:tabs>
                <w:tab w:val="decimal" w:pos="735"/>
              </w:tabs>
              <w:jc w:val="left"/>
              <w:rPr>
                <w:rFonts w:eastAsiaTheme="minorEastAsia"/>
                <w:color w:val="000000"/>
                <w:kern w:val="0"/>
                <w:sz w:val="20"/>
                <w:szCs w:val="20"/>
                <w:lang w:val="en-GB"/>
              </w:rPr>
            </w:pPr>
            <w:r w:rsidRPr="00994E29">
              <w:rPr>
                <w:color w:val="000000"/>
                <w:kern w:val="0"/>
                <w:sz w:val="20"/>
                <w:szCs w:val="20"/>
              </w:rPr>
              <w:t>−</w:t>
            </w:r>
            <w:r>
              <w:rPr>
                <w:rFonts w:hint="eastAsia"/>
                <w:color w:val="000000"/>
                <w:kern w:val="0"/>
                <w:sz w:val="20"/>
                <w:szCs w:val="20"/>
              </w:rPr>
              <w:t>0.012**</w:t>
            </w:r>
          </w:p>
        </w:tc>
        <w:tc>
          <w:tcPr>
            <w:tcW w:w="1845" w:type="dxa"/>
            <w:shd w:val="clear" w:color="auto" w:fill="auto"/>
            <w:vAlign w:val="center"/>
          </w:tcPr>
          <w:p w:rsidR="00CF32AB" w:rsidRPr="00B34AE3" w:rsidRDefault="00CF32AB" w:rsidP="00CA7E6E">
            <w:pPr>
              <w:widowControl/>
              <w:tabs>
                <w:tab w:val="decimal" w:pos="735"/>
              </w:tabs>
              <w:jc w:val="left"/>
              <w:rPr>
                <w:rFonts w:eastAsiaTheme="minorEastAsia"/>
                <w:color w:val="000000"/>
                <w:kern w:val="0"/>
                <w:sz w:val="20"/>
                <w:szCs w:val="20"/>
                <w:lang w:val="en-GB"/>
              </w:rPr>
            </w:pPr>
            <w:r w:rsidRPr="00994E29">
              <w:rPr>
                <w:color w:val="000000"/>
                <w:kern w:val="0"/>
                <w:sz w:val="20"/>
                <w:szCs w:val="20"/>
              </w:rPr>
              <w:t>−</w:t>
            </w:r>
            <w:r>
              <w:rPr>
                <w:rFonts w:hint="eastAsia"/>
                <w:color w:val="000000"/>
                <w:kern w:val="0"/>
                <w:sz w:val="20"/>
                <w:szCs w:val="20"/>
              </w:rPr>
              <w:t>0.012**</w:t>
            </w:r>
          </w:p>
        </w:tc>
      </w:tr>
      <w:tr w:rsidR="00CF32AB" w:rsidRPr="00994E29" w:rsidTr="0034230D">
        <w:trPr>
          <w:trHeight w:val="300"/>
        </w:trPr>
        <w:tc>
          <w:tcPr>
            <w:tcW w:w="1845" w:type="dxa"/>
            <w:shd w:val="clear" w:color="auto" w:fill="auto"/>
            <w:noWrap/>
            <w:vAlign w:val="center"/>
          </w:tcPr>
          <w:p w:rsidR="00CF32AB" w:rsidRPr="009A2A6D" w:rsidRDefault="00CF32AB" w:rsidP="00B56E2A">
            <w:pPr>
              <w:widowControl/>
              <w:jc w:val="left"/>
              <w:rPr>
                <w:rFonts w:eastAsiaTheme="minorEastAsia"/>
                <w:i/>
                <w:color w:val="000000"/>
                <w:kern w:val="0"/>
                <w:sz w:val="20"/>
                <w:szCs w:val="20"/>
                <w:lang w:val="en-GB"/>
              </w:rPr>
            </w:pPr>
          </w:p>
        </w:tc>
        <w:tc>
          <w:tcPr>
            <w:tcW w:w="1845" w:type="dxa"/>
            <w:shd w:val="clear" w:color="auto" w:fill="auto"/>
            <w:vAlign w:val="center"/>
          </w:tcPr>
          <w:p w:rsidR="00CF32AB" w:rsidRDefault="00CF32AB" w:rsidP="00CA7E6E">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w:t>
            </w:r>
            <w:r w:rsidRPr="00994E29">
              <w:rPr>
                <w:color w:val="000000"/>
                <w:kern w:val="0"/>
                <w:sz w:val="20"/>
                <w:szCs w:val="20"/>
              </w:rPr>
              <w:t>−</w:t>
            </w:r>
            <w:r>
              <w:rPr>
                <w:rFonts w:hint="eastAsia"/>
                <w:color w:val="000000"/>
                <w:kern w:val="0"/>
                <w:sz w:val="20"/>
                <w:szCs w:val="20"/>
              </w:rPr>
              <w:t>2.14</w:t>
            </w:r>
            <w:r>
              <w:rPr>
                <w:rFonts w:eastAsiaTheme="minorEastAsia" w:hint="eastAsia"/>
                <w:color w:val="000000"/>
                <w:kern w:val="0"/>
                <w:sz w:val="20"/>
                <w:szCs w:val="20"/>
                <w:lang w:val="en-GB"/>
              </w:rPr>
              <w:t>)</w:t>
            </w:r>
          </w:p>
        </w:tc>
        <w:tc>
          <w:tcPr>
            <w:tcW w:w="1845" w:type="dxa"/>
            <w:shd w:val="clear" w:color="auto" w:fill="auto"/>
            <w:vAlign w:val="center"/>
          </w:tcPr>
          <w:p w:rsidR="00CF32AB" w:rsidRPr="00B34AE3" w:rsidRDefault="00CF32AB" w:rsidP="00CA7E6E">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w:t>
            </w:r>
            <w:r w:rsidRPr="00994E29">
              <w:rPr>
                <w:color w:val="000000"/>
                <w:kern w:val="0"/>
                <w:sz w:val="20"/>
                <w:szCs w:val="20"/>
              </w:rPr>
              <w:t>−</w:t>
            </w:r>
            <w:r>
              <w:rPr>
                <w:rFonts w:hint="eastAsia"/>
                <w:color w:val="000000"/>
                <w:kern w:val="0"/>
                <w:sz w:val="20"/>
                <w:szCs w:val="20"/>
              </w:rPr>
              <w:t>2.17</w:t>
            </w:r>
            <w:r>
              <w:rPr>
                <w:rFonts w:eastAsiaTheme="minorEastAsia" w:hint="eastAsia"/>
                <w:color w:val="000000"/>
                <w:kern w:val="0"/>
                <w:sz w:val="20"/>
                <w:szCs w:val="20"/>
                <w:lang w:val="en-GB"/>
              </w:rPr>
              <w:t>)</w:t>
            </w:r>
          </w:p>
        </w:tc>
        <w:tc>
          <w:tcPr>
            <w:tcW w:w="1845" w:type="dxa"/>
            <w:shd w:val="clear" w:color="auto" w:fill="auto"/>
            <w:vAlign w:val="center"/>
          </w:tcPr>
          <w:p w:rsidR="00CF32AB" w:rsidRDefault="00CF32AB" w:rsidP="00CA7E6E">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w:t>
            </w:r>
            <w:r w:rsidRPr="00994E29">
              <w:rPr>
                <w:color w:val="000000"/>
                <w:kern w:val="0"/>
                <w:sz w:val="20"/>
                <w:szCs w:val="20"/>
              </w:rPr>
              <w:t>−</w:t>
            </w:r>
            <w:r>
              <w:rPr>
                <w:rFonts w:hint="eastAsia"/>
                <w:color w:val="000000"/>
                <w:kern w:val="0"/>
                <w:sz w:val="20"/>
                <w:szCs w:val="20"/>
              </w:rPr>
              <w:t>2.07</w:t>
            </w:r>
            <w:r>
              <w:rPr>
                <w:rFonts w:eastAsiaTheme="minorEastAsia" w:hint="eastAsia"/>
                <w:color w:val="000000"/>
                <w:kern w:val="0"/>
                <w:sz w:val="20"/>
                <w:szCs w:val="20"/>
                <w:lang w:val="en-GB"/>
              </w:rPr>
              <w:t>)</w:t>
            </w:r>
          </w:p>
        </w:tc>
        <w:tc>
          <w:tcPr>
            <w:tcW w:w="1845" w:type="dxa"/>
            <w:shd w:val="clear" w:color="auto" w:fill="auto"/>
            <w:vAlign w:val="center"/>
          </w:tcPr>
          <w:p w:rsidR="00CF32AB" w:rsidRPr="00B34AE3" w:rsidRDefault="00CF32AB" w:rsidP="00CA7E6E">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w:t>
            </w:r>
            <w:r w:rsidRPr="00994E29">
              <w:rPr>
                <w:color w:val="000000"/>
                <w:kern w:val="0"/>
                <w:sz w:val="20"/>
                <w:szCs w:val="20"/>
              </w:rPr>
              <w:t>−</w:t>
            </w:r>
            <w:r>
              <w:rPr>
                <w:rFonts w:hint="eastAsia"/>
                <w:color w:val="000000"/>
                <w:kern w:val="0"/>
                <w:sz w:val="20"/>
                <w:szCs w:val="20"/>
              </w:rPr>
              <w:t>1.13</w:t>
            </w:r>
            <w:r>
              <w:rPr>
                <w:rFonts w:eastAsiaTheme="minorEastAsia" w:hint="eastAsia"/>
                <w:color w:val="000000"/>
                <w:kern w:val="0"/>
                <w:sz w:val="20"/>
                <w:szCs w:val="20"/>
                <w:lang w:val="en-GB"/>
              </w:rPr>
              <w:t>)</w:t>
            </w:r>
          </w:p>
        </w:tc>
        <w:tc>
          <w:tcPr>
            <w:tcW w:w="1845" w:type="dxa"/>
            <w:shd w:val="clear" w:color="auto" w:fill="auto"/>
            <w:vAlign w:val="center"/>
          </w:tcPr>
          <w:p w:rsidR="00CF32AB" w:rsidRPr="00B34AE3" w:rsidRDefault="00CF32AB" w:rsidP="00CA7E6E">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w:t>
            </w:r>
            <w:r w:rsidRPr="00994E29">
              <w:rPr>
                <w:color w:val="000000"/>
                <w:kern w:val="0"/>
                <w:sz w:val="20"/>
                <w:szCs w:val="20"/>
              </w:rPr>
              <w:t>−</w:t>
            </w:r>
            <w:r>
              <w:rPr>
                <w:rFonts w:hint="eastAsia"/>
                <w:color w:val="000000"/>
                <w:kern w:val="0"/>
                <w:sz w:val="20"/>
                <w:szCs w:val="20"/>
              </w:rPr>
              <w:t>2.09</w:t>
            </w:r>
            <w:r>
              <w:rPr>
                <w:rFonts w:eastAsiaTheme="minorEastAsia" w:hint="eastAsia"/>
                <w:color w:val="000000"/>
                <w:kern w:val="0"/>
                <w:sz w:val="20"/>
                <w:szCs w:val="20"/>
                <w:lang w:val="en-GB"/>
              </w:rPr>
              <w:t>)</w:t>
            </w:r>
          </w:p>
        </w:tc>
        <w:tc>
          <w:tcPr>
            <w:tcW w:w="1845" w:type="dxa"/>
            <w:shd w:val="clear" w:color="auto" w:fill="auto"/>
            <w:vAlign w:val="center"/>
          </w:tcPr>
          <w:p w:rsidR="00CF32AB" w:rsidRDefault="00CF32AB" w:rsidP="00CA7E6E">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w:t>
            </w:r>
            <w:r w:rsidRPr="00994E29">
              <w:rPr>
                <w:color w:val="000000"/>
                <w:kern w:val="0"/>
                <w:sz w:val="20"/>
                <w:szCs w:val="20"/>
              </w:rPr>
              <w:t>−</w:t>
            </w:r>
            <w:r>
              <w:rPr>
                <w:rFonts w:hint="eastAsia"/>
                <w:color w:val="000000"/>
                <w:kern w:val="0"/>
                <w:sz w:val="20"/>
                <w:szCs w:val="20"/>
              </w:rPr>
              <w:t>2.11</w:t>
            </w:r>
            <w:r>
              <w:rPr>
                <w:rFonts w:eastAsiaTheme="minorEastAsia" w:hint="eastAsia"/>
                <w:color w:val="000000"/>
                <w:kern w:val="0"/>
                <w:sz w:val="20"/>
                <w:szCs w:val="20"/>
                <w:lang w:val="en-GB"/>
              </w:rPr>
              <w:t>)</w:t>
            </w:r>
          </w:p>
        </w:tc>
      </w:tr>
      <w:tr w:rsidR="005B62EF" w:rsidRPr="00994E29" w:rsidTr="00523E75">
        <w:trPr>
          <w:trHeight w:val="300"/>
        </w:trPr>
        <w:tc>
          <w:tcPr>
            <w:tcW w:w="1845" w:type="dxa"/>
            <w:shd w:val="clear" w:color="auto" w:fill="auto"/>
            <w:noWrap/>
            <w:vAlign w:val="bottom"/>
          </w:tcPr>
          <w:p w:rsidR="005B62EF" w:rsidRPr="00994E29" w:rsidRDefault="005B62EF" w:rsidP="00523E75">
            <w:pPr>
              <w:widowControl/>
              <w:jc w:val="left"/>
              <w:rPr>
                <w:color w:val="000000"/>
                <w:kern w:val="0"/>
                <w:sz w:val="20"/>
                <w:szCs w:val="20"/>
              </w:rPr>
            </w:pPr>
            <w:r w:rsidRPr="00994E29">
              <w:rPr>
                <w:i/>
                <w:iCs/>
                <w:color w:val="000000"/>
                <w:kern w:val="0"/>
                <w:sz w:val="20"/>
                <w:szCs w:val="20"/>
                <w:lang w:val="en-GB"/>
              </w:rPr>
              <w:t>Volatility</w:t>
            </w:r>
          </w:p>
        </w:tc>
        <w:tc>
          <w:tcPr>
            <w:tcW w:w="1845" w:type="dxa"/>
            <w:shd w:val="clear" w:color="auto" w:fill="auto"/>
            <w:vAlign w:val="center"/>
          </w:tcPr>
          <w:p w:rsidR="005B62EF" w:rsidRPr="004C16C5" w:rsidRDefault="005B62EF" w:rsidP="00523E75">
            <w:pPr>
              <w:widowControl/>
              <w:tabs>
                <w:tab w:val="decimal" w:pos="735"/>
              </w:tabs>
              <w:jc w:val="left"/>
              <w:rPr>
                <w:rFonts w:eastAsiaTheme="minorEastAsia"/>
                <w:color w:val="000000"/>
                <w:kern w:val="0"/>
                <w:sz w:val="20"/>
                <w:szCs w:val="20"/>
                <w:lang w:val="en-GB"/>
              </w:rPr>
            </w:pPr>
            <w:r w:rsidRPr="00994E29">
              <w:rPr>
                <w:color w:val="000000"/>
                <w:kern w:val="0"/>
                <w:sz w:val="20"/>
                <w:szCs w:val="20"/>
              </w:rPr>
              <w:t>−</w:t>
            </w:r>
            <w:r>
              <w:rPr>
                <w:rFonts w:hint="eastAsia"/>
                <w:color w:val="000000"/>
                <w:kern w:val="0"/>
                <w:sz w:val="20"/>
                <w:szCs w:val="20"/>
              </w:rPr>
              <w:t>0.040**</w:t>
            </w:r>
          </w:p>
        </w:tc>
        <w:tc>
          <w:tcPr>
            <w:tcW w:w="1845" w:type="dxa"/>
            <w:shd w:val="clear" w:color="auto" w:fill="auto"/>
            <w:vAlign w:val="center"/>
          </w:tcPr>
          <w:p w:rsidR="005B62EF" w:rsidRPr="004C16C5" w:rsidRDefault="005B62EF" w:rsidP="00523E75">
            <w:pPr>
              <w:widowControl/>
              <w:tabs>
                <w:tab w:val="decimal" w:pos="735"/>
              </w:tabs>
              <w:jc w:val="left"/>
              <w:rPr>
                <w:rFonts w:eastAsiaTheme="minorEastAsia"/>
                <w:color w:val="000000"/>
                <w:kern w:val="0"/>
                <w:sz w:val="20"/>
                <w:szCs w:val="20"/>
                <w:lang w:val="en-GB"/>
              </w:rPr>
            </w:pPr>
            <w:r w:rsidRPr="00994E29">
              <w:rPr>
                <w:color w:val="000000"/>
                <w:kern w:val="0"/>
                <w:sz w:val="20"/>
                <w:szCs w:val="20"/>
              </w:rPr>
              <w:t>−</w:t>
            </w:r>
            <w:r>
              <w:rPr>
                <w:rFonts w:hint="eastAsia"/>
                <w:color w:val="000000"/>
                <w:kern w:val="0"/>
                <w:sz w:val="20"/>
                <w:szCs w:val="20"/>
              </w:rPr>
              <w:t>0.040**</w:t>
            </w:r>
          </w:p>
        </w:tc>
        <w:tc>
          <w:tcPr>
            <w:tcW w:w="1845" w:type="dxa"/>
            <w:shd w:val="clear" w:color="auto" w:fill="auto"/>
            <w:vAlign w:val="center"/>
          </w:tcPr>
          <w:p w:rsidR="005B62EF" w:rsidRPr="004C16C5" w:rsidRDefault="005B62EF" w:rsidP="00523E75">
            <w:pPr>
              <w:widowControl/>
              <w:tabs>
                <w:tab w:val="decimal" w:pos="735"/>
              </w:tabs>
              <w:jc w:val="left"/>
              <w:rPr>
                <w:rFonts w:eastAsiaTheme="minorEastAsia"/>
                <w:color w:val="000000"/>
                <w:kern w:val="0"/>
                <w:sz w:val="20"/>
                <w:szCs w:val="20"/>
                <w:lang w:val="en-GB"/>
              </w:rPr>
            </w:pPr>
            <w:r w:rsidRPr="00994E29">
              <w:rPr>
                <w:color w:val="000000"/>
                <w:kern w:val="0"/>
                <w:sz w:val="20"/>
                <w:szCs w:val="20"/>
              </w:rPr>
              <w:t>−</w:t>
            </w:r>
            <w:r>
              <w:rPr>
                <w:rFonts w:hint="eastAsia"/>
                <w:color w:val="000000"/>
                <w:kern w:val="0"/>
                <w:sz w:val="20"/>
                <w:szCs w:val="20"/>
              </w:rPr>
              <w:t>0.041**</w:t>
            </w:r>
          </w:p>
        </w:tc>
        <w:tc>
          <w:tcPr>
            <w:tcW w:w="1845" w:type="dxa"/>
            <w:shd w:val="clear" w:color="auto" w:fill="auto"/>
            <w:vAlign w:val="center"/>
          </w:tcPr>
          <w:p w:rsidR="005B62EF" w:rsidRPr="004C16C5" w:rsidRDefault="005B62EF" w:rsidP="00523E75">
            <w:pPr>
              <w:widowControl/>
              <w:tabs>
                <w:tab w:val="decimal" w:pos="735"/>
              </w:tabs>
              <w:jc w:val="left"/>
              <w:rPr>
                <w:rFonts w:eastAsiaTheme="minorEastAsia"/>
                <w:color w:val="000000"/>
                <w:kern w:val="0"/>
                <w:sz w:val="20"/>
                <w:szCs w:val="20"/>
                <w:lang w:val="en-GB"/>
              </w:rPr>
            </w:pPr>
            <w:r w:rsidRPr="00994E29">
              <w:rPr>
                <w:color w:val="000000"/>
                <w:kern w:val="0"/>
                <w:sz w:val="20"/>
                <w:szCs w:val="20"/>
              </w:rPr>
              <w:t>−</w:t>
            </w:r>
            <w:r>
              <w:rPr>
                <w:rFonts w:hint="eastAsia"/>
                <w:color w:val="000000"/>
                <w:kern w:val="0"/>
                <w:sz w:val="20"/>
                <w:szCs w:val="20"/>
              </w:rPr>
              <w:t>0.028</w:t>
            </w:r>
          </w:p>
        </w:tc>
        <w:tc>
          <w:tcPr>
            <w:tcW w:w="1845" w:type="dxa"/>
            <w:shd w:val="clear" w:color="auto" w:fill="auto"/>
            <w:vAlign w:val="center"/>
          </w:tcPr>
          <w:p w:rsidR="005B62EF" w:rsidRPr="004C16C5" w:rsidRDefault="005B62EF" w:rsidP="00523E75">
            <w:pPr>
              <w:widowControl/>
              <w:tabs>
                <w:tab w:val="decimal" w:pos="735"/>
              </w:tabs>
              <w:jc w:val="left"/>
              <w:rPr>
                <w:rFonts w:eastAsiaTheme="minorEastAsia"/>
                <w:color w:val="000000"/>
                <w:kern w:val="0"/>
                <w:sz w:val="20"/>
                <w:szCs w:val="20"/>
                <w:lang w:val="en-GB"/>
              </w:rPr>
            </w:pPr>
            <w:r w:rsidRPr="00994E29">
              <w:rPr>
                <w:color w:val="000000"/>
                <w:kern w:val="0"/>
                <w:sz w:val="20"/>
                <w:szCs w:val="20"/>
              </w:rPr>
              <w:t>−</w:t>
            </w:r>
            <w:r>
              <w:rPr>
                <w:rFonts w:hint="eastAsia"/>
                <w:color w:val="000000"/>
                <w:kern w:val="0"/>
                <w:sz w:val="20"/>
                <w:szCs w:val="20"/>
              </w:rPr>
              <w:t>0.041**</w:t>
            </w:r>
          </w:p>
        </w:tc>
        <w:tc>
          <w:tcPr>
            <w:tcW w:w="1845" w:type="dxa"/>
            <w:shd w:val="clear" w:color="auto" w:fill="auto"/>
            <w:vAlign w:val="center"/>
          </w:tcPr>
          <w:p w:rsidR="005B62EF" w:rsidRPr="004C16C5" w:rsidRDefault="005B62EF" w:rsidP="00523E75">
            <w:pPr>
              <w:widowControl/>
              <w:tabs>
                <w:tab w:val="decimal" w:pos="735"/>
              </w:tabs>
              <w:jc w:val="left"/>
              <w:rPr>
                <w:rFonts w:eastAsiaTheme="minorEastAsia"/>
                <w:color w:val="000000"/>
                <w:kern w:val="0"/>
                <w:sz w:val="20"/>
                <w:szCs w:val="20"/>
                <w:lang w:val="en-GB"/>
              </w:rPr>
            </w:pPr>
            <w:r w:rsidRPr="00994E29">
              <w:rPr>
                <w:color w:val="000000"/>
                <w:kern w:val="0"/>
                <w:sz w:val="20"/>
                <w:szCs w:val="20"/>
              </w:rPr>
              <w:t>−</w:t>
            </w:r>
            <w:r>
              <w:rPr>
                <w:rFonts w:hint="eastAsia"/>
                <w:color w:val="000000"/>
                <w:kern w:val="0"/>
                <w:sz w:val="20"/>
                <w:szCs w:val="20"/>
              </w:rPr>
              <w:t>0.040**</w:t>
            </w:r>
          </w:p>
        </w:tc>
      </w:tr>
      <w:tr w:rsidR="005B62EF" w:rsidRPr="00994E29" w:rsidTr="00523E75">
        <w:trPr>
          <w:trHeight w:val="300"/>
        </w:trPr>
        <w:tc>
          <w:tcPr>
            <w:tcW w:w="1845" w:type="dxa"/>
            <w:shd w:val="clear" w:color="auto" w:fill="auto"/>
            <w:noWrap/>
            <w:vAlign w:val="bottom"/>
          </w:tcPr>
          <w:p w:rsidR="005B62EF" w:rsidRPr="00994E29" w:rsidRDefault="005B62EF" w:rsidP="00523E75">
            <w:pPr>
              <w:widowControl/>
              <w:jc w:val="left"/>
              <w:rPr>
                <w:color w:val="000000"/>
                <w:kern w:val="0"/>
                <w:sz w:val="20"/>
                <w:szCs w:val="20"/>
              </w:rPr>
            </w:pPr>
          </w:p>
        </w:tc>
        <w:tc>
          <w:tcPr>
            <w:tcW w:w="1845" w:type="dxa"/>
            <w:shd w:val="clear" w:color="auto" w:fill="auto"/>
            <w:vAlign w:val="center"/>
          </w:tcPr>
          <w:p w:rsidR="005B62EF" w:rsidRPr="004C16C5" w:rsidRDefault="005B62EF" w:rsidP="00523E75">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w:t>
            </w:r>
            <w:r w:rsidRPr="00994E29">
              <w:rPr>
                <w:color w:val="000000"/>
                <w:kern w:val="0"/>
                <w:sz w:val="20"/>
                <w:szCs w:val="20"/>
              </w:rPr>
              <w:t>−</w:t>
            </w:r>
            <w:r>
              <w:rPr>
                <w:rFonts w:hint="eastAsia"/>
                <w:color w:val="000000"/>
                <w:kern w:val="0"/>
                <w:sz w:val="20"/>
                <w:szCs w:val="20"/>
              </w:rPr>
              <w:t>2.27</w:t>
            </w:r>
            <w:r>
              <w:rPr>
                <w:rFonts w:eastAsiaTheme="minorEastAsia" w:hint="eastAsia"/>
                <w:color w:val="000000"/>
                <w:kern w:val="0"/>
                <w:sz w:val="20"/>
                <w:szCs w:val="20"/>
                <w:lang w:val="en-GB"/>
              </w:rPr>
              <w:t>)</w:t>
            </w:r>
          </w:p>
        </w:tc>
        <w:tc>
          <w:tcPr>
            <w:tcW w:w="1845" w:type="dxa"/>
            <w:shd w:val="clear" w:color="auto" w:fill="auto"/>
            <w:vAlign w:val="center"/>
          </w:tcPr>
          <w:p w:rsidR="005B62EF" w:rsidRPr="004C16C5" w:rsidRDefault="005B62EF" w:rsidP="00523E75">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w:t>
            </w:r>
            <w:r w:rsidRPr="00994E29">
              <w:rPr>
                <w:color w:val="000000"/>
                <w:kern w:val="0"/>
                <w:sz w:val="20"/>
                <w:szCs w:val="20"/>
              </w:rPr>
              <w:t>−</w:t>
            </w:r>
            <w:r>
              <w:rPr>
                <w:rFonts w:hint="eastAsia"/>
                <w:color w:val="000000"/>
                <w:kern w:val="0"/>
                <w:sz w:val="20"/>
                <w:szCs w:val="20"/>
              </w:rPr>
              <w:t>2.23</w:t>
            </w:r>
            <w:r>
              <w:rPr>
                <w:rFonts w:eastAsiaTheme="minorEastAsia" w:hint="eastAsia"/>
                <w:color w:val="000000"/>
                <w:kern w:val="0"/>
                <w:sz w:val="20"/>
                <w:szCs w:val="20"/>
                <w:lang w:val="en-GB"/>
              </w:rPr>
              <w:t>)</w:t>
            </w:r>
          </w:p>
        </w:tc>
        <w:tc>
          <w:tcPr>
            <w:tcW w:w="1845" w:type="dxa"/>
            <w:shd w:val="clear" w:color="auto" w:fill="auto"/>
            <w:vAlign w:val="center"/>
          </w:tcPr>
          <w:p w:rsidR="005B62EF" w:rsidRPr="004C16C5" w:rsidRDefault="005B62EF" w:rsidP="00523E75">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w:t>
            </w:r>
            <w:r w:rsidRPr="00994E29">
              <w:rPr>
                <w:color w:val="000000"/>
                <w:kern w:val="0"/>
                <w:sz w:val="20"/>
                <w:szCs w:val="20"/>
              </w:rPr>
              <w:t>−</w:t>
            </w:r>
            <w:r>
              <w:rPr>
                <w:rFonts w:hint="eastAsia"/>
                <w:color w:val="000000"/>
                <w:kern w:val="0"/>
                <w:sz w:val="20"/>
                <w:szCs w:val="20"/>
              </w:rPr>
              <w:t>2.27</w:t>
            </w:r>
            <w:r>
              <w:rPr>
                <w:rFonts w:eastAsiaTheme="minorEastAsia" w:hint="eastAsia"/>
                <w:color w:val="000000"/>
                <w:kern w:val="0"/>
                <w:sz w:val="20"/>
                <w:szCs w:val="20"/>
                <w:lang w:val="en-GB"/>
              </w:rPr>
              <w:t>)</w:t>
            </w:r>
          </w:p>
        </w:tc>
        <w:tc>
          <w:tcPr>
            <w:tcW w:w="1845" w:type="dxa"/>
            <w:shd w:val="clear" w:color="auto" w:fill="auto"/>
            <w:vAlign w:val="center"/>
          </w:tcPr>
          <w:p w:rsidR="005B62EF" w:rsidRPr="004C16C5" w:rsidRDefault="005B62EF" w:rsidP="00523E75">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w:t>
            </w:r>
            <w:r w:rsidRPr="00994E29">
              <w:rPr>
                <w:color w:val="000000"/>
                <w:kern w:val="0"/>
                <w:sz w:val="20"/>
                <w:szCs w:val="20"/>
              </w:rPr>
              <w:t>−</w:t>
            </w:r>
            <w:r>
              <w:rPr>
                <w:rFonts w:hint="eastAsia"/>
                <w:color w:val="000000"/>
                <w:kern w:val="0"/>
                <w:sz w:val="20"/>
                <w:szCs w:val="20"/>
              </w:rPr>
              <w:t>0.89</w:t>
            </w:r>
            <w:r>
              <w:rPr>
                <w:rFonts w:eastAsiaTheme="minorEastAsia" w:hint="eastAsia"/>
                <w:color w:val="000000"/>
                <w:kern w:val="0"/>
                <w:sz w:val="20"/>
                <w:szCs w:val="20"/>
                <w:lang w:val="en-GB"/>
              </w:rPr>
              <w:t>)</w:t>
            </w:r>
          </w:p>
        </w:tc>
        <w:tc>
          <w:tcPr>
            <w:tcW w:w="1845" w:type="dxa"/>
            <w:shd w:val="clear" w:color="auto" w:fill="auto"/>
            <w:vAlign w:val="center"/>
          </w:tcPr>
          <w:p w:rsidR="005B62EF" w:rsidRPr="004C16C5" w:rsidRDefault="005B62EF" w:rsidP="00523E75">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w:t>
            </w:r>
            <w:r w:rsidRPr="00994E29">
              <w:rPr>
                <w:color w:val="000000"/>
                <w:kern w:val="0"/>
                <w:sz w:val="20"/>
                <w:szCs w:val="20"/>
              </w:rPr>
              <w:t>−</w:t>
            </w:r>
            <w:r>
              <w:rPr>
                <w:rFonts w:hint="eastAsia"/>
                <w:color w:val="000000"/>
                <w:kern w:val="0"/>
                <w:sz w:val="20"/>
                <w:szCs w:val="20"/>
              </w:rPr>
              <w:t>2.30</w:t>
            </w:r>
            <w:r>
              <w:rPr>
                <w:rFonts w:eastAsiaTheme="minorEastAsia" w:hint="eastAsia"/>
                <w:color w:val="000000"/>
                <w:kern w:val="0"/>
                <w:sz w:val="20"/>
                <w:szCs w:val="20"/>
                <w:lang w:val="en-GB"/>
              </w:rPr>
              <w:t>)</w:t>
            </w:r>
          </w:p>
        </w:tc>
        <w:tc>
          <w:tcPr>
            <w:tcW w:w="1845" w:type="dxa"/>
            <w:shd w:val="clear" w:color="auto" w:fill="auto"/>
            <w:vAlign w:val="center"/>
          </w:tcPr>
          <w:p w:rsidR="005B62EF" w:rsidRPr="004C16C5" w:rsidRDefault="005B62EF" w:rsidP="00523E75">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w:t>
            </w:r>
            <w:r w:rsidRPr="00994E29">
              <w:rPr>
                <w:color w:val="000000"/>
                <w:kern w:val="0"/>
                <w:sz w:val="20"/>
                <w:szCs w:val="20"/>
              </w:rPr>
              <w:t>−</w:t>
            </w:r>
            <w:r>
              <w:rPr>
                <w:rFonts w:hint="eastAsia"/>
                <w:color w:val="000000"/>
                <w:kern w:val="0"/>
                <w:sz w:val="20"/>
                <w:szCs w:val="20"/>
              </w:rPr>
              <w:t>2.25</w:t>
            </w:r>
            <w:r>
              <w:rPr>
                <w:rFonts w:eastAsiaTheme="minorEastAsia" w:hint="eastAsia"/>
                <w:color w:val="000000"/>
                <w:kern w:val="0"/>
                <w:sz w:val="20"/>
                <w:szCs w:val="20"/>
                <w:lang w:val="en-GB"/>
              </w:rPr>
              <w:t>)</w:t>
            </w:r>
          </w:p>
        </w:tc>
      </w:tr>
      <w:tr w:rsidR="005B62EF" w:rsidRPr="00994E29" w:rsidTr="005B62EF">
        <w:trPr>
          <w:trHeight w:val="300"/>
        </w:trPr>
        <w:tc>
          <w:tcPr>
            <w:tcW w:w="1845" w:type="dxa"/>
            <w:shd w:val="clear" w:color="auto" w:fill="auto"/>
            <w:noWrap/>
            <w:vAlign w:val="center"/>
          </w:tcPr>
          <w:p w:rsidR="005B62EF" w:rsidRPr="00C36790" w:rsidRDefault="005B62EF" w:rsidP="00B56E2A">
            <w:pPr>
              <w:widowControl/>
              <w:jc w:val="left"/>
              <w:rPr>
                <w:rFonts w:eastAsiaTheme="minorEastAsia"/>
                <w:color w:val="000000"/>
                <w:kern w:val="0"/>
                <w:sz w:val="20"/>
                <w:szCs w:val="20"/>
                <w:lang w:val="en-GB"/>
              </w:rPr>
            </w:pPr>
            <w:r>
              <w:rPr>
                <w:rFonts w:hint="eastAsia"/>
                <w:i/>
                <w:iCs/>
                <w:color w:val="000000"/>
                <w:kern w:val="0"/>
                <w:sz w:val="20"/>
                <w:szCs w:val="20"/>
                <w:lang w:val="en-GB"/>
              </w:rPr>
              <w:t>Slack</w:t>
            </w:r>
          </w:p>
        </w:tc>
        <w:tc>
          <w:tcPr>
            <w:tcW w:w="1845" w:type="dxa"/>
            <w:shd w:val="clear" w:color="auto" w:fill="auto"/>
            <w:vAlign w:val="center"/>
          </w:tcPr>
          <w:p w:rsidR="005B62EF" w:rsidRPr="004C16C5" w:rsidRDefault="005B62EF" w:rsidP="00CA7E6E">
            <w:pPr>
              <w:widowControl/>
              <w:tabs>
                <w:tab w:val="decimal" w:pos="735"/>
              </w:tabs>
              <w:jc w:val="left"/>
              <w:rPr>
                <w:rFonts w:eastAsiaTheme="minorEastAsia"/>
                <w:color w:val="000000"/>
                <w:kern w:val="0"/>
                <w:sz w:val="20"/>
                <w:szCs w:val="20"/>
                <w:lang w:val="en-GB"/>
              </w:rPr>
            </w:pPr>
            <w:r w:rsidRPr="00994E29">
              <w:rPr>
                <w:color w:val="000000"/>
                <w:kern w:val="0"/>
                <w:sz w:val="20"/>
                <w:szCs w:val="20"/>
              </w:rPr>
              <w:t>−</w:t>
            </w:r>
            <w:r>
              <w:rPr>
                <w:rFonts w:hint="eastAsia"/>
                <w:color w:val="000000"/>
                <w:kern w:val="0"/>
                <w:sz w:val="20"/>
                <w:szCs w:val="20"/>
              </w:rPr>
              <w:t>0.011</w:t>
            </w:r>
          </w:p>
        </w:tc>
        <w:tc>
          <w:tcPr>
            <w:tcW w:w="1845" w:type="dxa"/>
            <w:shd w:val="clear" w:color="auto" w:fill="auto"/>
            <w:vAlign w:val="center"/>
          </w:tcPr>
          <w:p w:rsidR="005B62EF" w:rsidRPr="00B34AE3" w:rsidRDefault="005B62EF" w:rsidP="00CA7E6E">
            <w:pPr>
              <w:widowControl/>
              <w:tabs>
                <w:tab w:val="decimal" w:pos="735"/>
              </w:tabs>
              <w:jc w:val="left"/>
              <w:rPr>
                <w:rFonts w:eastAsiaTheme="minorEastAsia"/>
                <w:color w:val="000000"/>
                <w:kern w:val="0"/>
                <w:sz w:val="20"/>
                <w:szCs w:val="20"/>
                <w:lang w:val="en-GB"/>
              </w:rPr>
            </w:pPr>
            <w:r w:rsidRPr="00994E29">
              <w:rPr>
                <w:color w:val="000000"/>
                <w:kern w:val="0"/>
                <w:sz w:val="20"/>
                <w:szCs w:val="20"/>
              </w:rPr>
              <w:t>−</w:t>
            </w:r>
            <w:r>
              <w:rPr>
                <w:rFonts w:hint="eastAsia"/>
                <w:color w:val="000000"/>
                <w:kern w:val="0"/>
                <w:sz w:val="20"/>
                <w:szCs w:val="20"/>
              </w:rPr>
              <w:t>0.012</w:t>
            </w:r>
          </w:p>
        </w:tc>
        <w:tc>
          <w:tcPr>
            <w:tcW w:w="1845" w:type="dxa"/>
            <w:shd w:val="clear" w:color="auto" w:fill="auto"/>
            <w:vAlign w:val="center"/>
          </w:tcPr>
          <w:p w:rsidR="005B62EF" w:rsidRPr="00A41754" w:rsidRDefault="005B62EF" w:rsidP="00CA7E6E">
            <w:pPr>
              <w:widowControl/>
              <w:tabs>
                <w:tab w:val="decimal" w:pos="735"/>
              </w:tabs>
              <w:jc w:val="left"/>
              <w:rPr>
                <w:rFonts w:eastAsiaTheme="minorEastAsia"/>
                <w:color w:val="000000"/>
                <w:kern w:val="0"/>
                <w:sz w:val="20"/>
                <w:szCs w:val="20"/>
                <w:lang w:val="en-GB"/>
              </w:rPr>
            </w:pPr>
            <w:r w:rsidRPr="00994E29">
              <w:rPr>
                <w:color w:val="000000"/>
                <w:kern w:val="0"/>
                <w:sz w:val="20"/>
                <w:szCs w:val="20"/>
              </w:rPr>
              <w:t>−</w:t>
            </w:r>
            <w:r>
              <w:rPr>
                <w:rFonts w:hint="eastAsia"/>
                <w:color w:val="000000"/>
                <w:kern w:val="0"/>
                <w:sz w:val="20"/>
                <w:szCs w:val="20"/>
              </w:rPr>
              <w:t>0.011</w:t>
            </w:r>
          </w:p>
        </w:tc>
        <w:tc>
          <w:tcPr>
            <w:tcW w:w="1845" w:type="dxa"/>
            <w:shd w:val="clear" w:color="auto" w:fill="auto"/>
            <w:vAlign w:val="center"/>
          </w:tcPr>
          <w:p w:rsidR="005B62EF" w:rsidRPr="00B34AE3" w:rsidRDefault="005B62EF" w:rsidP="00CA7E6E">
            <w:pPr>
              <w:widowControl/>
              <w:tabs>
                <w:tab w:val="decimal" w:pos="735"/>
              </w:tabs>
              <w:jc w:val="left"/>
              <w:rPr>
                <w:rFonts w:eastAsiaTheme="minorEastAsia"/>
                <w:color w:val="000000"/>
                <w:kern w:val="0"/>
                <w:sz w:val="20"/>
                <w:szCs w:val="20"/>
                <w:lang w:val="en-GB"/>
              </w:rPr>
            </w:pPr>
            <w:r w:rsidRPr="00994E29">
              <w:rPr>
                <w:color w:val="000000"/>
                <w:kern w:val="0"/>
                <w:sz w:val="20"/>
                <w:szCs w:val="20"/>
              </w:rPr>
              <w:t>−</w:t>
            </w:r>
            <w:r>
              <w:rPr>
                <w:rFonts w:hint="eastAsia"/>
                <w:color w:val="000000"/>
                <w:kern w:val="0"/>
                <w:sz w:val="20"/>
                <w:szCs w:val="20"/>
              </w:rPr>
              <w:t>0.022</w:t>
            </w:r>
          </w:p>
        </w:tc>
        <w:tc>
          <w:tcPr>
            <w:tcW w:w="1845" w:type="dxa"/>
            <w:shd w:val="clear" w:color="auto" w:fill="auto"/>
            <w:vAlign w:val="center"/>
          </w:tcPr>
          <w:p w:rsidR="005B62EF" w:rsidRPr="00B34AE3" w:rsidRDefault="005B62EF" w:rsidP="00CA7E6E">
            <w:pPr>
              <w:widowControl/>
              <w:tabs>
                <w:tab w:val="decimal" w:pos="735"/>
              </w:tabs>
              <w:jc w:val="left"/>
              <w:rPr>
                <w:rFonts w:eastAsiaTheme="minorEastAsia"/>
                <w:color w:val="000000"/>
                <w:kern w:val="0"/>
                <w:sz w:val="20"/>
                <w:szCs w:val="20"/>
                <w:lang w:val="en-GB"/>
              </w:rPr>
            </w:pPr>
            <w:r w:rsidRPr="00994E29">
              <w:rPr>
                <w:color w:val="000000"/>
                <w:kern w:val="0"/>
                <w:sz w:val="20"/>
                <w:szCs w:val="20"/>
              </w:rPr>
              <w:t>−</w:t>
            </w:r>
            <w:r>
              <w:rPr>
                <w:rFonts w:hint="eastAsia"/>
                <w:color w:val="000000"/>
                <w:kern w:val="0"/>
                <w:sz w:val="20"/>
                <w:szCs w:val="20"/>
              </w:rPr>
              <w:t>0.011</w:t>
            </w:r>
          </w:p>
        </w:tc>
        <w:tc>
          <w:tcPr>
            <w:tcW w:w="1845" w:type="dxa"/>
            <w:shd w:val="clear" w:color="auto" w:fill="auto"/>
            <w:vAlign w:val="center"/>
          </w:tcPr>
          <w:p w:rsidR="005B62EF" w:rsidRPr="00B34AE3" w:rsidRDefault="005B62EF" w:rsidP="00CA7E6E">
            <w:pPr>
              <w:widowControl/>
              <w:tabs>
                <w:tab w:val="decimal" w:pos="735"/>
              </w:tabs>
              <w:jc w:val="left"/>
              <w:rPr>
                <w:rFonts w:eastAsiaTheme="minorEastAsia"/>
                <w:color w:val="000000"/>
                <w:kern w:val="0"/>
                <w:sz w:val="20"/>
                <w:szCs w:val="20"/>
                <w:lang w:val="en-GB"/>
              </w:rPr>
            </w:pPr>
            <w:r w:rsidRPr="00994E29">
              <w:rPr>
                <w:color w:val="000000"/>
                <w:kern w:val="0"/>
                <w:sz w:val="20"/>
                <w:szCs w:val="20"/>
              </w:rPr>
              <w:t>−</w:t>
            </w:r>
            <w:r>
              <w:rPr>
                <w:rFonts w:hint="eastAsia"/>
                <w:color w:val="000000"/>
                <w:kern w:val="0"/>
                <w:sz w:val="20"/>
                <w:szCs w:val="20"/>
              </w:rPr>
              <w:t>0.011</w:t>
            </w:r>
          </w:p>
        </w:tc>
      </w:tr>
      <w:tr w:rsidR="005B62EF" w:rsidRPr="00994E29" w:rsidTr="005B62EF">
        <w:trPr>
          <w:trHeight w:val="300"/>
        </w:trPr>
        <w:tc>
          <w:tcPr>
            <w:tcW w:w="1845" w:type="dxa"/>
            <w:tcBorders>
              <w:bottom w:val="single" w:sz="4" w:space="0" w:color="auto"/>
            </w:tcBorders>
            <w:shd w:val="clear" w:color="auto" w:fill="auto"/>
            <w:noWrap/>
            <w:vAlign w:val="center"/>
          </w:tcPr>
          <w:p w:rsidR="005B62EF" w:rsidRDefault="005B62EF" w:rsidP="00B56E2A">
            <w:pPr>
              <w:widowControl/>
              <w:jc w:val="left"/>
              <w:rPr>
                <w:i/>
                <w:iCs/>
                <w:color w:val="000000"/>
                <w:kern w:val="0"/>
                <w:sz w:val="20"/>
                <w:szCs w:val="20"/>
                <w:lang w:val="en-GB"/>
              </w:rPr>
            </w:pPr>
          </w:p>
        </w:tc>
        <w:tc>
          <w:tcPr>
            <w:tcW w:w="1845" w:type="dxa"/>
            <w:tcBorders>
              <w:bottom w:val="single" w:sz="4" w:space="0" w:color="auto"/>
            </w:tcBorders>
            <w:shd w:val="clear" w:color="auto" w:fill="auto"/>
            <w:vAlign w:val="center"/>
          </w:tcPr>
          <w:p w:rsidR="005B62EF" w:rsidRPr="004C16C5" w:rsidRDefault="005B62EF" w:rsidP="00324A92">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w:t>
            </w:r>
            <w:r w:rsidRPr="00994E29">
              <w:rPr>
                <w:color w:val="000000"/>
                <w:kern w:val="0"/>
                <w:sz w:val="20"/>
                <w:szCs w:val="20"/>
              </w:rPr>
              <w:t>−</w:t>
            </w:r>
            <w:r>
              <w:rPr>
                <w:rFonts w:hint="eastAsia"/>
                <w:color w:val="000000"/>
                <w:kern w:val="0"/>
                <w:sz w:val="20"/>
                <w:szCs w:val="20"/>
              </w:rPr>
              <w:t>0.74</w:t>
            </w:r>
            <w:r>
              <w:rPr>
                <w:rFonts w:eastAsiaTheme="minorEastAsia" w:hint="eastAsia"/>
                <w:color w:val="000000"/>
                <w:kern w:val="0"/>
                <w:sz w:val="20"/>
                <w:szCs w:val="20"/>
                <w:lang w:val="en-GB"/>
              </w:rPr>
              <w:t>)</w:t>
            </w:r>
          </w:p>
        </w:tc>
        <w:tc>
          <w:tcPr>
            <w:tcW w:w="1845" w:type="dxa"/>
            <w:tcBorders>
              <w:bottom w:val="single" w:sz="4" w:space="0" w:color="auto"/>
            </w:tcBorders>
            <w:shd w:val="clear" w:color="auto" w:fill="auto"/>
            <w:vAlign w:val="center"/>
          </w:tcPr>
          <w:p w:rsidR="005B62EF" w:rsidRPr="00B34AE3" w:rsidRDefault="005B62EF" w:rsidP="00324A92">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w:t>
            </w:r>
            <w:r w:rsidRPr="00994E29">
              <w:rPr>
                <w:color w:val="000000"/>
                <w:kern w:val="0"/>
                <w:sz w:val="20"/>
                <w:szCs w:val="20"/>
              </w:rPr>
              <w:t>−</w:t>
            </w:r>
            <w:r>
              <w:rPr>
                <w:rFonts w:hint="eastAsia"/>
                <w:color w:val="000000"/>
                <w:kern w:val="0"/>
                <w:sz w:val="20"/>
                <w:szCs w:val="20"/>
              </w:rPr>
              <w:t>0.79</w:t>
            </w:r>
            <w:r>
              <w:rPr>
                <w:rFonts w:eastAsiaTheme="minorEastAsia" w:hint="eastAsia"/>
                <w:color w:val="000000"/>
                <w:kern w:val="0"/>
                <w:sz w:val="20"/>
                <w:szCs w:val="20"/>
                <w:lang w:val="en-GB"/>
              </w:rPr>
              <w:t>)</w:t>
            </w:r>
          </w:p>
        </w:tc>
        <w:tc>
          <w:tcPr>
            <w:tcW w:w="1845" w:type="dxa"/>
            <w:tcBorders>
              <w:bottom w:val="single" w:sz="4" w:space="0" w:color="auto"/>
            </w:tcBorders>
            <w:shd w:val="clear" w:color="auto" w:fill="auto"/>
            <w:vAlign w:val="center"/>
          </w:tcPr>
          <w:p w:rsidR="005B62EF" w:rsidRPr="00A41754" w:rsidRDefault="005B62EF" w:rsidP="00324A92">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w:t>
            </w:r>
            <w:r w:rsidRPr="00994E29">
              <w:rPr>
                <w:color w:val="000000"/>
                <w:kern w:val="0"/>
                <w:sz w:val="20"/>
                <w:szCs w:val="20"/>
              </w:rPr>
              <w:t>−</w:t>
            </w:r>
            <w:r>
              <w:rPr>
                <w:rFonts w:hint="eastAsia"/>
                <w:color w:val="000000"/>
                <w:kern w:val="0"/>
                <w:sz w:val="20"/>
                <w:szCs w:val="20"/>
              </w:rPr>
              <w:t>0.73</w:t>
            </w:r>
            <w:r>
              <w:rPr>
                <w:rFonts w:eastAsiaTheme="minorEastAsia" w:hint="eastAsia"/>
                <w:color w:val="000000"/>
                <w:kern w:val="0"/>
                <w:sz w:val="20"/>
                <w:szCs w:val="20"/>
                <w:lang w:val="en-GB"/>
              </w:rPr>
              <w:t>)</w:t>
            </w:r>
          </w:p>
        </w:tc>
        <w:tc>
          <w:tcPr>
            <w:tcW w:w="1845" w:type="dxa"/>
            <w:tcBorders>
              <w:bottom w:val="single" w:sz="4" w:space="0" w:color="auto"/>
            </w:tcBorders>
            <w:shd w:val="clear" w:color="auto" w:fill="auto"/>
            <w:vAlign w:val="center"/>
          </w:tcPr>
          <w:p w:rsidR="005B62EF" w:rsidRPr="00B34AE3" w:rsidRDefault="005B62EF" w:rsidP="00324A92">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w:t>
            </w:r>
            <w:r w:rsidRPr="00994E29">
              <w:rPr>
                <w:color w:val="000000"/>
                <w:kern w:val="0"/>
                <w:sz w:val="20"/>
                <w:szCs w:val="20"/>
              </w:rPr>
              <w:t>−</w:t>
            </w:r>
            <w:r>
              <w:rPr>
                <w:rFonts w:hint="eastAsia"/>
                <w:color w:val="000000"/>
                <w:kern w:val="0"/>
                <w:sz w:val="20"/>
                <w:szCs w:val="20"/>
              </w:rPr>
              <w:t>0.85</w:t>
            </w:r>
            <w:r>
              <w:rPr>
                <w:rFonts w:eastAsiaTheme="minorEastAsia" w:hint="eastAsia"/>
                <w:color w:val="000000"/>
                <w:kern w:val="0"/>
                <w:sz w:val="20"/>
                <w:szCs w:val="20"/>
                <w:lang w:val="en-GB"/>
              </w:rPr>
              <w:t>)</w:t>
            </w:r>
          </w:p>
        </w:tc>
        <w:tc>
          <w:tcPr>
            <w:tcW w:w="1845" w:type="dxa"/>
            <w:tcBorders>
              <w:bottom w:val="single" w:sz="4" w:space="0" w:color="auto"/>
            </w:tcBorders>
            <w:shd w:val="clear" w:color="auto" w:fill="auto"/>
            <w:vAlign w:val="center"/>
          </w:tcPr>
          <w:p w:rsidR="005B62EF" w:rsidRPr="00B34AE3" w:rsidRDefault="005B62EF" w:rsidP="00324A92">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w:t>
            </w:r>
            <w:r w:rsidRPr="00994E29">
              <w:rPr>
                <w:color w:val="000000"/>
                <w:kern w:val="0"/>
                <w:sz w:val="20"/>
                <w:szCs w:val="20"/>
              </w:rPr>
              <w:t>−</w:t>
            </w:r>
            <w:r>
              <w:rPr>
                <w:rFonts w:hint="eastAsia"/>
                <w:color w:val="000000"/>
                <w:kern w:val="0"/>
                <w:sz w:val="20"/>
                <w:szCs w:val="20"/>
              </w:rPr>
              <w:t>0.77</w:t>
            </w:r>
            <w:r>
              <w:rPr>
                <w:rFonts w:eastAsiaTheme="minorEastAsia" w:hint="eastAsia"/>
                <w:color w:val="000000"/>
                <w:kern w:val="0"/>
                <w:sz w:val="20"/>
                <w:szCs w:val="20"/>
                <w:lang w:val="en-GB"/>
              </w:rPr>
              <w:t>)</w:t>
            </w:r>
          </w:p>
        </w:tc>
        <w:tc>
          <w:tcPr>
            <w:tcW w:w="1845" w:type="dxa"/>
            <w:tcBorders>
              <w:bottom w:val="single" w:sz="4" w:space="0" w:color="auto"/>
            </w:tcBorders>
            <w:shd w:val="clear" w:color="auto" w:fill="auto"/>
            <w:vAlign w:val="center"/>
          </w:tcPr>
          <w:p w:rsidR="005B62EF" w:rsidRPr="00B34AE3" w:rsidRDefault="005B62EF" w:rsidP="00324A92">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w:t>
            </w:r>
            <w:r w:rsidRPr="00994E29">
              <w:rPr>
                <w:color w:val="000000"/>
                <w:kern w:val="0"/>
                <w:sz w:val="20"/>
                <w:szCs w:val="20"/>
              </w:rPr>
              <w:t>−</w:t>
            </w:r>
            <w:r>
              <w:rPr>
                <w:rFonts w:hint="eastAsia"/>
                <w:color w:val="000000"/>
                <w:kern w:val="0"/>
                <w:sz w:val="20"/>
                <w:szCs w:val="20"/>
              </w:rPr>
              <w:t>0.73</w:t>
            </w:r>
            <w:r>
              <w:rPr>
                <w:rFonts w:eastAsiaTheme="minorEastAsia" w:hint="eastAsia"/>
                <w:color w:val="000000"/>
                <w:kern w:val="0"/>
                <w:sz w:val="20"/>
                <w:szCs w:val="20"/>
                <w:lang w:val="en-GB"/>
              </w:rPr>
              <w:t>)</w:t>
            </w:r>
          </w:p>
        </w:tc>
      </w:tr>
    </w:tbl>
    <w:p w:rsidR="00480FD9" w:rsidRDefault="00480FD9" w:rsidP="00CA7E6E">
      <w:pPr>
        <w:rPr>
          <w:b/>
          <w:sz w:val="20"/>
          <w:szCs w:val="20"/>
        </w:rPr>
      </w:pPr>
    </w:p>
    <w:p w:rsidR="00CA7E6E" w:rsidRPr="00480FD9" w:rsidRDefault="00CA7E6E" w:rsidP="00CA7E6E">
      <w:pPr>
        <w:rPr>
          <w:b/>
          <w:sz w:val="20"/>
          <w:szCs w:val="20"/>
        </w:rPr>
      </w:pPr>
      <w:r w:rsidRPr="00480FD9">
        <w:rPr>
          <w:b/>
          <w:sz w:val="20"/>
          <w:szCs w:val="20"/>
        </w:rPr>
        <w:lastRenderedPageBreak/>
        <w:t>T</w:t>
      </w:r>
      <w:r w:rsidRPr="00480FD9">
        <w:rPr>
          <w:rFonts w:hint="eastAsia"/>
          <w:b/>
          <w:sz w:val="20"/>
          <w:szCs w:val="20"/>
        </w:rPr>
        <w:t>able 3</w:t>
      </w:r>
      <w:r w:rsidR="00783F1B" w:rsidRPr="00480FD9">
        <w:rPr>
          <w:rFonts w:hint="eastAsia"/>
          <w:b/>
          <w:sz w:val="20"/>
          <w:szCs w:val="20"/>
        </w:rPr>
        <w:t xml:space="preserve"> </w:t>
      </w:r>
      <w:r w:rsidR="003A5A9F">
        <w:rPr>
          <w:b/>
          <w:sz w:val="20"/>
          <w:szCs w:val="20"/>
        </w:rPr>
        <w:t>c</w:t>
      </w:r>
      <w:r w:rsidR="00783F1B" w:rsidRPr="00480FD9">
        <w:rPr>
          <w:b/>
          <w:sz w:val="20"/>
          <w:szCs w:val="20"/>
        </w:rPr>
        <w:t>ontinued</w:t>
      </w:r>
    </w:p>
    <w:tbl>
      <w:tblPr>
        <w:tblW w:w="12915" w:type="dxa"/>
        <w:tblInd w:w="93" w:type="dxa"/>
        <w:tblLayout w:type="fixed"/>
        <w:tblLook w:val="04A0" w:firstRow="1" w:lastRow="0" w:firstColumn="1" w:lastColumn="0" w:noHBand="0" w:noVBand="1"/>
      </w:tblPr>
      <w:tblGrid>
        <w:gridCol w:w="1845"/>
        <w:gridCol w:w="1845"/>
        <w:gridCol w:w="1845"/>
        <w:gridCol w:w="1845"/>
        <w:gridCol w:w="1845"/>
        <w:gridCol w:w="1845"/>
        <w:gridCol w:w="1845"/>
      </w:tblGrid>
      <w:tr w:rsidR="00CA7E6E" w:rsidRPr="00994E29" w:rsidTr="00CA7E6E">
        <w:trPr>
          <w:trHeight w:val="300"/>
        </w:trPr>
        <w:tc>
          <w:tcPr>
            <w:tcW w:w="1845" w:type="dxa"/>
            <w:tcBorders>
              <w:top w:val="single" w:sz="4" w:space="0" w:color="auto"/>
            </w:tcBorders>
            <w:shd w:val="clear" w:color="auto" w:fill="auto"/>
            <w:noWrap/>
            <w:vAlign w:val="center"/>
          </w:tcPr>
          <w:p w:rsidR="00CA7E6E" w:rsidRPr="00CA7E6E" w:rsidRDefault="00CA7E6E" w:rsidP="00CA7E6E">
            <w:pPr>
              <w:widowControl/>
              <w:jc w:val="left"/>
              <w:rPr>
                <w:i/>
                <w:color w:val="000000"/>
                <w:kern w:val="0"/>
                <w:sz w:val="20"/>
                <w:szCs w:val="20"/>
              </w:rPr>
            </w:pPr>
          </w:p>
        </w:tc>
        <w:tc>
          <w:tcPr>
            <w:tcW w:w="1845" w:type="dxa"/>
            <w:tcBorders>
              <w:top w:val="single" w:sz="4" w:space="0" w:color="auto"/>
              <w:bottom w:val="single" w:sz="4" w:space="0" w:color="auto"/>
            </w:tcBorders>
            <w:shd w:val="clear" w:color="auto" w:fill="auto"/>
            <w:vAlign w:val="center"/>
          </w:tcPr>
          <w:p w:rsidR="00CA7E6E" w:rsidRPr="00CA7E6E" w:rsidRDefault="00610643" w:rsidP="00CA7E6E">
            <w:pPr>
              <w:widowControl/>
              <w:jc w:val="center"/>
              <w:rPr>
                <w:color w:val="000000"/>
                <w:kern w:val="0"/>
                <w:sz w:val="20"/>
                <w:szCs w:val="20"/>
              </w:rPr>
            </w:pPr>
            <w:r>
              <w:rPr>
                <w:rFonts w:hint="eastAsia"/>
                <w:color w:val="000000"/>
                <w:kern w:val="0"/>
                <w:sz w:val="20"/>
                <w:szCs w:val="20"/>
              </w:rPr>
              <w:t>(</w:t>
            </w:r>
            <w:r w:rsidR="00CA7E6E" w:rsidRPr="00CA7E6E">
              <w:rPr>
                <w:rFonts w:hint="eastAsia"/>
                <w:color w:val="000000"/>
                <w:kern w:val="0"/>
                <w:sz w:val="20"/>
                <w:szCs w:val="20"/>
              </w:rPr>
              <w:t>1</w:t>
            </w:r>
            <w:r>
              <w:rPr>
                <w:rFonts w:hint="eastAsia"/>
                <w:color w:val="000000"/>
                <w:kern w:val="0"/>
                <w:sz w:val="20"/>
                <w:szCs w:val="20"/>
              </w:rPr>
              <w:t>)</w:t>
            </w:r>
          </w:p>
        </w:tc>
        <w:tc>
          <w:tcPr>
            <w:tcW w:w="1845" w:type="dxa"/>
            <w:tcBorders>
              <w:top w:val="single" w:sz="4" w:space="0" w:color="auto"/>
              <w:bottom w:val="single" w:sz="4" w:space="0" w:color="auto"/>
            </w:tcBorders>
            <w:shd w:val="clear" w:color="auto" w:fill="auto"/>
            <w:vAlign w:val="center"/>
          </w:tcPr>
          <w:p w:rsidR="00CA7E6E" w:rsidRPr="00CA7E6E" w:rsidRDefault="00610643" w:rsidP="00CA7E6E">
            <w:pPr>
              <w:widowControl/>
              <w:jc w:val="center"/>
              <w:rPr>
                <w:color w:val="000000"/>
                <w:kern w:val="0"/>
                <w:sz w:val="20"/>
                <w:szCs w:val="20"/>
              </w:rPr>
            </w:pPr>
            <w:r>
              <w:rPr>
                <w:rFonts w:hint="eastAsia"/>
                <w:color w:val="000000"/>
                <w:kern w:val="0"/>
                <w:sz w:val="20"/>
                <w:szCs w:val="20"/>
              </w:rPr>
              <w:t>(</w:t>
            </w:r>
            <w:r w:rsidR="00CA7E6E" w:rsidRPr="00CA7E6E">
              <w:rPr>
                <w:rFonts w:hint="eastAsia"/>
                <w:color w:val="000000"/>
                <w:kern w:val="0"/>
                <w:sz w:val="20"/>
                <w:szCs w:val="20"/>
              </w:rPr>
              <w:t>2</w:t>
            </w:r>
            <w:r>
              <w:rPr>
                <w:rFonts w:hint="eastAsia"/>
                <w:color w:val="000000"/>
                <w:kern w:val="0"/>
                <w:sz w:val="20"/>
                <w:szCs w:val="20"/>
              </w:rPr>
              <w:t>)</w:t>
            </w:r>
          </w:p>
        </w:tc>
        <w:tc>
          <w:tcPr>
            <w:tcW w:w="1845" w:type="dxa"/>
            <w:tcBorders>
              <w:top w:val="single" w:sz="4" w:space="0" w:color="auto"/>
              <w:bottom w:val="single" w:sz="4" w:space="0" w:color="auto"/>
            </w:tcBorders>
            <w:shd w:val="clear" w:color="auto" w:fill="auto"/>
            <w:vAlign w:val="center"/>
          </w:tcPr>
          <w:p w:rsidR="00CA7E6E" w:rsidRPr="00CA7E6E" w:rsidRDefault="00610643" w:rsidP="00CA7E6E">
            <w:pPr>
              <w:widowControl/>
              <w:jc w:val="center"/>
              <w:rPr>
                <w:color w:val="000000"/>
                <w:kern w:val="0"/>
                <w:sz w:val="20"/>
                <w:szCs w:val="20"/>
              </w:rPr>
            </w:pPr>
            <w:r>
              <w:rPr>
                <w:rFonts w:hint="eastAsia"/>
                <w:color w:val="000000"/>
                <w:kern w:val="0"/>
                <w:sz w:val="20"/>
                <w:szCs w:val="20"/>
              </w:rPr>
              <w:t>(</w:t>
            </w:r>
            <w:r w:rsidR="00CA7E6E" w:rsidRPr="00CA7E6E">
              <w:rPr>
                <w:rFonts w:hint="eastAsia"/>
                <w:color w:val="000000"/>
                <w:kern w:val="0"/>
                <w:sz w:val="20"/>
                <w:szCs w:val="20"/>
              </w:rPr>
              <w:t>3</w:t>
            </w:r>
            <w:r>
              <w:rPr>
                <w:rFonts w:hint="eastAsia"/>
                <w:color w:val="000000"/>
                <w:kern w:val="0"/>
                <w:sz w:val="20"/>
                <w:szCs w:val="20"/>
              </w:rPr>
              <w:t>)</w:t>
            </w:r>
          </w:p>
        </w:tc>
        <w:tc>
          <w:tcPr>
            <w:tcW w:w="1845" w:type="dxa"/>
            <w:tcBorders>
              <w:top w:val="single" w:sz="4" w:space="0" w:color="auto"/>
              <w:bottom w:val="single" w:sz="4" w:space="0" w:color="auto"/>
            </w:tcBorders>
            <w:shd w:val="clear" w:color="auto" w:fill="auto"/>
            <w:vAlign w:val="center"/>
          </w:tcPr>
          <w:p w:rsidR="00CA7E6E" w:rsidRPr="00CA7E6E" w:rsidRDefault="00610643" w:rsidP="00CA7E6E">
            <w:pPr>
              <w:widowControl/>
              <w:jc w:val="center"/>
              <w:rPr>
                <w:color w:val="000000"/>
                <w:kern w:val="0"/>
                <w:sz w:val="20"/>
                <w:szCs w:val="20"/>
              </w:rPr>
            </w:pPr>
            <w:r>
              <w:rPr>
                <w:rFonts w:hint="eastAsia"/>
                <w:color w:val="000000"/>
                <w:kern w:val="0"/>
                <w:sz w:val="20"/>
                <w:szCs w:val="20"/>
              </w:rPr>
              <w:t>(</w:t>
            </w:r>
            <w:r w:rsidR="00CA7E6E" w:rsidRPr="00CA7E6E">
              <w:rPr>
                <w:rFonts w:hint="eastAsia"/>
                <w:color w:val="000000"/>
                <w:kern w:val="0"/>
                <w:sz w:val="20"/>
                <w:szCs w:val="20"/>
              </w:rPr>
              <w:t>4</w:t>
            </w:r>
            <w:r>
              <w:rPr>
                <w:rFonts w:hint="eastAsia"/>
                <w:color w:val="000000"/>
                <w:kern w:val="0"/>
                <w:sz w:val="20"/>
                <w:szCs w:val="20"/>
              </w:rPr>
              <w:t>)</w:t>
            </w:r>
          </w:p>
        </w:tc>
        <w:tc>
          <w:tcPr>
            <w:tcW w:w="1845" w:type="dxa"/>
            <w:tcBorders>
              <w:top w:val="single" w:sz="4" w:space="0" w:color="auto"/>
              <w:bottom w:val="single" w:sz="4" w:space="0" w:color="auto"/>
            </w:tcBorders>
            <w:shd w:val="clear" w:color="auto" w:fill="auto"/>
            <w:vAlign w:val="center"/>
          </w:tcPr>
          <w:p w:rsidR="00CA7E6E" w:rsidRPr="00CA7E6E" w:rsidRDefault="00610643" w:rsidP="00CA7E6E">
            <w:pPr>
              <w:widowControl/>
              <w:jc w:val="center"/>
              <w:rPr>
                <w:color w:val="000000"/>
                <w:kern w:val="0"/>
                <w:sz w:val="20"/>
                <w:szCs w:val="20"/>
              </w:rPr>
            </w:pPr>
            <w:r>
              <w:rPr>
                <w:rFonts w:hint="eastAsia"/>
                <w:color w:val="000000"/>
                <w:kern w:val="0"/>
                <w:sz w:val="20"/>
                <w:szCs w:val="20"/>
              </w:rPr>
              <w:t>(</w:t>
            </w:r>
            <w:r w:rsidR="00CA7E6E" w:rsidRPr="00CA7E6E">
              <w:rPr>
                <w:rFonts w:hint="eastAsia"/>
                <w:color w:val="000000"/>
                <w:kern w:val="0"/>
                <w:sz w:val="20"/>
                <w:szCs w:val="20"/>
              </w:rPr>
              <w:t>5</w:t>
            </w:r>
            <w:r>
              <w:rPr>
                <w:rFonts w:hint="eastAsia"/>
                <w:color w:val="000000"/>
                <w:kern w:val="0"/>
                <w:sz w:val="20"/>
                <w:szCs w:val="20"/>
              </w:rPr>
              <w:t>)</w:t>
            </w:r>
          </w:p>
        </w:tc>
        <w:tc>
          <w:tcPr>
            <w:tcW w:w="1845" w:type="dxa"/>
            <w:tcBorders>
              <w:top w:val="single" w:sz="4" w:space="0" w:color="auto"/>
              <w:bottom w:val="single" w:sz="4" w:space="0" w:color="auto"/>
            </w:tcBorders>
            <w:shd w:val="clear" w:color="auto" w:fill="auto"/>
            <w:vAlign w:val="center"/>
          </w:tcPr>
          <w:p w:rsidR="00CA7E6E" w:rsidRPr="00CA7E6E" w:rsidRDefault="00610643" w:rsidP="00CA7E6E">
            <w:pPr>
              <w:widowControl/>
              <w:jc w:val="center"/>
              <w:rPr>
                <w:color w:val="000000"/>
                <w:kern w:val="0"/>
                <w:sz w:val="20"/>
                <w:szCs w:val="20"/>
              </w:rPr>
            </w:pPr>
            <w:r>
              <w:rPr>
                <w:rFonts w:hint="eastAsia"/>
                <w:color w:val="000000"/>
                <w:kern w:val="0"/>
                <w:sz w:val="20"/>
                <w:szCs w:val="20"/>
              </w:rPr>
              <w:t>(</w:t>
            </w:r>
            <w:r w:rsidR="00CA7E6E" w:rsidRPr="00CA7E6E">
              <w:rPr>
                <w:rFonts w:hint="eastAsia"/>
                <w:color w:val="000000"/>
                <w:kern w:val="0"/>
                <w:sz w:val="20"/>
                <w:szCs w:val="20"/>
              </w:rPr>
              <w:t>6</w:t>
            </w:r>
            <w:r>
              <w:rPr>
                <w:rFonts w:hint="eastAsia"/>
                <w:color w:val="000000"/>
                <w:kern w:val="0"/>
                <w:sz w:val="20"/>
                <w:szCs w:val="20"/>
              </w:rPr>
              <w:t>)</w:t>
            </w:r>
          </w:p>
        </w:tc>
      </w:tr>
      <w:tr w:rsidR="00CF32AB" w:rsidRPr="00994E29" w:rsidTr="00B56E2A">
        <w:trPr>
          <w:trHeight w:val="300"/>
        </w:trPr>
        <w:tc>
          <w:tcPr>
            <w:tcW w:w="1845" w:type="dxa"/>
            <w:shd w:val="clear" w:color="auto" w:fill="auto"/>
            <w:noWrap/>
            <w:vAlign w:val="bottom"/>
          </w:tcPr>
          <w:p w:rsidR="00CF32AB" w:rsidRPr="00E00958" w:rsidRDefault="00CF32AB" w:rsidP="00B56E2A">
            <w:pPr>
              <w:widowControl/>
              <w:jc w:val="left"/>
              <w:rPr>
                <w:i/>
                <w:iCs/>
                <w:color w:val="000000"/>
                <w:kern w:val="0"/>
                <w:sz w:val="20"/>
                <w:szCs w:val="20"/>
              </w:rPr>
            </w:pPr>
            <w:proofErr w:type="spellStart"/>
            <w:r w:rsidRPr="00994E29">
              <w:rPr>
                <w:i/>
                <w:iCs/>
                <w:color w:val="000000"/>
                <w:kern w:val="0"/>
                <w:sz w:val="20"/>
                <w:szCs w:val="20"/>
                <w:lang w:val="en-GB"/>
              </w:rPr>
              <w:t>Runup</w:t>
            </w:r>
            <w:proofErr w:type="spellEnd"/>
            <w:r>
              <w:rPr>
                <w:rFonts w:hint="eastAsia"/>
                <w:i/>
                <w:iCs/>
                <w:color w:val="000000"/>
                <w:kern w:val="0"/>
                <w:sz w:val="20"/>
                <w:szCs w:val="20"/>
                <w:lang w:val="en-GB"/>
              </w:rPr>
              <w:t xml:space="preserve"> </w:t>
            </w:r>
          </w:p>
        </w:tc>
        <w:tc>
          <w:tcPr>
            <w:tcW w:w="1845" w:type="dxa"/>
            <w:shd w:val="clear" w:color="auto" w:fill="auto"/>
            <w:vAlign w:val="center"/>
          </w:tcPr>
          <w:p w:rsidR="00CF32AB" w:rsidRPr="004C16C5" w:rsidRDefault="00CF32AB" w:rsidP="00CA7E6E">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0.020</w:t>
            </w:r>
          </w:p>
        </w:tc>
        <w:tc>
          <w:tcPr>
            <w:tcW w:w="1845" w:type="dxa"/>
            <w:shd w:val="clear" w:color="auto" w:fill="auto"/>
            <w:vAlign w:val="center"/>
          </w:tcPr>
          <w:p w:rsidR="00CF32AB" w:rsidRPr="004C16C5" w:rsidRDefault="00CF32AB" w:rsidP="00CA7E6E">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0.020</w:t>
            </w:r>
          </w:p>
        </w:tc>
        <w:tc>
          <w:tcPr>
            <w:tcW w:w="1845" w:type="dxa"/>
            <w:shd w:val="clear" w:color="auto" w:fill="auto"/>
            <w:vAlign w:val="center"/>
          </w:tcPr>
          <w:p w:rsidR="00CF32AB" w:rsidRPr="004C16C5" w:rsidRDefault="00CF32AB" w:rsidP="00CA7E6E">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0.021</w:t>
            </w:r>
          </w:p>
        </w:tc>
        <w:tc>
          <w:tcPr>
            <w:tcW w:w="1845" w:type="dxa"/>
            <w:shd w:val="clear" w:color="auto" w:fill="auto"/>
            <w:vAlign w:val="center"/>
          </w:tcPr>
          <w:p w:rsidR="00CF32AB" w:rsidRPr="004C16C5" w:rsidRDefault="00CF32AB" w:rsidP="00CA7E6E">
            <w:pPr>
              <w:widowControl/>
              <w:tabs>
                <w:tab w:val="decimal" w:pos="735"/>
              </w:tabs>
              <w:jc w:val="left"/>
              <w:rPr>
                <w:rFonts w:eastAsiaTheme="minorEastAsia"/>
                <w:color w:val="000000"/>
                <w:kern w:val="0"/>
                <w:sz w:val="20"/>
                <w:szCs w:val="20"/>
                <w:lang w:val="en-GB"/>
              </w:rPr>
            </w:pPr>
            <w:r w:rsidRPr="00994E29">
              <w:rPr>
                <w:color w:val="000000"/>
                <w:kern w:val="0"/>
                <w:sz w:val="20"/>
                <w:szCs w:val="20"/>
              </w:rPr>
              <w:t>−</w:t>
            </w:r>
            <w:r>
              <w:rPr>
                <w:rFonts w:hint="eastAsia"/>
                <w:color w:val="000000"/>
                <w:kern w:val="0"/>
                <w:sz w:val="20"/>
                <w:szCs w:val="20"/>
              </w:rPr>
              <w:t>0.017</w:t>
            </w:r>
          </w:p>
        </w:tc>
        <w:tc>
          <w:tcPr>
            <w:tcW w:w="1845" w:type="dxa"/>
            <w:shd w:val="clear" w:color="auto" w:fill="auto"/>
            <w:vAlign w:val="center"/>
          </w:tcPr>
          <w:p w:rsidR="00CF32AB" w:rsidRPr="004C16C5" w:rsidRDefault="00CF32AB" w:rsidP="00CA7E6E">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0.020</w:t>
            </w:r>
          </w:p>
        </w:tc>
        <w:tc>
          <w:tcPr>
            <w:tcW w:w="1845" w:type="dxa"/>
            <w:shd w:val="clear" w:color="auto" w:fill="auto"/>
            <w:vAlign w:val="center"/>
          </w:tcPr>
          <w:p w:rsidR="00CF32AB" w:rsidRPr="004C16C5" w:rsidRDefault="00CF32AB" w:rsidP="00CA7E6E">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0.020</w:t>
            </w:r>
          </w:p>
        </w:tc>
      </w:tr>
      <w:tr w:rsidR="00CF32AB" w:rsidRPr="00994E29" w:rsidTr="00B56E2A">
        <w:trPr>
          <w:trHeight w:val="300"/>
        </w:trPr>
        <w:tc>
          <w:tcPr>
            <w:tcW w:w="1845" w:type="dxa"/>
            <w:shd w:val="clear" w:color="auto" w:fill="auto"/>
            <w:noWrap/>
            <w:vAlign w:val="bottom"/>
          </w:tcPr>
          <w:p w:rsidR="00CF32AB" w:rsidRPr="00994E29" w:rsidRDefault="00CF32AB" w:rsidP="00B56E2A">
            <w:pPr>
              <w:widowControl/>
              <w:jc w:val="left"/>
              <w:rPr>
                <w:color w:val="000000"/>
                <w:kern w:val="0"/>
                <w:sz w:val="20"/>
                <w:szCs w:val="20"/>
              </w:rPr>
            </w:pPr>
          </w:p>
        </w:tc>
        <w:tc>
          <w:tcPr>
            <w:tcW w:w="1845" w:type="dxa"/>
            <w:shd w:val="clear" w:color="auto" w:fill="auto"/>
            <w:vAlign w:val="center"/>
          </w:tcPr>
          <w:p w:rsidR="00CF32AB" w:rsidRPr="004C16C5" w:rsidRDefault="00CF32AB" w:rsidP="00CA7E6E">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(1.07)</w:t>
            </w:r>
          </w:p>
        </w:tc>
        <w:tc>
          <w:tcPr>
            <w:tcW w:w="1845" w:type="dxa"/>
            <w:shd w:val="clear" w:color="auto" w:fill="auto"/>
            <w:vAlign w:val="center"/>
          </w:tcPr>
          <w:p w:rsidR="00CF32AB" w:rsidRPr="004C16C5" w:rsidRDefault="00CF32AB" w:rsidP="00CA7E6E">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(1.08)</w:t>
            </w:r>
          </w:p>
        </w:tc>
        <w:tc>
          <w:tcPr>
            <w:tcW w:w="1845" w:type="dxa"/>
            <w:shd w:val="clear" w:color="auto" w:fill="auto"/>
            <w:vAlign w:val="center"/>
          </w:tcPr>
          <w:p w:rsidR="00CF32AB" w:rsidRPr="004C16C5" w:rsidRDefault="00CF32AB" w:rsidP="00CA7E6E">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(1.11)</w:t>
            </w:r>
          </w:p>
        </w:tc>
        <w:tc>
          <w:tcPr>
            <w:tcW w:w="1845" w:type="dxa"/>
            <w:shd w:val="clear" w:color="auto" w:fill="auto"/>
            <w:vAlign w:val="center"/>
          </w:tcPr>
          <w:p w:rsidR="00CF32AB" w:rsidRPr="004C16C5" w:rsidRDefault="00CF32AB" w:rsidP="00CA7E6E">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w:t>
            </w:r>
            <w:r w:rsidRPr="00994E29">
              <w:rPr>
                <w:color w:val="000000"/>
                <w:kern w:val="0"/>
                <w:sz w:val="20"/>
                <w:szCs w:val="20"/>
              </w:rPr>
              <w:t>−</w:t>
            </w:r>
            <w:r>
              <w:rPr>
                <w:rFonts w:hint="eastAsia"/>
                <w:color w:val="000000"/>
                <w:kern w:val="0"/>
                <w:sz w:val="20"/>
                <w:szCs w:val="20"/>
              </w:rPr>
              <w:t>0.51</w:t>
            </w:r>
            <w:r>
              <w:rPr>
                <w:rFonts w:eastAsiaTheme="minorEastAsia" w:hint="eastAsia"/>
                <w:color w:val="000000"/>
                <w:kern w:val="0"/>
                <w:sz w:val="20"/>
                <w:szCs w:val="20"/>
                <w:lang w:val="en-GB"/>
              </w:rPr>
              <w:t>)</w:t>
            </w:r>
          </w:p>
        </w:tc>
        <w:tc>
          <w:tcPr>
            <w:tcW w:w="1845" w:type="dxa"/>
            <w:shd w:val="clear" w:color="auto" w:fill="auto"/>
            <w:vAlign w:val="center"/>
          </w:tcPr>
          <w:p w:rsidR="00CF32AB" w:rsidRPr="004C16C5" w:rsidRDefault="00CF32AB" w:rsidP="00CA7E6E">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(1.07)</w:t>
            </w:r>
          </w:p>
        </w:tc>
        <w:tc>
          <w:tcPr>
            <w:tcW w:w="1845" w:type="dxa"/>
            <w:shd w:val="clear" w:color="auto" w:fill="auto"/>
            <w:vAlign w:val="center"/>
          </w:tcPr>
          <w:p w:rsidR="00CF32AB" w:rsidRPr="004C16C5" w:rsidRDefault="00CF32AB" w:rsidP="00CA7E6E">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(1.07)</w:t>
            </w:r>
          </w:p>
        </w:tc>
      </w:tr>
      <w:tr w:rsidR="005B62EF" w:rsidRPr="00994E29" w:rsidTr="00B56E2A">
        <w:trPr>
          <w:trHeight w:val="300"/>
        </w:trPr>
        <w:tc>
          <w:tcPr>
            <w:tcW w:w="1845" w:type="dxa"/>
            <w:shd w:val="clear" w:color="auto" w:fill="auto"/>
            <w:noWrap/>
            <w:vAlign w:val="bottom"/>
          </w:tcPr>
          <w:p w:rsidR="005B62EF" w:rsidRPr="00994E29" w:rsidRDefault="005B62EF" w:rsidP="00523E75">
            <w:pPr>
              <w:widowControl/>
              <w:jc w:val="left"/>
              <w:rPr>
                <w:i/>
                <w:color w:val="000000"/>
                <w:kern w:val="0"/>
                <w:sz w:val="20"/>
                <w:szCs w:val="20"/>
              </w:rPr>
            </w:pPr>
            <w:proofErr w:type="spellStart"/>
            <w:r>
              <w:rPr>
                <w:rFonts w:hint="eastAsia"/>
                <w:i/>
                <w:color w:val="000000"/>
                <w:kern w:val="0"/>
                <w:sz w:val="20"/>
                <w:szCs w:val="20"/>
              </w:rPr>
              <w:t>FirmEfficiency</w:t>
            </w:r>
            <w:proofErr w:type="spellEnd"/>
          </w:p>
        </w:tc>
        <w:tc>
          <w:tcPr>
            <w:tcW w:w="1845" w:type="dxa"/>
            <w:shd w:val="clear" w:color="auto" w:fill="auto"/>
            <w:vAlign w:val="center"/>
          </w:tcPr>
          <w:p w:rsidR="005B62EF" w:rsidRPr="004C16C5" w:rsidRDefault="005B62EF" w:rsidP="00523E75">
            <w:pPr>
              <w:widowControl/>
              <w:tabs>
                <w:tab w:val="decimal" w:pos="735"/>
              </w:tabs>
              <w:jc w:val="left"/>
              <w:rPr>
                <w:rFonts w:eastAsiaTheme="minorEastAsia"/>
                <w:color w:val="000000"/>
                <w:kern w:val="0"/>
                <w:sz w:val="20"/>
                <w:szCs w:val="20"/>
                <w:lang w:val="en-GB"/>
              </w:rPr>
            </w:pPr>
            <w:r w:rsidRPr="00994E29">
              <w:rPr>
                <w:color w:val="000000"/>
                <w:kern w:val="0"/>
                <w:sz w:val="20"/>
                <w:szCs w:val="20"/>
              </w:rPr>
              <w:t>−</w:t>
            </w:r>
            <w:r>
              <w:rPr>
                <w:rFonts w:hint="eastAsia"/>
                <w:color w:val="000000"/>
                <w:kern w:val="0"/>
                <w:sz w:val="20"/>
                <w:szCs w:val="20"/>
              </w:rPr>
              <w:t>0.001</w:t>
            </w:r>
          </w:p>
        </w:tc>
        <w:tc>
          <w:tcPr>
            <w:tcW w:w="1845" w:type="dxa"/>
            <w:shd w:val="clear" w:color="auto" w:fill="auto"/>
            <w:vAlign w:val="center"/>
          </w:tcPr>
          <w:p w:rsidR="005B62EF" w:rsidRPr="004C16C5" w:rsidRDefault="005B62EF" w:rsidP="00523E75">
            <w:pPr>
              <w:widowControl/>
              <w:tabs>
                <w:tab w:val="decimal" w:pos="735"/>
              </w:tabs>
              <w:jc w:val="left"/>
              <w:rPr>
                <w:rFonts w:eastAsiaTheme="minorEastAsia"/>
                <w:color w:val="000000"/>
                <w:kern w:val="0"/>
                <w:sz w:val="20"/>
                <w:szCs w:val="20"/>
                <w:lang w:val="en-GB"/>
              </w:rPr>
            </w:pPr>
            <w:r w:rsidRPr="00994E29">
              <w:rPr>
                <w:color w:val="000000"/>
                <w:kern w:val="0"/>
                <w:sz w:val="20"/>
                <w:szCs w:val="20"/>
              </w:rPr>
              <w:t>−</w:t>
            </w:r>
            <w:r>
              <w:rPr>
                <w:rFonts w:hint="eastAsia"/>
                <w:color w:val="000000"/>
                <w:kern w:val="0"/>
                <w:sz w:val="20"/>
                <w:szCs w:val="20"/>
              </w:rPr>
              <w:t>0.001</w:t>
            </w:r>
          </w:p>
        </w:tc>
        <w:tc>
          <w:tcPr>
            <w:tcW w:w="1845" w:type="dxa"/>
            <w:shd w:val="clear" w:color="auto" w:fill="auto"/>
            <w:vAlign w:val="center"/>
          </w:tcPr>
          <w:p w:rsidR="005B62EF" w:rsidRPr="004C16C5" w:rsidRDefault="005B62EF" w:rsidP="00523E75">
            <w:pPr>
              <w:widowControl/>
              <w:tabs>
                <w:tab w:val="decimal" w:pos="735"/>
              </w:tabs>
              <w:jc w:val="left"/>
              <w:rPr>
                <w:rFonts w:eastAsiaTheme="minorEastAsia"/>
                <w:color w:val="000000"/>
                <w:kern w:val="0"/>
                <w:sz w:val="20"/>
                <w:szCs w:val="20"/>
                <w:lang w:val="en-GB"/>
              </w:rPr>
            </w:pPr>
            <w:r w:rsidRPr="00994E29">
              <w:rPr>
                <w:color w:val="000000"/>
                <w:kern w:val="0"/>
                <w:sz w:val="20"/>
                <w:szCs w:val="20"/>
              </w:rPr>
              <w:t>−</w:t>
            </w:r>
            <w:r>
              <w:rPr>
                <w:rFonts w:hint="eastAsia"/>
                <w:color w:val="000000"/>
                <w:kern w:val="0"/>
                <w:sz w:val="20"/>
                <w:szCs w:val="20"/>
              </w:rPr>
              <w:t>0.001</w:t>
            </w:r>
          </w:p>
        </w:tc>
        <w:tc>
          <w:tcPr>
            <w:tcW w:w="1845" w:type="dxa"/>
            <w:shd w:val="clear" w:color="auto" w:fill="auto"/>
            <w:vAlign w:val="center"/>
          </w:tcPr>
          <w:p w:rsidR="005B62EF" w:rsidRPr="004C16C5" w:rsidRDefault="005B62EF" w:rsidP="00523E75">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0.002</w:t>
            </w:r>
          </w:p>
        </w:tc>
        <w:tc>
          <w:tcPr>
            <w:tcW w:w="1845" w:type="dxa"/>
            <w:shd w:val="clear" w:color="auto" w:fill="auto"/>
            <w:vAlign w:val="center"/>
          </w:tcPr>
          <w:p w:rsidR="005B62EF" w:rsidRPr="004C16C5" w:rsidRDefault="005B62EF" w:rsidP="00523E75">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0.000</w:t>
            </w:r>
          </w:p>
        </w:tc>
        <w:tc>
          <w:tcPr>
            <w:tcW w:w="1845" w:type="dxa"/>
            <w:shd w:val="clear" w:color="auto" w:fill="auto"/>
            <w:vAlign w:val="center"/>
          </w:tcPr>
          <w:p w:rsidR="005B62EF" w:rsidRPr="004C16C5" w:rsidRDefault="005B62EF" w:rsidP="00523E75">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0.000</w:t>
            </w:r>
          </w:p>
        </w:tc>
      </w:tr>
      <w:tr w:rsidR="005B62EF" w:rsidRPr="00994E29" w:rsidTr="00B56E2A">
        <w:trPr>
          <w:trHeight w:val="300"/>
        </w:trPr>
        <w:tc>
          <w:tcPr>
            <w:tcW w:w="1845" w:type="dxa"/>
            <w:shd w:val="clear" w:color="auto" w:fill="auto"/>
            <w:noWrap/>
            <w:vAlign w:val="bottom"/>
          </w:tcPr>
          <w:p w:rsidR="005B62EF" w:rsidRPr="00994E29" w:rsidRDefault="005B62EF" w:rsidP="00523E75">
            <w:pPr>
              <w:widowControl/>
              <w:jc w:val="left"/>
              <w:rPr>
                <w:color w:val="000000"/>
                <w:kern w:val="0"/>
                <w:sz w:val="20"/>
                <w:szCs w:val="20"/>
              </w:rPr>
            </w:pPr>
          </w:p>
        </w:tc>
        <w:tc>
          <w:tcPr>
            <w:tcW w:w="1845" w:type="dxa"/>
            <w:shd w:val="clear" w:color="auto" w:fill="auto"/>
            <w:vAlign w:val="center"/>
          </w:tcPr>
          <w:p w:rsidR="005B62EF" w:rsidRPr="004C16C5" w:rsidRDefault="005B62EF" w:rsidP="00523E75">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w:t>
            </w:r>
            <w:r w:rsidRPr="00994E29">
              <w:rPr>
                <w:color w:val="000000"/>
                <w:kern w:val="0"/>
                <w:sz w:val="20"/>
                <w:szCs w:val="20"/>
              </w:rPr>
              <w:t>−</w:t>
            </w:r>
            <w:r>
              <w:rPr>
                <w:rFonts w:hint="eastAsia"/>
                <w:color w:val="000000"/>
                <w:kern w:val="0"/>
                <w:sz w:val="20"/>
                <w:szCs w:val="20"/>
              </w:rPr>
              <w:t>0.07</w:t>
            </w:r>
            <w:r>
              <w:rPr>
                <w:rFonts w:eastAsiaTheme="minorEastAsia" w:hint="eastAsia"/>
                <w:color w:val="000000"/>
                <w:kern w:val="0"/>
                <w:sz w:val="20"/>
                <w:szCs w:val="20"/>
                <w:lang w:val="en-GB"/>
              </w:rPr>
              <w:t>)</w:t>
            </w:r>
          </w:p>
        </w:tc>
        <w:tc>
          <w:tcPr>
            <w:tcW w:w="1845" w:type="dxa"/>
            <w:shd w:val="clear" w:color="auto" w:fill="auto"/>
            <w:vAlign w:val="center"/>
          </w:tcPr>
          <w:p w:rsidR="005B62EF" w:rsidRPr="004C16C5" w:rsidRDefault="005B62EF" w:rsidP="00523E75">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w:t>
            </w:r>
            <w:r w:rsidRPr="00994E29">
              <w:rPr>
                <w:color w:val="000000"/>
                <w:kern w:val="0"/>
                <w:sz w:val="20"/>
                <w:szCs w:val="20"/>
              </w:rPr>
              <w:t>−</w:t>
            </w:r>
            <w:r>
              <w:rPr>
                <w:rFonts w:hint="eastAsia"/>
                <w:color w:val="000000"/>
                <w:kern w:val="0"/>
                <w:sz w:val="20"/>
                <w:szCs w:val="20"/>
              </w:rPr>
              <w:t>0.05</w:t>
            </w:r>
            <w:r>
              <w:rPr>
                <w:rFonts w:eastAsiaTheme="minorEastAsia" w:hint="eastAsia"/>
                <w:color w:val="000000"/>
                <w:kern w:val="0"/>
                <w:sz w:val="20"/>
                <w:szCs w:val="20"/>
                <w:lang w:val="en-GB"/>
              </w:rPr>
              <w:t>)</w:t>
            </w:r>
          </w:p>
        </w:tc>
        <w:tc>
          <w:tcPr>
            <w:tcW w:w="1845" w:type="dxa"/>
            <w:shd w:val="clear" w:color="auto" w:fill="auto"/>
            <w:vAlign w:val="center"/>
          </w:tcPr>
          <w:p w:rsidR="005B62EF" w:rsidRPr="004C16C5" w:rsidRDefault="005B62EF" w:rsidP="00523E75">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w:t>
            </w:r>
            <w:r w:rsidRPr="00994E29">
              <w:rPr>
                <w:color w:val="000000"/>
                <w:kern w:val="0"/>
                <w:sz w:val="20"/>
                <w:szCs w:val="20"/>
              </w:rPr>
              <w:t>−</w:t>
            </w:r>
            <w:r>
              <w:rPr>
                <w:rFonts w:hint="eastAsia"/>
                <w:color w:val="000000"/>
                <w:kern w:val="0"/>
                <w:sz w:val="20"/>
                <w:szCs w:val="20"/>
              </w:rPr>
              <w:t>0.08</w:t>
            </w:r>
            <w:r>
              <w:rPr>
                <w:rFonts w:eastAsiaTheme="minorEastAsia" w:hint="eastAsia"/>
                <w:color w:val="000000"/>
                <w:kern w:val="0"/>
                <w:sz w:val="20"/>
                <w:szCs w:val="20"/>
                <w:lang w:val="en-GB"/>
              </w:rPr>
              <w:t>)</w:t>
            </w:r>
          </w:p>
        </w:tc>
        <w:tc>
          <w:tcPr>
            <w:tcW w:w="1845" w:type="dxa"/>
            <w:shd w:val="clear" w:color="auto" w:fill="auto"/>
            <w:vAlign w:val="center"/>
          </w:tcPr>
          <w:p w:rsidR="005B62EF" w:rsidRPr="004C16C5" w:rsidRDefault="005B62EF" w:rsidP="00523E75">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(0.09)</w:t>
            </w:r>
          </w:p>
        </w:tc>
        <w:tc>
          <w:tcPr>
            <w:tcW w:w="1845" w:type="dxa"/>
            <w:shd w:val="clear" w:color="auto" w:fill="auto"/>
            <w:vAlign w:val="center"/>
          </w:tcPr>
          <w:p w:rsidR="005B62EF" w:rsidRPr="004C16C5" w:rsidRDefault="005B62EF" w:rsidP="00523E75">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(0.00)</w:t>
            </w:r>
          </w:p>
        </w:tc>
        <w:tc>
          <w:tcPr>
            <w:tcW w:w="1845" w:type="dxa"/>
            <w:shd w:val="clear" w:color="auto" w:fill="auto"/>
            <w:vAlign w:val="center"/>
          </w:tcPr>
          <w:p w:rsidR="005B62EF" w:rsidRPr="004C16C5" w:rsidRDefault="005B62EF" w:rsidP="00523E75">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(0.01)</w:t>
            </w:r>
          </w:p>
        </w:tc>
      </w:tr>
      <w:tr w:rsidR="005B62EF" w:rsidRPr="00994E29" w:rsidTr="00B56E2A">
        <w:trPr>
          <w:trHeight w:val="300"/>
        </w:trPr>
        <w:tc>
          <w:tcPr>
            <w:tcW w:w="1845" w:type="dxa"/>
            <w:shd w:val="clear" w:color="auto" w:fill="auto"/>
            <w:noWrap/>
            <w:vAlign w:val="bottom"/>
          </w:tcPr>
          <w:p w:rsidR="005B62EF" w:rsidRPr="00994E29" w:rsidRDefault="005B62EF" w:rsidP="00B56E2A">
            <w:pPr>
              <w:widowControl/>
              <w:jc w:val="left"/>
              <w:rPr>
                <w:i/>
                <w:iCs/>
                <w:color w:val="000000"/>
                <w:kern w:val="0"/>
                <w:sz w:val="20"/>
                <w:szCs w:val="20"/>
              </w:rPr>
            </w:pPr>
            <w:r>
              <w:rPr>
                <w:rFonts w:hint="eastAsia"/>
                <w:i/>
                <w:iCs/>
                <w:color w:val="000000"/>
                <w:kern w:val="0"/>
                <w:sz w:val="20"/>
                <w:szCs w:val="20"/>
                <w:lang w:val="en-GB"/>
              </w:rPr>
              <w:t>Leverage</w:t>
            </w:r>
          </w:p>
        </w:tc>
        <w:tc>
          <w:tcPr>
            <w:tcW w:w="1845" w:type="dxa"/>
            <w:shd w:val="clear" w:color="auto" w:fill="auto"/>
            <w:vAlign w:val="center"/>
          </w:tcPr>
          <w:p w:rsidR="005B62EF" w:rsidRPr="004C16C5" w:rsidRDefault="005B62EF" w:rsidP="00CA7E6E">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0.005</w:t>
            </w:r>
          </w:p>
        </w:tc>
        <w:tc>
          <w:tcPr>
            <w:tcW w:w="1845" w:type="dxa"/>
            <w:shd w:val="clear" w:color="auto" w:fill="auto"/>
            <w:vAlign w:val="center"/>
          </w:tcPr>
          <w:p w:rsidR="005B62EF" w:rsidRPr="004C16C5" w:rsidRDefault="005B62EF" w:rsidP="00CA7E6E">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0.005</w:t>
            </w:r>
          </w:p>
        </w:tc>
        <w:tc>
          <w:tcPr>
            <w:tcW w:w="1845" w:type="dxa"/>
            <w:shd w:val="clear" w:color="auto" w:fill="auto"/>
            <w:vAlign w:val="center"/>
          </w:tcPr>
          <w:p w:rsidR="005B62EF" w:rsidRPr="004C16C5" w:rsidRDefault="005B62EF" w:rsidP="00CA7E6E">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0.006</w:t>
            </w:r>
          </w:p>
        </w:tc>
        <w:tc>
          <w:tcPr>
            <w:tcW w:w="1845" w:type="dxa"/>
            <w:shd w:val="clear" w:color="auto" w:fill="auto"/>
            <w:vAlign w:val="center"/>
          </w:tcPr>
          <w:p w:rsidR="005B62EF" w:rsidRPr="004C16C5" w:rsidRDefault="005B62EF" w:rsidP="00CA7E6E">
            <w:pPr>
              <w:widowControl/>
              <w:tabs>
                <w:tab w:val="decimal" w:pos="735"/>
              </w:tabs>
              <w:jc w:val="left"/>
              <w:rPr>
                <w:rFonts w:eastAsiaTheme="minorEastAsia"/>
                <w:color w:val="000000"/>
                <w:kern w:val="0"/>
                <w:sz w:val="20"/>
                <w:szCs w:val="20"/>
                <w:lang w:val="en-GB"/>
              </w:rPr>
            </w:pPr>
            <w:r>
              <w:rPr>
                <w:rFonts w:hint="eastAsia"/>
                <w:color w:val="000000"/>
                <w:kern w:val="0"/>
                <w:sz w:val="20"/>
                <w:szCs w:val="20"/>
              </w:rPr>
              <w:t>0.011</w:t>
            </w:r>
          </w:p>
        </w:tc>
        <w:tc>
          <w:tcPr>
            <w:tcW w:w="1845" w:type="dxa"/>
            <w:shd w:val="clear" w:color="auto" w:fill="auto"/>
            <w:vAlign w:val="center"/>
          </w:tcPr>
          <w:p w:rsidR="005B62EF" w:rsidRPr="004C16C5" w:rsidRDefault="005B62EF" w:rsidP="00CA7E6E">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0.004</w:t>
            </w:r>
          </w:p>
        </w:tc>
        <w:tc>
          <w:tcPr>
            <w:tcW w:w="1845" w:type="dxa"/>
            <w:shd w:val="clear" w:color="auto" w:fill="auto"/>
            <w:vAlign w:val="center"/>
          </w:tcPr>
          <w:p w:rsidR="005B62EF" w:rsidRPr="004C16C5" w:rsidRDefault="005B62EF" w:rsidP="00CA7E6E">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0.004</w:t>
            </w:r>
          </w:p>
        </w:tc>
      </w:tr>
      <w:tr w:rsidR="005B62EF" w:rsidRPr="00994E29" w:rsidTr="00B56E2A">
        <w:trPr>
          <w:trHeight w:val="300"/>
        </w:trPr>
        <w:tc>
          <w:tcPr>
            <w:tcW w:w="1845" w:type="dxa"/>
            <w:shd w:val="clear" w:color="auto" w:fill="auto"/>
            <w:noWrap/>
            <w:vAlign w:val="bottom"/>
          </w:tcPr>
          <w:p w:rsidR="005B62EF" w:rsidRPr="00994E29" w:rsidRDefault="005B62EF" w:rsidP="00B56E2A">
            <w:pPr>
              <w:widowControl/>
              <w:jc w:val="left"/>
              <w:rPr>
                <w:color w:val="000000"/>
                <w:kern w:val="0"/>
                <w:sz w:val="20"/>
                <w:szCs w:val="20"/>
              </w:rPr>
            </w:pPr>
          </w:p>
        </w:tc>
        <w:tc>
          <w:tcPr>
            <w:tcW w:w="1845" w:type="dxa"/>
            <w:shd w:val="clear" w:color="auto" w:fill="auto"/>
            <w:vAlign w:val="center"/>
          </w:tcPr>
          <w:p w:rsidR="005B62EF" w:rsidRPr="004C16C5" w:rsidRDefault="005B62EF" w:rsidP="00CA7E6E">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(0.55)</w:t>
            </w:r>
          </w:p>
        </w:tc>
        <w:tc>
          <w:tcPr>
            <w:tcW w:w="1845" w:type="dxa"/>
            <w:shd w:val="clear" w:color="auto" w:fill="auto"/>
            <w:vAlign w:val="center"/>
          </w:tcPr>
          <w:p w:rsidR="005B62EF" w:rsidRPr="004C16C5" w:rsidRDefault="005B62EF" w:rsidP="00CA7E6E">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(0.56)</w:t>
            </w:r>
          </w:p>
        </w:tc>
        <w:tc>
          <w:tcPr>
            <w:tcW w:w="1845" w:type="dxa"/>
            <w:shd w:val="clear" w:color="auto" w:fill="auto"/>
            <w:vAlign w:val="center"/>
          </w:tcPr>
          <w:p w:rsidR="005B62EF" w:rsidRPr="004C16C5" w:rsidRDefault="005B62EF" w:rsidP="00CA7E6E">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(0.63)</w:t>
            </w:r>
          </w:p>
        </w:tc>
        <w:tc>
          <w:tcPr>
            <w:tcW w:w="1845" w:type="dxa"/>
            <w:shd w:val="clear" w:color="auto" w:fill="auto"/>
            <w:vAlign w:val="center"/>
          </w:tcPr>
          <w:p w:rsidR="005B62EF" w:rsidRPr="004C16C5" w:rsidRDefault="005B62EF" w:rsidP="00CA7E6E">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(0.56)</w:t>
            </w:r>
          </w:p>
        </w:tc>
        <w:tc>
          <w:tcPr>
            <w:tcW w:w="1845" w:type="dxa"/>
            <w:shd w:val="clear" w:color="auto" w:fill="auto"/>
            <w:vAlign w:val="center"/>
          </w:tcPr>
          <w:p w:rsidR="005B62EF" w:rsidRPr="004C16C5" w:rsidRDefault="005B62EF" w:rsidP="00CA7E6E">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(0.46)</w:t>
            </w:r>
          </w:p>
        </w:tc>
        <w:tc>
          <w:tcPr>
            <w:tcW w:w="1845" w:type="dxa"/>
            <w:shd w:val="clear" w:color="auto" w:fill="auto"/>
            <w:vAlign w:val="center"/>
          </w:tcPr>
          <w:p w:rsidR="005B62EF" w:rsidRPr="004C16C5" w:rsidRDefault="005B62EF" w:rsidP="00CA7E6E">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(0.49)</w:t>
            </w:r>
          </w:p>
        </w:tc>
      </w:tr>
      <w:tr w:rsidR="005B62EF" w:rsidRPr="00994E29" w:rsidTr="00B56E2A">
        <w:trPr>
          <w:trHeight w:val="300"/>
        </w:trPr>
        <w:tc>
          <w:tcPr>
            <w:tcW w:w="1845" w:type="dxa"/>
            <w:shd w:val="clear" w:color="auto" w:fill="auto"/>
            <w:noWrap/>
            <w:vAlign w:val="bottom"/>
          </w:tcPr>
          <w:p w:rsidR="005B62EF" w:rsidRPr="00994E29" w:rsidRDefault="005B62EF" w:rsidP="00B56E2A">
            <w:pPr>
              <w:widowControl/>
              <w:jc w:val="left"/>
              <w:rPr>
                <w:i/>
                <w:iCs/>
                <w:color w:val="000000"/>
                <w:kern w:val="0"/>
                <w:sz w:val="20"/>
                <w:szCs w:val="20"/>
              </w:rPr>
            </w:pPr>
            <w:r>
              <w:rPr>
                <w:rFonts w:hint="eastAsia"/>
                <w:i/>
                <w:iCs/>
                <w:color w:val="000000"/>
                <w:kern w:val="0"/>
                <w:sz w:val="20"/>
                <w:szCs w:val="20"/>
                <w:lang w:val="en-GB"/>
              </w:rPr>
              <w:t>ROA</w:t>
            </w:r>
          </w:p>
        </w:tc>
        <w:tc>
          <w:tcPr>
            <w:tcW w:w="1845" w:type="dxa"/>
            <w:shd w:val="clear" w:color="auto" w:fill="auto"/>
            <w:vAlign w:val="center"/>
          </w:tcPr>
          <w:p w:rsidR="005B62EF" w:rsidRPr="004C16C5" w:rsidRDefault="005B62EF" w:rsidP="00CA7E6E">
            <w:pPr>
              <w:widowControl/>
              <w:tabs>
                <w:tab w:val="decimal" w:pos="735"/>
              </w:tabs>
              <w:jc w:val="left"/>
              <w:rPr>
                <w:rFonts w:eastAsiaTheme="minorEastAsia"/>
                <w:color w:val="000000"/>
                <w:kern w:val="0"/>
                <w:sz w:val="20"/>
                <w:szCs w:val="20"/>
                <w:lang w:val="en-GB"/>
              </w:rPr>
            </w:pPr>
            <w:r w:rsidRPr="00994E29">
              <w:rPr>
                <w:color w:val="000000"/>
                <w:kern w:val="0"/>
                <w:sz w:val="20"/>
                <w:szCs w:val="20"/>
              </w:rPr>
              <w:t>−</w:t>
            </w:r>
            <w:r>
              <w:rPr>
                <w:rFonts w:hint="eastAsia"/>
                <w:color w:val="000000"/>
                <w:kern w:val="0"/>
                <w:sz w:val="20"/>
                <w:szCs w:val="20"/>
              </w:rPr>
              <w:t>0.015</w:t>
            </w:r>
          </w:p>
        </w:tc>
        <w:tc>
          <w:tcPr>
            <w:tcW w:w="1845" w:type="dxa"/>
            <w:shd w:val="clear" w:color="auto" w:fill="auto"/>
            <w:vAlign w:val="center"/>
          </w:tcPr>
          <w:p w:rsidR="005B62EF" w:rsidRPr="004C16C5" w:rsidRDefault="005B62EF" w:rsidP="00CA7E6E">
            <w:pPr>
              <w:widowControl/>
              <w:tabs>
                <w:tab w:val="decimal" w:pos="735"/>
              </w:tabs>
              <w:jc w:val="left"/>
              <w:rPr>
                <w:rFonts w:eastAsiaTheme="minorEastAsia"/>
                <w:color w:val="000000"/>
                <w:kern w:val="0"/>
                <w:sz w:val="20"/>
                <w:szCs w:val="20"/>
                <w:lang w:val="en-GB"/>
              </w:rPr>
            </w:pPr>
            <w:r w:rsidRPr="00994E29">
              <w:rPr>
                <w:color w:val="000000"/>
                <w:kern w:val="0"/>
                <w:sz w:val="20"/>
                <w:szCs w:val="20"/>
              </w:rPr>
              <w:t>−</w:t>
            </w:r>
            <w:r>
              <w:rPr>
                <w:rFonts w:hint="eastAsia"/>
                <w:color w:val="000000"/>
                <w:kern w:val="0"/>
                <w:sz w:val="20"/>
                <w:szCs w:val="20"/>
              </w:rPr>
              <w:t>0.014</w:t>
            </w:r>
          </w:p>
        </w:tc>
        <w:tc>
          <w:tcPr>
            <w:tcW w:w="1845" w:type="dxa"/>
            <w:shd w:val="clear" w:color="auto" w:fill="auto"/>
            <w:vAlign w:val="center"/>
          </w:tcPr>
          <w:p w:rsidR="005B62EF" w:rsidRPr="004C16C5" w:rsidRDefault="005B62EF" w:rsidP="00CA7E6E">
            <w:pPr>
              <w:widowControl/>
              <w:tabs>
                <w:tab w:val="decimal" w:pos="735"/>
              </w:tabs>
              <w:jc w:val="left"/>
              <w:rPr>
                <w:rFonts w:eastAsiaTheme="minorEastAsia"/>
                <w:color w:val="000000"/>
                <w:kern w:val="0"/>
                <w:sz w:val="20"/>
                <w:szCs w:val="20"/>
                <w:lang w:val="en-GB"/>
              </w:rPr>
            </w:pPr>
            <w:r w:rsidRPr="00994E29">
              <w:rPr>
                <w:color w:val="000000"/>
                <w:kern w:val="0"/>
                <w:sz w:val="20"/>
                <w:szCs w:val="20"/>
              </w:rPr>
              <w:t>−</w:t>
            </w:r>
            <w:r>
              <w:rPr>
                <w:rFonts w:hint="eastAsia"/>
                <w:color w:val="000000"/>
                <w:kern w:val="0"/>
                <w:sz w:val="20"/>
                <w:szCs w:val="20"/>
              </w:rPr>
              <w:t>0.015</w:t>
            </w:r>
          </w:p>
        </w:tc>
        <w:tc>
          <w:tcPr>
            <w:tcW w:w="1845" w:type="dxa"/>
            <w:shd w:val="clear" w:color="auto" w:fill="auto"/>
            <w:vAlign w:val="center"/>
          </w:tcPr>
          <w:p w:rsidR="005B62EF" w:rsidRPr="004C16C5" w:rsidRDefault="005B62EF" w:rsidP="00CA7E6E">
            <w:pPr>
              <w:widowControl/>
              <w:tabs>
                <w:tab w:val="decimal" w:pos="735"/>
              </w:tabs>
              <w:jc w:val="left"/>
              <w:rPr>
                <w:rFonts w:eastAsiaTheme="minorEastAsia"/>
                <w:color w:val="000000"/>
                <w:kern w:val="0"/>
                <w:sz w:val="20"/>
                <w:szCs w:val="20"/>
                <w:lang w:val="en-GB"/>
              </w:rPr>
            </w:pPr>
            <w:r w:rsidRPr="00994E29">
              <w:rPr>
                <w:color w:val="000000"/>
                <w:kern w:val="0"/>
                <w:sz w:val="20"/>
                <w:szCs w:val="20"/>
              </w:rPr>
              <w:t>−</w:t>
            </w:r>
            <w:r>
              <w:rPr>
                <w:rFonts w:hint="eastAsia"/>
                <w:color w:val="000000"/>
                <w:kern w:val="0"/>
                <w:sz w:val="20"/>
                <w:szCs w:val="20"/>
              </w:rPr>
              <w:t>0.062</w:t>
            </w:r>
          </w:p>
        </w:tc>
        <w:tc>
          <w:tcPr>
            <w:tcW w:w="1845" w:type="dxa"/>
            <w:shd w:val="clear" w:color="auto" w:fill="auto"/>
            <w:vAlign w:val="center"/>
          </w:tcPr>
          <w:p w:rsidR="005B62EF" w:rsidRPr="004C16C5" w:rsidRDefault="005B62EF" w:rsidP="00CA7E6E">
            <w:pPr>
              <w:widowControl/>
              <w:tabs>
                <w:tab w:val="decimal" w:pos="735"/>
              </w:tabs>
              <w:jc w:val="left"/>
              <w:rPr>
                <w:rFonts w:eastAsiaTheme="minorEastAsia"/>
                <w:color w:val="000000"/>
                <w:kern w:val="0"/>
                <w:sz w:val="20"/>
                <w:szCs w:val="20"/>
                <w:lang w:val="en-GB"/>
              </w:rPr>
            </w:pPr>
            <w:r w:rsidRPr="00994E29">
              <w:rPr>
                <w:color w:val="000000"/>
                <w:kern w:val="0"/>
                <w:sz w:val="20"/>
                <w:szCs w:val="20"/>
              </w:rPr>
              <w:t>−</w:t>
            </w:r>
            <w:r>
              <w:rPr>
                <w:rFonts w:hint="eastAsia"/>
                <w:color w:val="000000"/>
                <w:kern w:val="0"/>
                <w:sz w:val="20"/>
                <w:szCs w:val="20"/>
              </w:rPr>
              <w:t>0.015</w:t>
            </w:r>
          </w:p>
        </w:tc>
        <w:tc>
          <w:tcPr>
            <w:tcW w:w="1845" w:type="dxa"/>
            <w:shd w:val="clear" w:color="auto" w:fill="auto"/>
            <w:vAlign w:val="center"/>
          </w:tcPr>
          <w:p w:rsidR="005B62EF" w:rsidRPr="004C16C5" w:rsidRDefault="005B62EF" w:rsidP="00CA7E6E">
            <w:pPr>
              <w:widowControl/>
              <w:tabs>
                <w:tab w:val="decimal" w:pos="735"/>
              </w:tabs>
              <w:jc w:val="left"/>
              <w:rPr>
                <w:rFonts w:eastAsiaTheme="minorEastAsia"/>
                <w:color w:val="000000"/>
                <w:kern w:val="0"/>
                <w:sz w:val="20"/>
                <w:szCs w:val="20"/>
                <w:lang w:val="en-GB"/>
              </w:rPr>
            </w:pPr>
            <w:r w:rsidRPr="00994E29">
              <w:rPr>
                <w:color w:val="000000"/>
                <w:kern w:val="0"/>
                <w:sz w:val="20"/>
                <w:szCs w:val="20"/>
              </w:rPr>
              <w:t>−</w:t>
            </w:r>
            <w:r>
              <w:rPr>
                <w:rFonts w:hint="eastAsia"/>
                <w:color w:val="000000"/>
                <w:kern w:val="0"/>
                <w:sz w:val="20"/>
                <w:szCs w:val="20"/>
              </w:rPr>
              <w:t>0.015</w:t>
            </w:r>
          </w:p>
        </w:tc>
      </w:tr>
      <w:tr w:rsidR="005B62EF" w:rsidRPr="00994E29" w:rsidTr="00B56E2A">
        <w:trPr>
          <w:trHeight w:val="300"/>
        </w:trPr>
        <w:tc>
          <w:tcPr>
            <w:tcW w:w="1845" w:type="dxa"/>
            <w:shd w:val="clear" w:color="auto" w:fill="auto"/>
            <w:noWrap/>
            <w:vAlign w:val="bottom"/>
          </w:tcPr>
          <w:p w:rsidR="005B62EF" w:rsidRPr="00994E29" w:rsidRDefault="005B62EF" w:rsidP="00B56E2A">
            <w:pPr>
              <w:widowControl/>
              <w:jc w:val="left"/>
              <w:rPr>
                <w:color w:val="000000"/>
                <w:kern w:val="0"/>
                <w:sz w:val="20"/>
                <w:szCs w:val="20"/>
              </w:rPr>
            </w:pPr>
          </w:p>
        </w:tc>
        <w:tc>
          <w:tcPr>
            <w:tcW w:w="1845" w:type="dxa"/>
            <w:shd w:val="clear" w:color="auto" w:fill="auto"/>
            <w:vAlign w:val="center"/>
          </w:tcPr>
          <w:p w:rsidR="005B62EF" w:rsidRPr="004C16C5" w:rsidRDefault="005B62EF" w:rsidP="00CA7E6E">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w:t>
            </w:r>
            <w:r w:rsidRPr="00994E29">
              <w:rPr>
                <w:color w:val="000000"/>
                <w:kern w:val="0"/>
                <w:sz w:val="20"/>
                <w:szCs w:val="20"/>
              </w:rPr>
              <w:t>−</w:t>
            </w:r>
            <w:r>
              <w:rPr>
                <w:rFonts w:hint="eastAsia"/>
                <w:color w:val="000000"/>
                <w:kern w:val="0"/>
                <w:sz w:val="20"/>
                <w:szCs w:val="20"/>
              </w:rPr>
              <w:t>1.09</w:t>
            </w:r>
            <w:r>
              <w:rPr>
                <w:rFonts w:eastAsiaTheme="minorEastAsia" w:hint="eastAsia"/>
                <w:color w:val="000000"/>
                <w:kern w:val="0"/>
                <w:sz w:val="20"/>
                <w:szCs w:val="20"/>
                <w:lang w:val="en-GB"/>
              </w:rPr>
              <w:t>)</w:t>
            </w:r>
          </w:p>
        </w:tc>
        <w:tc>
          <w:tcPr>
            <w:tcW w:w="1845" w:type="dxa"/>
            <w:shd w:val="clear" w:color="auto" w:fill="auto"/>
            <w:vAlign w:val="center"/>
          </w:tcPr>
          <w:p w:rsidR="005B62EF" w:rsidRPr="004C16C5" w:rsidRDefault="005B62EF" w:rsidP="00CA7E6E">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w:t>
            </w:r>
            <w:r w:rsidRPr="00994E29">
              <w:rPr>
                <w:color w:val="000000"/>
                <w:kern w:val="0"/>
                <w:sz w:val="20"/>
                <w:szCs w:val="20"/>
              </w:rPr>
              <w:t>−</w:t>
            </w:r>
            <w:r>
              <w:rPr>
                <w:rFonts w:hint="eastAsia"/>
                <w:color w:val="000000"/>
                <w:kern w:val="0"/>
                <w:sz w:val="20"/>
                <w:szCs w:val="20"/>
              </w:rPr>
              <w:t>1.06</w:t>
            </w:r>
            <w:r>
              <w:rPr>
                <w:rFonts w:eastAsiaTheme="minorEastAsia" w:hint="eastAsia"/>
                <w:color w:val="000000"/>
                <w:kern w:val="0"/>
                <w:sz w:val="20"/>
                <w:szCs w:val="20"/>
                <w:lang w:val="en-GB"/>
              </w:rPr>
              <w:t>)</w:t>
            </w:r>
          </w:p>
        </w:tc>
        <w:tc>
          <w:tcPr>
            <w:tcW w:w="1845" w:type="dxa"/>
            <w:shd w:val="clear" w:color="auto" w:fill="auto"/>
            <w:vAlign w:val="center"/>
          </w:tcPr>
          <w:p w:rsidR="005B62EF" w:rsidRPr="004C16C5" w:rsidRDefault="005B62EF" w:rsidP="00CA7E6E">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w:t>
            </w:r>
            <w:r w:rsidRPr="00994E29">
              <w:rPr>
                <w:color w:val="000000"/>
                <w:kern w:val="0"/>
                <w:sz w:val="20"/>
                <w:szCs w:val="20"/>
              </w:rPr>
              <w:t>−</w:t>
            </w:r>
            <w:r>
              <w:rPr>
                <w:rFonts w:hint="eastAsia"/>
                <w:color w:val="000000"/>
                <w:kern w:val="0"/>
                <w:sz w:val="20"/>
                <w:szCs w:val="20"/>
              </w:rPr>
              <w:t>1.13</w:t>
            </w:r>
            <w:r>
              <w:rPr>
                <w:rFonts w:eastAsiaTheme="minorEastAsia" w:hint="eastAsia"/>
                <w:color w:val="000000"/>
                <w:kern w:val="0"/>
                <w:sz w:val="20"/>
                <w:szCs w:val="20"/>
                <w:lang w:val="en-GB"/>
              </w:rPr>
              <w:t>)</w:t>
            </w:r>
          </w:p>
        </w:tc>
        <w:tc>
          <w:tcPr>
            <w:tcW w:w="1845" w:type="dxa"/>
            <w:shd w:val="clear" w:color="auto" w:fill="auto"/>
            <w:vAlign w:val="center"/>
          </w:tcPr>
          <w:p w:rsidR="005B62EF" w:rsidRPr="004C16C5" w:rsidRDefault="005B62EF" w:rsidP="00CA7E6E">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w:t>
            </w:r>
            <w:r w:rsidRPr="00994E29">
              <w:rPr>
                <w:color w:val="000000"/>
                <w:kern w:val="0"/>
                <w:sz w:val="20"/>
                <w:szCs w:val="20"/>
              </w:rPr>
              <w:t>−</w:t>
            </w:r>
            <w:r>
              <w:rPr>
                <w:rFonts w:hint="eastAsia"/>
                <w:color w:val="000000"/>
                <w:kern w:val="0"/>
                <w:sz w:val="20"/>
                <w:szCs w:val="20"/>
              </w:rPr>
              <w:t>1.63</w:t>
            </w:r>
            <w:r>
              <w:rPr>
                <w:rFonts w:eastAsiaTheme="minorEastAsia" w:hint="eastAsia"/>
                <w:color w:val="000000"/>
                <w:kern w:val="0"/>
                <w:sz w:val="20"/>
                <w:szCs w:val="20"/>
                <w:lang w:val="en-GB"/>
              </w:rPr>
              <w:t>)</w:t>
            </w:r>
          </w:p>
        </w:tc>
        <w:tc>
          <w:tcPr>
            <w:tcW w:w="1845" w:type="dxa"/>
            <w:shd w:val="clear" w:color="auto" w:fill="auto"/>
            <w:vAlign w:val="center"/>
          </w:tcPr>
          <w:p w:rsidR="005B62EF" w:rsidRPr="004C16C5" w:rsidRDefault="005B62EF" w:rsidP="00CA7E6E">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w:t>
            </w:r>
            <w:r w:rsidRPr="00994E29">
              <w:rPr>
                <w:color w:val="000000"/>
                <w:kern w:val="0"/>
                <w:sz w:val="20"/>
                <w:szCs w:val="20"/>
              </w:rPr>
              <w:t>−</w:t>
            </w:r>
            <w:r>
              <w:rPr>
                <w:rFonts w:hint="eastAsia"/>
                <w:color w:val="000000"/>
                <w:kern w:val="0"/>
                <w:sz w:val="20"/>
                <w:szCs w:val="20"/>
              </w:rPr>
              <w:t>1.14</w:t>
            </w:r>
            <w:r>
              <w:rPr>
                <w:rFonts w:eastAsiaTheme="minorEastAsia" w:hint="eastAsia"/>
                <w:color w:val="000000"/>
                <w:kern w:val="0"/>
                <w:sz w:val="20"/>
                <w:szCs w:val="20"/>
                <w:lang w:val="en-GB"/>
              </w:rPr>
              <w:t>)</w:t>
            </w:r>
          </w:p>
        </w:tc>
        <w:tc>
          <w:tcPr>
            <w:tcW w:w="1845" w:type="dxa"/>
            <w:shd w:val="clear" w:color="auto" w:fill="auto"/>
            <w:vAlign w:val="center"/>
          </w:tcPr>
          <w:p w:rsidR="005B62EF" w:rsidRPr="004C16C5" w:rsidRDefault="005B62EF" w:rsidP="00CA7E6E">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w:t>
            </w:r>
            <w:r w:rsidRPr="00994E29">
              <w:rPr>
                <w:color w:val="000000"/>
                <w:kern w:val="0"/>
                <w:sz w:val="20"/>
                <w:szCs w:val="20"/>
              </w:rPr>
              <w:t>−</w:t>
            </w:r>
            <w:r>
              <w:rPr>
                <w:rFonts w:hint="eastAsia"/>
                <w:color w:val="000000"/>
                <w:kern w:val="0"/>
                <w:sz w:val="20"/>
                <w:szCs w:val="20"/>
              </w:rPr>
              <w:t>1.11</w:t>
            </w:r>
            <w:r>
              <w:rPr>
                <w:rFonts w:eastAsiaTheme="minorEastAsia" w:hint="eastAsia"/>
                <w:color w:val="000000"/>
                <w:kern w:val="0"/>
                <w:sz w:val="20"/>
                <w:szCs w:val="20"/>
                <w:lang w:val="en-GB"/>
              </w:rPr>
              <w:t>)</w:t>
            </w:r>
          </w:p>
        </w:tc>
      </w:tr>
      <w:tr w:rsidR="005B62EF" w:rsidRPr="00994E29" w:rsidTr="00B56E2A">
        <w:trPr>
          <w:trHeight w:val="300"/>
        </w:trPr>
        <w:tc>
          <w:tcPr>
            <w:tcW w:w="1845" w:type="dxa"/>
            <w:shd w:val="clear" w:color="auto" w:fill="auto"/>
            <w:noWrap/>
            <w:vAlign w:val="bottom"/>
          </w:tcPr>
          <w:p w:rsidR="005B62EF" w:rsidRPr="00994E29" w:rsidRDefault="005B62EF" w:rsidP="00B56E2A">
            <w:pPr>
              <w:widowControl/>
              <w:jc w:val="left"/>
              <w:rPr>
                <w:i/>
                <w:iCs/>
                <w:color w:val="000000"/>
                <w:kern w:val="0"/>
                <w:sz w:val="20"/>
                <w:szCs w:val="20"/>
              </w:rPr>
            </w:pPr>
            <w:proofErr w:type="spellStart"/>
            <w:r>
              <w:rPr>
                <w:i/>
                <w:color w:val="000000"/>
                <w:kern w:val="0"/>
                <w:sz w:val="20"/>
                <w:szCs w:val="20"/>
                <w:lang w:val="en-GB"/>
              </w:rPr>
              <w:t>Asset</w:t>
            </w:r>
            <w:r w:rsidRPr="00E00958">
              <w:rPr>
                <w:i/>
                <w:color w:val="000000"/>
                <w:kern w:val="0"/>
                <w:sz w:val="20"/>
                <w:szCs w:val="20"/>
                <w:lang w:val="en-GB"/>
              </w:rPr>
              <w:t>Tangibility</w:t>
            </w:r>
            <w:proofErr w:type="spellEnd"/>
          </w:p>
        </w:tc>
        <w:tc>
          <w:tcPr>
            <w:tcW w:w="1845" w:type="dxa"/>
            <w:shd w:val="clear" w:color="auto" w:fill="auto"/>
            <w:vAlign w:val="center"/>
          </w:tcPr>
          <w:p w:rsidR="005B62EF" w:rsidRPr="005D40FD" w:rsidRDefault="005B62EF" w:rsidP="00CA7E6E">
            <w:pPr>
              <w:widowControl/>
              <w:tabs>
                <w:tab w:val="decimal" w:pos="735"/>
              </w:tabs>
              <w:jc w:val="left"/>
              <w:rPr>
                <w:rFonts w:eastAsiaTheme="minorEastAsia"/>
                <w:color w:val="000000"/>
                <w:kern w:val="0"/>
                <w:sz w:val="20"/>
                <w:szCs w:val="20"/>
                <w:lang w:val="en-GB"/>
              </w:rPr>
            </w:pPr>
            <w:r w:rsidRPr="00994E29">
              <w:rPr>
                <w:color w:val="000000"/>
                <w:kern w:val="0"/>
                <w:sz w:val="20"/>
                <w:szCs w:val="20"/>
              </w:rPr>
              <w:t>−</w:t>
            </w:r>
            <w:r>
              <w:rPr>
                <w:rFonts w:hint="eastAsia"/>
                <w:color w:val="000000"/>
                <w:kern w:val="0"/>
                <w:sz w:val="20"/>
                <w:szCs w:val="20"/>
              </w:rPr>
              <w:t>0.008</w:t>
            </w:r>
          </w:p>
        </w:tc>
        <w:tc>
          <w:tcPr>
            <w:tcW w:w="1845" w:type="dxa"/>
            <w:shd w:val="clear" w:color="auto" w:fill="auto"/>
            <w:vAlign w:val="center"/>
          </w:tcPr>
          <w:p w:rsidR="005B62EF" w:rsidRPr="004C16C5" w:rsidRDefault="005B62EF" w:rsidP="00CA7E6E">
            <w:pPr>
              <w:widowControl/>
              <w:tabs>
                <w:tab w:val="decimal" w:pos="735"/>
              </w:tabs>
              <w:jc w:val="left"/>
              <w:rPr>
                <w:rFonts w:eastAsiaTheme="minorEastAsia"/>
                <w:color w:val="000000"/>
                <w:kern w:val="0"/>
                <w:sz w:val="20"/>
                <w:szCs w:val="20"/>
                <w:lang w:val="en-GB"/>
              </w:rPr>
            </w:pPr>
            <w:r w:rsidRPr="00994E29">
              <w:rPr>
                <w:color w:val="000000"/>
                <w:kern w:val="0"/>
                <w:sz w:val="20"/>
                <w:szCs w:val="20"/>
              </w:rPr>
              <w:t>−</w:t>
            </w:r>
            <w:r>
              <w:rPr>
                <w:rFonts w:hint="eastAsia"/>
                <w:color w:val="000000"/>
                <w:kern w:val="0"/>
                <w:sz w:val="20"/>
                <w:szCs w:val="20"/>
              </w:rPr>
              <w:t>0.008</w:t>
            </w:r>
          </w:p>
        </w:tc>
        <w:tc>
          <w:tcPr>
            <w:tcW w:w="1845" w:type="dxa"/>
            <w:shd w:val="clear" w:color="auto" w:fill="auto"/>
            <w:vAlign w:val="center"/>
          </w:tcPr>
          <w:p w:rsidR="005B62EF" w:rsidRPr="004C16C5" w:rsidRDefault="005B62EF" w:rsidP="00CA7E6E">
            <w:pPr>
              <w:widowControl/>
              <w:tabs>
                <w:tab w:val="decimal" w:pos="735"/>
              </w:tabs>
              <w:jc w:val="left"/>
              <w:rPr>
                <w:rFonts w:eastAsiaTheme="minorEastAsia"/>
                <w:color w:val="000000"/>
                <w:kern w:val="0"/>
                <w:sz w:val="20"/>
                <w:szCs w:val="20"/>
                <w:lang w:val="en-GB"/>
              </w:rPr>
            </w:pPr>
            <w:r w:rsidRPr="00994E29">
              <w:rPr>
                <w:color w:val="000000"/>
                <w:kern w:val="0"/>
                <w:sz w:val="20"/>
                <w:szCs w:val="20"/>
              </w:rPr>
              <w:t>−</w:t>
            </w:r>
            <w:r>
              <w:rPr>
                <w:rFonts w:hint="eastAsia"/>
                <w:color w:val="000000"/>
                <w:kern w:val="0"/>
                <w:sz w:val="20"/>
                <w:szCs w:val="20"/>
              </w:rPr>
              <w:t>0.008</w:t>
            </w:r>
          </w:p>
        </w:tc>
        <w:tc>
          <w:tcPr>
            <w:tcW w:w="1845" w:type="dxa"/>
            <w:shd w:val="clear" w:color="auto" w:fill="auto"/>
            <w:vAlign w:val="center"/>
          </w:tcPr>
          <w:p w:rsidR="005B62EF" w:rsidRPr="004C16C5" w:rsidRDefault="005B62EF" w:rsidP="00CA7E6E">
            <w:pPr>
              <w:widowControl/>
              <w:tabs>
                <w:tab w:val="decimal" w:pos="735"/>
              </w:tabs>
              <w:jc w:val="left"/>
              <w:rPr>
                <w:rFonts w:eastAsiaTheme="minorEastAsia"/>
                <w:color w:val="000000"/>
                <w:kern w:val="0"/>
                <w:sz w:val="20"/>
                <w:szCs w:val="20"/>
                <w:lang w:val="en-GB"/>
              </w:rPr>
            </w:pPr>
            <w:r w:rsidRPr="00994E29">
              <w:rPr>
                <w:color w:val="000000"/>
                <w:kern w:val="0"/>
                <w:sz w:val="20"/>
                <w:szCs w:val="20"/>
              </w:rPr>
              <w:t>−</w:t>
            </w:r>
            <w:r>
              <w:rPr>
                <w:rFonts w:hint="eastAsia"/>
                <w:color w:val="000000"/>
                <w:kern w:val="0"/>
                <w:sz w:val="20"/>
                <w:szCs w:val="20"/>
              </w:rPr>
              <w:t>0.002</w:t>
            </w:r>
          </w:p>
        </w:tc>
        <w:tc>
          <w:tcPr>
            <w:tcW w:w="1845" w:type="dxa"/>
            <w:shd w:val="clear" w:color="auto" w:fill="auto"/>
            <w:vAlign w:val="center"/>
          </w:tcPr>
          <w:p w:rsidR="005B62EF" w:rsidRPr="004C16C5" w:rsidRDefault="005B62EF" w:rsidP="00CA7E6E">
            <w:pPr>
              <w:widowControl/>
              <w:tabs>
                <w:tab w:val="decimal" w:pos="735"/>
              </w:tabs>
              <w:jc w:val="left"/>
              <w:rPr>
                <w:rFonts w:eastAsiaTheme="minorEastAsia"/>
                <w:color w:val="000000"/>
                <w:kern w:val="0"/>
                <w:sz w:val="20"/>
                <w:szCs w:val="20"/>
                <w:lang w:val="en-GB"/>
              </w:rPr>
            </w:pPr>
            <w:r w:rsidRPr="00994E29">
              <w:rPr>
                <w:color w:val="000000"/>
                <w:kern w:val="0"/>
                <w:sz w:val="20"/>
                <w:szCs w:val="20"/>
              </w:rPr>
              <w:t>−</w:t>
            </w:r>
            <w:r>
              <w:rPr>
                <w:rFonts w:hint="eastAsia"/>
                <w:color w:val="000000"/>
                <w:kern w:val="0"/>
                <w:sz w:val="20"/>
                <w:szCs w:val="20"/>
              </w:rPr>
              <w:t>0.008</w:t>
            </w:r>
          </w:p>
        </w:tc>
        <w:tc>
          <w:tcPr>
            <w:tcW w:w="1845" w:type="dxa"/>
            <w:shd w:val="clear" w:color="auto" w:fill="auto"/>
            <w:vAlign w:val="center"/>
          </w:tcPr>
          <w:p w:rsidR="005B62EF" w:rsidRPr="004C16C5" w:rsidRDefault="005B62EF" w:rsidP="00CA7E6E">
            <w:pPr>
              <w:widowControl/>
              <w:tabs>
                <w:tab w:val="decimal" w:pos="735"/>
              </w:tabs>
              <w:jc w:val="left"/>
              <w:rPr>
                <w:rFonts w:eastAsiaTheme="minorEastAsia"/>
                <w:color w:val="000000"/>
                <w:kern w:val="0"/>
                <w:sz w:val="20"/>
                <w:szCs w:val="20"/>
                <w:lang w:val="en-GB"/>
              </w:rPr>
            </w:pPr>
            <w:r w:rsidRPr="00994E29">
              <w:rPr>
                <w:color w:val="000000"/>
                <w:kern w:val="0"/>
                <w:sz w:val="20"/>
                <w:szCs w:val="20"/>
              </w:rPr>
              <w:t>−</w:t>
            </w:r>
            <w:r>
              <w:rPr>
                <w:rFonts w:hint="eastAsia"/>
                <w:color w:val="000000"/>
                <w:kern w:val="0"/>
                <w:sz w:val="20"/>
                <w:szCs w:val="20"/>
              </w:rPr>
              <w:t>0.008</w:t>
            </w:r>
          </w:p>
        </w:tc>
      </w:tr>
      <w:tr w:rsidR="005B62EF" w:rsidRPr="00994E29" w:rsidTr="00B56E2A">
        <w:trPr>
          <w:trHeight w:val="300"/>
        </w:trPr>
        <w:tc>
          <w:tcPr>
            <w:tcW w:w="1845" w:type="dxa"/>
            <w:shd w:val="clear" w:color="auto" w:fill="auto"/>
            <w:noWrap/>
            <w:vAlign w:val="bottom"/>
          </w:tcPr>
          <w:p w:rsidR="005B62EF" w:rsidRPr="00994E29" w:rsidRDefault="005B62EF" w:rsidP="00B56E2A">
            <w:pPr>
              <w:widowControl/>
              <w:jc w:val="left"/>
              <w:rPr>
                <w:color w:val="000000"/>
                <w:kern w:val="0"/>
                <w:sz w:val="20"/>
                <w:szCs w:val="20"/>
              </w:rPr>
            </w:pPr>
          </w:p>
        </w:tc>
        <w:tc>
          <w:tcPr>
            <w:tcW w:w="1845" w:type="dxa"/>
            <w:shd w:val="clear" w:color="auto" w:fill="auto"/>
            <w:vAlign w:val="center"/>
          </w:tcPr>
          <w:p w:rsidR="005B62EF" w:rsidRPr="005D40FD" w:rsidRDefault="005B62EF" w:rsidP="00CA7E6E">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w:t>
            </w:r>
            <w:r w:rsidRPr="00994E29">
              <w:rPr>
                <w:color w:val="000000"/>
                <w:kern w:val="0"/>
                <w:sz w:val="20"/>
                <w:szCs w:val="20"/>
              </w:rPr>
              <w:t>−</w:t>
            </w:r>
            <w:r>
              <w:rPr>
                <w:rFonts w:hint="eastAsia"/>
                <w:color w:val="000000"/>
                <w:kern w:val="0"/>
                <w:sz w:val="20"/>
                <w:szCs w:val="20"/>
              </w:rPr>
              <w:t>1.16</w:t>
            </w:r>
            <w:r>
              <w:rPr>
                <w:rFonts w:eastAsiaTheme="minorEastAsia" w:hint="eastAsia"/>
                <w:color w:val="000000"/>
                <w:kern w:val="0"/>
                <w:sz w:val="20"/>
                <w:szCs w:val="20"/>
                <w:lang w:val="en-GB"/>
              </w:rPr>
              <w:t>)</w:t>
            </w:r>
          </w:p>
        </w:tc>
        <w:tc>
          <w:tcPr>
            <w:tcW w:w="1845" w:type="dxa"/>
            <w:shd w:val="clear" w:color="auto" w:fill="auto"/>
            <w:vAlign w:val="center"/>
          </w:tcPr>
          <w:p w:rsidR="005B62EF" w:rsidRPr="004C16C5" w:rsidRDefault="005B62EF" w:rsidP="00CA7E6E">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w:t>
            </w:r>
            <w:r w:rsidRPr="00994E29">
              <w:rPr>
                <w:color w:val="000000"/>
                <w:kern w:val="0"/>
                <w:sz w:val="20"/>
                <w:szCs w:val="20"/>
              </w:rPr>
              <w:t>−</w:t>
            </w:r>
            <w:r>
              <w:rPr>
                <w:rFonts w:hint="eastAsia"/>
                <w:color w:val="000000"/>
                <w:kern w:val="0"/>
                <w:sz w:val="20"/>
                <w:szCs w:val="20"/>
              </w:rPr>
              <w:t>1.15</w:t>
            </w:r>
            <w:r>
              <w:rPr>
                <w:rFonts w:eastAsiaTheme="minorEastAsia" w:hint="eastAsia"/>
                <w:color w:val="000000"/>
                <w:kern w:val="0"/>
                <w:sz w:val="20"/>
                <w:szCs w:val="20"/>
                <w:lang w:val="en-GB"/>
              </w:rPr>
              <w:t>)</w:t>
            </w:r>
          </w:p>
        </w:tc>
        <w:tc>
          <w:tcPr>
            <w:tcW w:w="1845" w:type="dxa"/>
            <w:shd w:val="clear" w:color="auto" w:fill="auto"/>
            <w:vAlign w:val="center"/>
          </w:tcPr>
          <w:p w:rsidR="005B62EF" w:rsidRPr="004C16C5" w:rsidRDefault="005B62EF" w:rsidP="00CA7E6E">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w:t>
            </w:r>
            <w:r w:rsidRPr="00994E29">
              <w:rPr>
                <w:color w:val="000000"/>
                <w:kern w:val="0"/>
                <w:sz w:val="20"/>
                <w:szCs w:val="20"/>
              </w:rPr>
              <w:t>−</w:t>
            </w:r>
            <w:r>
              <w:rPr>
                <w:rFonts w:hint="eastAsia"/>
                <w:color w:val="000000"/>
                <w:kern w:val="0"/>
                <w:sz w:val="20"/>
                <w:szCs w:val="20"/>
              </w:rPr>
              <w:t>1.19</w:t>
            </w:r>
            <w:r>
              <w:rPr>
                <w:rFonts w:eastAsiaTheme="minorEastAsia" w:hint="eastAsia"/>
                <w:color w:val="000000"/>
                <w:kern w:val="0"/>
                <w:sz w:val="20"/>
                <w:szCs w:val="20"/>
                <w:lang w:val="en-GB"/>
              </w:rPr>
              <w:t>)</w:t>
            </w:r>
          </w:p>
        </w:tc>
        <w:tc>
          <w:tcPr>
            <w:tcW w:w="1845" w:type="dxa"/>
            <w:shd w:val="clear" w:color="auto" w:fill="auto"/>
            <w:vAlign w:val="center"/>
          </w:tcPr>
          <w:p w:rsidR="005B62EF" w:rsidRPr="004C16C5" w:rsidRDefault="005B62EF" w:rsidP="00CA7E6E">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w:t>
            </w:r>
            <w:r w:rsidRPr="00994E29">
              <w:rPr>
                <w:color w:val="000000"/>
                <w:kern w:val="0"/>
                <w:sz w:val="20"/>
                <w:szCs w:val="20"/>
              </w:rPr>
              <w:t>−</w:t>
            </w:r>
            <w:r>
              <w:rPr>
                <w:rFonts w:hint="eastAsia"/>
                <w:color w:val="000000"/>
                <w:kern w:val="0"/>
                <w:sz w:val="20"/>
                <w:szCs w:val="20"/>
              </w:rPr>
              <w:t>0.23</w:t>
            </w:r>
            <w:r>
              <w:rPr>
                <w:rFonts w:eastAsiaTheme="minorEastAsia" w:hint="eastAsia"/>
                <w:color w:val="000000"/>
                <w:kern w:val="0"/>
                <w:sz w:val="20"/>
                <w:szCs w:val="20"/>
                <w:lang w:val="en-GB"/>
              </w:rPr>
              <w:t>)</w:t>
            </w:r>
          </w:p>
        </w:tc>
        <w:tc>
          <w:tcPr>
            <w:tcW w:w="1845" w:type="dxa"/>
            <w:shd w:val="clear" w:color="auto" w:fill="auto"/>
            <w:vAlign w:val="center"/>
          </w:tcPr>
          <w:p w:rsidR="005B62EF" w:rsidRPr="004C16C5" w:rsidRDefault="005B62EF" w:rsidP="00CA7E6E">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w:t>
            </w:r>
            <w:r w:rsidRPr="00994E29">
              <w:rPr>
                <w:color w:val="000000"/>
                <w:kern w:val="0"/>
                <w:sz w:val="20"/>
                <w:szCs w:val="20"/>
              </w:rPr>
              <w:t>−</w:t>
            </w:r>
            <w:r>
              <w:rPr>
                <w:rFonts w:hint="eastAsia"/>
                <w:color w:val="000000"/>
                <w:kern w:val="0"/>
                <w:sz w:val="20"/>
                <w:szCs w:val="20"/>
              </w:rPr>
              <w:t>1.16</w:t>
            </w:r>
            <w:r>
              <w:rPr>
                <w:rFonts w:eastAsiaTheme="minorEastAsia" w:hint="eastAsia"/>
                <w:color w:val="000000"/>
                <w:kern w:val="0"/>
                <w:sz w:val="20"/>
                <w:szCs w:val="20"/>
                <w:lang w:val="en-GB"/>
              </w:rPr>
              <w:t>)</w:t>
            </w:r>
          </w:p>
        </w:tc>
        <w:tc>
          <w:tcPr>
            <w:tcW w:w="1845" w:type="dxa"/>
            <w:shd w:val="clear" w:color="auto" w:fill="auto"/>
            <w:vAlign w:val="center"/>
          </w:tcPr>
          <w:p w:rsidR="005B62EF" w:rsidRPr="004C16C5" w:rsidRDefault="005B62EF" w:rsidP="00CA7E6E">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w:t>
            </w:r>
            <w:r w:rsidRPr="00994E29">
              <w:rPr>
                <w:color w:val="000000"/>
                <w:kern w:val="0"/>
                <w:sz w:val="20"/>
                <w:szCs w:val="20"/>
              </w:rPr>
              <w:t>−</w:t>
            </w:r>
            <w:r>
              <w:rPr>
                <w:rFonts w:hint="eastAsia"/>
                <w:color w:val="000000"/>
                <w:kern w:val="0"/>
                <w:sz w:val="20"/>
                <w:szCs w:val="20"/>
              </w:rPr>
              <w:t>1.15</w:t>
            </w:r>
            <w:r>
              <w:rPr>
                <w:rFonts w:eastAsiaTheme="minorEastAsia" w:hint="eastAsia"/>
                <w:color w:val="000000"/>
                <w:kern w:val="0"/>
                <w:sz w:val="20"/>
                <w:szCs w:val="20"/>
                <w:lang w:val="en-GB"/>
              </w:rPr>
              <w:t>)</w:t>
            </w:r>
          </w:p>
        </w:tc>
      </w:tr>
      <w:tr w:rsidR="005B62EF" w:rsidRPr="00994E29" w:rsidTr="00B56E2A">
        <w:trPr>
          <w:trHeight w:val="300"/>
        </w:trPr>
        <w:tc>
          <w:tcPr>
            <w:tcW w:w="1845" w:type="dxa"/>
            <w:shd w:val="clear" w:color="auto" w:fill="auto"/>
            <w:noWrap/>
            <w:vAlign w:val="bottom"/>
          </w:tcPr>
          <w:p w:rsidR="005B62EF" w:rsidRPr="00994E29" w:rsidRDefault="005B62EF" w:rsidP="00523E75">
            <w:pPr>
              <w:widowControl/>
              <w:jc w:val="left"/>
              <w:rPr>
                <w:i/>
                <w:iCs/>
                <w:color w:val="000000"/>
                <w:kern w:val="0"/>
                <w:sz w:val="20"/>
                <w:szCs w:val="20"/>
              </w:rPr>
            </w:pPr>
            <w:proofErr w:type="spellStart"/>
            <w:r>
              <w:rPr>
                <w:rFonts w:eastAsiaTheme="minorEastAsia" w:hint="eastAsia"/>
                <w:color w:val="000000"/>
                <w:kern w:val="0"/>
                <w:sz w:val="20"/>
                <w:szCs w:val="20"/>
                <w:lang w:val="en-GB"/>
              </w:rPr>
              <w:t>Ln</w:t>
            </w:r>
            <w:r>
              <w:rPr>
                <w:rFonts w:eastAsiaTheme="minorEastAsia" w:hint="eastAsia"/>
                <w:i/>
                <w:color w:val="000000"/>
                <w:kern w:val="0"/>
                <w:sz w:val="20"/>
                <w:szCs w:val="20"/>
                <w:lang w:val="en-GB"/>
              </w:rPr>
              <w:t>TA</w:t>
            </w:r>
            <w:proofErr w:type="spellEnd"/>
          </w:p>
        </w:tc>
        <w:tc>
          <w:tcPr>
            <w:tcW w:w="1845" w:type="dxa"/>
            <w:shd w:val="clear" w:color="auto" w:fill="auto"/>
            <w:vAlign w:val="center"/>
          </w:tcPr>
          <w:p w:rsidR="005B62EF" w:rsidRPr="004C16C5" w:rsidRDefault="005B62EF" w:rsidP="00523E75">
            <w:pPr>
              <w:widowControl/>
              <w:tabs>
                <w:tab w:val="decimal" w:pos="735"/>
              </w:tabs>
              <w:jc w:val="left"/>
              <w:rPr>
                <w:rFonts w:eastAsiaTheme="minorEastAsia"/>
                <w:color w:val="000000"/>
                <w:kern w:val="0"/>
                <w:sz w:val="20"/>
                <w:szCs w:val="20"/>
                <w:lang w:val="en-GB"/>
              </w:rPr>
            </w:pPr>
            <w:r w:rsidRPr="00994E29">
              <w:rPr>
                <w:color w:val="000000"/>
                <w:kern w:val="0"/>
                <w:sz w:val="20"/>
                <w:szCs w:val="20"/>
              </w:rPr>
              <w:t>−</w:t>
            </w:r>
            <w:r>
              <w:rPr>
                <w:rFonts w:hint="eastAsia"/>
                <w:color w:val="000000"/>
                <w:kern w:val="0"/>
                <w:sz w:val="20"/>
                <w:szCs w:val="20"/>
              </w:rPr>
              <w:t>0.004</w:t>
            </w:r>
          </w:p>
        </w:tc>
        <w:tc>
          <w:tcPr>
            <w:tcW w:w="1845" w:type="dxa"/>
            <w:shd w:val="clear" w:color="auto" w:fill="auto"/>
            <w:vAlign w:val="center"/>
          </w:tcPr>
          <w:p w:rsidR="005B62EF" w:rsidRPr="004C16C5" w:rsidRDefault="005B62EF" w:rsidP="00523E75">
            <w:pPr>
              <w:widowControl/>
              <w:tabs>
                <w:tab w:val="decimal" w:pos="735"/>
              </w:tabs>
              <w:jc w:val="left"/>
              <w:rPr>
                <w:rFonts w:eastAsiaTheme="minorEastAsia"/>
                <w:color w:val="000000"/>
                <w:kern w:val="0"/>
                <w:sz w:val="20"/>
                <w:szCs w:val="20"/>
                <w:lang w:val="en-GB"/>
              </w:rPr>
            </w:pPr>
            <w:r w:rsidRPr="00994E29">
              <w:rPr>
                <w:color w:val="000000"/>
                <w:kern w:val="0"/>
                <w:sz w:val="20"/>
                <w:szCs w:val="20"/>
              </w:rPr>
              <w:t>−</w:t>
            </w:r>
            <w:r>
              <w:rPr>
                <w:rFonts w:hint="eastAsia"/>
                <w:color w:val="000000"/>
                <w:kern w:val="0"/>
                <w:sz w:val="20"/>
                <w:szCs w:val="20"/>
              </w:rPr>
              <w:t>0.004</w:t>
            </w:r>
          </w:p>
        </w:tc>
        <w:tc>
          <w:tcPr>
            <w:tcW w:w="1845" w:type="dxa"/>
            <w:shd w:val="clear" w:color="auto" w:fill="auto"/>
            <w:vAlign w:val="center"/>
          </w:tcPr>
          <w:p w:rsidR="005B62EF" w:rsidRPr="004C16C5" w:rsidRDefault="005B62EF" w:rsidP="00523E75">
            <w:pPr>
              <w:widowControl/>
              <w:tabs>
                <w:tab w:val="decimal" w:pos="735"/>
              </w:tabs>
              <w:jc w:val="left"/>
              <w:rPr>
                <w:rFonts w:eastAsiaTheme="minorEastAsia"/>
                <w:color w:val="000000"/>
                <w:kern w:val="0"/>
                <w:sz w:val="20"/>
                <w:szCs w:val="20"/>
                <w:lang w:val="en-GB"/>
              </w:rPr>
            </w:pPr>
            <w:r w:rsidRPr="00994E29">
              <w:rPr>
                <w:color w:val="000000"/>
                <w:kern w:val="0"/>
                <w:sz w:val="20"/>
                <w:szCs w:val="20"/>
              </w:rPr>
              <w:t>−</w:t>
            </w:r>
            <w:r>
              <w:rPr>
                <w:rFonts w:hint="eastAsia"/>
                <w:color w:val="000000"/>
                <w:kern w:val="0"/>
                <w:sz w:val="20"/>
                <w:szCs w:val="20"/>
              </w:rPr>
              <w:t>0.003</w:t>
            </w:r>
          </w:p>
        </w:tc>
        <w:tc>
          <w:tcPr>
            <w:tcW w:w="1845" w:type="dxa"/>
            <w:shd w:val="clear" w:color="auto" w:fill="auto"/>
            <w:vAlign w:val="center"/>
          </w:tcPr>
          <w:p w:rsidR="005B62EF" w:rsidRPr="004C16C5" w:rsidRDefault="005B62EF" w:rsidP="00523E75">
            <w:pPr>
              <w:widowControl/>
              <w:tabs>
                <w:tab w:val="decimal" w:pos="735"/>
              </w:tabs>
              <w:jc w:val="left"/>
              <w:rPr>
                <w:rFonts w:eastAsiaTheme="minorEastAsia"/>
                <w:color w:val="000000"/>
                <w:kern w:val="0"/>
                <w:sz w:val="20"/>
                <w:szCs w:val="20"/>
                <w:lang w:val="en-GB"/>
              </w:rPr>
            </w:pPr>
            <w:r w:rsidRPr="00994E29">
              <w:rPr>
                <w:color w:val="000000"/>
                <w:kern w:val="0"/>
                <w:sz w:val="20"/>
                <w:szCs w:val="20"/>
              </w:rPr>
              <w:t>−</w:t>
            </w:r>
            <w:r>
              <w:rPr>
                <w:rFonts w:hint="eastAsia"/>
                <w:color w:val="000000"/>
                <w:kern w:val="0"/>
                <w:sz w:val="20"/>
                <w:szCs w:val="20"/>
              </w:rPr>
              <w:t>0.009**</w:t>
            </w:r>
          </w:p>
        </w:tc>
        <w:tc>
          <w:tcPr>
            <w:tcW w:w="1845" w:type="dxa"/>
            <w:shd w:val="clear" w:color="auto" w:fill="auto"/>
            <w:vAlign w:val="center"/>
          </w:tcPr>
          <w:p w:rsidR="005B62EF" w:rsidRPr="004C16C5" w:rsidRDefault="005B62EF" w:rsidP="00523E75">
            <w:pPr>
              <w:widowControl/>
              <w:tabs>
                <w:tab w:val="decimal" w:pos="735"/>
              </w:tabs>
              <w:jc w:val="left"/>
              <w:rPr>
                <w:rFonts w:eastAsiaTheme="minorEastAsia"/>
                <w:color w:val="000000"/>
                <w:kern w:val="0"/>
                <w:sz w:val="20"/>
                <w:szCs w:val="20"/>
                <w:lang w:val="en-GB"/>
              </w:rPr>
            </w:pPr>
            <w:r w:rsidRPr="00994E29">
              <w:rPr>
                <w:color w:val="000000"/>
                <w:kern w:val="0"/>
                <w:sz w:val="20"/>
                <w:szCs w:val="20"/>
              </w:rPr>
              <w:t>−</w:t>
            </w:r>
            <w:r>
              <w:rPr>
                <w:rFonts w:hint="eastAsia"/>
                <w:color w:val="000000"/>
                <w:kern w:val="0"/>
                <w:sz w:val="20"/>
                <w:szCs w:val="20"/>
              </w:rPr>
              <w:t>0.003</w:t>
            </w:r>
          </w:p>
        </w:tc>
        <w:tc>
          <w:tcPr>
            <w:tcW w:w="1845" w:type="dxa"/>
            <w:shd w:val="clear" w:color="auto" w:fill="auto"/>
            <w:vAlign w:val="center"/>
          </w:tcPr>
          <w:p w:rsidR="005B62EF" w:rsidRPr="004C16C5" w:rsidRDefault="005B62EF" w:rsidP="00523E75">
            <w:pPr>
              <w:widowControl/>
              <w:tabs>
                <w:tab w:val="decimal" w:pos="735"/>
              </w:tabs>
              <w:jc w:val="left"/>
              <w:rPr>
                <w:rFonts w:eastAsiaTheme="minorEastAsia"/>
                <w:color w:val="000000"/>
                <w:kern w:val="0"/>
                <w:sz w:val="20"/>
                <w:szCs w:val="20"/>
                <w:lang w:val="en-GB"/>
              </w:rPr>
            </w:pPr>
            <w:r w:rsidRPr="00994E29">
              <w:rPr>
                <w:color w:val="000000"/>
                <w:kern w:val="0"/>
                <w:sz w:val="20"/>
                <w:szCs w:val="20"/>
              </w:rPr>
              <w:t>−</w:t>
            </w:r>
            <w:r>
              <w:rPr>
                <w:rFonts w:hint="eastAsia"/>
                <w:color w:val="000000"/>
                <w:kern w:val="0"/>
                <w:sz w:val="20"/>
                <w:szCs w:val="20"/>
              </w:rPr>
              <w:t>0.003</w:t>
            </w:r>
          </w:p>
        </w:tc>
      </w:tr>
      <w:tr w:rsidR="005B62EF" w:rsidRPr="00994E29" w:rsidTr="00B56E2A">
        <w:trPr>
          <w:trHeight w:val="300"/>
        </w:trPr>
        <w:tc>
          <w:tcPr>
            <w:tcW w:w="1845" w:type="dxa"/>
            <w:shd w:val="clear" w:color="auto" w:fill="auto"/>
            <w:noWrap/>
            <w:vAlign w:val="bottom"/>
          </w:tcPr>
          <w:p w:rsidR="005B62EF" w:rsidRPr="00994E29" w:rsidRDefault="005B62EF" w:rsidP="00523E75">
            <w:pPr>
              <w:widowControl/>
              <w:jc w:val="left"/>
              <w:rPr>
                <w:color w:val="000000"/>
                <w:kern w:val="0"/>
                <w:sz w:val="20"/>
                <w:szCs w:val="20"/>
              </w:rPr>
            </w:pPr>
          </w:p>
        </w:tc>
        <w:tc>
          <w:tcPr>
            <w:tcW w:w="1845" w:type="dxa"/>
            <w:shd w:val="clear" w:color="auto" w:fill="auto"/>
            <w:vAlign w:val="center"/>
          </w:tcPr>
          <w:p w:rsidR="005B62EF" w:rsidRPr="004C16C5" w:rsidRDefault="005B62EF" w:rsidP="00523E75">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w:t>
            </w:r>
            <w:r w:rsidRPr="00994E29">
              <w:rPr>
                <w:color w:val="000000"/>
                <w:kern w:val="0"/>
                <w:sz w:val="20"/>
                <w:szCs w:val="20"/>
              </w:rPr>
              <w:t>−</w:t>
            </w:r>
            <w:r>
              <w:rPr>
                <w:rFonts w:hint="eastAsia"/>
                <w:color w:val="000000"/>
                <w:kern w:val="0"/>
                <w:sz w:val="20"/>
                <w:szCs w:val="20"/>
              </w:rPr>
              <w:t>1.49</w:t>
            </w:r>
            <w:r>
              <w:rPr>
                <w:rFonts w:eastAsiaTheme="minorEastAsia" w:hint="eastAsia"/>
                <w:color w:val="000000"/>
                <w:kern w:val="0"/>
                <w:sz w:val="20"/>
                <w:szCs w:val="20"/>
                <w:lang w:val="en-GB"/>
              </w:rPr>
              <w:t>)</w:t>
            </w:r>
          </w:p>
        </w:tc>
        <w:tc>
          <w:tcPr>
            <w:tcW w:w="1845" w:type="dxa"/>
            <w:shd w:val="clear" w:color="auto" w:fill="auto"/>
            <w:vAlign w:val="center"/>
          </w:tcPr>
          <w:p w:rsidR="005B62EF" w:rsidRPr="004C16C5" w:rsidRDefault="005B62EF" w:rsidP="00523E75">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w:t>
            </w:r>
            <w:r w:rsidRPr="00994E29">
              <w:rPr>
                <w:color w:val="000000"/>
                <w:kern w:val="0"/>
                <w:sz w:val="20"/>
                <w:szCs w:val="20"/>
              </w:rPr>
              <w:t>−</w:t>
            </w:r>
            <w:r>
              <w:rPr>
                <w:rFonts w:hint="eastAsia"/>
                <w:color w:val="000000"/>
                <w:kern w:val="0"/>
                <w:sz w:val="20"/>
                <w:szCs w:val="20"/>
              </w:rPr>
              <w:t>1.51</w:t>
            </w:r>
            <w:r>
              <w:rPr>
                <w:rFonts w:eastAsiaTheme="minorEastAsia" w:hint="eastAsia"/>
                <w:color w:val="000000"/>
                <w:kern w:val="0"/>
                <w:sz w:val="20"/>
                <w:szCs w:val="20"/>
                <w:lang w:val="en-GB"/>
              </w:rPr>
              <w:t>)</w:t>
            </w:r>
          </w:p>
        </w:tc>
        <w:tc>
          <w:tcPr>
            <w:tcW w:w="1845" w:type="dxa"/>
            <w:shd w:val="clear" w:color="auto" w:fill="auto"/>
            <w:vAlign w:val="center"/>
          </w:tcPr>
          <w:p w:rsidR="005B62EF" w:rsidRPr="004C16C5" w:rsidRDefault="005B62EF" w:rsidP="00523E75">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w:t>
            </w:r>
            <w:r w:rsidRPr="00994E29">
              <w:rPr>
                <w:color w:val="000000"/>
                <w:kern w:val="0"/>
                <w:sz w:val="20"/>
                <w:szCs w:val="20"/>
              </w:rPr>
              <w:t>−</w:t>
            </w:r>
            <w:r>
              <w:rPr>
                <w:rFonts w:hint="eastAsia"/>
                <w:color w:val="000000"/>
                <w:kern w:val="0"/>
                <w:sz w:val="20"/>
                <w:szCs w:val="20"/>
              </w:rPr>
              <w:t>1.37</w:t>
            </w:r>
            <w:r>
              <w:rPr>
                <w:rFonts w:eastAsiaTheme="minorEastAsia" w:hint="eastAsia"/>
                <w:color w:val="000000"/>
                <w:kern w:val="0"/>
                <w:sz w:val="20"/>
                <w:szCs w:val="20"/>
                <w:lang w:val="en-GB"/>
              </w:rPr>
              <w:t>)</w:t>
            </w:r>
          </w:p>
        </w:tc>
        <w:tc>
          <w:tcPr>
            <w:tcW w:w="1845" w:type="dxa"/>
            <w:shd w:val="clear" w:color="auto" w:fill="auto"/>
            <w:vAlign w:val="center"/>
          </w:tcPr>
          <w:p w:rsidR="005B62EF" w:rsidRPr="004C16C5" w:rsidRDefault="005B62EF" w:rsidP="00523E75">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w:t>
            </w:r>
            <w:r w:rsidRPr="00994E29">
              <w:rPr>
                <w:color w:val="000000"/>
                <w:kern w:val="0"/>
                <w:sz w:val="20"/>
                <w:szCs w:val="20"/>
              </w:rPr>
              <w:t>−</w:t>
            </w:r>
            <w:r>
              <w:rPr>
                <w:rFonts w:hint="eastAsia"/>
                <w:color w:val="000000"/>
                <w:kern w:val="0"/>
                <w:sz w:val="20"/>
                <w:szCs w:val="20"/>
              </w:rPr>
              <w:t>2.21</w:t>
            </w:r>
            <w:r>
              <w:rPr>
                <w:rFonts w:eastAsiaTheme="minorEastAsia" w:hint="eastAsia"/>
                <w:color w:val="000000"/>
                <w:kern w:val="0"/>
                <w:sz w:val="20"/>
                <w:szCs w:val="20"/>
                <w:lang w:val="en-GB"/>
              </w:rPr>
              <w:t>)</w:t>
            </w:r>
          </w:p>
        </w:tc>
        <w:tc>
          <w:tcPr>
            <w:tcW w:w="1845" w:type="dxa"/>
            <w:shd w:val="clear" w:color="auto" w:fill="auto"/>
            <w:vAlign w:val="center"/>
          </w:tcPr>
          <w:p w:rsidR="005B62EF" w:rsidRPr="004C16C5" w:rsidRDefault="005B62EF" w:rsidP="00523E75">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w:t>
            </w:r>
            <w:r w:rsidRPr="00994E29">
              <w:rPr>
                <w:color w:val="000000"/>
                <w:kern w:val="0"/>
                <w:sz w:val="20"/>
                <w:szCs w:val="20"/>
              </w:rPr>
              <w:t>−</w:t>
            </w:r>
            <w:r>
              <w:rPr>
                <w:rFonts w:hint="eastAsia"/>
                <w:color w:val="000000"/>
                <w:kern w:val="0"/>
                <w:sz w:val="20"/>
                <w:szCs w:val="20"/>
              </w:rPr>
              <w:t>1.15</w:t>
            </w:r>
            <w:r>
              <w:rPr>
                <w:rFonts w:eastAsiaTheme="minorEastAsia" w:hint="eastAsia"/>
                <w:color w:val="000000"/>
                <w:kern w:val="0"/>
                <w:sz w:val="20"/>
                <w:szCs w:val="20"/>
                <w:lang w:val="en-GB"/>
              </w:rPr>
              <w:t>)</w:t>
            </w:r>
          </w:p>
        </w:tc>
        <w:tc>
          <w:tcPr>
            <w:tcW w:w="1845" w:type="dxa"/>
            <w:shd w:val="clear" w:color="auto" w:fill="auto"/>
            <w:vAlign w:val="center"/>
          </w:tcPr>
          <w:p w:rsidR="005B62EF" w:rsidRPr="004C16C5" w:rsidRDefault="005B62EF" w:rsidP="00523E75">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w:t>
            </w:r>
            <w:r w:rsidRPr="00994E29">
              <w:rPr>
                <w:color w:val="000000"/>
                <w:kern w:val="0"/>
                <w:sz w:val="20"/>
                <w:szCs w:val="20"/>
              </w:rPr>
              <w:t>−</w:t>
            </w:r>
            <w:r>
              <w:rPr>
                <w:rFonts w:hint="eastAsia"/>
                <w:color w:val="000000"/>
                <w:kern w:val="0"/>
                <w:sz w:val="20"/>
                <w:szCs w:val="20"/>
              </w:rPr>
              <w:t>1.09</w:t>
            </w:r>
            <w:r>
              <w:rPr>
                <w:rFonts w:eastAsiaTheme="minorEastAsia" w:hint="eastAsia"/>
                <w:color w:val="000000"/>
                <w:kern w:val="0"/>
                <w:sz w:val="20"/>
                <w:szCs w:val="20"/>
                <w:lang w:val="en-GB"/>
              </w:rPr>
              <w:t>)</w:t>
            </w:r>
          </w:p>
        </w:tc>
      </w:tr>
      <w:tr w:rsidR="005B62EF" w:rsidRPr="00994E29" w:rsidTr="00523E75">
        <w:trPr>
          <w:trHeight w:val="300"/>
        </w:trPr>
        <w:tc>
          <w:tcPr>
            <w:tcW w:w="1845" w:type="dxa"/>
            <w:shd w:val="clear" w:color="auto" w:fill="auto"/>
            <w:noWrap/>
            <w:vAlign w:val="center"/>
          </w:tcPr>
          <w:p w:rsidR="005B62EF" w:rsidRPr="00994E29" w:rsidRDefault="005B62EF" w:rsidP="00523E75">
            <w:pPr>
              <w:widowControl/>
              <w:jc w:val="left"/>
              <w:rPr>
                <w:rFonts w:eastAsia="Times New Roman"/>
                <w:color w:val="000000"/>
                <w:kern w:val="0"/>
                <w:sz w:val="20"/>
                <w:szCs w:val="20"/>
                <w:lang w:val="en-GB"/>
              </w:rPr>
            </w:pPr>
            <w:r w:rsidRPr="00994E29">
              <w:rPr>
                <w:i/>
                <w:color w:val="000000"/>
                <w:kern w:val="0"/>
                <w:sz w:val="20"/>
                <w:szCs w:val="20"/>
              </w:rPr>
              <w:t>MTB</w:t>
            </w:r>
            <w:r>
              <w:rPr>
                <w:i/>
                <w:color w:val="000000"/>
                <w:kern w:val="0"/>
                <w:sz w:val="20"/>
                <w:szCs w:val="20"/>
                <w:lang w:val="en-GB"/>
              </w:rPr>
              <w:t xml:space="preserve"> </w:t>
            </w:r>
          </w:p>
        </w:tc>
        <w:tc>
          <w:tcPr>
            <w:tcW w:w="1845" w:type="dxa"/>
            <w:shd w:val="clear" w:color="auto" w:fill="auto"/>
            <w:vAlign w:val="center"/>
          </w:tcPr>
          <w:p w:rsidR="005B62EF" w:rsidRPr="004C16C5" w:rsidRDefault="005B62EF" w:rsidP="00523E75">
            <w:pPr>
              <w:widowControl/>
              <w:tabs>
                <w:tab w:val="decimal" w:pos="735"/>
              </w:tabs>
              <w:jc w:val="left"/>
              <w:rPr>
                <w:rFonts w:eastAsiaTheme="minorEastAsia"/>
                <w:color w:val="000000"/>
                <w:kern w:val="0"/>
                <w:sz w:val="20"/>
                <w:szCs w:val="20"/>
                <w:lang w:val="en-GB"/>
              </w:rPr>
            </w:pPr>
            <w:r w:rsidRPr="00994E29">
              <w:rPr>
                <w:color w:val="000000"/>
                <w:kern w:val="0"/>
                <w:sz w:val="20"/>
                <w:szCs w:val="20"/>
              </w:rPr>
              <w:t>−</w:t>
            </w:r>
            <w:r>
              <w:rPr>
                <w:rFonts w:hint="eastAsia"/>
                <w:color w:val="000000"/>
                <w:kern w:val="0"/>
                <w:sz w:val="20"/>
                <w:szCs w:val="20"/>
              </w:rPr>
              <w:t>0.001</w:t>
            </w:r>
          </w:p>
        </w:tc>
        <w:tc>
          <w:tcPr>
            <w:tcW w:w="1845" w:type="dxa"/>
            <w:shd w:val="clear" w:color="auto" w:fill="auto"/>
            <w:vAlign w:val="center"/>
          </w:tcPr>
          <w:p w:rsidR="005B62EF" w:rsidRPr="00B34AE3" w:rsidRDefault="005B62EF" w:rsidP="00523E75">
            <w:pPr>
              <w:widowControl/>
              <w:tabs>
                <w:tab w:val="decimal" w:pos="735"/>
              </w:tabs>
              <w:jc w:val="left"/>
              <w:rPr>
                <w:rFonts w:eastAsiaTheme="minorEastAsia"/>
                <w:color w:val="000000"/>
                <w:kern w:val="0"/>
                <w:sz w:val="20"/>
                <w:szCs w:val="20"/>
                <w:lang w:val="en-GB"/>
              </w:rPr>
            </w:pPr>
            <w:r w:rsidRPr="00994E29">
              <w:rPr>
                <w:color w:val="000000"/>
                <w:kern w:val="0"/>
                <w:sz w:val="20"/>
                <w:szCs w:val="20"/>
              </w:rPr>
              <w:t>−</w:t>
            </w:r>
            <w:r>
              <w:rPr>
                <w:rFonts w:hint="eastAsia"/>
                <w:color w:val="000000"/>
                <w:kern w:val="0"/>
                <w:sz w:val="20"/>
                <w:szCs w:val="20"/>
              </w:rPr>
              <w:t>0.001</w:t>
            </w:r>
          </w:p>
        </w:tc>
        <w:tc>
          <w:tcPr>
            <w:tcW w:w="1845" w:type="dxa"/>
            <w:shd w:val="clear" w:color="auto" w:fill="auto"/>
            <w:vAlign w:val="center"/>
          </w:tcPr>
          <w:p w:rsidR="005B62EF" w:rsidRPr="00A41754" w:rsidRDefault="005B62EF" w:rsidP="00523E75">
            <w:pPr>
              <w:widowControl/>
              <w:tabs>
                <w:tab w:val="decimal" w:pos="735"/>
              </w:tabs>
              <w:jc w:val="left"/>
              <w:rPr>
                <w:rFonts w:eastAsiaTheme="minorEastAsia"/>
                <w:color w:val="000000"/>
                <w:kern w:val="0"/>
                <w:sz w:val="20"/>
                <w:szCs w:val="20"/>
                <w:lang w:val="en-GB"/>
              </w:rPr>
            </w:pPr>
            <w:r w:rsidRPr="00994E29">
              <w:rPr>
                <w:color w:val="000000"/>
                <w:kern w:val="0"/>
                <w:sz w:val="20"/>
                <w:szCs w:val="20"/>
              </w:rPr>
              <w:t>−</w:t>
            </w:r>
            <w:r>
              <w:rPr>
                <w:rFonts w:hint="eastAsia"/>
                <w:color w:val="000000"/>
                <w:kern w:val="0"/>
                <w:sz w:val="20"/>
                <w:szCs w:val="20"/>
              </w:rPr>
              <w:t>0.001</w:t>
            </w:r>
          </w:p>
        </w:tc>
        <w:tc>
          <w:tcPr>
            <w:tcW w:w="1845" w:type="dxa"/>
            <w:shd w:val="clear" w:color="auto" w:fill="auto"/>
            <w:vAlign w:val="center"/>
          </w:tcPr>
          <w:p w:rsidR="005B62EF" w:rsidRPr="00B34AE3" w:rsidRDefault="005B62EF" w:rsidP="00523E75">
            <w:pPr>
              <w:widowControl/>
              <w:tabs>
                <w:tab w:val="decimal" w:pos="735"/>
              </w:tabs>
              <w:jc w:val="left"/>
              <w:rPr>
                <w:rFonts w:eastAsiaTheme="minorEastAsia"/>
                <w:color w:val="000000"/>
                <w:kern w:val="0"/>
                <w:sz w:val="20"/>
                <w:szCs w:val="20"/>
                <w:lang w:val="en-GB"/>
              </w:rPr>
            </w:pPr>
            <w:r w:rsidRPr="00994E29">
              <w:rPr>
                <w:color w:val="000000"/>
                <w:kern w:val="0"/>
                <w:sz w:val="20"/>
                <w:szCs w:val="20"/>
              </w:rPr>
              <w:t>−</w:t>
            </w:r>
            <w:r>
              <w:rPr>
                <w:rFonts w:hint="eastAsia"/>
                <w:color w:val="000000"/>
                <w:kern w:val="0"/>
                <w:sz w:val="20"/>
                <w:szCs w:val="20"/>
              </w:rPr>
              <w:t>0.003</w:t>
            </w:r>
          </w:p>
        </w:tc>
        <w:tc>
          <w:tcPr>
            <w:tcW w:w="1845" w:type="dxa"/>
            <w:shd w:val="clear" w:color="auto" w:fill="auto"/>
            <w:vAlign w:val="center"/>
          </w:tcPr>
          <w:p w:rsidR="005B62EF" w:rsidRPr="00B34AE3" w:rsidRDefault="005B62EF" w:rsidP="00523E75">
            <w:pPr>
              <w:widowControl/>
              <w:tabs>
                <w:tab w:val="decimal" w:pos="735"/>
              </w:tabs>
              <w:jc w:val="left"/>
              <w:rPr>
                <w:rFonts w:eastAsiaTheme="minorEastAsia"/>
                <w:color w:val="000000"/>
                <w:kern w:val="0"/>
                <w:sz w:val="20"/>
                <w:szCs w:val="20"/>
                <w:lang w:val="en-GB"/>
              </w:rPr>
            </w:pPr>
            <w:r w:rsidRPr="00994E29">
              <w:rPr>
                <w:color w:val="000000"/>
                <w:kern w:val="0"/>
                <w:sz w:val="20"/>
                <w:szCs w:val="20"/>
              </w:rPr>
              <w:t>−</w:t>
            </w:r>
            <w:r>
              <w:rPr>
                <w:rFonts w:hint="eastAsia"/>
                <w:color w:val="000000"/>
                <w:kern w:val="0"/>
                <w:sz w:val="20"/>
                <w:szCs w:val="20"/>
              </w:rPr>
              <w:t>0.001</w:t>
            </w:r>
          </w:p>
        </w:tc>
        <w:tc>
          <w:tcPr>
            <w:tcW w:w="1845" w:type="dxa"/>
            <w:shd w:val="clear" w:color="auto" w:fill="auto"/>
            <w:vAlign w:val="center"/>
          </w:tcPr>
          <w:p w:rsidR="005B62EF" w:rsidRPr="00B34AE3" w:rsidRDefault="005B62EF" w:rsidP="00523E75">
            <w:pPr>
              <w:widowControl/>
              <w:tabs>
                <w:tab w:val="decimal" w:pos="735"/>
              </w:tabs>
              <w:jc w:val="left"/>
              <w:rPr>
                <w:rFonts w:eastAsiaTheme="minorEastAsia"/>
                <w:color w:val="000000"/>
                <w:kern w:val="0"/>
                <w:sz w:val="20"/>
                <w:szCs w:val="20"/>
                <w:lang w:val="en-GB"/>
              </w:rPr>
            </w:pPr>
            <w:r w:rsidRPr="00994E29">
              <w:rPr>
                <w:color w:val="000000"/>
                <w:kern w:val="0"/>
                <w:sz w:val="20"/>
                <w:szCs w:val="20"/>
              </w:rPr>
              <w:t>−</w:t>
            </w:r>
            <w:r>
              <w:rPr>
                <w:rFonts w:hint="eastAsia"/>
                <w:color w:val="000000"/>
                <w:kern w:val="0"/>
                <w:sz w:val="20"/>
                <w:szCs w:val="20"/>
              </w:rPr>
              <w:t>0.001</w:t>
            </w:r>
          </w:p>
        </w:tc>
      </w:tr>
      <w:tr w:rsidR="005B62EF" w:rsidRPr="00994E29" w:rsidTr="00523E75">
        <w:trPr>
          <w:trHeight w:val="300"/>
        </w:trPr>
        <w:tc>
          <w:tcPr>
            <w:tcW w:w="1845" w:type="dxa"/>
            <w:shd w:val="clear" w:color="auto" w:fill="auto"/>
            <w:noWrap/>
            <w:vAlign w:val="center"/>
          </w:tcPr>
          <w:p w:rsidR="005B62EF" w:rsidRPr="00994E29" w:rsidRDefault="005B62EF" w:rsidP="00523E75">
            <w:pPr>
              <w:widowControl/>
              <w:jc w:val="left"/>
              <w:rPr>
                <w:rFonts w:eastAsia="Times New Roman"/>
                <w:color w:val="000000"/>
                <w:kern w:val="0"/>
                <w:sz w:val="20"/>
                <w:szCs w:val="20"/>
                <w:lang w:val="en-GB"/>
              </w:rPr>
            </w:pPr>
          </w:p>
        </w:tc>
        <w:tc>
          <w:tcPr>
            <w:tcW w:w="1845" w:type="dxa"/>
            <w:shd w:val="clear" w:color="auto" w:fill="auto"/>
            <w:vAlign w:val="center"/>
          </w:tcPr>
          <w:p w:rsidR="005B62EF" w:rsidRPr="004C16C5" w:rsidRDefault="005B62EF" w:rsidP="00523E75">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w:t>
            </w:r>
            <w:r w:rsidRPr="00994E29">
              <w:rPr>
                <w:color w:val="000000"/>
                <w:kern w:val="0"/>
                <w:sz w:val="20"/>
                <w:szCs w:val="20"/>
              </w:rPr>
              <w:t>−</w:t>
            </w:r>
            <w:r>
              <w:rPr>
                <w:rFonts w:hint="eastAsia"/>
                <w:color w:val="000000"/>
                <w:kern w:val="0"/>
                <w:sz w:val="20"/>
                <w:szCs w:val="20"/>
              </w:rPr>
              <w:t>0.58</w:t>
            </w:r>
            <w:r>
              <w:rPr>
                <w:rFonts w:eastAsiaTheme="minorEastAsia" w:hint="eastAsia"/>
                <w:color w:val="000000"/>
                <w:kern w:val="0"/>
                <w:sz w:val="20"/>
                <w:szCs w:val="20"/>
                <w:lang w:val="en-GB"/>
              </w:rPr>
              <w:t>)</w:t>
            </w:r>
          </w:p>
        </w:tc>
        <w:tc>
          <w:tcPr>
            <w:tcW w:w="1845" w:type="dxa"/>
            <w:shd w:val="clear" w:color="auto" w:fill="auto"/>
            <w:vAlign w:val="center"/>
          </w:tcPr>
          <w:p w:rsidR="005B62EF" w:rsidRPr="00B34AE3" w:rsidRDefault="005B62EF" w:rsidP="00523E75">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w:t>
            </w:r>
            <w:r w:rsidRPr="00994E29">
              <w:rPr>
                <w:color w:val="000000"/>
                <w:kern w:val="0"/>
                <w:sz w:val="20"/>
                <w:szCs w:val="20"/>
              </w:rPr>
              <w:t>−</w:t>
            </w:r>
            <w:r>
              <w:rPr>
                <w:rFonts w:hint="eastAsia"/>
                <w:color w:val="000000"/>
                <w:kern w:val="0"/>
                <w:sz w:val="20"/>
                <w:szCs w:val="20"/>
              </w:rPr>
              <w:t>0.58</w:t>
            </w:r>
            <w:r>
              <w:rPr>
                <w:rFonts w:eastAsiaTheme="minorEastAsia" w:hint="eastAsia"/>
                <w:color w:val="000000"/>
                <w:kern w:val="0"/>
                <w:sz w:val="20"/>
                <w:szCs w:val="20"/>
                <w:lang w:val="en-GB"/>
              </w:rPr>
              <w:t>)</w:t>
            </w:r>
          </w:p>
        </w:tc>
        <w:tc>
          <w:tcPr>
            <w:tcW w:w="1845" w:type="dxa"/>
            <w:shd w:val="clear" w:color="auto" w:fill="auto"/>
            <w:vAlign w:val="center"/>
          </w:tcPr>
          <w:p w:rsidR="005B62EF" w:rsidRPr="00A41754" w:rsidRDefault="005B62EF" w:rsidP="00523E75">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w:t>
            </w:r>
            <w:r w:rsidRPr="00994E29">
              <w:rPr>
                <w:color w:val="000000"/>
                <w:kern w:val="0"/>
                <w:sz w:val="20"/>
                <w:szCs w:val="20"/>
              </w:rPr>
              <w:t>−</w:t>
            </w:r>
            <w:r>
              <w:rPr>
                <w:rFonts w:hint="eastAsia"/>
                <w:color w:val="000000"/>
                <w:kern w:val="0"/>
                <w:sz w:val="20"/>
                <w:szCs w:val="20"/>
              </w:rPr>
              <w:t>0.58</w:t>
            </w:r>
            <w:r>
              <w:rPr>
                <w:rFonts w:eastAsiaTheme="minorEastAsia" w:hint="eastAsia"/>
                <w:color w:val="000000"/>
                <w:kern w:val="0"/>
                <w:sz w:val="20"/>
                <w:szCs w:val="20"/>
                <w:lang w:val="en-GB"/>
              </w:rPr>
              <w:t>)</w:t>
            </w:r>
          </w:p>
        </w:tc>
        <w:tc>
          <w:tcPr>
            <w:tcW w:w="1845" w:type="dxa"/>
            <w:shd w:val="clear" w:color="auto" w:fill="auto"/>
            <w:vAlign w:val="center"/>
          </w:tcPr>
          <w:p w:rsidR="005B62EF" w:rsidRPr="00B34AE3" w:rsidRDefault="005B62EF" w:rsidP="00523E75">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w:t>
            </w:r>
            <w:r w:rsidRPr="00994E29">
              <w:rPr>
                <w:color w:val="000000"/>
                <w:kern w:val="0"/>
                <w:sz w:val="20"/>
                <w:szCs w:val="20"/>
              </w:rPr>
              <w:t>−</w:t>
            </w:r>
            <w:r>
              <w:rPr>
                <w:rFonts w:hint="eastAsia"/>
                <w:color w:val="000000"/>
                <w:kern w:val="0"/>
                <w:sz w:val="20"/>
                <w:szCs w:val="20"/>
              </w:rPr>
              <w:t>1.04</w:t>
            </w:r>
            <w:r>
              <w:rPr>
                <w:rFonts w:eastAsiaTheme="minorEastAsia" w:hint="eastAsia"/>
                <w:color w:val="000000"/>
                <w:kern w:val="0"/>
                <w:sz w:val="20"/>
                <w:szCs w:val="20"/>
                <w:lang w:val="en-GB"/>
              </w:rPr>
              <w:t>)</w:t>
            </w:r>
          </w:p>
        </w:tc>
        <w:tc>
          <w:tcPr>
            <w:tcW w:w="1845" w:type="dxa"/>
            <w:shd w:val="clear" w:color="auto" w:fill="auto"/>
            <w:vAlign w:val="center"/>
          </w:tcPr>
          <w:p w:rsidR="005B62EF" w:rsidRPr="00B34AE3" w:rsidRDefault="005B62EF" w:rsidP="00523E75">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w:t>
            </w:r>
            <w:r w:rsidRPr="00994E29">
              <w:rPr>
                <w:color w:val="000000"/>
                <w:kern w:val="0"/>
                <w:sz w:val="20"/>
                <w:szCs w:val="20"/>
              </w:rPr>
              <w:t>−</w:t>
            </w:r>
            <w:r>
              <w:rPr>
                <w:rFonts w:hint="eastAsia"/>
                <w:color w:val="000000"/>
                <w:kern w:val="0"/>
                <w:sz w:val="20"/>
                <w:szCs w:val="20"/>
              </w:rPr>
              <w:t>0.53</w:t>
            </w:r>
            <w:r>
              <w:rPr>
                <w:rFonts w:eastAsiaTheme="minorEastAsia" w:hint="eastAsia"/>
                <w:color w:val="000000"/>
                <w:kern w:val="0"/>
                <w:sz w:val="20"/>
                <w:szCs w:val="20"/>
                <w:lang w:val="en-GB"/>
              </w:rPr>
              <w:t>)</w:t>
            </w:r>
          </w:p>
        </w:tc>
        <w:tc>
          <w:tcPr>
            <w:tcW w:w="1845" w:type="dxa"/>
            <w:shd w:val="clear" w:color="auto" w:fill="auto"/>
            <w:vAlign w:val="center"/>
          </w:tcPr>
          <w:p w:rsidR="005B62EF" w:rsidRPr="00B34AE3" w:rsidRDefault="005B62EF" w:rsidP="00523E75">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w:t>
            </w:r>
            <w:r w:rsidRPr="00994E29">
              <w:rPr>
                <w:color w:val="000000"/>
                <w:kern w:val="0"/>
                <w:sz w:val="20"/>
                <w:szCs w:val="20"/>
              </w:rPr>
              <w:t>−</w:t>
            </w:r>
            <w:r>
              <w:rPr>
                <w:rFonts w:hint="eastAsia"/>
                <w:color w:val="000000"/>
                <w:kern w:val="0"/>
                <w:sz w:val="20"/>
                <w:szCs w:val="20"/>
              </w:rPr>
              <w:t>0.52</w:t>
            </w:r>
            <w:r>
              <w:rPr>
                <w:rFonts w:eastAsiaTheme="minorEastAsia" w:hint="eastAsia"/>
                <w:color w:val="000000"/>
                <w:kern w:val="0"/>
                <w:sz w:val="20"/>
                <w:szCs w:val="20"/>
                <w:lang w:val="en-GB"/>
              </w:rPr>
              <w:t>)</w:t>
            </w:r>
          </w:p>
        </w:tc>
      </w:tr>
      <w:tr w:rsidR="005B62EF" w:rsidRPr="00994E29" w:rsidTr="00B56E2A">
        <w:trPr>
          <w:trHeight w:val="300"/>
        </w:trPr>
        <w:tc>
          <w:tcPr>
            <w:tcW w:w="1845" w:type="dxa"/>
            <w:shd w:val="clear" w:color="auto" w:fill="auto"/>
            <w:noWrap/>
            <w:vAlign w:val="bottom"/>
          </w:tcPr>
          <w:p w:rsidR="005B62EF" w:rsidRPr="00994E29" w:rsidRDefault="005B62EF" w:rsidP="00B56E2A">
            <w:pPr>
              <w:widowControl/>
              <w:jc w:val="left"/>
              <w:rPr>
                <w:i/>
                <w:iCs/>
                <w:color w:val="000000"/>
                <w:kern w:val="0"/>
                <w:sz w:val="20"/>
                <w:szCs w:val="20"/>
              </w:rPr>
            </w:pPr>
            <w:proofErr w:type="spellStart"/>
            <w:r w:rsidRPr="00994E29">
              <w:rPr>
                <w:i/>
                <w:iCs/>
                <w:color w:val="000000"/>
                <w:kern w:val="0"/>
                <w:sz w:val="20"/>
                <w:szCs w:val="20"/>
              </w:rPr>
              <w:t>RelOfrSize</w:t>
            </w:r>
            <w:proofErr w:type="spellEnd"/>
          </w:p>
        </w:tc>
        <w:tc>
          <w:tcPr>
            <w:tcW w:w="1845" w:type="dxa"/>
            <w:shd w:val="clear" w:color="auto" w:fill="auto"/>
            <w:vAlign w:val="center"/>
          </w:tcPr>
          <w:p w:rsidR="005B62EF" w:rsidRPr="004C16C5" w:rsidRDefault="005B62EF" w:rsidP="00CA7E6E">
            <w:pPr>
              <w:widowControl/>
              <w:tabs>
                <w:tab w:val="decimal" w:pos="735"/>
              </w:tabs>
              <w:jc w:val="left"/>
              <w:rPr>
                <w:rFonts w:eastAsiaTheme="minorEastAsia"/>
                <w:color w:val="000000"/>
                <w:kern w:val="0"/>
                <w:sz w:val="20"/>
                <w:szCs w:val="20"/>
                <w:lang w:val="en-GB"/>
              </w:rPr>
            </w:pPr>
            <w:r w:rsidRPr="00994E29">
              <w:rPr>
                <w:color w:val="000000"/>
                <w:kern w:val="0"/>
                <w:sz w:val="20"/>
                <w:szCs w:val="20"/>
              </w:rPr>
              <w:t>−</w:t>
            </w:r>
            <w:r>
              <w:rPr>
                <w:rFonts w:hint="eastAsia"/>
                <w:color w:val="000000"/>
                <w:kern w:val="0"/>
                <w:sz w:val="20"/>
                <w:szCs w:val="20"/>
              </w:rPr>
              <w:t>0.018</w:t>
            </w:r>
          </w:p>
        </w:tc>
        <w:tc>
          <w:tcPr>
            <w:tcW w:w="1845" w:type="dxa"/>
            <w:shd w:val="clear" w:color="auto" w:fill="auto"/>
            <w:vAlign w:val="center"/>
          </w:tcPr>
          <w:p w:rsidR="005B62EF" w:rsidRPr="004C16C5" w:rsidRDefault="005B62EF" w:rsidP="00CA7E6E">
            <w:pPr>
              <w:widowControl/>
              <w:tabs>
                <w:tab w:val="decimal" w:pos="735"/>
              </w:tabs>
              <w:jc w:val="left"/>
              <w:rPr>
                <w:rFonts w:eastAsiaTheme="minorEastAsia"/>
                <w:color w:val="000000"/>
                <w:kern w:val="0"/>
                <w:sz w:val="20"/>
                <w:szCs w:val="20"/>
                <w:lang w:val="en-GB"/>
              </w:rPr>
            </w:pPr>
            <w:r w:rsidRPr="00994E29">
              <w:rPr>
                <w:color w:val="000000"/>
                <w:kern w:val="0"/>
                <w:sz w:val="20"/>
                <w:szCs w:val="20"/>
              </w:rPr>
              <w:t>−</w:t>
            </w:r>
            <w:r>
              <w:rPr>
                <w:rFonts w:hint="eastAsia"/>
                <w:color w:val="000000"/>
                <w:kern w:val="0"/>
                <w:sz w:val="20"/>
                <w:szCs w:val="20"/>
              </w:rPr>
              <w:t>0.019</w:t>
            </w:r>
          </w:p>
        </w:tc>
        <w:tc>
          <w:tcPr>
            <w:tcW w:w="1845" w:type="dxa"/>
            <w:shd w:val="clear" w:color="auto" w:fill="auto"/>
            <w:vAlign w:val="center"/>
          </w:tcPr>
          <w:p w:rsidR="005B62EF" w:rsidRPr="004C16C5" w:rsidRDefault="005B62EF" w:rsidP="00CA7E6E">
            <w:pPr>
              <w:widowControl/>
              <w:tabs>
                <w:tab w:val="decimal" w:pos="735"/>
              </w:tabs>
              <w:jc w:val="left"/>
              <w:rPr>
                <w:rFonts w:eastAsiaTheme="minorEastAsia"/>
                <w:color w:val="000000"/>
                <w:kern w:val="0"/>
                <w:sz w:val="20"/>
                <w:szCs w:val="20"/>
                <w:lang w:val="en-GB"/>
              </w:rPr>
            </w:pPr>
            <w:r w:rsidRPr="00994E29">
              <w:rPr>
                <w:color w:val="000000"/>
                <w:kern w:val="0"/>
                <w:sz w:val="20"/>
                <w:szCs w:val="20"/>
              </w:rPr>
              <w:t>−</w:t>
            </w:r>
            <w:r>
              <w:rPr>
                <w:rFonts w:hint="eastAsia"/>
                <w:color w:val="000000"/>
                <w:kern w:val="0"/>
                <w:sz w:val="20"/>
                <w:szCs w:val="20"/>
              </w:rPr>
              <w:t>0.019</w:t>
            </w:r>
          </w:p>
        </w:tc>
        <w:tc>
          <w:tcPr>
            <w:tcW w:w="1845" w:type="dxa"/>
            <w:shd w:val="clear" w:color="auto" w:fill="auto"/>
            <w:vAlign w:val="center"/>
          </w:tcPr>
          <w:p w:rsidR="005B62EF" w:rsidRPr="004C16C5" w:rsidRDefault="005B62EF" w:rsidP="00CA7E6E">
            <w:pPr>
              <w:widowControl/>
              <w:tabs>
                <w:tab w:val="decimal" w:pos="735"/>
              </w:tabs>
              <w:jc w:val="left"/>
              <w:rPr>
                <w:rFonts w:eastAsiaTheme="minorEastAsia"/>
                <w:color w:val="000000"/>
                <w:kern w:val="0"/>
                <w:sz w:val="20"/>
                <w:szCs w:val="20"/>
                <w:lang w:val="en-GB"/>
              </w:rPr>
            </w:pPr>
            <w:r w:rsidRPr="00994E29">
              <w:rPr>
                <w:color w:val="000000"/>
                <w:kern w:val="0"/>
                <w:sz w:val="20"/>
                <w:szCs w:val="20"/>
              </w:rPr>
              <w:t>−</w:t>
            </w:r>
            <w:r>
              <w:rPr>
                <w:rFonts w:hint="eastAsia"/>
                <w:color w:val="000000"/>
                <w:kern w:val="0"/>
                <w:sz w:val="20"/>
                <w:szCs w:val="20"/>
              </w:rPr>
              <w:t>0.054</w:t>
            </w:r>
          </w:p>
        </w:tc>
        <w:tc>
          <w:tcPr>
            <w:tcW w:w="1845" w:type="dxa"/>
            <w:shd w:val="clear" w:color="auto" w:fill="auto"/>
            <w:vAlign w:val="center"/>
          </w:tcPr>
          <w:p w:rsidR="005B62EF" w:rsidRPr="004C16C5" w:rsidRDefault="005B62EF" w:rsidP="00CA7E6E">
            <w:pPr>
              <w:widowControl/>
              <w:tabs>
                <w:tab w:val="decimal" w:pos="735"/>
              </w:tabs>
              <w:jc w:val="left"/>
              <w:rPr>
                <w:rFonts w:eastAsiaTheme="minorEastAsia"/>
                <w:color w:val="000000"/>
                <w:kern w:val="0"/>
                <w:sz w:val="20"/>
                <w:szCs w:val="20"/>
                <w:lang w:val="en-GB"/>
              </w:rPr>
            </w:pPr>
            <w:r w:rsidRPr="00994E29">
              <w:rPr>
                <w:color w:val="000000"/>
                <w:kern w:val="0"/>
                <w:sz w:val="20"/>
                <w:szCs w:val="20"/>
              </w:rPr>
              <w:t>−</w:t>
            </w:r>
            <w:r>
              <w:rPr>
                <w:rFonts w:hint="eastAsia"/>
                <w:color w:val="000000"/>
                <w:kern w:val="0"/>
                <w:sz w:val="20"/>
                <w:szCs w:val="20"/>
              </w:rPr>
              <w:t>0.019</w:t>
            </w:r>
          </w:p>
        </w:tc>
        <w:tc>
          <w:tcPr>
            <w:tcW w:w="1845" w:type="dxa"/>
            <w:shd w:val="clear" w:color="auto" w:fill="auto"/>
            <w:vAlign w:val="center"/>
          </w:tcPr>
          <w:p w:rsidR="005B62EF" w:rsidRPr="004C16C5" w:rsidRDefault="005B62EF" w:rsidP="00CA7E6E">
            <w:pPr>
              <w:widowControl/>
              <w:tabs>
                <w:tab w:val="decimal" w:pos="735"/>
              </w:tabs>
              <w:jc w:val="left"/>
              <w:rPr>
                <w:rFonts w:eastAsiaTheme="minorEastAsia"/>
                <w:color w:val="000000"/>
                <w:kern w:val="0"/>
                <w:sz w:val="20"/>
                <w:szCs w:val="20"/>
                <w:lang w:val="en-GB"/>
              </w:rPr>
            </w:pPr>
            <w:r w:rsidRPr="00994E29">
              <w:rPr>
                <w:color w:val="000000"/>
                <w:kern w:val="0"/>
                <w:sz w:val="20"/>
                <w:szCs w:val="20"/>
              </w:rPr>
              <w:t>−</w:t>
            </w:r>
            <w:r>
              <w:rPr>
                <w:rFonts w:hint="eastAsia"/>
                <w:color w:val="000000"/>
                <w:kern w:val="0"/>
                <w:sz w:val="20"/>
                <w:szCs w:val="20"/>
              </w:rPr>
              <w:t>0.018</w:t>
            </w:r>
          </w:p>
        </w:tc>
      </w:tr>
      <w:tr w:rsidR="005B62EF" w:rsidRPr="00994E29" w:rsidTr="00B56E2A">
        <w:trPr>
          <w:trHeight w:val="300"/>
        </w:trPr>
        <w:tc>
          <w:tcPr>
            <w:tcW w:w="1845" w:type="dxa"/>
            <w:shd w:val="clear" w:color="auto" w:fill="auto"/>
            <w:noWrap/>
            <w:vAlign w:val="bottom"/>
          </w:tcPr>
          <w:p w:rsidR="005B62EF" w:rsidRPr="00994E29" w:rsidRDefault="005B62EF" w:rsidP="00B56E2A">
            <w:pPr>
              <w:widowControl/>
              <w:jc w:val="left"/>
              <w:rPr>
                <w:i/>
                <w:iCs/>
                <w:color w:val="000000"/>
                <w:kern w:val="0"/>
                <w:sz w:val="20"/>
                <w:szCs w:val="20"/>
              </w:rPr>
            </w:pPr>
          </w:p>
        </w:tc>
        <w:tc>
          <w:tcPr>
            <w:tcW w:w="1845" w:type="dxa"/>
            <w:shd w:val="clear" w:color="auto" w:fill="auto"/>
            <w:vAlign w:val="center"/>
          </w:tcPr>
          <w:p w:rsidR="005B62EF" w:rsidRPr="004C16C5" w:rsidRDefault="005B62EF" w:rsidP="00CA7E6E">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w:t>
            </w:r>
            <w:r w:rsidRPr="00994E29">
              <w:rPr>
                <w:color w:val="000000"/>
                <w:kern w:val="0"/>
                <w:sz w:val="20"/>
                <w:szCs w:val="20"/>
              </w:rPr>
              <w:t>−</w:t>
            </w:r>
            <w:r>
              <w:rPr>
                <w:rFonts w:hint="eastAsia"/>
                <w:color w:val="000000"/>
                <w:kern w:val="0"/>
                <w:sz w:val="20"/>
                <w:szCs w:val="20"/>
              </w:rPr>
              <w:t>0.61</w:t>
            </w:r>
            <w:r>
              <w:rPr>
                <w:rFonts w:eastAsiaTheme="minorEastAsia" w:hint="eastAsia"/>
                <w:color w:val="000000"/>
                <w:kern w:val="0"/>
                <w:sz w:val="20"/>
                <w:szCs w:val="20"/>
                <w:lang w:val="en-GB"/>
              </w:rPr>
              <w:t>)</w:t>
            </w:r>
          </w:p>
        </w:tc>
        <w:tc>
          <w:tcPr>
            <w:tcW w:w="1845" w:type="dxa"/>
            <w:shd w:val="clear" w:color="auto" w:fill="auto"/>
            <w:vAlign w:val="center"/>
          </w:tcPr>
          <w:p w:rsidR="005B62EF" w:rsidRPr="004C16C5" w:rsidRDefault="005B62EF" w:rsidP="00CA7E6E">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w:t>
            </w:r>
            <w:r w:rsidRPr="00994E29">
              <w:rPr>
                <w:color w:val="000000"/>
                <w:kern w:val="0"/>
                <w:sz w:val="20"/>
                <w:szCs w:val="20"/>
              </w:rPr>
              <w:t>−</w:t>
            </w:r>
            <w:r>
              <w:rPr>
                <w:rFonts w:hint="eastAsia"/>
                <w:color w:val="000000"/>
                <w:kern w:val="0"/>
                <w:sz w:val="20"/>
                <w:szCs w:val="20"/>
              </w:rPr>
              <w:t>0.64</w:t>
            </w:r>
            <w:r>
              <w:rPr>
                <w:rFonts w:eastAsiaTheme="minorEastAsia" w:hint="eastAsia"/>
                <w:color w:val="000000"/>
                <w:kern w:val="0"/>
                <w:sz w:val="20"/>
                <w:szCs w:val="20"/>
                <w:lang w:val="en-GB"/>
              </w:rPr>
              <w:t>)</w:t>
            </w:r>
          </w:p>
        </w:tc>
        <w:tc>
          <w:tcPr>
            <w:tcW w:w="1845" w:type="dxa"/>
            <w:shd w:val="clear" w:color="auto" w:fill="auto"/>
            <w:vAlign w:val="center"/>
          </w:tcPr>
          <w:p w:rsidR="005B62EF" w:rsidRPr="004C16C5" w:rsidRDefault="005B62EF" w:rsidP="00CA7E6E">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w:t>
            </w:r>
            <w:r w:rsidRPr="00994E29">
              <w:rPr>
                <w:color w:val="000000"/>
                <w:kern w:val="0"/>
                <w:sz w:val="20"/>
                <w:szCs w:val="20"/>
              </w:rPr>
              <w:t>−</w:t>
            </w:r>
            <w:r>
              <w:rPr>
                <w:rFonts w:hint="eastAsia"/>
                <w:color w:val="000000"/>
                <w:kern w:val="0"/>
                <w:sz w:val="20"/>
                <w:szCs w:val="20"/>
              </w:rPr>
              <w:t>0.62</w:t>
            </w:r>
            <w:r>
              <w:rPr>
                <w:rFonts w:eastAsiaTheme="minorEastAsia" w:hint="eastAsia"/>
                <w:color w:val="000000"/>
                <w:kern w:val="0"/>
                <w:sz w:val="20"/>
                <w:szCs w:val="20"/>
                <w:lang w:val="en-GB"/>
              </w:rPr>
              <w:t>)</w:t>
            </w:r>
          </w:p>
        </w:tc>
        <w:tc>
          <w:tcPr>
            <w:tcW w:w="1845" w:type="dxa"/>
            <w:shd w:val="clear" w:color="auto" w:fill="auto"/>
            <w:vAlign w:val="center"/>
          </w:tcPr>
          <w:p w:rsidR="005B62EF" w:rsidRPr="004C16C5" w:rsidRDefault="005B62EF" w:rsidP="00CA7E6E">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w:t>
            </w:r>
            <w:r w:rsidRPr="00994E29">
              <w:rPr>
                <w:color w:val="000000"/>
                <w:kern w:val="0"/>
                <w:sz w:val="20"/>
                <w:szCs w:val="20"/>
              </w:rPr>
              <w:t>−</w:t>
            </w:r>
            <w:r>
              <w:rPr>
                <w:rFonts w:hint="eastAsia"/>
                <w:color w:val="000000"/>
                <w:kern w:val="0"/>
                <w:sz w:val="20"/>
                <w:szCs w:val="20"/>
              </w:rPr>
              <w:t>1.23</w:t>
            </w:r>
            <w:r>
              <w:rPr>
                <w:rFonts w:eastAsiaTheme="minorEastAsia" w:hint="eastAsia"/>
                <w:color w:val="000000"/>
                <w:kern w:val="0"/>
                <w:sz w:val="20"/>
                <w:szCs w:val="20"/>
                <w:lang w:val="en-GB"/>
              </w:rPr>
              <w:t>)</w:t>
            </w:r>
          </w:p>
        </w:tc>
        <w:tc>
          <w:tcPr>
            <w:tcW w:w="1845" w:type="dxa"/>
            <w:shd w:val="clear" w:color="auto" w:fill="auto"/>
            <w:vAlign w:val="center"/>
          </w:tcPr>
          <w:p w:rsidR="005B62EF" w:rsidRPr="004C16C5" w:rsidRDefault="005B62EF" w:rsidP="00CA7E6E">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w:t>
            </w:r>
            <w:r w:rsidRPr="00994E29">
              <w:rPr>
                <w:color w:val="000000"/>
                <w:kern w:val="0"/>
                <w:sz w:val="20"/>
                <w:szCs w:val="20"/>
              </w:rPr>
              <w:t>−</w:t>
            </w:r>
            <w:r>
              <w:rPr>
                <w:rFonts w:hint="eastAsia"/>
                <w:color w:val="000000"/>
                <w:kern w:val="0"/>
                <w:sz w:val="20"/>
                <w:szCs w:val="20"/>
              </w:rPr>
              <w:t>0.63</w:t>
            </w:r>
            <w:r>
              <w:rPr>
                <w:rFonts w:eastAsiaTheme="minorEastAsia" w:hint="eastAsia"/>
                <w:color w:val="000000"/>
                <w:kern w:val="0"/>
                <w:sz w:val="20"/>
                <w:szCs w:val="20"/>
                <w:lang w:val="en-GB"/>
              </w:rPr>
              <w:t>)</w:t>
            </w:r>
          </w:p>
        </w:tc>
        <w:tc>
          <w:tcPr>
            <w:tcW w:w="1845" w:type="dxa"/>
            <w:shd w:val="clear" w:color="auto" w:fill="auto"/>
            <w:vAlign w:val="center"/>
          </w:tcPr>
          <w:p w:rsidR="005B62EF" w:rsidRPr="004C16C5" w:rsidRDefault="005B62EF" w:rsidP="00CA7E6E">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w:t>
            </w:r>
            <w:r w:rsidRPr="00994E29">
              <w:rPr>
                <w:color w:val="000000"/>
                <w:kern w:val="0"/>
                <w:sz w:val="20"/>
                <w:szCs w:val="20"/>
              </w:rPr>
              <w:t>−</w:t>
            </w:r>
            <w:r>
              <w:rPr>
                <w:rFonts w:hint="eastAsia"/>
                <w:color w:val="000000"/>
                <w:kern w:val="0"/>
                <w:sz w:val="20"/>
                <w:szCs w:val="20"/>
              </w:rPr>
              <w:t>0.60</w:t>
            </w:r>
            <w:r>
              <w:rPr>
                <w:rFonts w:eastAsiaTheme="minorEastAsia" w:hint="eastAsia"/>
                <w:color w:val="000000"/>
                <w:kern w:val="0"/>
                <w:sz w:val="20"/>
                <w:szCs w:val="20"/>
                <w:lang w:val="en-GB"/>
              </w:rPr>
              <w:t>)</w:t>
            </w:r>
          </w:p>
        </w:tc>
      </w:tr>
      <w:tr w:rsidR="005B62EF" w:rsidRPr="00994E29" w:rsidTr="00B56E2A">
        <w:trPr>
          <w:trHeight w:val="300"/>
        </w:trPr>
        <w:tc>
          <w:tcPr>
            <w:tcW w:w="1845" w:type="dxa"/>
            <w:shd w:val="clear" w:color="auto" w:fill="auto"/>
            <w:noWrap/>
            <w:vAlign w:val="bottom"/>
          </w:tcPr>
          <w:p w:rsidR="005B62EF" w:rsidRPr="00994E29" w:rsidRDefault="005B62EF" w:rsidP="00B56E2A">
            <w:pPr>
              <w:widowControl/>
              <w:jc w:val="left"/>
              <w:rPr>
                <w:i/>
                <w:iCs/>
                <w:color w:val="000000"/>
                <w:kern w:val="0"/>
                <w:sz w:val="20"/>
                <w:szCs w:val="20"/>
              </w:rPr>
            </w:pPr>
            <w:r w:rsidRPr="00994E29">
              <w:rPr>
                <w:i/>
                <w:iCs/>
                <w:color w:val="000000"/>
                <w:kern w:val="0"/>
                <w:sz w:val="20"/>
                <w:szCs w:val="20"/>
                <w:lang w:val="en-GB"/>
              </w:rPr>
              <w:t>Secondary</w:t>
            </w:r>
          </w:p>
        </w:tc>
        <w:tc>
          <w:tcPr>
            <w:tcW w:w="1845" w:type="dxa"/>
            <w:shd w:val="clear" w:color="auto" w:fill="auto"/>
            <w:vAlign w:val="center"/>
          </w:tcPr>
          <w:p w:rsidR="005B62EF" w:rsidRPr="004C16C5" w:rsidRDefault="005B62EF" w:rsidP="00CA7E6E">
            <w:pPr>
              <w:widowControl/>
              <w:tabs>
                <w:tab w:val="decimal" w:pos="735"/>
              </w:tabs>
              <w:jc w:val="left"/>
              <w:rPr>
                <w:rFonts w:eastAsiaTheme="minorEastAsia"/>
                <w:color w:val="000000"/>
                <w:kern w:val="0"/>
                <w:sz w:val="20"/>
                <w:szCs w:val="20"/>
                <w:lang w:val="en-GB"/>
              </w:rPr>
            </w:pPr>
            <w:r w:rsidRPr="00994E29">
              <w:rPr>
                <w:color w:val="000000"/>
                <w:kern w:val="0"/>
                <w:sz w:val="20"/>
                <w:szCs w:val="20"/>
              </w:rPr>
              <w:t>−</w:t>
            </w:r>
            <w:r>
              <w:rPr>
                <w:rFonts w:hint="eastAsia"/>
                <w:color w:val="000000"/>
                <w:kern w:val="0"/>
                <w:sz w:val="20"/>
                <w:szCs w:val="20"/>
              </w:rPr>
              <w:t>0.016**</w:t>
            </w:r>
          </w:p>
        </w:tc>
        <w:tc>
          <w:tcPr>
            <w:tcW w:w="1845" w:type="dxa"/>
            <w:shd w:val="clear" w:color="auto" w:fill="auto"/>
            <w:vAlign w:val="center"/>
          </w:tcPr>
          <w:p w:rsidR="005B62EF" w:rsidRPr="004C16C5" w:rsidRDefault="005B62EF" w:rsidP="00CA7E6E">
            <w:pPr>
              <w:widowControl/>
              <w:tabs>
                <w:tab w:val="decimal" w:pos="735"/>
              </w:tabs>
              <w:jc w:val="left"/>
              <w:rPr>
                <w:rFonts w:eastAsiaTheme="minorEastAsia"/>
                <w:color w:val="000000"/>
                <w:kern w:val="0"/>
                <w:sz w:val="20"/>
                <w:szCs w:val="20"/>
                <w:lang w:val="en-GB"/>
              </w:rPr>
            </w:pPr>
            <w:r w:rsidRPr="00994E29">
              <w:rPr>
                <w:color w:val="000000"/>
                <w:kern w:val="0"/>
                <w:sz w:val="20"/>
                <w:szCs w:val="20"/>
              </w:rPr>
              <w:t>−</w:t>
            </w:r>
            <w:r>
              <w:rPr>
                <w:rFonts w:hint="eastAsia"/>
                <w:color w:val="000000"/>
                <w:kern w:val="0"/>
                <w:sz w:val="20"/>
                <w:szCs w:val="20"/>
              </w:rPr>
              <w:t>0.017**</w:t>
            </w:r>
          </w:p>
        </w:tc>
        <w:tc>
          <w:tcPr>
            <w:tcW w:w="1845" w:type="dxa"/>
            <w:shd w:val="clear" w:color="auto" w:fill="auto"/>
            <w:vAlign w:val="center"/>
          </w:tcPr>
          <w:p w:rsidR="005B62EF" w:rsidRPr="004C16C5" w:rsidRDefault="005B62EF" w:rsidP="00CA7E6E">
            <w:pPr>
              <w:widowControl/>
              <w:tabs>
                <w:tab w:val="decimal" w:pos="735"/>
              </w:tabs>
              <w:jc w:val="left"/>
              <w:rPr>
                <w:rFonts w:eastAsiaTheme="minorEastAsia"/>
                <w:color w:val="000000"/>
                <w:kern w:val="0"/>
                <w:sz w:val="20"/>
                <w:szCs w:val="20"/>
                <w:lang w:val="en-GB"/>
              </w:rPr>
            </w:pPr>
            <w:r w:rsidRPr="00994E29">
              <w:rPr>
                <w:color w:val="000000"/>
                <w:kern w:val="0"/>
                <w:sz w:val="20"/>
                <w:szCs w:val="20"/>
              </w:rPr>
              <w:t>−</w:t>
            </w:r>
            <w:r>
              <w:rPr>
                <w:rFonts w:hint="eastAsia"/>
                <w:color w:val="000000"/>
                <w:kern w:val="0"/>
                <w:sz w:val="20"/>
                <w:szCs w:val="20"/>
              </w:rPr>
              <w:t>0.016**</w:t>
            </w:r>
          </w:p>
        </w:tc>
        <w:tc>
          <w:tcPr>
            <w:tcW w:w="1845" w:type="dxa"/>
            <w:shd w:val="clear" w:color="auto" w:fill="auto"/>
            <w:vAlign w:val="center"/>
          </w:tcPr>
          <w:p w:rsidR="005B62EF" w:rsidRPr="004C16C5" w:rsidRDefault="005B62EF" w:rsidP="00CA7E6E">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0.010</w:t>
            </w:r>
          </w:p>
        </w:tc>
        <w:tc>
          <w:tcPr>
            <w:tcW w:w="1845" w:type="dxa"/>
            <w:shd w:val="clear" w:color="auto" w:fill="auto"/>
            <w:vAlign w:val="center"/>
          </w:tcPr>
          <w:p w:rsidR="005B62EF" w:rsidRPr="004C16C5" w:rsidRDefault="005B62EF" w:rsidP="00CA7E6E">
            <w:pPr>
              <w:widowControl/>
              <w:tabs>
                <w:tab w:val="decimal" w:pos="735"/>
              </w:tabs>
              <w:jc w:val="left"/>
              <w:rPr>
                <w:rFonts w:eastAsiaTheme="minorEastAsia"/>
                <w:color w:val="000000"/>
                <w:kern w:val="0"/>
                <w:sz w:val="20"/>
                <w:szCs w:val="20"/>
                <w:lang w:val="en-GB"/>
              </w:rPr>
            </w:pPr>
            <w:r w:rsidRPr="00994E29">
              <w:rPr>
                <w:color w:val="000000"/>
                <w:kern w:val="0"/>
                <w:sz w:val="20"/>
                <w:szCs w:val="20"/>
              </w:rPr>
              <w:t>−</w:t>
            </w:r>
            <w:r>
              <w:rPr>
                <w:rFonts w:hint="eastAsia"/>
                <w:color w:val="000000"/>
                <w:kern w:val="0"/>
                <w:sz w:val="20"/>
                <w:szCs w:val="20"/>
              </w:rPr>
              <w:t>0.016**</w:t>
            </w:r>
          </w:p>
        </w:tc>
        <w:tc>
          <w:tcPr>
            <w:tcW w:w="1845" w:type="dxa"/>
            <w:shd w:val="clear" w:color="auto" w:fill="auto"/>
            <w:vAlign w:val="center"/>
          </w:tcPr>
          <w:p w:rsidR="005B62EF" w:rsidRPr="004C16C5" w:rsidRDefault="005B62EF" w:rsidP="00CA7E6E">
            <w:pPr>
              <w:widowControl/>
              <w:tabs>
                <w:tab w:val="decimal" w:pos="735"/>
              </w:tabs>
              <w:jc w:val="left"/>
              <w:rPr>
                <w:rFonts w:eastAsiaTheme="minorEastAsia"/>
                <w:color w:val="000000"/>
                <w:kern w:val="0"/>
                <w:sz w:val="20"/>
                <w:szCs w:val="20"/>
                <w:lang w:val="en-GB"/>
              </w:rPr>
            </w:pPr>
            <w:r w:rsidRPr="00994E29">
              <w:rPr>
                <w:color w:val="000000"/>
                <w:kern w:val="0"/>
                <w:sz w:val="20"/>
                <w:szCs w:val="20"/>
              </w:rPr>
              <w:t>−</w:t>
            </w:r>
            <w:r>
              <w:rPr>
                <w:rFonts w:hint="eastAsia"/>
                <w:color w:val="000000"/>
                <w:kern w:val="0"/>
                <w:sz w:val="20"/>
                <w:szCs w:val="20"/>
              </w:rPr>
              <w:t>0.017**</w:t>
            </w:r>
          </w:p>
        </w:tc>
      </w:tr>
      <w:tr w:rsidR="005B62EF" w:rsidRPr="00994E29" w:rsidTr="0034230D">
        <w:trPr>
          <w:trHeight w:val="300"/>
        </w:trPr>
        <w:tc>
          <w:tcPr>
            <w:tcW w:w="1845" w:type="dxa"/>
            <w:shd w:val="clear" w:color="auto" w:fill="auto"/>
            <w:noWrap/>
            <w:vAlign w:val="center"/>
          </w:tcPr>
          <w:p w:rsidR="005B62EF" w:rsidRPr="009A2A6D" w:rsidRDefault="005B62EF" w:rsidP="00B56E2A">
            <w:pPr>
              <w:widowControl/>
              <w:jc w:val="left"/>
              <w:rPr>
                <w:rFonts w:eastAsiaTheme="minorEastAsia"/>
                <w:i/>
                <w:color w:val="000000"/>
                <w:kern w:val="0"/>
                <w:sz w:val="20"/>
                <w:szCs w:val="20"/>
                <w:lang w:val="en-GB"/>
              </w:rPr>
            </w:pPr>
          </w:p>
        </w:tc>
        <w:tc>
          <w:tcPr>
            <w:tcW w:w="1845" w:type="dxa"/>
            <w:shd w:val="clear" w:color="auto" w:fill="auto"/>
            <w:vAlign w:val="center"/>
          </w:tcPr>
          <w:p w:rsidR="005B62EF" w:rsidRPr="004C16C5" w:rsidRDefault="005B62EF" w:rsidP="00CA7E6E">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w:t>
            </w:r>
            <w:r w:rsidRPr="00994E29">
              <w:rPr>
                <w:color w:val="000000"/>
                <w:kern w:val="0"/>
                <w:sz w:val="20"/>
                <w:szCs w:val="20"/>
              </w:rPr>
              <w:t>−</w:t>
            </w:r>
            <w:r>
              <w:rPr>
                <w:rFonts w:hint="eastAsia"/>
                <w:color w:val="000000"/>
                <w:kern w:val="0"/>
                <w:sz w:val="20"/>
                <w:szCs w:val="20"/>
              </w:rPr>
              <w:t>2.35</w:t>
            </w:r>
            <w:r>
              <w:rPr>
                <w:rFonts w:eastAsiaTheme="minorEastAsia" w:hint="eastAsia"/>
                <w:color w:val="000000"/>
                <w:kern w:val="0"/>
                <w:sz w:val="20"/>
                <w:szCs w:val="20"/>
                <w:lang w:val="en-GB"/>
              </w:rPr>
              <w:t>)</w:t>
            </w:r>
          </w:p>
        </w:tc>
        <w:tc>
          <w:tcPr>
            <w:tcW w:w="1845" w:type="dxa"/>
            <w:shd w:val="clear" w:color="auto" w:fill="auto"/>
            <w:vAlign w:val="center"/>
          </w:tcPr>
          <w:p w:rsidR="005B62EF" w:rsidRPr="004C16C5" w:rsidRDefault="005B62EF" w:rsidP="00CA7E6E">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w:t>
            </w:r>
            <w:r w:rsidRPr="00994E29">
              <w:rPr>
                <w:color w:val="000000"/>
                <w:kern w:val="0"/>
                <w:sz w:val="20"/>
                <w:szCs w:val="20"/>
              </w:rPr>
              <w:t>−</w:t>
            </w:r>
            <w:r>
              <w:rPr>
                <w:rFonts w:hint="eastAsia"/>
                <w:color w:val="000000"/>
                <w:kern w:val="0"/>
                <w:sz w:val="20"/>
                <w:szCs w:val="20"/>
              </w:rPr>
              <w:t>2.38</w:t>
            </w:r>
            <w:r>
              <w:rPr>
                <w:rFonts w:eastAsiaTheme="minorEastAsia" w:hint="eastAsia"/>
                <w:color w:val="000000"/>
                <w:kern w:val="0"/>
                <w:sz w:val="20"/>
                <w:szCs w:val="20"/>
                <w:lang w:val="en-GB"/>
              </w:rPr>
              <w:t>)</w:t>
            </w:r>
          </w:p>
        </w:tc>
        <w:tc>
          <w:tcPr>
            <w:tcW w:w="1845" w:type="dxa"/>
            <w:shd w:val="clear" w:color="auto" w:fill="auto"/>
            <w:vAlign w:val="center"/>
          </w:tcPr>
          <w:p w:rsidR="005B62EF" w:rsidRPr="004C16C5" w:rsidRDefault="005B62EF" w:rsidP="00CA7E6E">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w:t>
            </w:r>
            <w:r w:rsidRPr="00994E29">
              <w:rPr>
                <w:color w:val="000000"/>
                <w:kern w:val="0"/>
                <w:sz w:val="20"/>
                <w:szCs w:val="20"/>
              </w:rPr>
              <w:t>−</w:t>
            </w:r>
            <w:r>
              <w:rPr>
                <w:rFonts w:hint="eastAsia"/>
                <w:color w:val="000000"/>
                <w:kern w:val="0"/>
                <w:sz w:val="20"/>
                <w:szCs w:val="20"/>
              </w:rPr>
              <w:t>2.34</w:t>
            </w:r>
            <w:r>
              <w:rPr>
                <w:rFonts w:eastAsiaTheme="minorEastAsia" w:hint="eastAsia"/>
                <w:color w:val="000000"/>
                <w:kern w:val="0"/>
                <w:sz w:val="20"/>
                <w:szCs w:val="20"/>
                <w:lang w:val="en-GB"/>
              </w:rPr>
              <w:t>)</w:t>
            </w:r>
          </w:p>
        </w:tc>
        <w:tc>
          <w:tcPr>
            <w:tcW w:w="1845" w:type="dxa"/>
            <w:shd w:val="clear" w:color="auto" w:fill="auto"/>
            <w:vAlign w:val="center"/>
          </w:tcPr>
          <w:p w:rsidR="005B62EF" w:rsidRPr="004C16C5" w:rsidRDefault="005B62EF" w:rsidP="00CA7E6E">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w:t>
            </w:r>
            <w:r w:rsidRPr="00994E29">
              <w:rPr>
                <w:color w:val="000000"/>
                <w:kern w:val="0"/>
                <w:sz w:val="20"/>
                <w:szCs w:val="20"/>
              </w:rPr>
              <w:t>−</w:t>
            </w:r>
            <w:r>
              <w:rPr>
                <w:rFonts w:hint="eastAsia"/>
                <w:color w:val="000000"/>
                <w:kern w:val="0"/>
                <w:sz w:val="20"/>
                <w:szCs w:val="20"/>
              </w:rPr>
              <w:t>0.86</w:t>
            </w:r>
            <w:r>
              <w:rPr>
                <w:rFonts w:eastAsiaTheme="minorEastAsia" w:hint="eastAsia"/>
                <w:color w:val="000000"/>
                <w:kern w:val="0"/>
                <w:sz w:val="20"/>
                <w:szCs w:val="20"/>
                <w:lang w:val="en-GB"/>
              </w:rPr>
              <w:t>)</w:t>
            </w:r>
          </w:p>
        </w:tc>
        <w:tc>
          <w:tcPr>
            <w:tcW w:w="1845" w:type="dxa"/>
            <w:shd w:val="clear" w:color="auto" w:fill="auto"/>
            <w:vAlign w:val="center"/>
          </w:tcPr>
          <w:p w:rsidR="005B62EF" w:rsidRPr="004C16C5" w:rsidRDefault="005B62EF" w:rsidP="00CA7E6E">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w:t>
            </w:r>
            <w:r w:rsidRPr="00994E29">
              <w:rPr>
                <w:color w:val="000000"/>
                <w:kern w:val="0"/>
                <w:sz w:val="20"/>
                <w:szCs w:val="20"/>
              </w:rPr>
              <w:t>−</w:t>
            </w:r>
            <w:r>
              <w:rPr>
                <w:rFonts w:hint="eastAsia"/>
                <w:color w:val="000000"/>
                <w:kern w:val="0"/>
                <w:sz w:val="20"/>
                <w:szCs w:val="20"/>
              </w:rPr>
              <w:t>2.36</w:t>
            </w:r>
            <w:r>
              <w:rPr>
                <w:rFonts w:eastAsiaTheme="minorEastAsia" w:hint="eastAsia"/>
                <w:color w:val="000000"/>
                <w:kern w:val="0"/>
                <w:sz w:val="20"/>
                <w:szCs w:val="20"/>
                <w:lang w:val="en-GB"/>
              </w:rPr>
              <w:t>)</w:t>
            </w:r>
          </w:p>
        </w:tc>
        <w:tc>
          <w:tcPr>
            <w:tcW w:w="1845" w:type="dxa"/>
            <w:shd w:val="clear" w:color="auto" w:fill="auto"/>
            <w:vAlign w:val="center"/>
          </w:tcPr>
          <w:p w:rsidR="005B62EF" w:rsidRPr="004C16C5" w:rsidRDefault="005B62EF" w:rsidP="00CA7E6E">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w:t>
            </w:r>
            <w:r w:rsidRPr="00994E29">
              <w:rPr>
                <w:color w:val="000000"/>
                <w:kern w:val="0"/>
                <w:sz w:val="20"/>
                <w:szCs w:val="20"/>
              </w:rPr>
              <w:t>−</w:t>
            </w:r>
            <w:r>
              <w:rPr>
                <w:rFonts w:hint="eastAsia"/>
                <w:color w:val="000000"/>
                <w:kern w:val="0"/>
                <w:sz w:val="20"/>
                <w:szCs w:val="20"/>
              </w:rPr>
              <w:t>2.38</w:t>
            </w:r>
            <w:r>
              <w:rPr>
                <w:rFonts w:eastAsiaTheme="minorEastAsia" w:hint="eastAsia"/>
                <w:color w:val="000000"/>
                <w:kern w:val="0"/>
                <w:sz w:val="20"/>
                <w:szCs w:val="20"/>
                <w:lang w:val="en-GB"/>
              </w:rPr>
              <w:t>)</w:t>
            </w:r>
          </w:p>
        </w:tc>
      </w:tr>
      <w:tr w:rsidR="005B62EF" w:rsidRPr="00994E29" w:rsidTr="00B56E2A">
        <w:trPr>
          <w:trHeight w:val="300"/>
        </w:trPr>
        <w:tc>
          <w:tcPr>
            <w:tcW w:w="1845" w:type="dxa"/>
            <w:shd w:val="clear" w:color="auto" w:fill="auto"/>
            <w:noWrap/>
            <w:vAlign w:val="bottom"/>
          </w:tcPr>
          <w:p w:rsidR="005B62EF" w:rsidRPr="00994E29" w:rsidRDefault="005B62EF" w:rsidP="00B56E2A">
            <w:pPr>
              <w:widowControl/>
              <w:jc w:val="left"/>
              <w:rPr>
                <w:i/>
                <w:iCs/>
                <w:color w:val="000000"/>
                <w:kern w:val="0"/>
                <w:sz w:val="20"/>
                <w:szCs w:val="20"/>
              </w:rPr>
            </w:pPr>
            <w:r>
              <w:rPr>
                <w:rFonts w:hint="eastAsia"/>
                <w:i/>
                <w:iCs/>
                <w:color w:val="000000"/>
                <w:kern w:val="0"/>
                <w:sz w:val="20"/>
                <w:szCs w:val="20"/>
              </w:rPr>
              <w:t>Shelf</w:t>
            </w:r>
          </w:p>
        </w:tc>
        <w:tc>
          <w:tcPr>
            <w:tcW w:w="1845" w:type="dxa"/>
            <w:shd w:val="clear" w:color="auto" w:fill="auto"/>
            <w:vAlign w:val="center"/>
          </w:tcPr>
          <w:p w:rsidR="005B62EF" w:rsidRPr="004C16C5" w:rsidRDefault="005B62EF" w:rsidP="00CA7E6E">
            <w:pPr>
              <w:widowControl/>
              <w:tabs>
                <w:tab w:val="decimal" w:pos="735"/>
              </w:tabs>
              <w:jc w:val="left"/>
              <w:rPr>
                <w:rFonts w:eastAsiaTheme="minorEastAsia"/>
                <w:color w:val="000000"/>
                <w:kern w:val="0"/>
                <w:sz w:val="20"/>
                <w:szCs w:val="20"/>
                <w:lang w:val="en-GB"/>
              </w:rPr>
            </w:pPr>
            <w:r w:rsidRPr="00994E29">
              <w:rPr>
                <w:color w:val="000000"/>
                <w:kern w:val="0"/>
                <w:sz w:val="20"/>
                <w:szCs w:val="20"/>
              </w:rPr>
              <w:t>−</w:t>
            </w:r>
            <w:r>
              <w:rPr>
                <w:rFonts w:hint="eastAsia"/>
                <w:color w:val="000000"/>
                <w:kern w:val="0"/>
                <w:sz w:val="20"/>
                <w:szCs w:val="20"/>
              </w:rPr>
              <w:t>0.010</w:t>
            </w:r>
          </w:p>
        </w:tc>
        <w:tc>
          <w:tcPr>
            <w:tcW w:w="1845" w:type="dxa"/>
            <w:shd w:val="clear" w:color="auto" w:fill="auto"/>
            <w:vAlign w:val="center"/>
          </w:tcPr>
          <w:p w:rsidR="005B62EF" w:rsidRPr="004C16C5" w:rsidRDefault="005B62EF" w:rsidP="00CA7E6E">
            <w:pPr>
              <w:widowControl/>
              <w:tabs>
                <w:tab w:val="decimal" w:pos="735"/>
              </w:tabs>
              <w:jc w:val="left"/>
              <w:rPr>
                <w:rFonts w:eastAsiaTheme="minorEastAsia"/>
                <w:color w:val="000000"/>
                <w:kern w:val="0"/>
                <w:sz w:val="20"/>
                <w:szCs w:val="20"/>
                <w:lang w:val="en-GB"/>
              </w:rPr>
            </w:pPr>
            <w:r w:rsidRPr="00994E29">
              <w:rPr>
                <w:color w:val="000000"/>
                <w:kern w:val="0"/>
                <w:sz w:val="20"/>
                <w:szCs w:val="20"/>
              </w:rPr>
              <w:t>−</w:t>
            </w:r>
            <w:r>
              <w:rPr>
                <w:rFonts w:hint="eastAsia"/>
                <w:color w:val="000000"/>
                <w:kern w:val="0"/>
                <w:sz w:val="20"/>
                <w:szCs w:val="20"/>
              </w:rPr>
              <w:t>0.010</w:t>
            </w:r>
          </w:p>
        </w:tc>
        <w:tc>
          <w:tcPr>
            <w:tcW w:w="1845" w:type="dxa"/>
            <w:shd w:val="clear" w:color="auto" w:fill="auto"/>
            <w:vAlign w:val="center"/>
          </w:tcPr>
          <w:p w:rsidR="005B62EF" w:rsidRPr="004C16C5" w:rsidRDefault="005B62EF" w:rsidP="00CA7E6E">
            <w:pPr>
              <w:widowControl/>
              <w:tabs>
                <w:tab w:val="decimal" w:pos="735"/>
              </w:tabs>
              <w:jc w:val="left"/>
              <w:rPr>
                <w:rFonts w:eastAsiaTheme="minorEastAsia"/>
                <w:color w:val="000000"/>
                <w:kern w:val="0"/>
                <w:sz w:val="20"/>
                <w:szCs w:val="20"/>
                <w:lang w:val="en-GB"/>
              </w:rPr>
            </w:pPr>
            <w:r w:rsidRPr="00994E29">
              <w:rPr>
                <w:color w:val="000000"/>
                <w:kern w:val="0"/>
                <w:sz w:val="20"/>
                <w:szCs w:val="20"/>
              </w:rPr>
              <w:t>−</w:t>
            </w:r>
            <w:r>
              <w:rPr>
                <w:rFonts w:hint="eastAsia"/>
                <w:color w:val="000000"/>
                <w:kern w:val="0"/>
                <w:sz w:val="20"/>
                <w:szCs w:val="20"/>
              </w:rPr>
              <w:t>0.009</w:t>
            </w:r>
          </w:p>
        </w:tc>
        <w:tc>
          <w:tcPr>
            <w:tcW w:w="1845" w:type="dxa"/>
            <w:shd w:val="clear" w:color="auto" w:fill="auto"/>
            <w:vAlign w:val="center"/>
          </w:tcPr>
          <w:p w:rsidR="005B62EF" w:rsidRPr="004C16C5" w:rsidRDefault="005B62EF" w:rsidP="00CA7E6E">
            <w:pPr>
              <w:widowControl/>
              <w:tabs>
                <w:tab w:val="decimal" w:pos="735"/>
              </w:tabs>
              <w:jc w:val="left"/>
              <w:rPr>
                <w:rFonts w:eastAsiaTheme="minorEastAsia"/>
                <w:color w:val="000000"/>
                <w:kern w:val="0"/>
                <w:sz w:val="20"/>
                <w:szCs w:val="20"/>
                <w:lang w:val="en-GB"/>
              </w:rPr>
            </w:pPr>
            <w:r w:rsidRPr="00994E29">
              <w:rPr>
                <w:color w:val="000000"/>
                <w:kern w:val="0"/>
                <w:sz w:val="20"/>
                <w:szCs w:val="20"/>
              </w:rPr>
              <w:t>−</w:t>
            </w:r>
            <w:r>
              <w:rPr>
                <w:rFonts w:hint="eastAsia"/>
                <w:color w:val="000000"/>
                <w:kern w:val="0"/>
                <w:sz w:val="20"/>
                <w:szCs w:val="20"/>
              </w:rPr>
              <w:t>0.025</w:t>
            </w:r>
          </w:p>
        </w:tc>
        <w:tc>
          <w:tcPr>
            <w:tcW w:w="1845" w:type="dxa"/>
            <w:shd w:val="clear" w:color="auto" w:fill="auto"/>
            <w:vAlign w:val="center"/>
          </w:tcPr>
          <w:p w:rsidR="005B62EF" w:rsidRPr="004C16C5" w:rsidRDefault="005B62EF" w:rsidP="00CA7E6E">
            <w:pPr>
              <w:widowControl/>
              <w:tabs>
                <w:tab w:val="decimal" w:pos="735"/>
              </w:tabs>
              <w:jc w:val="left"/>
              <w:rPr>
                <w:rFonts w:eastAsiaTheme="minorEastAsia"/>
                <w:color w:val="000000"/>
                <w:kern w:val="0"/>
                <w:sz w:val="20"/>
                <w:szCs w:val="20"/>
                <w:lang w:val="en-GB"/>
              </w:rPr>
            </w:pPr>
            <w:r w:rsidRPr="00994E29">
              <w:rPr>
                <w:color w:val="000000"/>
                <w:kern w:val="0"/>
                <w:sz w:val="20"/>
                <w:szCs w:val="20"/>
              </w:rPr>
              <w:t>−</w:t>
            </w:r>
            <w:r>
              <w:rPr>
                <w:rFonts w:hint="eastAsia"/>
                <w:color w:val="000000"/>
                <w:kern w:val="0"/>
                <w:sz w:val="20"/>
                <w:szCs w:val="20"/>
              </w:rPr>
              <w:t>0.010</w:t>
            </w:r>
          </w:p>
        </w:tc>
        <w:tc>
          <w:tcPr>
            <w:tcW w:w="1845" w:type="dxa"/>
            <w:shd w:val="clear" w:color="auto" w:fill="auto"/>
            <w:vAlign w:val="center"/>
          </w:tcPr>
          <w:p w:rsidR="005B62EF" w:rsidRPr="004C16C5" w:rsidRDefault="005B62EF" w:rsidP="00CA7E6E">
            <w:pPr>
              <w:widowControl/>
              <w:tabs>
                <w:tab w:val="decimal" w:pos="735"/>
              </w:tabs>
              <w:jc w:val="left"/>
              <w:rPr>
                <w:rFonts w:eastAsiaTheme="minorEastAsia"/>
                <w:color w:val="000000"/>
                <w:kern w:val="0"/>
                <w:sz w:val="20"/>
                <w:szCs w:val="20"/>
                <w:lang w:val="en-GB"/>
              </w:rPr>
            </w:pPr>
            <w:r w:rsidRPr="00994E29">
              <w:rPr>
                <w:color w:val="000000"/>
                <w:kern w:val="0"/>
                <w:sz w:val="20"/>
                <w:szCs w:val="20"/>
              </w:rPr>
              <w:t>−</w:t>
            </w:r>
            <w:r>
              <w:rPr>
                <w:rFonts w:hint="eastAsia"/>
                <w:color w:val="000000"/>
                <w:kern w:val="0"/>
                <w:sz w:val="20"/>
                <w:szCs w:val="20"/>
              </w:rPr>
              <w:t>0.010</w:t>
            </w:r>
          </w:p>
        </w:tc>
      </w:tr>
      <w:tr w:rsidR="005B62EF" w:rsidRPr="00994E29" w:rsidTr="00B56E2A">
        <w:trPr>
          <w:trHeight w:val="300"/>
        </w:trPr>
        <w:tc>
          <w:tcPr>
            <w:tcW w:w="1845" w:type="dxa"/>
            <w:shd w:val="clear" w:color="auto" w:fill="auto"/>
            <w:noWrap/>
            <w:vAlign w:val="bottom"/>
          </w:tcPr>
          <w:p w:rsidR="005B62EF" w:rsidRPr="00994E29" w:rsidRDefault="005B62EF" w:rsidP="00B56E2A">
            <w:pPr>
              <w:widowControl/>
              <w:jc w:val="left"/>
              <w:rPr>
                <w:i/>
                <w:iCs/>
                <w:color w:val="000000"/>
                <w:kern w:val="0"/>
                <w:sz w:val="20"/>
                <w:szCs w:val="20"/>
              </w:rPr>
            </w:pPr>
          </w:p>
        </w:tc>
        <w:tc>
          <w:tcPr>
            <w:tcW w:w="1845" w:type="dxa"/>
            <w:shd w:val="clear" w:color="auto" w:fill="auto"/>
            <w:vAlign w:val="center"/>
          </w:tcPr>
          <w:p w:rsidR="005B62EF" w:rsidRPr="004C16C5" w:rsidRDefault="005B62EF" w:rsidP="00CA7E6E">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w:t>
            </w:r>
            <w:r w:rsidRPr="00994E29">
              <w:rPr>
                <w:color w:val="000000"/>
                <w:kern w:val="0"/>
                <w:sz w:val="20"/>
                <w:szCs w:val="20"/>
              </w:rPr>
              <w:t>−</w:t>
            </w:r>
            <w:r>
              <w:rPr>
                <w:rFonts w:hint="eastAsia"/>
                <w:color w:val="000000"/>
                <w:kern w:val="0"/>
                <w:sz w:val="20"/>
                <w:szCs w:val="20"/>
              </w:rPr>
              <w:t>1.00</w:t>
            </w:r>
            <w:r>
              <w:rPr>
                <w:rFonts w:eastAsiaTheme="minorEastAsia" w:hint="eastAsia"/>
                <w:color w:val="000000"/>
                <w:kern w:val="0"/>
                <w:sz w:val="20"/>
                <w:szCs w:val="20"/>
                <w:lang w:val="en-GB"/>
              </w:rPr>
              <w:t>)</w:t>
            </w:r>
          </w:p>
        </w:tc>
        <w:tc>
          <w:tcPr>
            <w:tcW w:w="1845" w:type="dxa"/>
            <w:shd w:val="clear" w:color="auto" w:fill="auto"/>
            <w:vAlign w:val="center"/>
          </w:tcPr>
          <w:p w:rsidR="005B62EF" w:rsidRPr="004C16C5" w:rsidRDefault="005B62EF" w:rsidP="00CA7E6E">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w:t>
            </w:r>
            <w:r w:rsidRPr="00994E29">
              <w:rPr>
                <w:color w:val="000000"/>
                <w:kern w:val="0"/>
                <w:sz w:val="20"/>
                <w:szCs w:val="20"/>
              </w:rPr>
              <w:t>−</w:t>
            </w:r>
            <w:r>
              <w:rPr>
                <w:rFonts w:hint="eastAsia"/>
                <w:color w:val="000000"/>
                <w:kern w:val="0"/>
                <w:sz w:val="20"/>
                <w:szCs w:val="20"/>
              </w:rPr>
              <w:t>1.01</w:t>
            </w:r>
            <w:r>
              <w:rPr>
                <w:rFonts w:eastAsiaTheme="minorEastAsia" w:hint="eastAsia"/>
                <w:color w:val="000000"/>
                <w:kern w:val="0"/>
                <w:sz w:val="20"/>
                <w:szCs w:val="20"/>
                <w:lang w:val="en-GB"/>
              </w:rPr>
              <w:t>)</w:t>
            </w:r>
          </w:p>
        </w:tc>
        <w:tc>
          <w:tcPr>
            <w:tcW w:w="1845" w:type="dxa"/>
            <w:shd w:val="clear" w:color="auto" w:fill="auto"/>
            <w:vAlign w:val="center"/>
          </w:tcPr>
          <w:p w:rsidR="005B62EF" w:rsidRPr="004C16C5" w:rsidRDefault="005B62EF" w:rsidP="00CA7E6E">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w:t>
            </w:r>
            <w:r w:rsidRPr="00994E29">
              <w:rPr>
                <w:color w:val="000000"/>
                <w:kern w:val="0"/>
                <w:sz w:val="20"/>
                <w:szCs w:val="20"/>
              </w:rPr>
              <w:t>−</w:t>
            </w:r>
            <w:r>
              <w:rPr>
                <w:rFonts w:hint="eastAsia"/>
                <w:color w:val="000000"/>
                <w:kern w:val="0"/>
                <w:sz w:val="20"/>
                <w:szCs w:val="20"/>
              </w:rPr>
              <w:t>0.93</w:t>
            </w:r>
            <w:r>
              <w:rPr>
                <w:rFonts w:eastAsiaTheme="minorEastAsia" w:hint="eastAsia"/>
                <w:color w:val="000000"/>
                <w:kern w:val="0"/>
                <w:sz w:val="20"/>
                <w:szCs w:val="20"/>
                <w:lang w:val="en-GB"/>
              </w:rPr>
              <w:t>)</w:t>
            </w:r>
          </w:p>
        </w:tc>
        <w:tc>
          <w:tcPr>
            <w:tcW w:w="1845" w:type="dxa"/>
            <w:shd w:val="clear" w:color="auto" w:fill="auto"/>
            <w:vAlign w:val="center"/>
          </w:tcPr>
          <w:p w:rsidR="005B62EF" w:rsidRPr="004C16C5" w:rsidRDefault="005B62EF" w:rsidP="00CA7E6E">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w:t>
            </w:r>
            <w:r w:rsidRPr="00994E29">
              <w:rPr>
                <w:color w:val="000000"/>
                <w:kern w:val="0"/>
                <w:sz w:val="20"/>
                <w:szCs w:val="20"/>
              </w:rPr>
              <w:t>−</w:t>
            </w:r>
            <w:r>
              <w:rPr>
                <w:rFonts w:hint="eastAsia"/>
                <w:color w:val="000000"/>
                <w:kern w:val="0"/>
                <w:sz w:val="20"/>
                <w:szCs w:val="20"/>
              </w:rPr>
              <w:t>1.38</w:t>
            </w:r>
            <w:r>
              <w:rPr>
                <w:rFonts w:eastAsiaTheme="minorEastAsia" w:hint="eastAsia"/>
                <w:color w:val="000000"/>
                <w:kern w:val="0"/>
                <w:sz w:val="20"/>
                <w:szCs w:val="20"/>
                <w:lang w:val="en-GB"/>
              </w:rPr>
              <w:t>)</w:t>
            </w:r>
          </w:p>
        </w:tc>
        <w:tc>
          <w:tcPr>
            <w:tcW w:w="1845" w:type="dxa"/>
            <w:shd w:val="clear" w:color="auto" w:fill="auto"/>
            <w:vAlign w:val="center"/>
          </w:tcPr>
          <w:p w:rsidR="005B62EF" w:rsidRPr="004C16C5" w:rsidRDefault="005B62EF" w:rsidP="00CA7E6E">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w:t>
            </w:r>
            <w:r w:rsidRPr="00994E29">
              <w:rPr>
                <w:color w:val="000000"/>
                <w:kern w:val="0"/>
                <w:sz w:val="20"/>
                <w:szCs w:val="20"/>
              </w:rPr>
              <w:t>−</w:t>
            </w:r>
            <w:r>
              <w:rPr>
                <w:rFonts w:hint="eastAsia"/>
                <w:color w:val="000000"/>
                <w:kern w:val="0"/>
                <w:sz w:val="20"/>
                <w:szCs w:val="20"/>
              </w:rPr>
              <w:t>1.06</w:t>
            </w:r>
            <w:r>
              <w:rPr>
                <w:rFonts w:eastAsiaTheme="minorEastAsia" w:hint="eastAsia"/>
                <w:color w:val="000000"/>
                <w:kern w:val="0"/>
                <w:sz w:val="20"/>
                <w:szCs w:val="20"/>
                <w:lang w:val="en-GB"/>
              </w:rPr>
              <w:t>)</w:t>
            </w:r>
          </w:p>
        </w:tc>
        <w:tc>
          <w:tcPr>
            <w:tcW w:w="1845" w:type="dxa"/>
            <w:shd w:val="clear" w:color="auto" w:fill="auto"/>
            <w:vAlign w:val="center"/>
          </w:tcPr>
          <w:p w:rsidR="005B62EF" w:rsidRPr="004C16C5" w:rsidRDefault="005B62EF" w:rsidP="00CA7E6E">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w:t>
            </w:r>
            <w:r w:rsidRPr="00994E29">
              <w:rPr>
                <w:color w:val="000000"/>
                <w:kern w:val="0"/>
                <w:sz w:val="20"/>
                <w:szCs w:val="20"/>
              </w:rPr>
              <w:t>−</w:t>
            </w:r>
            <w:r>
              <w:rPr>
                <w:rFonts w:hint="eastAsia"/>
                <w:color w:val="000000"/>
                <w:kern w:val="0"/>
                <w:sz w:val="20"/>
                <w:szCs w:val="20"/>
              </w:rPr>
              <w:t>1.06</w:t>
            </w:r>
            <w:r>
              <w:rPr>
                <w:rFonts w:eastAsiaTheme="minorEastAsia" w:hint="eastAsia"/>
                <w:color w:val="000000"/>
                <w:kern w:val="0"/>
                <w:sz w:val="20"/>
                <w:szCs w:val="20"/>
                <w:lang w:val="en-GB"/>
              </w:rPr>
              <w:t>)</w:t>
            </w:r>
          </w:p>
        </w:tc>
      </w:tr>
      <w:tr w:rsidR="005B62EF" w:rsidRPr="00994E29" w:rsidTr="00B56E2A">
        <w:trPr>
          <w:trHeight w:val="300"/>
        </w:trPr>
        <w:tc>
          <w:tcPr>
            <w:tcW w:w="1845" w:type="dxa"/>
            <w:shd w:val="clear" w:color="auto" w:fill="auto"/>
            <w:noWrap/>
            <w:vAlign w:val="bottom"/>
          </w:tcPr>
          <w:p w:rsidR="005B62EF" w:rsidRPr="00994E29" w:rsidRDefault="005B62EF" w:rsidP="00B56E2A">
            <w:pPr>
              <w:widowControl/>
              <w:jc w:val="left"/>
              <w:rPr>
                <w:i/>
                <w:iCs/>
                <w:color w:val="000000"/>
                <w:kern w:val="0"/>
                <w:sz w:val="20"/>
                <w:szCs w:val="20"/>
              </w:rPr>
            </w:pPr>
            <w:proofErr w:type="spellStart"/>
            <w:r>
              <w:rPr>
                <w:rFonts w:hint="eastAsia"/>
                <w:i/>
                <w:iCs/>
                <w:color w:val="000000"/>
                <w:kern w:val="0"/>
                <w:sz w:val="20"/>
                <w:szCs w:val="20"/>
              </w:rPr>
              <w:t>GeneralPurpose</w:t>
            </w:r>
            <w:proofErr w:type="spellEnd"/>
          </w:p>
        </w:tc>
        <w:tc>
          <w:tcPr>
            <w:tcW w:w="1845" w:type="dxa"/>
            <w:shd w:val="clear" w:color="auto" w:fill="auto"/>
            <w:vAlign w:val="center"/>
          </w:tcPr>
          <w:p w:rsidR="005B62EF" w:rsidRDefault="005B62EF" w:rsidP="00CA7E6E">
            <w:pPr>
              <w:widowControl/>
              <w:tabs>
                <w:tab w:val="decimal" w:pos="735"/>
              </w:tabs>
              <w:jc w:val="left"/>
              <w:rPr>
                <w:rFonts w:eastAsiaTheme="minorEastAsia"/>
                <w:color w:val="000000"/>
                <w:kern w:val="0"/>
                <w:sz w:val="20"/>
                <w:szCs w:val="20"/>
                <w:lang w:val="en-GB"/>
              </w:rPr>
            </w:pPr>
            <w:r w:rsidRPr="00994E29">
              <w:rPr>
                <w:color w:val="000000"/>
                <w:kern w:val="0"/>
                <w:sz w:val="20"/>
                <w:szCs w:val="20"/>
              </w:rPr>
              <w:t>−</w:t>
            </w:r>
            <w:r>
              <w:rPr>
                <w:rFonts w:hint="eastAsia"/>
                <w:color w:val="000000"/>
                <w:kern w:val="0"/>
                <w:sz w:val="20"/>
                <w:szCs w:val="20"/>
              </w:rPr>
              <w:t>0.010</w:t>
            </w:r>
          </w:p>
        </w:tc>
        <w:tc>
          <w:tcPr>
            <w:tcW w:w="1845" w:type="dxa"/>
            <w:shd w:val="clear" w:color="auto" w:fill="auto"/>
            <w:vAlign w:val="center"/>
          </w:tcPr>
          <w:p w:rsidR="005B62EF" w:rsidRDefault="005B62EF" w:rsidP="00CA7E6E">
            <w:pPr>
              <w:widowControl/>
              <w:tabs>
                <w:tab w:val="decimal" w:pos="735"/>
              </w:tabs>
              <w:jc w:val="left"/>
              <w:rPr>
                <w:rFonts w:eastAsiaTheme="minorEastAsia"/>
                <w:color w:val="000000"/>
                <w:kern w:val="0"/>
                <w:sz w:val="20"/>
                <w:szCs w:val="20"/>
                <w:lang w:val="en-GB"/>
              </w:rPr>
            </w:pPr>
            <w:r w:rsidRPr="00994E29">
              <w:rPr>
                <w:color w:val="000000"/>
                <w:kern w:val="0"/>
                <w:sz w:val="20"/>
                <w:szCs w:val="20"/>
              </w:rPr>
              <w:t>−</w:t>
            </w:r>
            <w:r>
              <w:rPr>
                <w:rFonts w:hint="eastAsia"/>
                <w:color w:val="000000"/>
                <w:kern w:val="0"/>
                <w:sz w:val="20"/>
                <w:szCs w:val="20"/>
              </w:rPr>
              <w:t>0.010</w:t>
            </w:r>
          </w:p>
        </w:tc>
        <w:tc>
          <w:tcPr>
            <w:tcW w:w="1845" w:type="dxa"/>
            <w:shd w:val="clear" w:color="auto" w:fill="auto"/>
            <w:vAlign w:val="center"/>
          </w:tcPr>
          <w:p w:rsidR="005B62EF" w:rsidRDefault="005B62EF" w:rsidP="00CA7E6E">
            <w:pPr>
              <w:widowControl/>
              <w:tabs>
                <w:tab w:val="decimal" w:pos="735"/>
              </w:tabs>
              <w:jc w:val="left"/>
              <w:rPr>
                <w:rFonts w:eastAsiaTheme="minorEastAsia"/>
                <w:color w:val="000000"/>
                <w:kern w:val="0"/>
                <w:sz w:val="20"/>
                <w:szCs w:val="20"/>
                <w:lang w:val="en-GB"/>
              </w:rPr>
            </w:pPr>
            <w:r w:rsidRPr="00994E29">
              <w:rPr>
                <w:color w:val="000000"/>
                <w:kern w:val="0"/>
                <w:sz w:val="20"/>
                <w:szCs w:val="20"/>
              </w:rPr>
              <w:t>−</w:t>
            </w:r>
            <w:r>
              <w:rPr>
                <w:rFonts w:hint="eastAsia"/>
                <w:color w:val="000000"/>
                <w:kern w:val="0"/>
                <w:sz w:val="20"/>
                <w:szCs w:val="20"/>
              </w:rPr>
              <w:t>0.010</w:t>
            </w:r>
          </w:p>
        </w:tc>
        <w:tc>
          <w:tcPr>
            <w:tcW w:w="1845" w:type="dxa"/>
            <w:shd w:val="clear" w:color="auto" w:fill="auto"/>
            <w:vAlign w:val="center"/>
          </w:tcPr>
          <w:p w:rsidR="005B62EF" w:rsidRDefault="005B62EF" w:rsidP="00CA7E6E">
            <w:pPr>
              <w:widowControl/>
              <w:tabs>
                <w:tab w:val="decimal" w:pos="735"/>
              </w:tabs>
              <w:jc w:val="left"/>
              <w:rPr>
                <w:rFonts w:eastAsiaTheme="minorEastAsia"/>
                <w:color w:val="000000"/>
                <w:kern w:val="0"/>
                <w:sz w:val="20"/>
                <w:szCs w:val="20"/>
                <w:lang w:val="en-GB"/>
              </w:rPr>
            </w:pPr>
            <w:r w:rsidRPr="00994E29">
              <w:rPr>
                <w:color w:val="000000"/>
                <w:kern w:val="0"/>
                <w:sz w:val="20"/>
                <w:szCs w:val="20"/>
              </w:rPr>
              <w:t>−</w:t>
            </w:r>
            <w:r>
              <w:rPr>
                <w:rFonts w:hint="eastAsia"/>
                <w:color w:val="000000"/>
                <w:kern w:val="0"/>
                <w:sz w:val="20"/>
                <w:szCs w:val="20"/>
              </w:rPr>
              <w:t>0.009</w:t>
            </w:r>
          </w:p>
        </w:tc>
        <w:tc>
          <w:tcPr>
            <w:tcW w:w="1845" w:type="dxa"/>
            <w:shd w:val="clear" w:color="auto" w:fill="auto"/>
            <w:vAlign w:val="center"/>
          </w:tcPr>
          <w:p w:rsidR="005B62EF" w:rsidRDefault="005B62EF" w:rsidP="00CA7E6E">
            <w:pPr>
              <w:widowControl/>
              <w:tabs>
                <w:tab w:val="decimal" w:pos="735"/>
              </w:tabs>
              <w:jc w:val="left"/>
              <w:rPr>
                <w:rFonts w:eastAsiaTheme="minorEastAsia"/>
                <w:color w:val="000000"/>
                <w:kern w:val="0"/>
                <w:sz w:val="20"/>
                <w:szCs w:val="20"/>
                <w:lang w:val="en-GB"/>
              </w:rPr>
            </w:pPr>
            <w:r w:rsidRPr="00994E29">
              <w:rPr>
                <w:color w:val="000000"/>
                <w:kern w:val="0"/>
                <w:sz w:val="20"/>
                <w:szCs w:val="20"/>
              </w:rPr>
              <w:t>−</w:t>
            </w:r>
            <w:r>
              <w:rPr>
                <w:rFonts w:hint="eastAsia"/>
                <w:color w:val="000000"/>
                <w:kern w:val="0"/>
                <w:sz w:val="20"/>
                <w:szCs w:val="20"/>
              </w:rPr>
              <w:t>0.010</w:t>
            </w:r>
          </w:p>
        </w:tc>
        <w:tc>
          <w:tcPr>
            <w:tcW w:w="1845" w:type="dxa"/>
            <w:shd w:val="clear" w:color="auto" w:fill="auto"/>
            <w:vAlign w:val="center"/>
          </w:tcPr>
          <w:p w:rsidR="005B62EF" w:rsidRDefault="005B62EF" w:rsidP="00CA7E6E">
            <w:pPr>
              <w:widowControl/>
              <w:tabs>
                <w:tab w:val="decimal" w:pos="735"/>
              </w:tabs>
              <w:jc w:val="left"/>
              <w:rPr>
                <w:rFonts w:eastAsiaTheme="minorEastAsia"/>
                <w:color w:val="000000"/>
                <w:kern w:val="0"/>
                <w:sz w:val="20"/>
                <w:szCs w:val="20"/>
                <w:lang w:val="en-GB"/>
              </w:rPr>
            </w:pPr>
            <w:r w:rsidRPr="00994E29">
              <w:rPr>
                <w:color w:val="000000"/>
                <w:kern w:val="0"/>
                <w:sz w:val="20"/>
                <w:szCs w:val="20"/>
              </w:rPr>
              <w:t>−</w:t>
            </w:r>
            <w:r>
              <w:rPr>
                <w:rFonts w:hint="eastAsia"/>
                <w:color w:val="000000"/>
                <w:kern w:val="0"/>
                <w:sz w:val="20"/>
                <w:szCs w:val="20"/>
              </w:rPr>
              <w:t>0.010</w:t>
            </w:r>
          </w:p>
        </w:tc>
      </w:tr>
      <w:tr w:rsidR="005B62EF" w:rsidRPr="00994E29" w:rsidTr="00B56E2A">
        <w:trPr>
          <w:trHeight w:val="300"/>
        </w:trPr>
        <w:tc>
          <w:tcPr>
            <w:tcW w:w="1845" w:type="dxa"/>
            <w:shd w:val="clear" w:color="auto" w:fill="auto"/>
            <w:noWrap/>
            <w:vAlign w:val="bottom"/>
          </w:tcPr>
          <w:p w:rsidR="005B62EF" w:rsidRDefault="005B62EF" w:rsidP="00B56E2A">
            <w:pPr>
              <w:widowControl/>
              <w:jc w:val="left"/>
              <w:rPr>
                <w:i/>
                <w:iCs/>
                <w:color w:val="000000"/>
                <w:kern w:val="0"/>
                <w:sz w:val="20"/>
                <w:szCs w:val="20"/>
              </w:rPr>
            </w:pPr>
          </w:p>
        </w:tc>
        <w:tc>
          <w:tcPr>
            <w:tcW w:w="1845" w:type="dxa"/>
            <w:shd w:val="clear" w:color="auto" w:fill="auto"/>
            <w:vAlign w:val="center"/>
          </w:tcPr>
          <w:p w:rsidR="005B62EF" w:rsidRDefault="005B62EF" w:rsidP="00324A92">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w:t>
            </w:r>
            <w:r w:rsidRPr="00994E29">
              <w:rPr>
                <w:color w:val="000000"/>
                <w:kern w:val="0"/>
                <w:sz w:val="20"/>
                <w:szCs w:val="20"/>
              </w:rPr>
              <w:t>−</w:t>
            </w:r>
            <w:r>
              <w:rPr>
                <w:rFonts w:hint="eastAsia"/>
                <w:color w:val="000000"/>
                <w:kern w:val="0"/>
                <w:sz w:val="20"/>
                <w:szCs w:val="20"/>
              </w:rPr>
              <w:t>1.31</w:t>
            </w:r>
            <w:r>
              <w:rPr>
                <w:rFonts w:eastAsiaTheme="minorEastAsia" w:hint="eastAsia"/>
                <w:color w:val="000000"/>
                <w:kern w:val="0"/>
                <w:sz w:val="20"/>
                <w:szCs w:val="20"/>
                <w:lang w:val="en-GB"/>
              </w:rPr>
              <w:t>)</w:t>
            </w:r>
          </w:p>
        </w:tc>
        <w:tc>
          <w:tcPr>
            <w:tcW w:w="1845" w:type="dxa"/>
            <w:shd w:val="clear" w:color="auto" w:fill="auto"/>
            <w:vAlign w:val="center"/>
          </w:tcPr>
          <w:p w:rsidR="005B62EF" w:rsidRDefault="005B62EF" w:rsidP="00324A92">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w:t>
            </w:r>
            <w:r w:rsidRPr="00994E29">
              <w:rPr>
                <w:color w:val="000000"/>
                <w:kern w:val="0"/>
                <w:sz w:val="20"/>
                <w:szCs w:val="20"/>
              </w:rPr>
              <w:t>−</w:t>
            </w:r>
            <w:r>
              <w:rPr>
                <w:rFonts w:hint="eastAsia"/>
                <w:color w:val="000000"/>
                <w:kern w:val="0"/>
                <w:sz w:val="20"/>
                <w:szCs w:val="20"/>
              </w:rPr>
              <w:t>1.23</w:t>
            </w:r>
            <w:r>
              <w:rPr>
                <w:rFonts w:eastAsiaTheme="minorEastAsia" w:hint="eastAsia"/>
                <w:color w:val="000000"/>
                <w:kern w:val="0"/>
                <w:sz w:val="20"/>
                <w:szCs w:val="20"/>
                <w:lang w:val="en-GB"/>
              </w:rPr>
              <w:t>)</w:t>
            </w:r>
          </w:p>
        </w:tc>
        <w:tc>
          <w:tcPr>
            <w:tcW w:w="1845" w:type="dxa"/>
            <w:shd w:val="clear" w:color="auto" w:fill="auto"/>
            <w:vAlign w:val="center"/>
          </w:tcPr>
          <w:p w:rsidR="005B62EF" w:rsidRDefault="005B62EF" w:rsidP="00324A92">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w:t>
            </w:r>
            <w:r w:rsidRPr="00994E29">
              <w:rPr>
                <w:color w:val="000000"/>
                <w:kern w:val="0"/>
                <w:sz w:val="20"/>
                <w:szCs w:val="20"/>
              </w:rPr>
              <w:t>−</w:t>
            </w:r>
            <w:r>
              <w:rPr>
                <w:rFonts w:hint="eastAsia"/>
                <w:color w:val="000000"/>
                <w:kern w:val="0"/>
                <w:sz w:val="20"/>
                <w:szCs w:val="20"/>
              </w:rPr>
              <w:t>1.34</w:t>
            </w:r>
            <w:r>
              <w:rPr>
                <w:rFonts w:eastAsiaTheme="minorEastAsia" w:hint="eastAsia"/>
                <w:color w:val="000000"/>
                <w:kern w:val="0"/>
                <w:sz w:val="20"/>
                <w:szCs w:val="20"/>
                <w:lang w:val="en-GB"/>
              </w:rPr>
              <w:t>)</w:t>
            </w:r>
          </w:p>
        </w:tc>
        <w:tc>
          <w:tcPr>
            <w:tcW w:w="1845" w:type="dxa"/>
            <w:shd w:val="clear" w:color="auto" w:fill="auto"/>
            <w:vAlign w:val="center"/>
          </w:tcPr>
          <w:p w:rsidR="005B62EF" w:rsidRDefault="005B62EF" w:rsidP="00324A92">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w:t>
            </w:r>
            <w:r w:rsidRPr="00994E29">
              <w:rPr>
                <w:color w:val="000000"/>
                <w:kern w:val="0"/>
                <w:sz w:val="20"/>
                <w:szCs w:val="20"/>
              </w:rPr>
              <w:t>−</w:t>
            </w:r>
            <w:r>
              <w:rPr>
                <w:rFonts w:hint="eastAsia"/>
                <w:color w:val="000000"/>
                <w:kern w:val="0"/>
                <w:sz w:val="20"/>
                <w:szCs w:val="20"/>
              </w:rPr>
              <w:t>0.84</w:t>
            </w:r>
            <w:r>
              <w:rPr>
                <w:rFonts w:eastAsiaTheme="minorEastAsia" w:hint="eastAsia"/>
                <w:color w:val="000000"/>
                <w:kern w:val="0"/>
                <w:sz w:val="20"/>
                <w:szCs w:val="20"/>
                <w:lang w:val="en-GB"/>
              </w:rPr>
              <w:t>)</w:t>
            </w:r>
          </w:p>
        </w:tc>
        <w:tc>
          <w:tcPr>
            <w:tcW w:w="1845" w:type="dxa"/>
            <w:shd w:val="clear" w:color="auto" w:fill="auto"/>
            <w:vAlign w:val="center"/>
          </w:tcPr>
          <w:p w:rsidR="005B62EF" w:rsidRDefault="005B62EF" w:rsidP="00324A92">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w:t>
            </w:r>
            <w:r w:rsidRPr="00994E29">
              <w:rPr>
                <w:color w:val="000000"/>
                <w:kern w:val="0"/>
                <w:sz w:val="20"/>
                <w:szCs w:val="20"/>
              </w:rPr>
              <w:t>−</w:t>
            </w:r>
            <w:r>
              <w:rPr>
                <w:rFonts w:hint="eastAsia"/>
                <w:color w:val="000000"/>
                <w:kern w:val="0"/>
                <w:sz w:val="20"/>
                <w:szCs w:val="20"/>
              </w:rPr>
              <w:t>1.29</w:t>
            </w:r>
            <w:r>
              <w:rPr>
                <w:rFonts w:eastAsiaTheme="minorEastAsia" w:hint="eastAsia"/>
                <w:color w:val="000000"/>
                <w:kern w:val="0"/>
                <w:sz w:val="20"/>
                <w:szCs w:val="20"/>
                <w:lang w:val="en-GB"/>
              </w:rPr>
              <w:t>)</w:t>
            </w:r>
          </w:p>
        </w:tc>
        <w:tc>
          <w:tcPr>
            <w:tcW w:w="1845" w:type="dxa"/>
            <w:shd w:val="clear" w:color="auto" w:fill="auto"/>
            <w:vAlign w:val="center"/>
          </w:tcPr>
          <w:p w:rsidR="005B62EF" w:rsidRDefault="005B62EF" w:rsidP="00324A92">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w:t>
            </w:r>
            <w:r w:rsidRPr="00994E29">
              <w:rPr>
                <w:color w:val="000000"/>
                <w:kern w:val="0"/>
                <w:sz w:val="20"/>
                <w:szCs w:val="20"/>
              </w:rPr>
              <w:t>−</w:t>
            </w:r>
            <w:r>
              <w:rPr>
                <w:rFonts w:hint="eastAsia"/>
                <w:color w:val="000000"/>
                <w:kern w:val="0"/>
                <w:sz w:val="20"/>
                <w:szCs w:val="20"/>
              </w:rPr>
              <w:t>1.32</w:t>
            </w:r>
            <w:r>
              <w:rPr>
                <w:rFonts w:eastAsiaTheme="minorEastAsia" w:hint="eastAsia"/>
                <w:color w:val="000000"/>
                <w:kern w:val="0"/>
                <w:sz w:val="20"/>
                <w:szCs w:val="20"/>
                <w:lang w:val="en-GB"/>
              </w:rPr>
              <w:t>)</w:t>
            </w:r>
          </w:p>
        </w:tc>
      </w:tr>
      <w:tr w:rsidR="005B62EF" w:rsidRPr="00994E29" w:rsidTr="00B56E2A">
        <w:trPr>
          <w:trHeight w:val="300"/>
        </w:trPr>
        <w:tc>
          <w:tcPr>
            <w:tcW w:w="1845" w:type="dxa"/>
            <w:shd w:val="clear" w:color="auto" w:fill="auto"/>
            <w:noWrap/>
            <w:vAlign w:val="bottom"/>
          </w:tcPr>
          <w:p w:rsidR="005B62EF" w:rsidRPr="00994E29" w:rsidRDefault="005B62EF" w:rsidP="00324A92">
            <w:pPr>
              <w:widowControl/>
              <w:jc w:val="left"/>
              <w:rPr>
                <w:i/>
                <w:iCs/>
                <w:color w:val="000000"/>
                <w:kern w:val="0"/>
                <w:sz w:val="20"/>
                <w:szCs w:val="20"/>
              </w:rPr>
            </w:pPr>
            <w:r w:rsidRPr="00994E29">
              <w:rPr>
                <w:color w:val="000000"/>
                <w:kern w:val="0"/>
                <w:sz w:val="20"/>
                <w:szCs w:val="20"/>
                <w:lang w:val="en-GB"/>
              </w:rPr>
              <w:t>Intercept</w:t>
            </w:r>
          </w:p>
        </w:tc>
        <w:tc>
          <w:tcPr>
            <w:tcW w:w="1845" w:type="dxa"/>
            <w:shd w:val="clear" w:color="auto" w:fill="auto"/>
            <w:vAlign w:val="center"/>
          </w:tcPr>
          <w:p w:rsidR="005B62EF" w:rsidRPr="004C16C5" w:rsidRDefault="005B62EF" w:rsidP="00324A92">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0.079***</w:t>
            </w:r>
          </w:p>
        </w:tc>
        <w:tc>
          <w:tcPr>
            <w:tcW w:w="1845" w:type="dxa"/>
            <w:shd w:val="clear" w:color="auto" w:fill="auto"/>
            <w:vAlign w:val="center"/>
          </w:tcPr>
          <w:p w:rsidR="005B62EF" w:rsidRPr="004C16C5" w:rsidRDefault="005B62EF" w:rsidP="00324A92">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0.079***</w:t>
            </w:r>
          </w:p>
        </w:tc>
        <w:tc>
          <w:tcPr>
            <w:tcW w:w="1845" w:type="dxa"/>
            <w:shd w:val="clear" w:color="auto" w:fill="auto"/>
            <w:vAlign w:val="center"/>
          </w:tcPr>
          <w:p w:rsidR="005B62EF" w:rsidRPr="004C16C5" w:rsidRDefault="005B62EF" w:rsidP="00324A92">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0.075***</w:t>
            </w:r>
          </w:p>
        </w:tc>
        <w:tc>
          <w:tcPr>
            <w:tcW w:w="1845" w:type="dxa"/>
            <w:shd w:val="clear" w:color="auto" w:fill="auto"/>
            <w:vAlign w:val="center"/>
          </w:tcPr>
          <w:p w:rsidR="005B62EF" w:rsidRPr="004C16C5" w:rsidRDefault="005B62EF" w:rsidP="00324A92">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0.117**</w:t>
            </w:r>
          </w:p>
        </w:tc>
        <w:tc>
          <w:tcPr>
            <w:tcW w:w="1845" w:type="dxa"/>
            <w:shd w:val="clear" w:color="auto" w:fill="auto"/>
            <w:vAlign w:val="center"/>
          </w:tcPr>
          <w:p w:rsidR="005B62EF" w:rsidRPr="004C16C5" w:rsidRDefault="005B62EF" w:rsidP="00324A92">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0.074***</w:t>
            </w:r>
          </w:p>
        </w:tc>
        <w:tc>
          <w:tcPr>
            <w:tcW w:w="1845" w:type="dxa"/>
            <w:shd w:val="clear" w:color="auto" w:fill="auto"/>
            <w:vAlign w:val="center"/>
          </w:tcPr>
          <w:p w:rsidR="005B62EF" w:rsidRPr="004C16C5" w:rsidRDefault="005B62EF" w:rsidP="00324A92">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0.075***</w:t>
            </w:r>
          </w:p>
        </w:tc>
      </w:tr>
      <w:tr w:rsidR="005B62EF" w:rsidRPr="00994E29" w:rsidTr="00B56E2A">
        <w:trPr>
          <w:trHeight w:val="300"/>
        </w:trPr>
        <w:tc>
          <w:tcPr>
            <w:tcW w:w="1845" w:type="dxa"/>
            <w:shd w:val="clear" w:color="auto" w:fill="auto"/>
            <w:noWrap/>
            <w:vAlign w:val="bottom"/>
          </w:tcPr>
          <w:p w:rsidR="005B62EF" w:rsidRPr="00994E29" w:rsidRDefault="005B62EF" w:rsidP="00324A92">
            <w:pPr>
              <w:widowControl/>
              <w:jc w:val="left"/>
              <w:rPr>
                <w:color w:val="000000"/>
                <w:kern w:val="0"/>
                <w:sz w:val="20"/>
                <w:szCs w:val="20"/>
                <w:lang w:val="en-GB"/>
              </w:rPr>
            </w:pPr>
          </w:p>
        </w:tc>
        <w:tc>
          <w:tcPr>
            <w:tcW w:w="1845" w:type="dxa"/>
            <w:shd w:val="clear" w:color="auto" w:fill="auto"/>
            <w:vAlign w:val="center"/>
          </w:tcPr>
          <w:p w:rsidR="005B62EF" w:rsidRPr="004C16C5" w:rsidRDefault="005B62EF" w:rsidP="00324A92">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(2.83)</w:t>
            </w:r>
          </w:p>
        </w:tc>
        <w:tc>
          <w:tcPr>
            <w:tcW w:w="1845" w:type="dxa"/>
            <w:shd w:val="clear" w:color="auto" w:fill="auto"/>
            <w:vAlign w:val="center"/>
          </w:tcPr>
          <w:p w:rsidR="005B62EF" w:rsidRPr="004C16C5" w:rsidRDefault="005B62EF" w:rsidP="00324A92">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(2.79)</w:t>
            </w:r>
          </w:p>
        </w:tc>
        <w:tc>
          <w:tcPr>
            <w:tcW w:w="1845" w:type="dxa"/>
            <w:shd w:val="clear" w:color="auto" w:fill="auto"/>
            <w:vAlign w:val="center"/>
          </w:tcPr>
          <w:p w:rsidR="005B62EF" w:rsidRPr="004C16C5" w:rsidRDefault="005B62EF" w:rsidP="00324A92">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(2.71)</w:t>
            </w:r>
          </w:p>
        </w:tc>
        <w:tc>
          <w:tcPr>
            <w:tcW w:w="1845" w:type="dxa"/>
            <w:shd w:val="clear" w:color="auto" w:fill="auto"/>
            <w:vAlign w:val="center"/>
          </w:tcPr>
          <w:p w:rsidR="005B62EF" w:rsidRPr="004C16C5" w:rsidRDefault="005B62EF" w:rsidP="00324A92">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(2.08)</w:t>
            </w:r>
          </w:p>
        </w:tc>
        <w:tc>
          <w:tcPr>
            <w:tcW w:w="1845" w:type="dxa"/>
            <w:shd w:val="clear" w:color="auto" w:fill="auto"/>
            <w:vAlign w:val="center"/>
          </w:tcPr>
          <w:p w:rsidR="005B62EF" w:rsidRPr="004C16C5" w:rsidRDefault="005B62EF" w:rsidP="00324A92">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(2.62)</w:t>
            </w:r>
          </w:p>
        </w:tc>
        <w:tc>
          <w:tcPr>
            <w:tcW w:w="1845" w:type="dxa"/>
            <w:shd w:val="clear" w:color="auto" w:fill="auto"/>
            <w:vAlign w:val="center"/>
          </w:tcPr>
          <w:p w:rsidR="005B62EF" w:rsidRPr="004C16C5" w:rsidRDefault="005B62EF" w:rsidP="00324A92">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(2.61)</w:t>
            </w:r>
          </w:p>
        </w:tc>
      </w:tr>
      <w:tr w:rsidR="005B62EF" w:rsidRPr="00994E29" w:rsidTr="00B56E2A">
        <w:trPr>
          <w:trHeight w:val="300"/>
        </w:trPr>
        <w:tc>
          <w:tcPr>
            <w:tcW w:w="1845" w:type="dxa"/>
            <w:shd w:val="clear" w:color="auto" w:fill="auto"/>
            <w:noWrap/>
            <w:vAlign w:val="bottom"/>
          </w:tcPr>
          <w:p w:rsidR="005B62EF" w:rsidRPr="00994E29" w:rsidRDefault="005B62EF" w:rsidP="00324A92">
            <w:pPr>
              <w:widowControl/>
              <w:jc w:val="left"/>
              <w:rPr>
                <w:color w:val="000000"/>
                <w:kern w:val="0"/>
                <w:sz w:val="20"/>
                <w:szCs w:val="20"/>
                <w:lang w:val="en-GB"/>
              </w:rPr>
            </w:pPr>
            <w:r w:rsidRPr="00994E29">
              <w:rPr>
                <w:rFonts w:eastAsia="Times New Roman"/>
                <w:i/>
                <w:color w:val="000000"/>
                <w:kern w:val="0"/>
                <w:sz w:val="20"/>
                <w:szCs w:val="20"/>
                <w:lang w:val="en-GB"/>
              </w:rPr>
              <w:t>R</w:t>
            </w:r>
            <w:r w:rsidRPr="00994E29">
              <w:rPr>
                <w:rFonts w:eastAsia="Times New Roman"/>
                <w:color w:val="000000"/>
                <w:kern w:val="0"/>
                <w:sz w:val="20"/>
                <w:szCs w:val="20"/>
                <w:lang w:val="en-GB"/>
              </w:rPr>
              <w:t>-</w:t>
            </w:r>
            <w:proofErr w:type="spellStart"/>
            <w:r w:rsidRPr="00994E29">
              <w:rPr>
                <w:rFonts w:eastAsia="Times New Roman"/>
                <w:color w:val="000000"/>
                <w:kern w:val="0"/>
                <w:sz w:val="20"/>
                <w:szCs w:val="20"/>
                <w:lang w:val="en-GB"/>
              </w:rPr>
              <w:t>sqr</w:t>
            </w:r>
            <w:proofErr w:type="spellEnd"/>
          </w:p>
        </w:tc>
        <w:tc>
          <w:tcPr>
            <w:tcW w:w="1845" w:type="dxa"/>
            <w:shd w:val="clear" w:color="auto" w:fill="auto"/>
            <w:vAlign w:val="center"/>
          </w:tcPr>
          <w:p w:rsidR="005B62EF" w:rsidRPr="004C16C5" w:rsidRDefault="005B62EF" w:rsidP="00324A92">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0.098</w:t>
            </w:r>
          </w:p>
        </w:tc>
        <w:tc>
          <w:tcPr>
            <w:tcW w:w="1845" w:type="dxa"/>
            <w:shd w:val="clear" w:color="auto" w:fill="auto"/>
            <w:vAlign w:val="center"/>
          </w:tcPr>
          <w:p w:rsidR="005B62EF" w:rsidRPr="004C16C5" w:rsidRDefault="005B62EF" w:rsidP="00324A92">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0.097</w:t>
            </w:r>
          </w:p>
        </w:tc>
        <w:tc>
          <w:tcPr>
            <w:tcW w:w="1845" w:type="dxa"/>
            <w:shd w:val="clear" w:color="auto" w:fill="auto"/>
            <w:vAlign w:val="center"/>
          </w:tcPr>
          <w:p w:rsidR="005B62EF" w:rsidRPr="004C16C5" w:rsidRDefault="005B62EF" w:rsidP="00324A92">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0.101</w:t>
            </w:r>
          </w:p>
        </w:tc>
        <w:tc>
          <w:tcPr>
            <w:tcW w:w="1845" w:type="dxa"/>
            <w:shd w:val="clear" w:color="auto" w:fill="auto"/>
            <w:vAlign w:val="center"/>
          </w:tcPr>
          <w:p w:rsidR="005B62EF" w:rsidRPr="004C16C5" w:rsidRDefault="005B62EF" w:rsidP="00324A92">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0.175</w:t>
            </w:r>
          </w:p>
        </w:tc>
        <w:tc>
          <w:tcPr>
            <w:tcW w:w="1845" w:type="dxa"/>
            <w:shd w:val="clear" w:color="auto" w:fill="auto"/>
            <w:vAlign w:val="center"/>
          </w:tcPr>
          <w:p w:rsidR="005B62EF" w:rsidRPr="004C16C5" w:rsidRDefault="005B62EF" w:rsidP="00324A92">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0.100</w:t>
            </w:r>
          </w:p>
        </w:tc>
        <w:tc>
          <w:tcPr>
            <w:tcW w:w="1845" w:type="dxa"/>
            <w:shd w:val="clear" w:color="auto" w:fill="auto"/>
            <w:vAlign w:val="center"/>
          </w:tcPr>
          <w:p w:rsidR="005B62EF" w:rsidRPr="004C16C5" w:rsidRDefault="005B62EF" w:rsidP="00324A92">
            <w:pPr>
              <w:widowControl/>
              <w:tabs>
                <w:tab w:val="decimal" w:pos="735"/>
              </w:tabs>
              <w:jc w:val="left"/>
              <w:rPr>
                <w:rFonts w:eastAsiaTheme="minorEastAsia"/>
                <w:color w:val="000000"/>
                <w:kern w:val="0"/>
                <w:sz w:val="20"/>
                <w:szCs w:val="20"/>
                <w:lang w:val="en-GB"/>
              </w:rPr>
            </w:pPr>
            <w:r>
              <w:rPr>
                <w:rFonts w:eastAsiaTheme="minorEastAsia" w:hint="eastAsia"/>
                <w:color w:val="000000"/>
                <w:kern w:val="0"/>
                <w:sz w:val="20"/>
                <w:szCs w:val="20"/>
                <w:lang w:val="en-GB"/>
              </w:rPr>
              <w:t>0.099</w:t>
            </w:r>
          </w:p>
        </w:tc>
      </w:tr>
      <w:tr w:rsidR="005B62EF" w:rsidRPr="00994E29" w:rsidTr="00CA7E6E">
        <w:trPr>
          <w:trHeight w:val="300"/>
        </w:trPr>
        <w:tc>
          <w:tcPr>
            <w:tcW w:w="1845" w:type="dxa"/>
            <w:tcBorders>
              <w:bottom w:val="single" w:sz="4" w:space="0" w:color="auto"/>
            </w:tcBorders>
            <w:shd w:val="clear" w:color="auto" w:fill="auto"/>
            <w:noWrap/>
            <w:vAlign w:val="bottom"/>
          </w:tcPr>
          <w:p w:rsidR="005B62EF" w:rsidRPr="00994E29" w:rsidRDefault="005B62EF" w:rsidP="00324A92">
            <w:pPr>
              <w:widowControl/>
              <w:jc w:val="left"/>
              <w:rPr>
                <w:color w:val="000000"/>
                <w:kern w:val="0"/>
                <w:sz w:val="20"/>
                <w:szCs w:val="20"/>
                <w:lang w:val="en-GB"/>
              </w:rPr>
            </w:pPr>
            <w:r w:rsidRPr="00994E29">
              <w:rPr>
                <w:rFonts w:eastAsia="Times New Roman"/>
                <w:i/>
                <w:color w:val="000000"/>
                <w:kern w:val="0"/>
                <w:sz w:val="20"/>
                <w:szCs w:val="20"/>
                <w:lang w:val="en-GB"/>
              </w:rPr>
              <w:t>N</w:t>
            </w:r>
          </w:p>
        </w:tc>
        <w:tc>
          <w:tcPr>
            <w:tcW w:w="1845" w:type="dxa"/>
            <w:tcBorders>
              <w:bottom w:val="single" w:sz="4" w:space="0" w:color="auto"/>
            </w:tcBorders>
            <w:shd w:val="clear" w:color="auto" w:fill="auto"/>
            <w:vAlign w:val="center"/>
          </w:tcPr>
          <w:p w:rsidR="005B62EF" w:rsidRPr="004C16C5" w:rsidRDefault="005B62EF" w:rsidP="00324A92">
            <w:pPr>
              <w:widowControl/>
              <w:jc w:val="center"/>
              <w:rPr>
                <w:rFonts w:eastAsiaTheme="minorEastAsia"/>
                <w:color w:val="000000"/>
                <w:kern w:val="0"/>
                <w:sz w:val="20"/>
                <w:szCs w:val="20"/>
                <w:lang w:val="en-GB"/>
              </w:rPr>
            </w:pPr>
            <w:r>
              <w:rPr>
                <w:rFonts w:eastAsiaTheme="minorEastAsia" w:hint="eastAsia"/>
                <w:color w:val="000000"/>
                <w:kern w:val="0"/>
                <w:sz w:val="20"/>
                <w:szCs w:val="20"/>
                <w:lang w:val="en-GB"/>
              </w:rPr>
              <w:t>757</w:t>
            </w:r>
          </w:p>
        </w:tc>
        <w:tc>
          <w:tcPr>
            <w:tcW w:w="1845" w:type="dxa"/>
            <w:tcBorders>
              <w:bottom w:val="single" w:sz="4" w:space="0" w:color="auto"/>
            </w:tcBorders>
            <w:shd w:val="clear" w:color="auto" w:fill="auto"/>
            <w:vAlign w:val="center"/>
          </w:tcPr>
          <w:p w:rsidR="005B62EF" w:rsidRPr="004C16C5" w:rsidRDefault="005B62EF" w:rsidP="00324A92">
            <w:pPr>
              <w:widowControl/>
              <w:jc w:val="center"/>
              <w:rPr>
                <w:rFonts w:eastAsiaTheme="minorEastAsia"/>
                <w:color w:val="000000"/>
                <w:kern w:val="0"/>
                <w:sz w:val="20"/>
                <w:szCs w:val="20"/>
                <w:lang w:val="en-GB"/>
              </w:rPr>
            </w:pPr>
            <w:r>
              <w:rPr>
                <w:rFonts w:eastAsiaTheme="minorEastAsia" w:hint="eastAsia"/>
                <w:color w:val="000000"/>
                <w:kern w:val="0"/>
                <w:sz w:val="20"/>
                <w:szCs w:val="20"/>
                <w:lang w:val="en-GB"/>
              </w:rPr>
              <w:t>757</w:t>
            </w:r>
          </w:p>
        </w:tc>
        <w:tc>
          <w:tcPr>
            <w:tcW w:w="1845" w:type="dxa"/>
            <w:tcBorders>
              <w:bottom w:val="single" w:sz="4" w:space="0" w:color="auto"/>
            </w:tcBorders>
            <w:shd w:val="clear" w:color="auto" w:fill="auto"/>
            <w:vAlign w:val="center"/>
          </w:tcPr>
          <w:p w:rsidR="005B62EF" w:rsidRPr="004C16C5" w:rsidRDefault="005B62EF" w:rsidP="00324A92">
            <w:pPr>
              <w:widowControl/>
              <w:jc w:val="center"/>
              <w:rPr>
                <w:rFonts w:eastAsiaTheme="minorEastAsia"/>
                <w:color w:val="000000"/>
                <w:kern w:val="0"/>
                <w:sz w:val="20"/>
                <w:szCs w:val="20"/>
                <w:lang w:val="en-GB"/>
              </w:rPr>
            </w:pPr>
            <w:r>
              <w:rPr>
                <w:rFonts w:eastAsiaTheme="minorEastAsia" w:hint="eastAsia"/>
                <w:color w:val="000000"/>
                <w:kern w:val="0"/>
                <w:sz w:val="20"/>
                <w:szCs w:val="20"/>
                <w:lang w:val="en-GB"/>
              </w:rPr>
              <w:t>757</w:t>
            </w:r>
          </w:p>
        </w:tc>
        <w:tc>
          <w:tcPr>
            <w:tcW w:w="1845" w:type="dxa"/>
            <w:tcBorders>
              <w:bottom w:val="single" w:sz="4" w:space="0" w:color="auto"/>
            </w:tcBorders>
            <w:shd w:val="clear" w:color="auto" w:fill="auto"/>
            <w:vAlign w:val="center"/>
          </w:tcPr>
          <w:p w:rsidR="005B62EF" w:rsidRPr="004C16C5" w:rsidRDefault="005B62EF" w:rsidP="00324A92">
            <w:pPr>
              <w:widowControl/>
              <w:jc w:val="center"/>
              <w:rPr>
                <w:rFonts w:eastAsiaTheme="minorEastAsia"/>
                <w:color w:val="000000"/>
                <w:kern w:val="0"/>
                <w:sz w:val="20"/>
                <w:szCs w:val="20"/>
                <w:lang w:val="en-GB"/>
              </w:rPr>
            </w:pPr>
            <w:r>
              <w:rPr>
                <w:rFonts w:eastAsiaTheme="minorEastAsia" w:hint="eastAsia"/>
                <w:color w:val="000000"/>
                <w:kern w:val="0"/>
                <w:sz w:val="20"/>
                <w:szCs w:val="20"/>
                <w:lang w:val="en-GB"/>
              </w:rPr>
              <w:t>300</w:t>
            </w:r>
          </w:p>
        </w:tc>
        <w:tc>
          <w:tcPr>
            <w:tcW w:w="1845" w:type="dxa"/>
            <w:tcBorders>
              <w:bottom w:val="single" w:sz="4" w:space="0" w:color="auto"/>
            </w:tcBorders>
            <w:shd w:val="clear" w:color="auto" w:fill="auto"/>
            <w:vAlign w:val="center"/>
          </w:tcPr>
          <w:p w:rsidR="005B62EF" w:rsidRPr="004C16C5" w:rsidRDefault="005B62EF" w:rsidP="00324A92">
            <w:pPr>
              <w:widowControl/>
              <w:jc w:val="center"/>
              <w:rPr>
                <w:rFonts w:eastAsiaTheme="minorEastAsia"/>
                <w:color w:val="000000"/>
                <w:kern w:val="0"/>
                <w:sz w:val="20"/>
                <w:szCs w:val="20"/>
                <w:lang w:val="en-GB"/>
              </w:rPr>
            </w:pPr>
            <w:r>
              <w:rPr>
                <w:rFonts w:eastAsiaTheme="minorEastAsia" w:hint="eastAsia"/>
                <w:color w:val="000000"/>
                <w:kern w:val="0"/>
                <w:sz w:val="20"/>
                <w:szCs w:val="20"/>
                <w:lang w:val="en-GB"/>
              </w:rPr>
              <w:t>757</w:t>
            </w:r>
          </w:p>
        </w:tc>
        <w:tc>
          <w:tcPr>
            <w:tcW w:w="1845" w:type="dxa"/>
            <w:tcBorders>
              <w:bottom w:val="single" w:sz="4" w:space="0" w:color="auto"/>
            </w:tcBorders>
            <w:shd w:val="clear" w:color="auto" w:fill="auto"/>
            <w:vAlign w:val="center"/>
          </w:tcPr>
          <w:p w:rsidR="005B62EF" w:rsidRPr="004C16C5" w:rsidRDefault="005B62EF" w:rsidP="00324A92">
            <w:pPr>
              <w:widowControl/>
              <w:jc w:val="center"/>
              <w:rPr>
                <w:rFonts w:eastAsiaTheme="minorEastAsia"/>
                <w:color w:val="000000"/>
                <w:kern w:val="0"/>
                <w:sz w:val="20"/>
                <w:szCs w:val="20"/>
                <w:lang w:val="en-GB"/>
              </w:rPr>
            </w:pPr>
            <w:r>
              <w:rPr>
                <w:rFonts w:eastAsiaTheme="minorEastAsia" w:hint="eastAsia"/>
                <w:color w:val="000000"/>
                <w:kern w:val="0"/>
                <w:sz w:val="20"/>
                <w:szCs w:val="20"/>
                <w:lang w:val="en-GB"/>
              </w:rPr>
              <w:t>757</w:t>
            </w:r>
          </w:p>
        </w:tc>
      </w:tr>
    </w:tbl>
    <w:p w:rsidR="00CA7E6E" w:rsidRDefault="00CA7E6E"/>
    <w:p w:rsidR="00B56E2A" w:rsidRDefault="00B56E2A" w:rsidP="00BF0032">
      <w:pPr>
        <w:widowControl/>
        <w:spacing w:line="360" w:lineRule="auto"/>
        <w:ind w:left="425" w:hanging="425"/>
        <w:jc w:val="left"/>
        <w:sectPr w:rsidR="00B56E2A" w:rsidSect="00500DED">
          <w:footnotePr>
            <w:numRestart w:val="eachSect"/>
          </w:footnotePr>
          <w:pgSz w:w="15840" w:h="12240" w:orient="landscape" w:code="1"/>
          <w:pgMar w:top="1440" w:right="1440" w:bottom="1440" w:left="1440" w:header="851" w:footer="992" w:gutter="0"/>
          <w:cols w:space="425"/>
          <w:docGrid w:type="lines" w:linePitch="312"/>
        </w:sectPr>
      </w:pPr>
    </w:p>
    <w:tbl>
      <w:tblPr>
        <w:tblW w:w="9371" w:type="dxa"/>
        <w:tblInd w:w="93" w:type="dxa"/>
        <w:tblLayout w:type="fixed"/>
        <w:tblLook w:val="04A0" w:firstRow="1" w:lastRow="0" w:firstColumn="1" w:lastColumn="0" w:noHBand="0" w:noVBand="1"/>
      </w:tblPr>
      <w:tblGrid>
        <w:gridCol w:w="2142"/>
        <w:gridCol w:w="1807"/>
        <w:gridCol w:w="1807"/>
        <w:gridCol w:w="1807"/>
        <w:gridCol w:w="1808"/>
      </w:tblGrid>
      <w:tr w:rsidR="00126515" w:rsidRPr="004A7059" w:rsidTr="00126515">
        <w:trPr>
          <w:trHeight w:val="288"/>
        </w:trPr>
        <w:tc>
          <w:tcPr>
            <w:tcW w:w="9371" w:type="dxa"/>
            <w:gridSpan w:val="5"/>
            <w:tcBorders>
              <w:top w:val="nil"/>
              <w:left w:val="nil"/>
              <w:bottom w:val="nil"/>
              <w:right w:val="nil"/>
            </w:tcBorders>
            <w:shd w:val="clear" w:color="000000" w:fill="FFFFFF"/>
            <w:noWrap/>
            <w:vAlign w:val="center"/>
            <w:hideMark/>
          </w:tcPr>
          <w:p w:rsidR="00126515" w:rsidRPr="004A7059" w:rsidRDefault="00126515" w:rsidP="00126515">
            <w:pPr>
              <w:rPr>
                <w:b/>
                <w:bCs/>
                <w:color w:val="000000"/>
                <w:kern w:val="0"/>
                <w:sz w:val="20"/>
                <w:szCs w:val="20"/>
              </w:rPr>
            </w:pPr>
            <w:r w:rsidRPr="004A7059">
              <w:rPr>
                <w:b/>
                <w:bCs/>
                <w:color w:val="000000"/>
                <w:kern w:val="0"/>
                <w:sz w:val="20"/>
                <w:szCs w:val="20"/>
              </w:rPr>
              <w:lastRenderedPageBreak/>
              <w:t xml:space="preserve">Table </w:t>
            </w:r>
            <w:r>
              <w:rPr>
                <w:rFonts w:hint="eastAsia"/>
                <w:b/>
                <w:bCs/>
                <w:color w:val="000000"/>
                <w:kern w:val="0"/>
                <w:sz w:val="20"/>
                <w:szCs w:val="20"/>
              </w:rPr>
              <w:t>4: Yearly changes in adjusted CSR scores</w:t>
            </w:r>
          </w:p>
        </w:tc>
      </w:tr>
      <w:tr w:rsidR="00126515" w:rsidRPr="004A7059" w:rsidTr="00126515">
        <w:trPr>
          <w:trHeight w:val="312"/>
        </w:trPr>
        <w:tc>
          <w:tcPr>
            <w:tcW w:w="9371" w:type="dxa"/>
            <w:gridSpan w:val="5"/>
            <w:vMerge w:val="restart"/>
            <w:tcBorders>
              <w:top w:val="nil"/>
              <w:left w:val="nil"/>
              <w:bottom w:val="single" w:sz="4" w:space="0" w:color="000000"/>
              <w:right w:val="nil"/>
            </w:tcBorders>
            <w:shd w:val="clear" w:color="000000" w:fill="FFFFFF"/>
            <w:vAlign w:val="center"/>
            <w:hideMark/>
          </w:tcPr>
          <w:p w:rsidR="00126515" w:rsidRPr="004A7059" w:rsidRDefault="00126515" w:rsidP="002C7B94">
            <w:pPr>
              <w:rPr>
                <w:color w:val="000000"/>
                <w:kern w:val="0"/>
                <w:sz w:val="20"/>
                <w:szCs w:val="20"/>
              </w:rPr>
            </w:pPr>
            <w:r w:rsidRPr="004A7059">
              <w:rPr>
                <w:color w:val="000000"/>
                <w:kern w:val="0"/>
                <w:sz w:val="20"/>
                <w:szCs w:val="20"/>
              </w:rPr>
              <w:t>T</w:t>
            </w:r>
            <w:r w:rsidRPr="004A7059">
              <w:rPr>
                <w:rFonts w:hint="eastAsia"/>
                <w:color w:val="000000"/>
                <w:kern w:val="0"/>
                <w:sz w:val="20"/>
                <w:szCs w:val="20"/>
              </w:rPr>
              <w:t xml:space="preserve">his table reports the mean </w:t>
            </w:r>
            <w:r>
              <w:rPr>
                <w:rFonts w:hint="eastAsia"/>
                <w:color w:val="000000"/>
                <w:kern w:val="0"/>
                <w:sz w:val="20"/>
                <w:szCs w:val="20"/>
              </w:rPr>
              <w:t xml:space="preserve">values of </w:t>
            </w:r>
            <w:r w:rsidR="002C7B94">
              <w:rPr>
                <w:color w:val="000000"/>
                <w:kern w:val="0"/>
                <w:sz w:val="20"/>
                <w:szCs w:val="20"/>
              </w:rPr>
              <w:t xml:space="preserve">the </w:t>
            </w:r>
            <w:r>
              <w:rPr>
                <w:rFonts w:hint="eastAsia"/>
                <w:color w:val="000000"/>
                <w:kern w:val="0"/>
                <w:sz w:val="20"/>
                <w:szCs w:val="20"/>
              </w:rPr>
              <w:t>yearly changes in adjusted CSR scores for our SEO sample and other</w:t>
            </w:r>
            <w:r w:rsidRPr="00994E29">
              <w:rPr>
                <w:rFonts w:hint="eastAsia"/>
                <w:color w:val="000000"/>
                <w:kern w:val="0"/>
                <w:sz w:val="20"/>
                <w:szCs w:val="20"/>
              </w:rPr>
              <w:t xml:space="preserve"> </w:t>
            </w:r>
            <w:r>
              <w:rPr>
                <w:color w:val="000000"/>
                <w:kern w:val="0"/>
                <w:sz w:val="20"/>
                <w:szCs w:val="20"/>
              </w:rPr>
              <w:t xml:space="preserve">firms covered </w:t>
            </w:r>
            <w:r w:rsidRPr="00994E29">
              <w:rPr>
                <w:rFonts w:hint="eastAsia"/>
                <w:color w:val="000000"/>
                <w:kern w:val="0"/>
                <w:sz w:val="20"/>
                <w:szCs w:val="20"/>
              </w:rPr>
              <w:t xml:space="preserve">in the </w:t>
            </w:r>
            <w:r>
              <w:rPr>
                <w:rFonts w:hint="eastAsia"/>
                <w:color w:val="000000"/>
                <w:kern w:val="0"/>
                <w:sz w:val="20"/>
                <w:szCs w:val="20"/>
              </w:rPr>
              <w:t>KLD</w:t>
            </w:r>
            <w:r w:rsidRPr="00994E29">
              <w:rPr>
                <w:rFonts w:hint="eastAsia"/>
                <w:color w:val="000000"/>
                <w:kern w:val="0"/>
                <w:sz w:val="20"/>
                <w:szCs w:val="20"/>
              </w:rPr>
              <w:t xml:space="preserve"> database</w:t>
            </w:r>
            <w:r>
              <w:rPr>
                <w:rFonts w:hint="eastAsia"/>
                <w:color w:val="000000"/>
                <w:kern w:val="0"/>
                <w:sz w:val="20"/>
                <w:szCs w:val="20"/>
              </w:rPr>
              <w:t xml:space="preserve">. Panel A reports differences between the adjusted CSR scores </w:t>
            </w:r>
            <w:r w:rsidR="002C7B94">
              <w:rPr>
                <w:color w:val="000000"/>
                <w:kern w:val="0"/>
                <w:sz w:val="20"/>
                <w:szCs w:val="20"/>
              </w:rPr>
              <w:t>in</w:t>
            </w:r>
            <w:r w:rsidR="002C7B94">
              <w:rPr>
                <w:rFonts w:hint="eastAsia"/>
                <w:color w:val="000000"/>
                <w:kern w:val="0"/>
                <w:sz w:val="20"/>
                <w:szCs w:val="20"/>
              </w:rPr>
              <w:t xml:space="preserve"> </w:t>
            </w:r>
            <w:r>
              <w:rPr>
                <w:rFonts w:hint="eastAsia"/>
                <w:color w:val="000000"/>
                <w:kern w:val="0"/>
                <w:sz w:val="20"/>
                <w:szCs w:val="20"/>
              </w:rPr>
              <w:t xml:space="preserve">the issue year (year 0) </w:t>
            </w:r>
            <w:r w:rsidR="002C7B94">
              <w:rPr>
                <w:color w:val="000000"/>
                <w:kern w:val="0"/>
                <w:sz w:val="20"/>
                <w:szCs w:val="20"/>
              </w:rPr>
              <w:t>and those</w:t>
            </w:r>
            <w:r>
              <w:rPr>
                <w:rFonts w:hint="eastAsia"/>
                <w:color w:val="000000"/>
                <w:kern w:val="0"/>
                <w:sz w:val="20"/>
                <w:szCs w:val="20"/>
              </w:rPr>
              <w:t xml:space="preserve"> </w:t>
            </w:r>
            <w:r w:rsidR="00984725">
              <w:rPr>
                <w:color w:val="000000"/>
                <w:kern w:val="0"/>
                <w:sz w:val="20"/>
                <w:szCs w:val="20"/>
              </w:rPr>
              <w:t xml:space="preserve">in </w:t>
            </w:r>
            <w:r>
              <w:rPr>
                <w:rFonts w:hint="eastAsia"/>
                <w:color w:val="000000"/>
                <w:kern w:val="0"/>
                <w:sz w:val="20"/>
                <w:szCs w:val="20"/>
              </w:rPr>
              <w:t>the year before the SEO (</w:t>
            </w:r>
            <w:r w:rsidRPr="00994E29">
              <w:rPr>
                <w:rFonts w:hint="eastAsia"/>
                <w:color w:val="000000"/>
                <w:kern w:val="0"/>
                <w:sz w:val="20"/>
                <w:szCs w:val="20"/>
              </w:rPr>
              <w:t xml:space="preserve">year </w:t>
            </w:r>
            <w:r w:rsidRPr="00994E29">
              <w:rPr>
                <w:color w:val="000000"/>
                <w:kern w:val="0"/>
                <w:sz w:val="20"/>
                <w:szCs w:val="20"/>
              </w:rPr>
              <w:t>−</w:t>
            </w:r>
            <w:r w:rsidRPr="00994E29">
              <w:rPr>
                <w:rFonts w:hint="eastAsia"/>
                <w:color w:val="000000"/>
                <w:kern w:val="0"/>
                <w:sz w:val="20"/>
                <w:szCs w:val="20"/>
              </w:rPr>
              <w:t>1</w:t>
            </w:r>
            <w:r>
              <w:rPr>
                <w:rFonts w:hint="eastAsia"/>
                <w:color w:val="000000"/>
                <w:kern w:val="0"/>
                <w:sz w:val="20"/>
                <w:szCs w:val="20"/>
              </w:rPr>
              <w:t xml:space="preserve">). Panel B reports differences between the adjusted CSR scores </w:t>
            </w:r>
            <w:r w:rsidR="002C7B94">
              <w:rPr>
                <w:color w:val="000000"/>
                <w:kern w:val="0"/>
                <w:sz w:val="20"/>
                <w:szCs w:val="20"/>
              </w:rPr>
              <w:t>in</w:t>
            </w:r>
            <w:r w:rsidR="002C7B94">
              <w:rPr>
                <w:rFonts w:hint="eastAsia"/>
                <w:color w:val="000000"/>
                <w:kern w:val="0"/>
                <w:sz w:val="20"/>
                <w:szCs w:val="20"/>
              </w:rPr>
              <w:t xml:space="preserve"> </w:t>
            </w:r>
            <w:r>
              <w:rPr>
                <w:rFonts w:hint="eastAsia"/>
                <w:color w:val="000000"/>
                <w:kern w:val="0"/>
                <w:sz w:val="20"/>
                <w:szCs w:val="20"/>
              </w:rPr>
              <w:t>the year after the SEO (</w:t>
            </w:r>
            <w:r w:rsidRPr="00994E29">
              <w:rPr>
                <w:rFonts w:hint="eastAsia"/>
                <w:color w:val="000000"/>
                <w:kern w:val="0"/>
                <w:sz w:val="20"/>
                <w:szCs w:val="20"/>
              </w:rPr>
              <w:t>year 1</w:t>
            </w:r>
            <w:r>
              <w:rPr>
                <w:rFonts w:hint="eastAsia"/>
                <w:color w:val="000000"/>
                <w:kern w:val="0"/>
                <w:sz w:val="20"/>
                <w:szCs w:val="20"/>
              </w:rPr>
              <w:t xml:space="preserve">) </w:t>
            </w:r>
            <w:r w:rsidR="002C7B94">
              <w:rPr>
                <w:color w:val="000000"/>
                <w:kern w:val="0"/>
                <w:sz w:val="20"/>
                <w:szCs w:val="20"/>
              </w:rPr>
              <w:t>and those in</w:t>
            </w:r>
            <w:r>
              <w:rPr>
                <w:rFonts w:hint="eastAsia"/>
                <w:color w:val="000000"/>
                <w:kern w:val="0"/>
                <w:sz w:val="20"/>
                <w:szCs w:val="20"/>
              </w:rPr>
              <w:t xml:space="preserve"> the issue year (year 0). </w:t>
            </w:r>
            <w:proofErr w:type="gramStart"/>
            <w:r w:rsidRPr="00994E29">
              <w:rPr>
                <w:i/>
                <w:color w:val="000000"/>
                <w:kern w:val="0"/>
                <w:sz w:val="20"/>
                <w:szCs w:val="20"/>
              </w:rPr>
              <w:t>p</w:t>
            </w:r>
            <w:r w:rsidRPr="00994E29">
              <w:rPr>
                <w:color w:val="000000"/>
                <w:kern w:val="0"/>
                <w:sz w:val="20"/>
                <w:szCs w:val="20"/>
              </w:rPr>
              <w:t>-values</w:t>
            </w:r>
            <w:proofErr w:type="gramEnd"/>
            <w:r w:rsidRPr="00994E29">
              <w:rPr>
                <w:color w:val="000000"/>
                <w:kern w:val="0"/>
                <w:sz w:val="20"/>
                <w:szCs w:val="20"/>
              </w:rPr>
              <w:t xml:space="preserve"> for differences in means between</w:t>
            </w:r>
            <w:r>
              <w:rPr>
                <w:rFonts w:hint="eastAsia"/>
                <w:color w:val="000000"/>
                <w:kern w:val="0"/>
                <w:sz w:val="20"/>
                <w:szCs w:val="20"/>
              </w:rPr>
              <w:t xml:space="preserve"> our SEO sample</w:t>
            </w:r>
            <w:r>
              <w:rPr>
                <w:color w:val="000000"/>
                <w:kern w:val="0"/>
                <w:sz w:val="20"/>
                <w:szCs w:val="20"/>
              </w:rPr>
              <w:t xml:space="preserve"> and </w:t>
            </w:r>
            <w:r w:rsidR="002C7B94">
              <w:rPr>
                <w:color w:val="000000"/>
                <w:kern w:val="0"/>
                <w:sz w:val="20"/>
                <w:szCs w:val="20"/>
              </w:rPr>
              <w:t xml:space="preserve">the </w:t>
            </w:r>
            <w:r>
              <w:rPr>
                <w:color w:val="000000"/>
                <w:kern w:val="0"/>
                <w:sz w:val="20"/>
                <w:szCs w:val="20"/>
              </w:rPr>
              <w:t>KLD sample</w:t>
            </w:r>
            <w:r w:rsidRPr="00994E29">
              <w:rPr>
                <w:color w:val="000000"/>
                <w:kern w:val="0"/>
                <w:sz w:val="20"/>
                <w:szCs w:val="20"/>
              </w:rPr>
              <w:t xml:space="preserve"> are based on standard </w:t>
            </w:r>
            <w:r w:rsidRPr="00994E29">
              <w:rPr>
                <w:i/>
                <w:color w:val="000000"/>
                <w:kern w:val="0"/>
                <w:sz w:val="20"/>
                <w:szCs w:val="20"/>
              </w:rPr>
              <w:t>t</w:t>
            </w:r>
            <w:r w:rsidRPr="00994E29">
              <w:rPr>
                <w:color w:val="000000"/>
                <w:kern w:val="0"/>
                <w:sz w:val="20"/>
                <w:szCs w:val="20"/>
              </w:rPr>
              <w:t>-tests.</w:t>
            </w:r>
          </w:p>
        </w:tc>
      </w:tr>
      <w:tr w:rsidR="00126515" w:rsidRPr="004A7059" w:rsidTr="00126515">
        <w:trPr>
          <w:trHeight w:val="312"/>
        </w:trPr>
        <w:tc>
          <w:tcPr>
            <w:tcW w:w="9371" w:type="dxa"/>
            <w:gridSpan w:val="5"/>
            <w:vMerge/>
            <w:tcBorders>
              <w:top w:val="nil"/>
              <w:left w:val="nil"/>
              <w:bottom w:val="single" w:sz="4" w:space="0" w:color="000000"/>
              <w:right w:val="nil"/>
            </w:tcBorders>
            <w:vAlign w:val="center"/>
            <w:hideMark/>
          </w:tcPr>
          <w:p w:rsidR="00126515" w:rsidRPr="004A7059" w:rsidRDefault="00126515" w:rsidP="008708A6">
            <w:pPr>
              <w:rPr>
                <w:color w:val="000000"/>
                <w:kern w:val="0"/>
                <w:sz w:val="20"/>
                <w:szCs w:val="20"/>
              </w:rPr>
            </w:pPr>
          </w:p>
        </w:tc>
      </w:tr>
      <w:tr w:rsidR="00126515" w:rsidRPr="004A7059" w:rsidTr="00126515">
        <w:trPr>
          <w:trHeight w:val="312"/>
        </w:trPr>
        <w:tc>
          <w:tcPr>
            <w:tcW w:w="9371" w:type="dxa"/>
            <w:gridSpan w:val="5"/>
            <w:vMerge/>
            <w:tcBorders>
              <w:top w:val="nil"/>
              <w:left w:val="nil"/>
              <w:bottom w:val="single" w:sz="4" w:space="0" w:color="000000"/>
              <w:right w:val="nil"/>
            </w:tcBorders>
            <w:vAlign w:val="center"/>
            <w:hideMark/>
          </w:tcPr>
          <w:p w:rsidR="00126515" w:rsidRPr="004A7059" w:rsidRDefault="00126515" w:rsidP="008708A6">
            <w:pPr>
              <w:rPr>
                <w:color w:val="000000"/>
                <w:kern w:val="0"/>
                <w:sz w:val="20"/>
                <w:szCs w:val="20"/>
              </w:rPr>
            </w:pPr>
          </w:p>
        </w:tc>
      </w:tr>
      <w:tr w:rsidR="00126515" w:rsidRPr="004A7059" w:rsidTr="00126515">
        <w:trPr>
          <w:trHeight w:val="312"/>
        </w:trPr>
        <w:tc>
          <w:tcPr>
            <w:tcW w:w="9371" w:type="dxa"/>
            <w:gridSpan w:val="5"/>
            <w:vMerge/>
            <w:tcBorders>
              <w:top w:val="nil"/>
              <w:left w:val="nil"/>
              <w:bottom w:val="single" w:sz="4" w:space="0" w:color="000000"/>
              <w:right w:val="nil"/>
            </w:tcBorders>
            <w:vAlign w:val="center"/>
            <w:hideMark/>
          </w:tcPr>
          <w:p w:rsidR="00126515" w:rsidRPr="004A7059" w:rsidRDefault="00126515" w:rsidP="008708A6">
            <w:pPr>
              <w:rPr>
                <w:color w:val="000000"/>
                <w:kern w:val="0"/>
                <w:sz w:val="20"/>
                <w:szCs w:val="20"/>
              </w:rPr>
            </w:pPr>
          </w:p>
        </w:tc>
      </w:tr>
      <w:tr w:rsidR="00126515" w:rsidRPr="004A7059" w:rsidTr="00126515">
        <w:trPr>
          <w:trHeight w:val="312"/>
        </w:trPr>
        <w:tc>
          <w:tcPr>
            <w:tcW w:w="9371" w:type="dxa"/>
            <w:gridSpan w:val="5"/>
            <w:vMerge/>
            <w:tcBorders>
              <w:top w:val="nil"/>
              <w:left w:val="nil"/>
              <w:bottom w:val="single" w:sz="4" w:space="0" w:color="000000"/>
              <w:right w:val="nil"/>
            </w:tcBorders>
            <w:vAlign w:val="center"/>
            <w:hideMark/>
          </w:tcPr>
          <w:p w:rsidR="00126515" w:rsidRPr="004A7059" w:rsidRDefault="00126515" w:rsidP="008708A6">
            <w:pPr>
              <w:rPr>
                <w:color w:val="000000"/>
                <w:kern w:val="0"/>
                <w:sz w:val="20"/>
                <w:szCs w:val="20"/>
              </w:rPr>
            </w:pPr>
          </w:p>
        </w:tc>
      </w:tr>
      <w:tr w:rsidR="00126515" w:rsidRPr="004A7059" w:rsidTr="00126515">
        <w:trPr>
          <w:trHeight w:val="312"/>
        </w:trPr>
        <w:tc>
          <w:tcPr>
            <w:tcW w:w="9371" w:type="dxa"/>
            <w:gridSpan w:val="5"/>
            <w:tcBorders>
              <w:top w:val="nil"/>
              <w:left w:val="nil"/>
              <w:right w:val="nil"/>
            </w:tcBorders>
            <w:vAlign w:val="center"/>
          </w:tcPr>
          <w:p w:rsidR="00126515" w:rsidRPr="004A7059" w:rsidRDefault="00126515" w:rsidP="008708A6">
            <w:pPr>
              <w:rPr>
                <w:color w:val="000000"/>
                <w:kern w:val="0"/>
                <w:sz w:val="20"/>
                <w:szCs w:val="20"/>
              </w:rPr>
            </w:pPr>
            <w:r>
              <w:rPr>
                <w:rFonts w:hint="eastAsia"/>
                <w:color w:val="000000"/>
                <w:kern w:val="0"/>
                <w:sz w:val="20"/>
                <w:szCs w:val="20"/>
              </w:rPr>
              <w:t>Panel A: Changes in CSR scores before SEOs</w:t>
            </w:r>
          </w:p>
        </w:tc>
      </w:tr>
      <w:tr w:rsidR="00126515" w:rsidRPr="004A7059" w:rsidTr="001B63B5">
        <w:trPr>
          <w:trHeight w:val="288"/>
        </w:trPr>
        <w:tc>
          <w:tcPr>
            <w:tcW w:w="2142" w:type="dxa"/>
            <w:tcBorders>
              <w:left w:val="nil"/>
              <w:bottom w:val="single" w:sz="4" w:space="0" w:color="auto"/>
              <w:right w:val="nil"/>
            </w:tcBorders>
            <w:shd w:val="clear" w:color="000000" w:fill="FFFFFF"/>
            <w:noWrap/>
            <w:vAlign w:val="center"/>
          </w:tcPr>
          <w:p w:rsidR="00126515" w:rsidRPr="004A7059" w:rsidRDefault="00126515" w:rsidP="008708A6">
            <w:pPr>
              <w:jc w:val="center"/>
              <w:rPr>
                <w:color w:val="000000"/>
                <w:kern w:val="0"/>
                <w:sz w:val="20"/>
                <w:szCs w:val="20"/>
              </w:rPr>
            </w:pPr>
            <w:r>
              <w:rPr>
                <w:rFonts w:hint="eastAsia"/>
                <w:color w:val="000000"/>
                <w:kern w:val="0"/>
                <w:sz w:val="20"/>
                <w:szCs w:val="20"/>
              </w:rPr>
              <w:t>SEO year</w:t>
            </w:r>
          </w:p>
        </w:tc>
        <w:tc>
          <w:tcPr>
            <w:tcW w:w="1807" w:type="dxa"/>
            <w:tcBorders>
              <w:left w:val="nil"/>
              <w:bottom w:val="single" w:sz="4" w:space="0" w:color="auto"/>
              <w:right w:val="nil"/>
            </w:tcBorders>
            <w:shd w:val="clear" w:color="000000" w:fill="FFFFFF"/>
            <w:noWrap/>
            <w:vAlign w:val="center"/>
          </w:tcPr>
          <w:p w:rsidR="00126515" w:rsidRPr="004A7059" w:rsidRDefault="00126515" w:rsidP="008708A6">
            <w:pPr>
              <w:jc w:val="center"/>
              <w:rPr>
                <w:color w:val="000000"/>
                <w:kern w:val="0"/>
                <w:sz w:val="20"/>
                <w:szCs w:val="20"/>
              </w:rPr>
            </w:pPr>
            <w:r>
              <w:rPr>
                <w:rFonts w:hint="eastAsia"/>
                <w:color w:val="000000"/>
                <w:kern w:val="0"/>
                <w:sz w:val="20"/>
                <w:szCs w:val="20"/>
              </w:rPr>
              <w:t>SEO sample</w:t>
            </w:r>
          </w:p>
        </w:tc>
        <w:tc>
          <w:tcPr>
            <w:tcW w:w="1807" w:type="dxa"/>
            <w:tcBorders>
              <w:left w:val="nil"/>
              <w:bottom w:val="single" w:sz="4" w:space="0" w:color="auto"/>
              <w:right w:val="nil"/>
            </w:tcBorders>
            <w:shd w:val="clear" w:color="000000" w:fill="FFFFFF"/>
            <w:noWrap/>
            <w:vAlign w:val="center"/>
          </w:tcPr>
          <w:p w:rsidR="00126515" w:rsidRPr="004A7059" w:rsidRDefault="00126515" w:rsidP="008708A6">
            <w:pPr>
              <w:jc w:val="center"/>
              <w:rPr>
                <w:color w:val="000000"/>
                <w:kern w:val="0"/>
                <w:sz w:val="20"/>
                <w:szCs w:val="20"/>
              </w:rPr>
            </w:pPr>
            <w:r>
              <w:rPr>
                <w:rFonts w:hint="eastAsia"/>
                <w:color w:val="000000"/>
                <w:kern w:val="0"/>
                <w:sz w:val="20"/>
                <w:szCs w:val="20"/>
              </w:rPr>
              <w:t>KLD sample</w:t>
            </w:r>
          </w:p>
        </w:tc>
        <w:tc>
          <w:tcPr>
            <w:tcW w:w="1807" w:type="dxa"/>
            <w:tcBorders>
              <w:left w:val="nil"/>
              <w:bottom w:val="single" w:sz="4" w:space="0" w:color="auto"/>
              <w:right w:val="nil"/>
            </w:tcBorders>
            <w:shd w:val="clear" w:color="000000" w:fill="FFFFFF"/>
            <w:vAlign w:val="center"/>
          </w:tcPr>
          <w:p w:rsidR="00126515" w:rsidRPr="004A7059" w:rsidRDefault="00126515">
            <w:pPr>
              <w:jc w:val="center"/>
              <w:rPr>
                <w:color w:val="000000"/>
                <w:kern w:val="0"/>
                <w:sz w:val="20"/>
                <w:szCs w:val="20"/>
              </w:rPr>
            </w:pPr>
            <w:r w:rsidRPr="004A7059">
              <w:rPr>
                <w:rFonts w:hint="eastAsia"/>
                <w:color w:val="000000"/>
                <w:kern w:val="0"/>
                <w:sz w:val="20"/>
                <w:szCs w:val="20"/>
              </w:rPr>
              <w:t>Difference</w:t>
            </w:r>
          </w:p>
        </w:tc>
        <w:tc>
          <w:tcPr>
            <w:tcW w:w="1808" w:type="dxa"/>
            <w:tcBorders>
              <w:left w:val="nil"/>
              <w:bottom w:val="single" w:sz="4" w:space="0" w:color="auto"/>
              <w:right w:val="nil"/>
            </w:tcBorders>
            <w:shd w:val="clear" w:color="000000" w:fill="FFFFFF"/>
            <w:noWrap/>
            <w:vAlign w:val="center"/>
          </w:tcPr>
          <w:p w:rsidR="00126515" w:rsidRPr="004A7059" w:rsidRDefault="00126515" w:rsidP="008708A6">
            <w:pPr>
              <w:jc w:val="center"/>
              <w:rPr>
                <w:color w:val="000000"/>
                <w:kern w:val="0"/>
                <w:sz w:val="20"/>
                <w:szCs w:val="20"/>
              </w:rPr>
            </w:pPr>
            <w:r w:rsidRPr="006F611A">
              <w:rPr>
                <w:rFonts w:hint="eastAsia"/>
                <w:i/>
                <w:color w:val="000000"/>
                <w:kern w:val="0"/>
                <w:sz w:val="20"/>
                <w:szCs w:val="20"/>
              </w:rPr>
              <w:t>p</w:t>
            </w:r>
            <w:r>
              <w:rPr>
                <w:rFonts w:hint="eastAsia"/>
                <w:color w:val="000000"/>
                <w:kern w:val="0"/>
                <w:sz w:val="20"/>
                <w:szCs w:val="20"/>
              </w:rPr>
              <w:t>-value</w:t>
            </w:r>
          </w:p>
        </w:tc>
      </w:tr>
      <w:tr w:rsidR="00126515" w:rsidRPr="004A7059" w:rsidTr="001B63B5">
        <w:trPr>
          <w:trHeight w:val="288"/>
        </w:trPr>
        <w:tc>
          <w:tcPr>
            <w:tcW w:w="2142" w:type="dxa"/>
            <w:tcBorders>
              <w:top w:val="single" w:sz="4" w:space="0" w:color="auto"/>
              <w:left w:val="nil"/>
              <w:right w:val="nil"/>
            </w:tcBorders>
            <w:shd w:val="clear" w:color="000000" w:fill="FFFFFF"/>
            <w:noWrap/>
            <w:vAlign w:val="center"/>
          </w:tcPr>
          <w:p w:rsidR="00126515" w:rsidRDefault="00126515" w:rsidP="008708A6">
            <w:pPr>
              <w:jc w:val="center"/>
              <w:rPr>
                <w:color w:val="000000"/>
                <w:kern w:val="0"/>
                <w:sz w:val="20"/>
                <w:szCs w:val="20"/>
              </w:rPr>
            </w:pPr>
            <w:r>
              <w:rPr>
                <w:rFonts w:hint="eastAsia"/>
                <w:color w:val="000000"/>
                <w:kern w:val="0"/>
                <w:sz w:val="20"/>
                <w:szCs w:val="20"/>
              </w:rPr>
              <w:t>2004</w:t>
            </w:r>
          </w:p>
        </w:tc>
        <w:tc>
          <w:tcPr>
            <w:tcW w:w="1807" w:type="dxa"/>
            <w:tcBorders>
              <w:top w:val="single" w:sz="4" w:space="0" w:color="auto"/>
              <w:left w:val="nil"/>
              <w:right w:val="nil"/>
            </w:tcBorders>
            <w:shd w:val="clear" w:color="000000" w:fill="FFFFFF"/>
            <w:noWrap/>
            <w:vAlign w:val="bottom"/>
          </w:tcPr>
          <w:p w:rsidR="00126515" w:rsidRPr="00C26A3C" w:rsidRDefault="00126515" w:rsidP="008708A6">
            <w:pPr>
              <w:tabs>
                <w:tab w:val="decimal" w:pos="630"/>
              </w:tabs>
              <w:jc w:val="left"/>
              <w:rPr>
                <w:color w:val="000000"/>
                <w:kern w:val="0"/>
                <w:sz w:val="20"/>
                <w:szCs w:val="20"/>
              </w:rPr>
            </w:pPr>
            <w:r w:rsidRPr="00994E29">
              <w:rPr>
                <w:color w:val="000000"/>
                <w:kern w:val="0"/>
                <w:sz w:val="20"/>
                <w:szCs w:val="20"/>
              </w:rPr>
              <w:t>−</w:t>
            </w:r>
            <w:r w:rsidRPr="00C26A3C">
              <w:rPr>
                <w:rFonts w:hint="eastAsia"/>
                <w:color w:val="000000"/>
                <w:kern w:val="0"/>
                <w:sz w:val="20"/>
                <w:szCs w:val="20"/>
              </w:rPr>
              <w:t>0.108</w:t>
            </w:r>
          </w:p>
        </w:tc>
        <w:tc>
          <w:tcPr>
            <w:tcW w:w="1807" w:type="dxa"/>
            <w:tcBorders>
              <w:top w:val="single" w:sz="4" w:space="0" w:color="auto"/>
              <w:left w:val="nil"/>
              <w:right w:val="nil"/>
            </w:tcBorders>
            <w:shd w:val="clear" w:color="000000" w:fill="FFFFFF"/>
            <w:noWrap/>
            <w:vAlign w:val="bottom"/>
          </w:tcPr>
          <w:p w:rsidR="00126515" w:rsidRPr="00C26A3C" w:rsidRDefault="00126515" w:rsidP="008708A6">
            <w:pPr>
              <w:tabs>
                <w:tab w:val="decimal" w:pos="630"/>
              </w:tabs>
              <w:jc w:val="left"/>
              <w:rPr>
                <w:color w:val="000000"/>
                <w:kern w:val="0"/>
                <w:sz w:val="20"/>
                <w:szCs w:val="20"/>
              </w:rPr>
            </w:pPr>
            <w:r w:rsidRPr="00994E29">
              <w:rPr>
                <w:color w:val="000000"/>
                <w:kern w:val="0"/>
                <w:sz w:val="20"/>
                <w:szCs w:val="20"/>
              </w:rPr>
              <w:t>−</w:t>
            </w:r>
            <w:r w:rsidRPr="00C26A3C">
              <w:rPr>
                <w:rFonts w:hint="eastAsia"/>
                <w:color w:val="000000"/>
                <w:kern w:val="0"/>
                <w:sz w:val="20"/>
                <w:szCs w:val="20"/>
              </w:rPr>
              <w:t>0.050</w:t>
            </w:r>
          </w:p>
        </w:tc>
        <w:tc>
          <w:tcPr>
            <w:tcW w:w="1807" w:type="dxa"/>
            <w:tcBorders>
              <w:top w:val="single" w:sz="4" w:space="0" w:color="auto"/>
              <w:left w:val="nil"/>
              <w:right w:val="nil"/>
            </w:tcBorders>
            <w:shd w:val="clear" w:color="000000" w:fill="FFFFFF"/>
            <w:vAlign w:val="bottom"/>
          </w:tcPr>
          <w:p w:rsidR="00126515" w:rsidRPr="00C26A3C" w:rsidRDefault="00126515" w:rsidP="008708A6">
            <w:pPr>
              <w:tabs>
                <w:tab w:val="decimal" w:pos="630"/>
              </w:tabs>
              <w:rPr>
                <w:color w:val="000000"/>
                <w:kern w:val="0"/>
                <w:sz w:val="20"/>
                <w:szCs w:val="20"/>
              </w:rPr>
            </w:pPr>
            <w:r w:rsidRPr="00994E29">
              <w:rPr>
                <w:color w:val="000000"/>
                <w:kern w:val="0"/>
                <w:sz w:val="20"/>
                <w:szCs w:val="20"/>
              </w:rPr>
              <w:t>−</w:t>
            </w:r>
            <w:r w:rsidRPr="00C26A3C">
              <w:rPr>
                <w:rFonts w:hint="eastAsia"/>
                <w:color w:val="000000"/>
                <w:kern w:val="0"/>
                <w:sz w:val="20"/>
                <w:szCs w:val="20"/>
              </w:rPr>
              <w:t xml:space="preserve">0.058 </w:t>
            </w:r>
          </w:p>
        </w:tc>
        <w:tc>
          <w:tcPr>
            <w:tcW w:w="1808" w:type="dxa"/>
            <w:tcBorders>
              <w:top w:val="single" w:sz="4" w:space="0" w:color="auto"/>
              <w:left w:val="nil"/>
              <w:right w:val="nil"/>
            </w:tcBorders>
            <w:shd w:val="clear" w:color="000000" w:fill="FFFFFF"/>
            <w:noWrap/>
            <w:vAlign w:val="bottom"/>
          </w:tcPr>
          <w:p w:rsidR="00126515" w:rsidRPr="00C26A3C" w:rsidRDefault="00126515" w:rsidP="008708A6">
            <w:pPr>
              <w:jc w:val="center"/>
              <w:rPr>
                <w:color w:val="000000"/>
                <w:kern w:val="0"/>
                <w:sz w:val="20"/>
                <w:szCs w:val="20"/>
              </w:rPr>
            </w:pPr>
            <w:r w:rsidRPr="00C26A3C">
              <w:rPr>
                <w:rFonts w:hint="eastAsia"/>
                <w:color w:val="000000"/>
                <w:kern w:val="0"/>
                <w:sz w:val="20"/>
                <w:szCs w:val="20"/>
              </w:rPr>
              <w:t>0.588</w:t>
            </w:r>
          </w:p>
        </w:tc>
      </w:tr>
      <w:tr w:rsidR="00126515" w:rsidRPr="004A7059" w:rsidTr="001B63B5">
        <w:trPr>
          <w:trHeight w:val="288"/>
        </w:trPr>
        <w:tc>
          <w:tcPr>
            <w:tcW w:w="2142" w:type="dxa"/>
            <w:tcBorders>
              <w:left w:val="nil"/>
              <w:right w:val="nil"/>
            </w:tcBorders>
            <w:shd w:val="clear" w:color="000000" w:fill="FFFFFF"/>
            <w:noWrap/>
            <w:vAlign w:val="center"/>
          </w:tcPr>
          <w:p w:rsidR="00126515" w:rsidRDefault="00126515" w:rsidP="008708A6">
            <w:pPr>
              <w:jc w:val="center"/>
              <w:rPr>
                <w:color w:val="000000"/>
                <w:kern w:val="0"/>
                <w:sz w:val="20"/>
                <w:szCs w:val="20"/>
              </w:rPr>
            </w:pPr>
            <w:r>
              <w:rPr>
                <w:rFonts w:hint="eastAsia"/>
                <w:color w:val="000000"/>
                <w:kern w:val="0"/>
                <w:sz w:val="20"/>
                <w:szCs w:val="20"/>
              </w:rPr>
              <w:t>2005</w:t>
            </w:r>
          </w:p>
        </w:tc>
        <w:tc>
          <w:tcPr>
            <w:tcW w:w="1807" w:type="dxa"/>
            <w:tcBorders>
              <w:left w:val="nil"/>
              <w:right w:val="nil"/>
            </w:tcBorders>
            <w:shd w:val="clear" w:color="000000" w:fill="FFFFFF"/>
            <w:noWrap/>
            <w:vAlign w:val="bottom"/>
          </w:tcPr>
          <w:p w:rsidR="00126515" w:rsidRPr="00C26A3C" w:rsidRDefault="00126515" w:rsidP="008708A6">
            <w:pPr>
              <w:tabs>
                <w:tab w:val="decimal" w:pos="630"/>
              </w:tabs>
              <w:jc w:val="left"/>
              <w:rPr>
                <w:color w:val="000000"/>
                <w:kern w:val="0"/>
                <w:sz w:val="20"/>
                <w:szCs w:val="20"/>
              </w:rPr>
            </w:pPr>
            <w:r w:rsidRPr="00C26A3C">
              <w:rPr>
                <w:rFonts w:hint="eastAsia"/>
                <w:color w:val="000000"/>
                <w:kern w:val="0"/>
                <w:sz w:val="20"/>
                <w:szCs w:val="20"/>
              </w:rPr>
              <w:t>0.164</w:t>
            </w:r>
          </w:p>
        </w:tc>
        <w:tc>
          <w:tcPr>
            <w:tcW w:w="1807" w:type="dxa"/>
            <w:tcBorders>
              <w:left w:val="nil"/>
              <w:right w:val="nil"/>
            </w:tcBorders>
            <w:shd w:val="clear" w:color="000000" w:fill="FFFFFF"/>
            <w:noWrap/>
            <w:vAlign w:val="bottom"/>
          </w:tcPr>
          <w:p w:rsidR="00126515" w:rsidRPr="00C26A3C" w:rsidRDefault="00126515" w:rsidP="008708A6">
            <w:pPr>
              <w:tabs>
                <w:tab w:val="decimal" w:pos="630"/>
              </w:tabs>
              <w:jc w:val="left"/>
              <w:rPr>
                <w:color w:val="000000"/>
                <w:kern w:val="0"/>
                <w:sz w:val="20"/>
                <w:szCs w:val="20"/>
              </w:rPr>
            </w:pPr>
            <w:r w:rsidRPr="00994E29">
              <w:rPr>
                <w:color w:val="000000"/>
                <w:kern w:val="0"/>
                <w:sz w:val="20"/>
                <w:szCs w:val="20"/>
              </w:rPr>
              <w:t>−</w:t>
            </w:r>
            <w:r w:rsidRPr="00C26A3C">
              <w:rPr>
                <w:rFonts w:hint="eastAsia"/>
                <w:color w:val="000000"/>
                <w:kern w:val="0"/>
                <w:sz w:val="20"/>
                <w:szCs w:val="20"/>
              </w:rPr>
              <w:t>0.012</w:t>
            </w:r>
          </w:p>
        </w:tc>
        <w:tc>
          <w:tcPr>
            <w:tcW w:w="1807" w:type="dxa"/>
            <w:tcBorders>
              <w:left w:val="nil"/>
              <w:right w:val="nil"/>
            </w:tcBorders>
            <w:shd w:val="clear" w:color="000000" w:fill="FFFFFF"/>
            <w:vAlign w:val="bottom"/>
          </w:tcPr>
          <w:p w:rsidR="00126515" w:rsidRPr="00C26A3C" w:rsidRDefault="00126515" w:rsidP="008708A6">
            <w:pPr>
              <w:tabs>
                <w:tab w:val="decimal" w:pos="630"/>
              </w:tabs>
              <w:rPr>
                <w:color w:val="000000"/>
                <w:kern w:val="0"/>
                <w:sz w:val="20"/>
                <w:szCs w:val="20"/>
              </w:rPr>
            </w:pPr>
            <w:r w:rsidRPr="00C26A3C">
              <w:rPr>
                <w:rFonts w:hint="eastAsia"/>
                <w:color w:val="000000"/>
                <w:kern w:val="0"/>
                <w:sz w:val="20"/>
                <w:szCs w:val="20"/>
              </w:rPr>
              <w:t xml:space="preserve">0.175 </w:t>
            </w:r>
          </w:p>
        </w:tc>
        <w:tc>
          <w:tcPr>
            <w:tcW w:w="1808" w:type="dxa"/>
            <w:tcBorders>
              <w:left w:val="nil"/>
              <w:right w:val="nil"/>
            </w:tcBorders>
            <w:shd w:val="clear" w:color="000000" w:fill="FFFFFF"/>
            <w:noWrap/>
            <w:vAlign w:val="bottom"/>
          </w:tcPr>
          <w:p w:rsidR="00126515" w:rsidRPr="00C26A3C" w:rsidRDefault="00126515" w:rsidP="008708A6">
            <w:pPr>
              <w:jc w:val="center"/>
              <w:rPr>
                <w:color w:val="000000"/>
                <w:kern w:val="0"/>
                <w:sz w:val="20"/>
                <w:szCs w:val="20"/>
              </w:rPr>
            </w:pPr>
            <w:r w:rsidRPr="00C26A3C">
              <w:rPr>
                <w:rFonts w:hint="eastAsia"/>
                <w:color w:val="000000"/>
                <w:kern w:val="0"/>
                <w:sz w:val="20"/>
                <w:szCs w:val="20"/>
              </w:rPr>
              <w:t>0.251</w:t>
            </w:r>
          </w:p>
        </w:tc>
      </w:tr>
      <w:tr w:rsidR="00126515" w:rsidRPr="004A7059" w:rsidTr="001B63B5">
        <w:trPr>
          <w:trHeight w:val="288"/>
        </w:trPr>
        <w:tc>
          <w:tcPr>
            <w:tcW w:w="2142" w:type="dxa"/>
            <w:tcBorders>
              <w:left w:val="nil"/>
              <w:right w:val="nil"/>
            </w:tcBorders>
            <w:shd w:val="clear" w:color="000000" w:fill="FFFFFF"/>
            <w:noWrap/>
            <w:vAlign w:val="center"/>
          </w:tcPr>
          <w:p w:rsidR="00126515" w:rsidRDefault="00126515" w:rsidP="008708A6">
            <w:pPr>
              <w:jc w:val="center"/>
              <w:rPr>
                <w:color w:val="000000"/>
                <w:kern w:val="0"/>
                <w:sz w:val="20"/>
                <w:szCs w:val="20"/>
              </w:rPr>
            </w:pPr>
            <w:r>
              <w:rPr>
                <w:rFonts w:hint="eastAsia"/>
                <w:color w:val="000000"/>
                <w:kern w:val="0"/>
                <w:sz w:val="20"/>
                <w:szCs w:val="20"/>
              </w:rPr>
              <w:t>2006</w:t>
            </w:r>
          </w:p>
        </w:tc>
        <w:tc>
          <w:tcPr>
            <w:tcW w:w="1807" w:type="dxa"/>
            <w:tcBorders>
              <w:left w:val="nil"/>
              <w:right w:val="nil"/>
            </w:tcBorders>
            <w:shd w:val="clear" w:color="000000" w:fill="FFFFFF"/>
            <w:noWrap/>
            <w:vAlign w:val="bottom"/>
          </w:tcPr>
          <w:p w:rsidR="00126515" w:rsidRPr="00C26A3C" w:rsidRDefault="00126515" w:rsidP="008708A6">
            <w:pPr>
              <w:tabs>
                <w:tab w:val="decimal" w:pos="630"/>
              </w:tabs>
              <w:jc w:val="left"/>
              <w:rPr>
                <w:color w:val="000000"/>
                <w:kern w:val="0"/>
                <w:sz w:val="20"/>
                <w:szCs w:val="20"/>
              </w:rPr>
            </w:pPr>
            <w:r w:rsidRPr="00C26A3C">
              <w:rPr>
                <w:rFonts w:hint="eastAsia"/>
                <w:color w:val="000000"/>
                <w:kern w:val="0"/>
                <w:sz w:val="20"/>
                <w:szCs w:val="20"/>
              </w:rPr>
              <w:t>0.102</w:t>
            </w:r>
          </w:p>
        </w:tc>
        <w:tc>
          <w:tcPr>
            <w:tcW w:w="1807" w:type="dxa"/>
            <w:tcBorders>
              <w:left w:val="nil"/>
              <w:right w:val="nil"/>
            </w:tcBorders>
            <w:shd w:val="clear" w:color="000000" w:fill="FFFFFF"/>
            <w:noWrap/>
            <w:vAlign w:val="bottom"/>
          </w:tcPr>
          <w:p w:rsidR="00126515" w:rsidRPr="00C26A3C" w:rsidRDefault="00126515" w:rsidP="008708A6">
            <w:pPr>
              <w:tabs>
                <w:tab w:val="decimal" w:pos="630"/>
              </w:tabs>
              <w:jc w:val="left"/>
              <w:rPr>
                <w:color w:val="000000"/>
                <w:kern w:val="0"/>
                <w:sz w:val="20"/>
                <w:szCs w:val="20"/>
              </w:rPr>
            </w:pPr>
            <w:r w:rsidRPr="00994E29">
              <w:rPr>
                <w:color w:val="000000"/>
                <w:kern w:val="0"/>
                <w:sz w:val="20"/>
                <w:szCs w:val="20"/>
              </w:rPr>
              <w:t>−</w:t>
            </w:r>
            <w:r w:rsidRPr="00C26A3C">
              <w:rPr>
                <w:rFonts w:hint="eastAsia"/>
                <w:color w:val="000000"/>
                <w:kern w:val="0"/>
                <w:sz w:val="20"/>
                <w:szCs w:val="20"/>
              </w:rPr>
              <w:t>0.012</w:t>
            </w:r>
          </w:p>
        </w:tc>
        <w:tc>
          <w:tcPr>
            <w:tcW w:w="1807" w:type="dxa"/>
            <w:tcBorders>
              <w:left w:val="nil"/>
              <w:right w:val="nil"/>
            </w:tcBorders>
            <w:shd w:val="clear" w:color="000000" w:fill="FFFFFF"/>
            <w:vAlign w:val="bottom"/>
          </w:tcPr>
          <w:p w:rsidR="00126515" w:rsidRPr="00C26A3C" w:rsidRDefault="00126515" w:rsidP="008708A6">
            <w:pPr>
              <w:tabs>
                <w:tab w:val="decimal" w:pos="630"/>
              </w:tabs>
              <w:rPr>
                <w:color w:val="000000"/>
                <w:kern w:val="0"/>
                <w:sz w:val="20"/>
                <w:szCs w:val="20"/>
              </w:rPr>
            </w:pPr>
            <w:r w:rsidRPr="00C26A3C">
              <w:rPr>
                <w:rFonts w:hint="eastAsia"/>
                <w:color w:val="000000"/>
                <w:kern w:val="0"/>
                <w:sz w:val="20"/>
                <w:szCs w:val="20"/>
              </w:rPr>
              <w:t xml:space="preserve">0.113 </w:t>
            </w:r>
          </w:p>
        </w:tc>
        <w:tc>
          <w:tcPr>
            <w:tcW w:w="1808" w:type="dxa"/>
            <w:tcBorders>
              <w:left w:val="nil"/>
              <w:right w:val="nil"/>
            </w:tcBorders>
            <w:shd w:val="clear" w:color="000000" w:fill="FFFFFF"/>
            <w:noWrap/>
            <w:vAlign w:val="bottom"/>
          </w:tcPr>
          <w:p w:rsidR="00126515" w:rsidRPr="00C26A3C" w:rsidRDefault="00126515" w:rsidP="008708A6">
            <w:pPr>
              <w:jc w:val="center"/>
              <w:rPr>
                <w:color w:val="000000"/>
                <w:kern w:val="0"/>
                <w:sz w:val="20"/>
                <w:szCs w:val="20"/>
              </w:rPr>
            </w:pPr>
            <w:r w:rsidRPr="00C26A3C">
              <w:rPr>
                <w:rFonts w:hint="eastAsia"/>
                <w:color w:val="000000"/>
                <w:kern w:val="0"/>
                <w:sz w:val="20"/>
                <w:szCs w:val="20"/>
              </w:rPr>
              <w:t>0.301</w:t>
            </w:r>
          </w:p>
        </w:tc>
      </w:tr>
      <w:tr w:rsidR="00126515" w:rsidRPr="004A7059" w:rsidTr="001B63B5">
        <w:trPr>
          <w:trHeight w:val="288"/>
        </w:trPr>
        <w:tc>
          <w:tcPr>
            <w:tcW w:w="2142" w:type="dxa"/>
            <w:tcBorders>
              <w:left w:val="nil"/>
              <w:right w:val="nil"/>
            </w:tcBorders>
            <w:shd w:val="clear" w:color="000000" w:fill="FFFFFF"/>
            <w:noWrap/>
            <w:vAlign w:val="center"/>
          </w:tcPr>
          <w:p w:rsidR="00126515" w:rsidRDefault="00126515" w:rsidP="008708A6">
            <w:pPr>
              <w:jc w:val="center"/>
              <w:rPr>
                <w:color w:val="000000"/>
                <w:kern w:val="0"/>
                <w:sz w:val="20"/>
                <w:szCs w:val="20"/>
              </w:rPr>
            </w:pPr>
            <w:r>
              <w:rPr>
                <w:rFonts w:hint="eastAsia"/>
                <w:color w:val="000000"/>
                <w:kern w:val="0"/>
                <w:sz w:val="20"/>
                <w:szCs w:val="20"/>
              </w:rPr>
              <w:t>2007</w:t>
            </w:r>
          </w:p>
        </w:tc>
        <w:tc>
          <w:tcPr>
            <w:tcW w:w="1807" w:type="dxa"/>
            <w:tcBorders>
              <w:left w:val="nil"/>
              <w:right w:val="nil"/>
            </w:tcBorders>
            <w:shd w:val="clear" w:color="000000" w:fill="FFFFFF"/>
            <w:noWrap/>
            <w:vAlign w:val="bottom"/>
          </w:tcPr>
          <w:p w:rsidR="00126515" w:rsidRPr="00C26A3C" w:rsidRDefault="00126515" w:rsidP="008708A6">
            <w:pPr>
              <w:tabs>
                <w:tab w:val="decimal" w:pos="630"/>
              </w:tabs>
              <w:jc w:val="left"/>
              <w:rPr>
                <w:color w:val="000000"/>
                <w:kern w:val="0"/>
                <w:sz w:val="20"/>
                <w:szCs w:val="20"/>
              </w:rPr>
            </w:pPr>
            <w:r w:rsidRPr="00994E29">
              <w:rPr>
                <w:color w:val="000000"/>
                <w:kern w:val="0"/>
                <w:sz w:val="20"/>
                <w:szCs w:val="20"/>
              </w:rPr>
              <w:t>−</w:t>
            </w:r>
            <w:r w:rsidRPr="00C26A3C">
              <w:rPr>
                <w:rFonts w:hint="eastAsia"/>
                <w:color w:val="000000"/>
                <w:kern w:val="0"/>
                <w:sz w:val="20"/>
                <w:szCs w:val="20"/>
              </w:rPr>
              <w:t>0.014</w:t>
            </w:r>
          </w:p>
        </w:tc>
        <w:tc>
          <w:tcPr>
            <w:tcW w:w="1807" w:type="dxa"/>
            <w:tcBorders>
              <w:left w:val="nil"/>
              <w:right w:val="nil"/>
            </w:tcBorders>
            <w:shd w:val="clear" w:color="000000" w:fill="FFFFFF"/>
            <w:noWrap/>
            <w:vAlign w:val="bottom"/>
          </w:tcPr>
          <w:p w:rsidR="00126515" w:rsidRPr="00C26A3C" w:rsidRDefault="00126515" w:rsidP="008708A6">
            <w:pPr>
              <w:tabs>
                <w:tab w:val="decimal" w:pos="630"/>
              </w:tabs>
              <w:jc w:val="left"/>
              <w:rPr>
                <w:color w:val="000000"/>
                <w:kern w:val="0"/>
                <w:sz w:val="20"/>
                <w:szCs w:val="20"/>
              </w:rPr>
            </w:pPr>
            <w:r w:rsidRPr="00994E29">
              <w:rPr>
                <w:color w:val="000000"/>
                <w:kern w:val="0"/>
                <w:sz w:val="20"/>
                <w:szCs w:val="20"/>
              </w:rPr>
              <w:t>−</w:t>
            </w:r>
            <w:r w:rsidRPr="00C26A3C">
              <w:rPr>
                <w:rFonts w:hint="eastAsia"/>
                <w:color w:val="000000"/>
                <w:kern w:val="0"/>
                <w:sz w:val="20"/>
                <w:szCs w:val="20"/>
              </w:rPr>
              <w:t>0.041</w:t>
            </w:r>
          </w:p>
        </w:tc>
        <w:tc>
          <w:tcPr>
            <w:tcW w:w="1807" w:type="dxa"/>
            <w:tcBorders>
              <w:left w:val="nil"/>
              <w:right w:val="nil"/>
            </w:tcBorders>
            <w:shd w:val="clear" w:color="000000" w:fill="FFFFFF"/>
            <w:vAlign w:val="bottom"/>
          </w:tcPr>
          <w:p w:rsidR="00126515" w:rsidRPr="00C26A3C" w:rsidRDefault="00126515" w:rsidP="008708A6">
            <w:pPr>
              <w:tabs>
                <w:tab w:val="decimal" w:pos="630"/>
              </w:tabs>
              <w:rPr>
                <w:color w:val="000000"/>
                <w:kern w:val="0"/>
                <w:sz w:val="20"/>
                <w:szCs w:val="20"/>
              </w:rPr>
            </w:pPr>
            <w:r w:rsidRPr="00C26A3C">
              <w:rPr>
                <w:rFonts w:hint="eastAsia"/>
                <w:color w:val="000000"/>
                <w:kern w:val="0"/>
                <w:sz w:val="20"/>
                <w:szCs w:val="20"/>
              </w:rPr>
              <w:t xml:space="preserve">0.026 </w:t>
            </w:r>
          </w:p>
        </w:tc>
        <w:tc>
          <w:tcPr>
            <w:tcW w:w="1808" w:type="dxa"/>
            <w:tcBorders>
              <w:left w:val="nil"/>
              <w:right w:val="nil"/>
            </w:tcBorders>
            <w:shd w:val="clear" w:color="000000" w:fill="FFFFFF"/>
            <w:noWrap/>
            <w:vAlign w:val="bottom"/>
          </w:tcPr>
          <w:p w:rsidR="00126515" w:rsidRPr="00C26A3C" w:rsidRDefault="00126515" w:rsidP="008708A6">
            <w:pPr>
              <w:jc w:val="center"/>
              <w:rPr>
                <w:color w:val="000000"/>
                <w:kern w:val="0"/>
                <w:sz w:val="20"/>
                <w:szCs w:val="20"/>
              </w:rPr>
            </w:pPr>
            <w:r w:rsidRPr="00C26A3C">
              <w:rPr>
                <w:rFonts w:hint="eastAsia"/>
                <w:color w:val="000000"/>
                <w:kern w:val="0"/>
                <w:sz w:val="20"/>
                <w:szCs w:val="20"/>
              </w:rPr>
              <w:t>0.884</w:t>
            </w:r>
          </w:p>
        </w:tc>
      </w:tr>
      <w:tr w:rsidR="00126515" w:rsidRPr="004A7059" w:rsidTr="001B63B5">
        <w:trPr>
          <w:trHeight w:val="288"/>
        </w:trPr>
        <w:tc>
          <w:tcPr>
            <w:tcW w:w="2142" w:type="dxa"/>
            <w:tcBorders>
              <w:left w:val="nil"/>
              <w:right w:val="nil"/>
            </w:tcBorders>
            <w:shd w:val="clear" w:color="000000" w:fill="FFFFFF"/>
            <w:noWrap/>
            <w:vAlign w:val="center"/>
          </w:tcPr>
          <w:p w:rsidR="00126515" w:rsidRDefault="00126515" w:rsidP="008708A6">
            <w:pPr>
              <w:jc w:val="center"/>
              <w:rPr>
                <w:color w:val="000000"/>
                <w:kern w:val="0"/>
                <w:sz w:val="20"/>
                <w:szCs w:val="20"/>
              </w:rPr>
            </w:pPr>
            <w:r>
              <w:rPr>
                <w:rFonts w:hint="eastAsia"/>
                <w:color w:val="000000"/>
                <w:kern w:val="0"/>
                <w:sz w:val="20"/>
                <w:szCs w:val="20"/>
              </w:rPr>
              <w:t>2008</w:t>
            </w:r>
          </w:p>
        </w:tc>
        <w:tc>
          <w:tcPr>
            <w:tcW w:w="1807" w:type="dxa"/>
            <w:tcBorders>
              <w:left w:val="nil"/>
              <w:right w:val="nil"/>
            </w:tcBorders>
            <w:shd w:val="clear" w:color="000000" w:fill="FFFFFF"/>
            <w:noWrap/>
            <w:vAlign w:val="bottom"/>
          </w:tcPr>
          <w:p w:rsidR="00126515" w:rsidRPr="00C26A3C" w:rsidRDefault="00126515" w:rsidP="008708A6">
            <w:pPr>
              <w:tabs>
                <w:tab w:val="decimal" w:pos="630"/>
              </w:tabs>
              <w:jc w:val="left"/>
              <w:rPr>
                <w:color w:val="000000"/>
                <w:kern w:val="0"/>
                <w:sz w:val="20"/>
                <w:szCs w:val="20"/>
              </w:rPr>
            </w:pPr>
            <w:r w:rsidRPr="00994E29">
              <w:rPr>
                <w:color w:val="000000"/>
                <w:kern w:val="0"/>
                <w:sz w:val="20"/>
                <w:szCs w:val="20"/>
              </w:rPr>
              <w:t>−</w:t>
            </w:r>
            <w:r w:rsidRPr="00C26A3C">
              <w:rPr>
                <w:rFonts w:hint="eastAsia"/>
                <w:color w:val="000000"/>
                <w:kern w:val="0"/>
                <w:sz w:val="20"/>
                <w:szCs w:val="20"/>
              </w:rPr>
              <w:t>0.135</w:t>
            </w:r>
          </w:p>
        </w:tc>
        <w:tc>
          <w:tcPr>
            <w:tcW w:w="1807" w:type="dxa"/>
            <w:tcBorders>
              <w:left w:val="nil"/>
              <w:right w:val="nil"/>
            </w:tcBorders>
            <w:shd w:val="clear" w:color="000000" w:fill="FFFFFF"/>
            <w:noWrap/>
            <w:vAlign w:val="bottom"/>
          </w:tcPr>
          <w:p w:rsidR="00126515" w:rsidRPr="00C26A3C" w:rsidRDefault="00126515" w:rsidP="008708A6">
            <w:pPr>
              <w:tabs>
                <w:tab w:val="decimal" w:pos="630"/>
              </w:tabs>
              <w:jc w:val="left"/>
              <w:rPr>
                <w:color w:val="000000"/>
                <w:kern w:val="0"/>
                <w:sz w:val="20"/>
                <w:szCs w:val="20"/>
              </w:rPr>
            </w:pPr>
            <w:r w:rsidRPr="00994E29">
              <w:rPr>
                <w:color w:val="000000"/>
                <w:kern w:val="0"/>
                <w:sz w:val="20"/>
                <w:szCs w:val="20"/>
              </w:rPr>
              <w:t>−</w:t>
            </w:r>
            <w:r w:rsidRPr="00C26A3C">
              <w:rPr>
                <w:rFonts w:hint="eastAsia"/>
                <w:color w:val="000000"/>
                <w:kern w:val="0"/>
                <w:sz w:val="20"/>
                <w:szCs w:val="20"/>
              </w:rPr>
              <w:t>0.013</w:t>
            </w:r>
          </w:p>
        </w:tc>
        <w:tc>
          <w:tcPr>
            <w:tcW w:w="1807" w:type="dxa"/>
            <w:tcBorders>
              <w:left w:val="nil"/>
              <w:right w:val="nil"/>
            </w:tcBorders>
            <w:shd w:val="clear" w:color="000000" w:fill="FFFFFF"/>
            <w:vAlign w:val="bottom"/>
          </w:tcPr>
          <w:p w:rsidR="00126515" w:rsidRPr="00C26A3C" w:rsidRDefault="00126515" w:rsidP="008708A6">
            <w:pPr>
              <w:tabs>
                <w:tab w:val="decimal" w:pos="630"/>
              </w:tabs>
              <w:rPr>
                <w:color w:val="000000"/>
                <w:kern w:val="0"/>
                <w:sz w:val="20"/>
                <w:szCs w:val="20"/>
              </w:rPr>
            </w:pPr>
            <w:r w:rsidRPr="00994E29">
              <w:rPr>
                <w:color w:val="000000"/>
                <w:kern w:val="0"/>
                <w:sz w:val="20"/>
                <w:szCs w:val="20"/>
              </w:rPr>
              <w:t>−</w:t>
            </w:r>
            <w:r w:rsidRPr="00C26A3C">
              <w:rPr>
                <w:rFonts w:hint="eastAsia"/>
                <w:color w:val="000000"/>
                <w:kern w:val="0"/>
                <w:sz w:val="20"/>
                <w:szCs w:val="20"/>
              </w:rPr>
              <w:t xml:space="preserve">0.122 </w:t>
            </w:r>
          </w:p>
        </w:tc>
        <w:tc>
          <w:tcPr>
            <w:tcW w:w="1808" w:type="dxa"/>
            <w:tcBorders>
              <w:left w:val="nil"/>
              <w:right w:val="nil"/>
            </w:tcBorders>
            <w:shd w:val="clear" w:color="000000" w:fill="FFFFFF"/>
            <w:noWrap/>
            <w:vAlign w:val="bottom"/>
          </w:tcPr>
          <w:p w:rsidR="00126515" w:rsidRPr="00C26A3C" w:rsidRDefault="00126515" w:rsidP="008708A6">
            <w:pPr>
              <w:jc w:val="center"/>
              <w:rPr>
                <w:color w:val="000000"/>
                <w:kern w:val="0"/>
                <w:sz w:val="20"/>
                <w:szCs w:val="20"/>
              </w:rPr>
            </w:pPr>
            <w:r w:rsidRPr="00C26A3C">
              <w:rPr>
                <w:rFonts w:hint="eastAsia"/>
                <w:color w:val="000000"/>
                <w:kern w:val="0"/>
                <w:sz w:val="20"/>
                <w:szCs w:val="20"/>
              </w:rPr>
              <w:t>0.275</w:t>
            </w:r>
          </w:p>
        </w:tc>
      </w:tr>
      <w:tr w:rsidR="00126515" w:rsidRPr="004A7059" w:rsidTr="001B63B5">
        <w:trPr>
          <w:trHeight w:val="288"/>
        </w:trPr>
        <w:tc>
          <w:tcPr>
            <w:tcW w:w="2142" w:type="dxa"/>
            <w:tcBorders>
              <w:left w:val="nil"/>
              <w:right w:val="nil"/>
            </w:tcBorders>
            <w:shd w:val="clear" w:color="000000" w:fill="FFFFFF"/>
            <w:noWrap/>
            <w:vAlign w:val="center"/>
          </w:tcPr>
          <w:p w:rsidR="00126515" w:rsidRDefault="00126515" w:rsidP="008708A6">
            <w:pPr>
              <w:jc w:val="center"/>
              <w:rPr>
                <w:color w:val="000000"/>
                <w:kern w:val="0"/>
                <w:sz w:val="20"/>
                <w:szCs w:val="20"/>
              </w:rPr>
            </w:pPr>
            <w:r>
              <w:rPr>
                <w:rFonts w:hint="eastAsia"/>
                <w:color w:val="000000"/>
                <w:kern w:val="0"/>
                <w:sz w:val="20"/>
                <w:szCs w:val="20"/>
              </w:rPr>
              <w:t>2009</w:t>
            </w:r>
          </w:p>
        </w:tc>
        <w:tc>
          <w:tcPr>
            <w:tcW w:w="1807" w:type="dxa"/>
            <w:tcBorders>
              <w:left w:val="nil"/>
              <w:right w:val="nil"/>
            </w:tcBorders>
            <w:shd w:val="clear" w:color="000000" w:fill="FFFFFF"/>
            <w:noWrap/>
            <w:vAlign w:val="bottom"/>
          </w:tcPr>
          <w:p w:rsidR="00126515" w:rsidRPr="00C26A3C" w:rsidRDefault="00126515" w:rsidP="008708A6">
            <w:pPr>
              <w:tabs>
                <w:tab w:val="decimal" w:pos="630"/>
              </w:tabs>
              <w:jc w:val="left"/>
              <w:rPr>
                <w:color w:val="000000"/>
                <w:kern w:val="0"/>
                <w:sz w:val="20"/>
                <w:szCs w:val="20"/>
              </w:rPr>
            </w:pPr>
            <w:r w:rsidRPr="00994E29">
              <w:rPr>
                <w:color w:val="000000"/>
                <w:kern w:val="0"/>
                <w:sz w:val="20"/>
                <w:szCs w:val="20"/>
              </w:rPr>
              <w:t>−</w:t>
            </w:r>
            <w:r w:rsidRPr="00C26A3C">
              <w:rPr>
                <w:rFonts w:hint="eastAsia"/>
                <w:color w:val="000000"/>
                <w:kern w:val="0"/>
                <w:sz w:val="20"/>
                <w:szCs w:val="20"/>
              </w:rPr>
              <w:t>0.022</w:t>
            </w:r>
          </w:p>
        </w:tc>
        <w:tc>
          <w:tcPr>
            <w:tcW w:w="1807" w:type="dxa"/>
            <w:tcBorders>
              <w:left w:val="nil"/>
              <w:right w:val="nil"/>
            </w:tcBorders>
            <w:shd w:val="clear" w:color="000000" w:fill="FFFFFF"/>
            <w:noWrap/>
            <w:vAlign w:val="bottom"/>
          </w:tcPr>
          <w:p w:rsidR="00126515" w:rsidRPr="00C26A3C" w:rsidRDefault="00126515" w:rsidP="008708A6">
            <w:pPr>
              <w:tabs>
                <w:tab w:val="decimal" w:pos="630"/>
              </w:tabs>
              <w:jc w:val="left"/>
              <w:rPr>
                <w:color w:val="000000"/>
                <w:kern w:val="0"/>
                <w:sz w:val="20"/>
                <w:szCs w:val="20"/>
              </w:rPr>
            </w:pPr>
            <w:r w:rsidRPr="00C26A3C">
              <w:rPr>
                <w:rFonts w:hint="eastAsia"/>
                <w:color w:val="000000"/>
                <w:kern w:val="0"/>
                <w:sz w:val="20"/>
                <w:szCs w:val="20"/>
              </w:rPr>
              <w:t>0.001</w:t>
            </w:r>
          </w:p>
        </w:tc>
        <w:tc>
          <w:tcPr>
            <w:tcW w:w="1807" w:type="dxa"/>
            <w:tcBorders>
              <w:left w:val="nil"/>
              <w:right w:val="nil"/>
            </w:tcBorders>
            <w:shd w:val="clear" w:color="000000" w:fill="FFFFFF"/>
            <w:vAlign w:val="bottom"/>
          </w:tcPr>
          <w:p w:rsidR="00126515" w:rsidRPr="00C26A3C" w:rsidRDefault="00126515" w:rsidP="008708A6">
            <w:pPr>
              <w:tabs>
                <w:tab w:val="decimal" w:pos="630"/>
              </w:tabs>
              <w:rPr>
                <w:color w:val="000000"/>
                <w:kern w:val="0"/>
                <w:sz w:val="20"/>
                <w:szCs w:val="20"/>
              </w:rPr>
            </w:pPr>
            <w:r w:rsidRPr="00994E29">
              <w:rPr>
                <w:color w:val="000000"/>
                <w:kern w:val="0"/>
                <w:sz w:val="20"/>
                <w:szCs w:val="20"/>
              </w:rPr>
              <w:t>−</w:t>
            </w:r>
            <w:r w:rsidRPr="00C26A3C">
              <w:rPr>
                <w:rFonts w:hint="eastAsia"/>
                <w:color w:val="000000"/>
                <w:kern w:val="0"/>
                <w:sz w:val="20"/>
                <w:szCs w:val="20"/>
              </w:rPr>
              <w:t xml:space="preserve">0.023 </w:t>
            </w:r>
          </w:p>
        </w:tc>
        <w:tc>
          <w:tcPr>
            <w:tcW w:w="1808" w:type="dxa"/>
            <w:tcBorders>
              <w:left w:val="nil"/>
              <w:right w:val="nil"/>
            </w:tcBorders>
            <w:shd w:val="clear" w:color="000000" w:fill="FFFFFF"/>
            <w:noWrap/>
            <w:vAlign w:val="bottom"/>
          </w:tcPr>
          <w:p w:rsidR="00126515" w:rsidRPr="00C26A3C" w:rsidRDefault="00126515" w:rsidP="008708A6">
            <w:pPr>
              <w:jc w:val="center"/>
              <w:rPr>
                <w:color w:val="000000"/>
                <w:kern w:val="0"/>
                <w:sz w:val="20"/>
                <w:szCs w:val="20"/>
              </w:rPr>
            </w:pPr>
            <w:r w:rsidRPr="00C26A3C">
              <w:rPr>
                <w:rFonts w:hint="eastAsia"/>
                <w:color w:val="000000"/>
                <w:kern w:val="0"/>
                <w:sz w:val="20"/>
                <w:szCs w:val="20"/>
              </w:rPr>
              <w:t>0.045</w:t>
            </w:r>
          </w:p>
        </w:tc>
      </w:tr>
      <w:tr w:rsidR="00126515" w:rsidRPr="004A7059" w:rsidTr="001B63B5">
        <w:trPr>
          <w:trHeight w:val="288"/>
        </w:trPr>
        <w:tc>
          <w:tcPr>
            <w:tcW w:w="2142" w:type="dxa"/>
            <w:tcBorders>
              <w:left w:val="nil"/>
              <w:right w:val="nil"/>
            </w:tcBorders>
            <w:shd w:val="clear" w:color="000000" w:fill="FFFFFF"/>
            <w:noWrap/>
            <w:vAlign w:val="center"/>
          </w:tcPr>
          <w:p w:rsidR="00126515" w:rsidRDefault="00126515" w:rsidP="008708A6">
            <w:pPr>
              <w:jc w:val="center"/>
              <w:rPr>
                <w:color w:val="000000"/>
                <w:kern w:val="0"/>
                <w:sz w:val="20"/>
                <w:szCs w:val="20"/>
              </w:rPr>
            </w:pPr>
            <w:r>
              <w:rPr>
                <w:rFonts w:hint="eastAsia"/>
                <w:color w:val="000000"/>
                <w:kern w:val="0"/>
                <w:sz w:val="20"/>
                <w:szCs w:val="20"/>
              </w:rPr>
              <w:t>2010</w:t>
            </w:r>
          </w:p>
        </w:tc>
        <w:tc>
          <w:tcPr>
            <w:tcW w:w="1807" w:type="dxa"/>
            <w:tcBorders>
              <w:left w:val="nil"/>
              <w:right w:val="nil"/>
            </w:tcBorders>
            <w:shd w:val="clear" w:color="000000" w:fill="FFFFFF"/>
            <w:noWrap/>
            <w:vAlign w:val="bottom"/>
          </w:tcPr>
          <w:p w:rsidR="00126515" w:rsidRPr="00C26A3C" w:rsidRDefault="00126515" w:rsidP="008708A6">
            <w:pPr>
              <w:tabs>
                <w:tab w:val="decimal" w:pos="630"/>
              </w:tabs>
              <w:jc w:val="left"/>
              <w:rPr>
                <w:color w:val="000000"/>
                <w:kern w:val="0"/>
                <w:sz w:val="20"/>
                <w:szCs w:val="20"/>
              </w:rPr>
            </w:pPr>
            <w:r w:rsidRPr="00994E29">
              <w:rPr>
                <w:color w:val="000000"/>
                <w:kern w:val="0"/>
                <w:sz w:val="20"/>
                <w:szCs w:val="20"/>
              </w:rPr>
              <w:t>−</w:t>
            </w:r>
            <w:r w:rsidRPr="00C26A3C">
              <w:rPr>
                <w:rFonts w:hint="eastAsia"/>
                <w:color w:val="000000"/>
                <w:kern w:val="0"/>
                <w:sz w:val="20"/>
                <w:szCs w:val="20"/>
              </w:rPr>
              <w:t>0.074</w:t>
            </w:r>
          </w:p>
        </w:tc>
        <w:tc>
          <w:tcPr>
            <w:tcW w:w="1807" w:type="dxa"/>
            <w:tcBorders>
              <w:left w:val="nil"/>
              <w:right w:val="nil"/>
            </w:tcBorders>
            <w:shd w:val="clear" w:color="000000" w:fill="FFFFFF"/>
            <w:noWrap/>
            <w:vAlign w:val="bottom"/>
          </w:tcPr>
          <w:p w:rsidR="00126515" w:rsidRPr="00C26A3C" w:rsidRDefault="00126515" w:rsidP="008708A6">
            <w:pPr>
              <w:tabs>
                <w:tab w:val="decimal" w:pos="630"/>
              </w:tabs>
              <w:jc w:val="left"/>
              <w:rPr>
                <w:color w:val="000000"/>
                <w:kern w:val="0"/>
                <w:sz w:val="20"/>
                <w:szCs w:val="20"/>
              </w:rPr>
            </w:pPr>
            <w:r w:rsidRPr="00C26A3C">
              <w:rPr>
                <w:rFonts w:hint="eastAsia"/>
                <w:color w:val="000000"/>
                <w:kern w:val="0"/>
                <w:sz w:val="20"/>
                <w:szCs w:val="20"/>
              </w:rPr>
              <w:t>0.716</w:t>
            </w:r>
          </w:p>
        </w:tc>
        <w:tc>
          <w:tcPr>
            <w:tcW w:w="1807" w:type="dxa"/>
            <w:tcBorders>
              <w:left w:val="nil"/>
              <w:right w:val="nil"/>
            </w:tcBorders>
            <w:shd w:val="clear" w:color="000000" w:fill="FFFFFF"/>
            <w:vAlign w:val="bottom"/>
          </w:tcPr>
          <w:p w:rsidR="00126515" w:rsidRPr="00C26A3C" w:rsidRDefault="00126515" w:rsidP="008708A6">
            <w:pPr>
              <w:tabs>
                <w:tab w:val="decimal" w:pos="630"/>
              </w:tabs>
              <w:rPr>
                <w:color w:val="000000"/>
                <w:kern w:val="0"/>
                <w:sz w:val="20"/>
                <w:szCs w:val="20"/>
              </w:rPr>
            </w:pPr>
            <w:r w:rsidRPr="00994E29">
              <w:rPr>
                <w:color w:val="000000"/>
                <w:kern w:val="0"/>
                <w:sz w:val="20"/>
                <w:szCs w:val="20"/>
              </w:rPr>
              <w:t>−</w:t>
            </w:r>
            <w:r w:rsidRPr="00C26A3C">
              <w:rPr>
                <w:rFonts w:hint="eastAsia"/>
                <w:color w:val="000000"/>
                <w:kern w:val="0"/>
                <w:sz w:val="20"/>
                <w:szCs w:val="20"/>
              </w:rPr>
              <w:t xml:space="preserve">0.789 </w:t>
            </w:r>
          </w:p>
        </w:tc>
        <w:tc>
          <w:tcPr>
            <w:tcW w:w="1808" w:type="dxa"/>
            <w:tcBorders>
              <w:left w:val="nil"/>
              <w:right w:val="nil"/>
            </w:tcBorders>
            <w:shd w:val="clear" w:color="000000" w:fill="FFFFFF"/>
            <w:noWrap/>
            <w:vAlign w:val="bottom"/>
          </w:tcPr>
          <w:p w:rsidR="00126515" w:rsidRPr="00C26A3C" w:rsidRDefault="00126515" w:rsidP="008708A6">
            <w:pPr>
              <w:jc w:val="center"/>
              <w:rPr>
                <w:color w:val="000000"/>
                <w:kern w:val="0"/>
                <w:sz w:val="20"/>
                <w:szCs w:val="20"/>
              </w:rPr>
            </w:pPr>
            <w:r w:rsidRPr="00C26A3C">
              <w:rPr>
                <w:rFonts w:hint="eastAsia"/>
                <w:color w:val="000000"/>
                <w:kern w:val="0"/>
                <w:sz w:val="20"/>
                <w:szCs w:val="20"/>
              </w:rPr>
              <w:t>0.127</w:t>
            </w:r>
          </w:p>
        </w:tc>
      </w:tr>
      <w:tr w:rsidR="00126515" w:rsidRPr="004A7059" w:rsidTr="001B63B5">
        <w:trPr>
          <w:trHeight w:val="288"/>
        </w:trPr>
        <w:tc>
          <w:tcPr>
            <w:tcW w:w="2142" w:type="dxa"/>
            <w:tcBorders>
              <w:left w:val="nil"/>
              <w:right w:val="nil"/>
            </w:tcBorders>
            <w:shd w:val="clear" w:color="000000" w:fill="FFFFFF"/>
            <w:noWrap/>
            <w:vAlign w:val="center"/>
          </w:tcPr>
          <w:p w:rsidR="00126515" w:rsidRDefault="00126515" w:rsidP="008708A6">
            <w:pPr>
              <w:jc w:val="center"/>
              <w:rPr>
                <w:color w:val="000000"/>
                <w:kern w:val="0"/>
                <w:sz w:val="20"/>
                <w:szCs w:val="20"/>
              </w:rPr>
            </w:pPr>
            <w:r>
              <w:rPr>
                <w:rFonts w:hint="eastAsia"/>
                <w:color w:val="000000"/>
                <w:kern w:val="0"/>
                <w:sz w:val="20"/>
                <w:szCs w:val="20"/>
              </w:rPr>
              <w:t>2011</w:t>
            </w:r>
          </w:p>
        </w:tc>
        <w:tc>
          <w:tcPr>
            <w:tcW w:w="1807" w:type="dxa"/>
            <w:tcBorders>
              <w:left w:val="nil"/>
              <w:right w:val="nil"/>
            </w:tcBorders>
            <w:shd w:val="clear" w:color="000000" w:fill="FFFFFF"/>
            <w:noWrap/>
            <w:vAlign w:val="bottom"/>
          </w:tcPr>
          <w:p w:rsidR="00126515" w:rsidRPr="00C26A3C" w:rsidRDefault="00126515" w:rsidP="008708A6">
            <w:pPr>
              <w:tabs>
                <w:tab w:val="decimal" w:pos="630"/>
              </w:tabs>
              <w:jc w:val="left"/>
              <w:rPr>
                <w:color w:val="000000"/>
                <w:kern w:val="0"/>
                <w:sz w:val="20"/>
                <w:szCs w:val="20"/>
              </w:rPr>
            </w:pPr>
            <w:r w:rsidRPr="00994E29">
              <w:rPr>
                <w:color w:val="000000"/>
                <w:kern w:val="0"/>
                <w:sz w:val="20"/>
                <w:szCs w:val="20"/>
              </w:rPr>
              <w:t>−</w:t>
            </w:r>
            <w:r w:rsidRPr="00C26A3C">
              <w:rPr>
                <w:rFonts w:hint="eastAsia"/>
                <w:color w:val="000000"/>
                <w:kern w:val="0"/>
                <w:sz w:val="20"/>
                <w:szCs w:val="20"/>
              </w:rPr>
              <w:t>0.022</w:t>
            </w:r>
          </w:p>
        </w:tc>
        <w:tc>
          <w:tcPr>
            <w:tcW w:w="1807" w:type="dxa"/>
            <w:tcBorders>
              <w:left w:val="nil"/>
              <w:right w:val="nil"/>
            </w:tcBorders>
            <w:shd w:val="clear" w:color="000000" w:fill="FFFFFF"/>
            <w:noWrap/>
            <w:vAlign w:val="bottom"/>
          </w:tcPr>
          <w:p w:rsidR="00126515" w:rsidRPr="00C26A3C" w:rsidRDefault="00126515" w:rsidP="008708A6">
            <w:pPr>
              <w:tabs>
                <w:tab w:val="decimal" w:pos="630"/>
              </w:tabs>
              <w:jc w:val="left"/>
              <w:rPr>
                <w:color w:val="000000"/>
                <w:kern w:val="0"/>
                <w:sz w:val="20"/>
                <w:szCs w:val="20"/>
              </w:rPr>
            </w:pPr>
            <w:r w:rsidRPr="00C26A3C">
              <w:rPr>
                <w:rFonts w:hint="eastAsia"/>
                <w:color w:val="000000"/>
                <w:kern w:val="0"/>
                <w:sz w:val="20"/>
                <w:szCs w:val="20"/>
              </w:rPr>
              <w:t>0.318</w:t>
            </w:r>
          </w:p>
        </w:tc>
        <w:tc>
          <w:tcPr>
            <w:tcW w:w="1807" w:type="dxa"/>
            <w:tcBorders>
              <w:left w:val="nil"/>
              <w:right w:val="nil"/>
            </w:tcBorders>
            <w:shd w:val="clear" w:color="000000" w:fill="FFFFFF"/>
            <w:vAlign w:val="bottom"/>
          </w:tcPr>
          <w:p w:rsidR="00126515" w:rsidRPr="00C26A3C" w:rsidRDefault="00126515" w:rsidP="008708A6">
            <w:pPr>
              <w:tabs>
                <w:tab w:val="decimal" w:pos="630"/>
              </w:tabs>
              <w:rPr>
                <w:color w:val="000000"/>
                <w:kern w:val="0"/>
                <w:sz w:val="20"/>
                <w:szCs w:val="20"/>
              </w:rPr>
            </w:pPr>
            <w:r w:rsidRPr="00994E29">
              <w:rPr>
                <w:color w:val="000000"/>
                <w:kern w:val="0"/>
                <w:sz w:val="20"/>
                <w:szCs w:val="20"/>
              </w:rPr>
              <w:t>−</w:t>
            </w:r>
            <w:r w:rsidRPr="00C26A3C">
              <w:rPr>
                <w:rFonts w:hint="eastAsia"/>
                <w:color w:val="000000"/>
                <w:kern w:val="0"/>
                <w:sz w:val="20"/>
                <w:szCs w:val="20"/>
              </w:rPr>
              <w:t xml:space="preserve">0.340 </w:t>
            </w:r>
          </w:p>
        </w:tc>
        <w:tc>
          <w:tcPr>
            <w:tcW w:w="1808" w:type="dxa"/>
            <w:tcBorders>
              <w:left w:val="nil"/>
              <w:right w:val="nil"/>
            </w:tcBorders>
            <w:shd w:val="clear" w:color="000000" w:fill="FFFFFF"/>
            <w:noWrap/>
            <w:vAlign w:val="bottom"/>
          </w:tcPr>
          <w:p w:rsidR="00126515" w:rsidRPr="00C26A3C" w:rsidRDefault="00126515" w:rsidP="008708A6">
            <w:pPr>
              <w:jc w:val="center"/>
              <w:rPr>
                <w:color w:val="000000"/>
                <w:kern w:val="0"/>
                <w:sz w:val="20"/>
                <w:szCs w:val="20"/>
              </w:rPr>
            </w:pPr>
            <w:r w:rsidRPr="00C26A3C">
              <w:rPr>
                <w:rFonts w:hint="eastAsia"/>
                <w:color w:val="000000"/>
                <w:kern w:val="0"/>
                <w:sz w:val="20"/>
                <w:szCs w:val="20"/>
              </w:rPr>
              <w:t>0.567</w:t>
            </w:r>
          </w:p>
        </w:tc>
      </w:tr>
      <w:tr w:rsidR="00126515" w:rsidRPr="004A7059" w:rsidTr="001B63B5">
        <w:trPr>
          <w:trHeight w:val="288"/>
        </w:trPr>
        <w:tc>
          <w:tcPr>
            <w:tcW w:w="2142" w:type="dxa"/>
            <w:tcBorders>
              <w:left w:val="nil"/>
              <w:right w:val="nil"/>
            </w:tcBorders>
            <w:shd w:val="clear" w:color="000000" w:fill="FFFFFF"/>
            <w:noWrap/>
            <w:vAlign w:val="center"/>
          </w:tcPr>
          <w:p w:rsidR="00126515" w:rsidRDefault="00126515" w:rsidP="008708A6">
            <w:pPr>
              <w:jc w:val="center"/>
              <w:rPr>
                <w:color w:val="000000"/>
                <w:kern w:val="0"/>
                <w:sz w:val="20"/>
                <w:szCs w:val="20"/>
              </w:rPr>
            </w:pPr>
            <w:r>
              <w:rPr>
                <w:rFonts w:hint="eastAsia"/>
                <w:color w:val="000000"/>
                <w:kern w:val="0"/>
                <w:sz w:val="20"/>
                <w:szCs w:val="20"/>
              </w:rPr>
              <w:t>2012</w:t>
            </w:r>
          </w:p>
        </w:tc>
        <w:tc>
          <w:tcPr>
            <w:tcW w:w="1807" w:type="dxa"/>
            <w:tcBorders>
              <w:left w:val="nil"/>
              <w:right w:val="nil"/>
            </w:tcBorders>
            <w:shd w:val="clear" w:color="000000" w:fill="FFFFFF"/>
            <w:noWrap/>
            <w:vAlign w:val="bottom"/>
          </w:tcPr>
          <w:p w:rsidR="00126515" w:rsidRPr="00C26A3C" w:rsidRDefault="00126515" w:rsidP="008708A6">
            <w:pPr>
              <w:tabs>
                <w:tab w:val="decimal" w:pos="630"/>
              </w:tabs>
              <w:jc w:val="left"/>
              <w:rPr>
                <w:color w:val="000000"/>
                <w:kern w:val="0"/>
                <w:sz w:val="20"/>
                <w:szCs w:val="20"/>
              </w:rPr>
            </w:pPr>
            <w:r w:rsidRPr="00C26A3C">
              <w:rPr>
                <w:rFonts w:hint="eastAsia"/>
                <w:color w:val="000000"/>
                <w:kern w:val="0"/>
                <w:sz w:val="20"/>
                <w:szCs w:val="20"/>
              </w:rPr>
              <w:t>0.118</w:t>
            </w:r>
          </w:p>
        </w:tc>
        <w:tc>
          <w:tcPr>
            <w:tcW w:w="1807" w:type="dxa"/>
            <w:tcBorders>
              <w:left w:val="nil"/>
              <w:right w:val="nil"/>
            </w:tcBorders>
            <w:shd w:val="clear" w:color="000000" w:fill="FFFFFF"/>
            <w:noWrap/>
            <w:vAlign w:val="bottom"/>
          </w:tcPr>
          <w:p w:rsidR="00126515" w:rsidRPr="00C26A3C" w:rsidRDefault="00126515" w:rsidP="008708A6">
            <w:pPr>
              <w:tabs>
                <w:tab w:val="decimal" w:pos="630"/>
              </w:tabs>
              <w:jc w:val="left"/>
              <w:rPr>
                <w:color w:val="000000"/>
                <w:kern w:val="0"/>
                <w:sz w:val="20"/>
                <w:szCs w:val="20"/>
              </w:rPr>
            </w:pPr>
            <w:r w:rsidRPr="00C26A3C">
              <w:rPr>
                <w:rFonts w:hint="eastAsia"/>
                <w:color w:val="000000"/>
                <w:kern w:val="0"/>
                <w:sz w:val="20"/>
                <w:szCs w:val="20"/>
              </w:rPr>
              <w:t>0.294</w:t>
            </w:r>
          </w:p>
        </w:tc>
        <w:tc>
          <w:tcPr>
            <w:tcW w:w="1807" w:type="dxa"/>
            <w:tcBorders>
              <w:left w:val="nil"/>
              <w:right w:val="nil"/>
            </w:tcBorders>
            <w:shd w:val="clear" w:color="000000" w:fill="FFFFFF"/>
            <w:vAlign w:val="bottom"/>
          </w:tcPr>
          <w:p w:rsidR="00126515" w:rsidRPr="00C26A3C" w:rsidRDefault="00126515" w:rsidP="008708A6">
            <w:pPr>
              <w:tabs>
                <w:tab w:val="decimal" w:pos="630"/>
              </w:tabs>
              <w:rPr>
                <w:color w:val="000000"/>
                <w:kern w:val="0"/>
                <w:sz w:val="20"/>
                <w:szCs w:val="20"/>
              </w:rPr>
            </w:pPr>
            <w:r w:rsidRPr="00994E29">
              <w:rPr>
                <w:color w:val="000000"/>
                <w:kern w:val="0"/>
                <w:sz w:val="20"/>
                <w:szCs w:val="20"/>
              </w:rPr>
              <w:t>−</w:t>
            </w:r>
            <w:r w:rsidRPr="00C26A3C">
              <w:rPr>
                <w:rFonts w:hint="eastAsia"/>
                <w:color w:val="000000"/>
                <w:kern w:val="0"/>
                <w:sz w:val="20"/>
                <w:szCs w:val="20"/>
              </w:rPr>
              <w:t xml:space="preserve">0.176 </w:t>
            </w:r>
          </w:p>
        </w:tc>
        <w:tc>
          <w:tcPr>
            <w:tcW w:w="1808" w:type="dxa"/>
            <w:tcBorders>
              <w:left w:val="nil"/>
              <w:right w:val="nil"/>
            </w:tcBorders>
            <w:shd w:val="clear" w:color="000000" w:fill="FFFFFF"/>
            <w:noWrap/>
            <w:vAlign w:val="bottom"/>
          </w:tcPr>
          <w:p w:rsidR="00126515" w:rsidRPr="00C26A3C" w:rsidRDefault="00126515" w:rsidP="008708A6">
            <w:pPr>
              <w:jc w:val="center"/>
              <w:rPr>
                <w:color w:val="000000"/>
                <w:kern w:val="0"/>
                <w:sz w:val="20"/>
                <w:szCs w:val="20"/>
              </w:rPr>
            </w:pPr>
            <w:r w:rsidRPr="00C26A3C">
              <w:rPr>
                <w:rFonts w:hint="eastAsia"/>
                <w:color w:val="000000"/>
                <w:kern w:val="0"/>
                <w:sz w:val="20"/>
                <w:szCs w:val="20"/>
              </w:rPr>
              <w:t>0.597</w:t>
            </w:r>
          </w:p>
        </w:tc>
      </w:tr>
      <w:tr w:rsidR="001B63B5" w:rsidRPr="004A7059" w:rsidTr="001B63B5">
        <w:trPr>
          <w:trHeight w:val="288"/>
        </w:trPr>
        <w:tc>
          <w:tcPr>
            <w:tcW w:w="2142" w:type="dxa"/>
            <w:tcBorders>
              <w:left w:val="nil"/>
              <w:right w:val="nil"/>
            </w:tcBorders>
            <w:shd w:val="clear" w:color="000000" w:fill="FFFFFF"/>
            <w:noWrap/>
            <w:vAlign w:val="center"/>
          </w:tcPr>
          <w:p w:rsidR="001B63B5" w:rsidRDefault="001B63B5" w:rsidP="0060172D">
            <w:pPr>
              <w:jc w:val="center"/>
              <w:rPr>
                <w:color w:val="000000"/>
                <w:kern w:val="0"/>
                <w:sz w:val="20"/>
                <w:szCs w:val="20"/>
              </w:rPr>
            </w:pPr>
            <w:r>
              <w:rPr>
                <w:rFonts w:hint="eastAsia"/>
                <w:color w:val="000000"/>
                <w:kern w:val="0"/>
                <w:sz w:val="20"/>
                <w:szCs w:val="20"/>
              </w:rPr>
              <w:t>2013</w:t>
            </w:r>
          </w:p>
        </w:tc>
        <w:tc>
          <w:tcPr>
            <w:tcW w:w="1807" w:type="dxa"/>
            <w:tcBorders>
              <w:left w:val="nil"/>
              <w:right w:val="nil"/>
            </w:tcBorders>
            <w:shd w:val="clear" w:color="000000" w:fill="FFFFFF"/>
            <w:noWrap/>
            <w:vAlign w:val="bottom"/>
          </w:tcPr>
          <w:p w:rsidR="001B63B5" w:rsidRPr="00C26A3C" w:rsidRDefault="001B63B5" w:rsidP="0060172D">
            <w:pPr>
              <w:tabs>
                <w:tab w:val="decimal" w:pos="630"/>
              </w:tabs>
              <w:jc w:val="left"/>
              <w:rPr>
                <w:color w:val="000000"/>
                <w:kern w:val="0"/>
                <w:sz w:val="20"/>
                <w:szCs w:val="20"/>
              </w:rPr>
            </w:pPr>
            <w:r w:rsidRPr="00994E29">
              <w:rPr>
                <w:color w:val="000000"/>
                <w:kern w:val="0"/>
                <w:sz w:val="20"/>
                <w:szCs w:val="20"/>
              </w:rPr>
              <w:t>−</w:t>
            </w:r>
            <w:r w:rsidRPr="00C26A3C">
              <w:rPr>
                <w:rFonts w:hint="eastAsia"/>
                <w:color w:val="000000"/>
                <w:kern w:val="0"/>
                <w:sz w:val="20"/>
                <w:szCs w:val="20"/>
              </w:rPr>
              <w:t>0.004</w:t>
            </w:r>
          </w:p>
        </w:tc>
        <w:tc>
          <w:tcPr>
            <w:tcW w:w="1807" w:type="dxa"/>
            <w:tcBorders>
              <w:left w:val="nil"/>
              <w:right w:val="nil"/>
            </w:tcBorders>
            <w:shd w:val="clear" w:color="000000" w:fill="FFFFFF"/>
            <w:noWrap/>
            <w:vAlign w:val="bottom"/>
          </w:tcPr>
          <w:p w:rsidR="001B63B5" w:rsidRPr="00C26A3C" w:rsidRDefault="001B63B5" w:rsidP="0060172D">
            <w:pPr>
              <w:tabs>
                <w:tab w:val="decimal" w:pos="630"/>
              </w:tabs>
              <w:jc w:val="left"/>
              <w:rPr>
                <w:color w:val="000000"/>
                <w:kern w:val="0"/>
                <w:sz w:val="20"/>
                <w:szCs w:val="20"/>
              </w:rPr>
            </w:pPr>
            <w:r w:rsidRPr="00C26A3C">
              <w:rPr>
                <w:rFonts w:hint="eastAsia"/>
                <w:color w:val="000000"/>
                <w:kern w:val="0"/>
                <w:sz w:val="20"/>
                <w:szCs w:val="20"/>
              </w:rPr>
              <w:t>0.046</w:t>
            </w:r>
          </w:p>
        </w:tc>
        <w:tc>
          <w:tcPr>
            <w:tcW w:w="1807" w:type="dxa"/>
            <w:tcBorders>
              <w:left w:val="nil"/>
              <w:right w:val="nil"/>
            </w:tcBorders>
            <w:shd w:val="clear" w:color="000000" w:fill="FFFFFF"/>
            <w:vAlign w:val="bottom"/>
          </w:tcPr>
          <w:p w:rsidR="001B63B5" w:rsidRPr="00C26A3C" w:rsidRDefault="001B63B5" w:rsidP="0060172D">
            <w:pPr>
              <w:tabs>
                <w:tab w:val="decimal" w:pos="630"/>
              </w:tabs>
              <w:rPr>
                <w:color w:val="000000"/>
                <w:kern w:val="0"/>
                <w:sz w:val="20"/>
                <w:szCs w:val="20"/>
              </w:rPr>
            </w:pPr>
            <w:r w:rsidRPr="00994E29">
              <w:rPr>
                <w:color w:val="000000"/>
                <w:kern w:val="0"/>
                <w:sz w:val="20"/>
                <w:szCs w:val="20"/>
              </w:rPr>
              <w:t>−</w:t>
            </w:r>
            <w:r w:rsidRPr="00C26A3C">
              <w:rPr>
                <w:rFonts w:hint="eastAsia"/>
                <w:color w:val="000000"/>
                <w:kern w:val="0"/>
                <w:sz w:val="20"/>
                <w:szCs w:val="20"/>
              </w:rPr>
              <w:t xml:space="preserve">0.051 </w:t>
            </w:r>
          </w:p>
        </w:tc>
        <w:tc>
          <w:tcPr>
            <w:tcW w:w="1808" w:type="dxa"/>
            <w:tcBorders>
              <w:left w:val="nil"/>
              <w:right w:val="nil"/>
            </w:tcBorders>
            <w:shd w:val="clear" w:color="000000" w:fill="FFFFFF"/>
            <w:noWrap/>
            <w:vAlign w:val="bottom"/>
          </w:tcPr>
          <w:p w:rsidR="001B63B5" w:rsidRPr="00C26A3C" w:rsidRDefault="001B63B5" w:rsidP="0060172D">
            <w:pPr>
              <w:jc w:val="center"/>
              <w:rPr>
                <w:color w:val="000000"/>
                <w:kern w:val="0"/>
                <w:sz w:val="20"/>
                <w:szCs w:val="20"/>
              </w:rPr>
            </w:pPr>
            <w:r w:rsidRPr="00C26A3C">
              <w:rPr>
                <w:rFonts w:hint="eastAsia"/>
                <w:color w:val="000000"/>
                <w:kern w:val="0"/>
                <w:sz w:val="20"/>
                <w:szCs w:val="20"/>
              </w:rPr>
              <w:t>0.798</w:t>
            </w:r>
          </w:p>
        </w:tc>
      </w:tr>
      <w:tr w:rsidR="001B63B5" w:rsidRPr="004A7059" w:rsidTr="001B63B5">
        <w:trPr>
          <w:trHeight w:val="288"/>
        </w:trPr>
        <w:tc>
          <w:tcPr>
            <w:tcW w:w="2142" w:type="dxa"/>
            <w:tcBorders>
              <w:left w:val="nil"/>
              <w:bottom w:val="single" w:sz="4" w:space="0" w:color="auto"/>
              <w:right w:val="nil"/>
            </w:tcBorders>
            <w:shd w:val="clear" w:color="000000" w:fill="FFFFFF"/>
            <w:noWrap/>
            <w:vAlign w:val="center"/>
          </w:tcPr>
          <w:p w:rsidR="001B63B5" w:rsidRDefault="001B63B5" w:rsidP="008708A6">
            <w:pPr>
              <w:jc w:val="center"/>
              <w:rPr>
                <w:color w:val="000000"/>
                <w:kern w:val="0"/>
                <w:sz w:val="20"/>
                <w:szCs w:val="20"/>
              </w:rPr>
            </w:pPr>
            <w:r>
              <w:rPr>
                <w:color w:val="000000"/>
                <w:kern w:val="0"/>
                <w:sz w:val="20"/>
                <w:szCs w:val="20"/>
              </w:rPr>
              <w:t>E</w:t>
            </w:r>
            <w:r>
              <w:rPr>
                <w:rFonts w:hint="eastAsia"/>
                <w:color w:val="000000"/>
                <w:kern w:val="0"/>
                <w:sz w:val="20"/>
                <w:szCs w:val="20"/>
              </w:rPr>
              <w:t>ntire sample period</w:t>
            </w:r>
          </w:p>
        </w:tc>
        <w:tc>
          <w:tcPr>
            <w:tcW w:w="1807" w:type="dxa"/>
            <w:tcBorders>
              <w:left w:val="nil"/>
              <w:bottom w:val="single" w:sz="4" w:space="0" w:color="auto"/>
              <w:right w:val="nil"/>
            </w:tcBorders>
            <w:shd w:val="clear" w:color="000000" w:fill="FFFFFF"/>
            <w:noWrap/>
            <w:vAlign w:val="bottom"/>
          </w:tcPr>
          <w:p w:rsidR="001B63B5" w:rsidRPr="00C26A3C" w:rsidRDefault="001B63B5" w:rsidP="008708A6">
            <w:pPr>
              <w:tabs>
                <w:tab w:val="decimal" w:pos="630"/>
              </w:tabs>
              <w:jc w:val="left"/>
              <w:rPr>
                <w:color w:val="000000"/>
                <w:kern w:val="0"/>
                <w:sz w:val="20"/>
                <w:szCs w:val="20"/>
              </w:rPr>
            </w:pPr>
            <w:r>
              <w:rPr>
                <w:rFonts w:hint="eastAsia"/>
                <w:color w:val="000000"/>
                <w:kern w:val="0"/>
                <w:sz w:val="20"/>
                <w:szCs w:val="20"/>
              </w:rPr>
              <w:t>0.000</w:t>
            </w:r>
          </w:p>
        </w:tc>
        <w:tc>
          <w:tcPr>
            <w:tcW w:w="1807" w:type="dxa"/>
            <w:tcBorders>
              <w:left w:val="nil"/>
              <w:bottom w:val="single" w:sz="4" w:space="0" w:color="auto"/>
              <w:right w:val="nil"/>
            </w:tcBorders>
            <w:shd w:val="clear" w:color="000000" w:fill="FFFFFF"/>
            <w:noWrap/>
            <w:vAlign w:val="bottom"/>
          </w:tcPr>
          <w:p w:rsidR="001B63B5" w:rsidRPr="00C26A3C" w:rsidRDefault="001B63B5" w:rsidP="008708A6">
            <w:pPr>
              <w:tabs>
                <w:tab w:val="decimal" w:pos="630"/>
              </w:tabs>
              <w:jc w:val="left"/>
              <w:rPr>
                <w:color w:val="000000"/>
                <w:kern w:val="0"/>
                <w:sz w:val="20"/>
                <w:szCs w:val="20"/>
              </w:rPr>
            </w:pPr>
            <w:r>
              <w:rPr>
                <w:rFonts w:hint="eastAsia"/>
                <w:color w:val="000000"/>
                <w:kern w:val="0"/>
                <w:sz w:val="20"/>
                <w:szCs w:val="20"/>
              </w:rPr>
              <w:t>0.128</w:t>
            </w:r>
          </w:p>
        </w:tc>
        <w:tc>
          <w:tcPr>
            <w:tcW w:w="1807" w:type="dxa"/>
            <w:tcBorders>
              <w:left w:val="nil"/>
              <w:bottom w:val="single" w:sz="4" w:space="0" w:color="auto"/>
              <w:right w:val="nil"/>
            </w:tcBorders>
            <w:shd w:val="clear" w:color="000000" w:fill="FFFFFF"/>
            <w:vAlign w:val="bottom"/>
          </w:tcPr>
          <w:p w:rsidR="001B63B5" w:rsidRPr="00C26A3C" w:rsidRDefault="001B63B5" w:rsidP="008708A6">
            <w:pPr>
              <w:tabs>
                <w:tab w:val="decimal" w:pos="630"/>
              </w:tabs>
              <w:rPr>
                <w:color w:val="000000"/>
                <w:kern w:val="0"/>
                <w:sz w:val="20"/>
                <w:szCs w:val="20"/>
              </w:rPr>
            </w:pPr>
            <w:r w:rsidRPr="00994E29">
              <w:rPr>
                <w:color w:val="000000"/>
                <w:kern w:val="0"/>
                <w:sz w:val="20"/>
                <w:szCs w:val="20"/>
              </w:rPr>
              <w:t>−</w:t>
            </w:r>
            <w:r>
              <w:rPr>
                <w:rFonts w:hint="eastAsia"/>
                <w:color w:val="000000"/>
                <w:kern w:val="0"/>
                <w:sz w:val="20"/>
                <w:szCs w:val="20"/>
              </w:rPr>
              <w:t>0.128</w:t>
            </w:r>
          </w:p>
        </w:tc>
        <w:tc>
          <w:tcPr>
            <w:tcW w:w="1808" w:type="dxa"/>
            <w:tcBorders>
              <w:left w:val="nil"/>
              <w:bottom w:val="single" w:sz="4" w:space="0" w:color="auto"/>
              <w:right w:val="nil"/>
            </w:tcBorders>
            <w:shd w:val="clear" w:color="000000" w:fill="FFFFFF"/>
            <w:noWrap/>
            <w:vAlign w:val="bottom"/>
          </w:tcPr>
          <w:p w:rsidR="001B63B5" w:rsidRPr="00C26A3C" w:rsidRDefault="001B63B5" w:rsidP="008708A6">
            <w:pPr>
              <w:jc w:val="center"/>
              <w:rPr>
                <w:color w:val="000000"/>
                <w:kern w:val="0"/>
                <w:sz w:val="20"/>
                <w:szCs w:val="20"/>
              </w:rPr>
            </w:pPr>
            <w:r>
              <w:rPr>
                <w:rFonts w:hint="eastAsia"/>
                <w:color w:val="000000"/>
                <w:kern w:val="0"/>
                <w:sz w:val="20"/>
                <w:szCs w:val="20"/>
              </w:rPr>
              <w:t>0.154</w:t>
            </w:r>
          </w:p>
        </w:tc>
      </w:tr>
      <w:tr w:rsidR="001B63B5" w:rsidRPr="004A7059" w:rsidTr="00126515">
        <w:trPr>
          <w:trHeight w:val="312"/>
        </w:trPr>
        <w:tc>
          <w:tcPr>
            <w:tcW w:w="9371" w:type="dxa"/>
            <w:gridSpan w:val="5"/>
            <w:tcBorders>
              <w:top w:val="single" w:sz="4" w:space="0" w:color="auto"/>
              <w:left w:val="nil"/>
              <w:right w:val="nil"/>
            </w:tcBorders>
            <w:vAlign w:val="center"/>
          </w:tcPr>
          <w:p w:rsidR="001B63B5" w:rsidRPr="004A7059" w:rsidRDefault="001B63B5" w:rsidP="008708A6">
            <w:pPr>
              <w:rPr>
                <w:color w:val="000000"/>
                <w:kern w:val="0"/>
                <w:sz w:val="20"/>
                <w:szCs w:val="20"/>
              </w:rPr>
            </w:pPr>
            <w:r>
              <w:rPr>
                <w:rFonts w:hint="eastAsia"/>
                <w:color w:val="000000"/>
                <w:kern w:val="0"/>
                <w:sz w:val="20"/>
                <w:szCs w:val="20"/>
              </w:rPr>
              <w:t>Panel B: Changes in CSR scores after SEOs</w:t>
            </w:r>
          </w:p>
        </w:tc>
      </w:tr>
      <w:tr w:rsidR="001B63B5" w:rsidRPr="004A7059" w:rsidTr="001B63B5">
        <w:trPr>
          <w:trHeight w:val="288"/>
        </w:trPr>
        <w:tc>
          <w:tcPr>
            <w:tcW w:w="2142" w:type="dxa"/>
            <w:tcBorders>
              <w:left w:val="nil"/>
              <w:bottom w:val="single" w:sz="4" w:space="0" w:color="auto"/>
              <w:right w:val="nil"/>
            </w:tcBorders>
            <w:shd w:val="clear" w:color="000000" w:fill="FFFFFF"/>
            <w:noWrap/>
            <w:vAlign w:val="center"/>
          </w:tcPr>
          <w:p w:rsidR="001B63B5" w:rsidRPr="004A7059" w:rsidRDefault="001B63B5" w:rsidP="008708A6">
            <w:pPr>
              <w:jc w:val="center"/>
              <w:rPr>
                <w:color w:val="000000"/>
                <w:kern w:val="0"/>
                <w:sz w:val="20"/>
                <w:szCs w:val="20"/>
              </w:rPr>
            </w:pPr>
            <w:r>
              <w:rPr>
                <w:rFonts w:hint="eastAsia"/>
                <w:color w:val="000000"/>
                <w:kern w:val="0"/>
                <w:sz w:val="20"/>
                <w:szCs w:val="20"/>
              </w:rPr>
              <w:t>SEO year</w:t>
            </w:r>
          </w:p>
        </w:tc>
        <w:tc>
          <w:tcPr>
            <w:tcW w:w="1807" w:type="dxa"/>
            <w:tcBorders>
              <w:left w:val="nil"/>
              <w:bottom w:val="single" w:sz="4" w:space="0" w:color="auto"/>
              <w:right w:val="nil"/>
            </w:tcBorders>
            <w:shd w:val="clear" w:color="000000" w:fill="FFFFFF"/>
            <w:noWrap/>
            <w:vAlign w:val="center"/>
          </w:tcPr>
          <w:p w:rsidR="001B63B5" w:rsidRPr="004A7059" w:rsidRDefault="001B63B5" w:rsidP="008708A6">
            <w:pPr>
              <w:jc w:val="center"/>
              <w:rPr>
                <w:color w:val="000000"/>
                <w:kern w:val="0"/>
                <w:sz w:val="20"/>
                <w:szCs w:val="20"/>
              </w:rPr>
            </w:pPr>
            <w:r>
              <w:rPr>
                <w:rFonts w:hint="eastAsia"/>
                <w:color w:val="000000"/>
                <w:kern w:val="0"/>
                <w:sz w:val="20"/>
                <w:szCs w:val="20"/>
              </w:rPr>
              <w:t>SEO sample</w:t>
            </w:r>
          </w:p>
        </w:tc>
        <w:tc>
          <w:tcPr>
            <w:tcW w:w="1807" w:type="dxa"/>
            <w:tcBorders>
              <w:left w:val="nil"/>
              <w:bottom w:val="single" w:sz="4" w:space="0" w:color="auto"/>
              <w:right w:val="nil"/>
            </w:tcBorders>
            <w:shd w:val="clear" w:color="000000" w:fill="FFFFFF"/>
            <w:noWrap/>
            <w:vAlign w:val="center"/>
          </w:tcPr>
          <w:p w:rsidR="001B63B5" w:rsidRPr="004A7059" w:rsidRDefault="001B63B5" w:rsidP="008708A6">
            <w:pPr>
              <w:jc w:val="center"/>
              <w:rPr>
                <w:color w:val="000000"/>
                <w:kern w:val="0"/>
                <w:sz w:val="20"/>
                <w:szCs w:val="20"/>
              </w:rPr>
            </w:pPr>
            <w:r>
              <w:rPr>
                <w:rFonts w:hint="eastAsia"/>
                <w:color w:val="000000"/>
                <w:kern w:val="0"/>
                <w:sz w:val="20"/>
                <w:szCs w:val="20"/>
              </w:rPr>
              <w:t>KLD sample</w:t>
            </w:r>
          </w:p>
        </w:tc>
        <w:tc>
          <w:tcPr>
            <w:tcW w:w="1807" w:type="dxa"/>
            <w:tcBorders>
              <w:left w:val="nil"/>
              <w:bottom w:val="single" w:sz="4" w:space="0" w:color="auto"/>
              <w:right w:val="nil"/>
            </w:tcBorders>
            <w:shd w:val="clear" w:color="000000" w:fill="FFFFFF"/>
            <w:vAlign w:val="center"/>
          </w:tcPr>
          <w:p w:rsidR="001B63B5" w:rsidRPr="004A7059" w:rsidRDefault="001B63B5">
            <w:pPr>
              <w:jc w:val="center"/>
              <w:rPr>
                <w:color w:val="000000"/>
                <w:kern w:val="0"/>
                <w:sz w:val="20"/>
                <w:szCs w:val="20"/>
              </w:rPr>
            </w:pPr>
            <w:r w:rsidRPr="004A7059">
              <w:rPr>
                <w:rFonts w:hint="eastAsia"/>
                <w:color w:val="000000"/>
                <w:kern w:val="0"/>
                <w:sz w:val="20"/>
                <w:szCs w:val="20"/>
              </w:rPr>
              <w:t>Difference</w:t>
            </w:r>
          </w:p>
        </w:tc>
        <w:tc>
          <w:tcPr>
            <w:tcW w:w="1808" w:type="dxa"/>
            <w:tcBorders>
              <w:left w:val="nil"/>
              <w:bottom w:val="single" w:sz="4" w:space="0" w:color="auto"/>
              <w:right w:val="nil"/>
            </w:tcBorders>
            <w:shd w:val="clear" w:color="000000" w:fill="FFFFFF"/>
            <w:noWrap/>
            <w:vAlign w:val="center"/>
          </w:tcPr>
          <w:p w:rsidR="001B63B5" w:rsidRPr="004A7059" w:rsidRDefault="001B63B5" w:rsidP="008708A6">
            <w:pPr>
              <w:jc w:val="center"/>
              <w:rPr>
                <w:color w:val="000000"/>
                <w:kern w:val="0"/>
                <w:sz w:val="20"/>
                <w:szCs w:val="20"/>
              </w:rPr>
            </w:pPr>
            <w:r w:rsidRPr="006F611A">
              <w:rPr>
                <w:rFonts w:hint="eastAsia"/>
                <w:i/>
                <w:color w:val="000000"/>
                <w:kern w:val="0"/>
                <w:sz w:val="20"/>
                <w:szCs w:val="20"/>
              </w:rPr>
              <w:t>p</w:t>
            </w:r>
            <w:r>
              <w:rPr>
                <w:rFonts w:hint="eastAsia"/>
                <w:color w:val="000000"/>
                <w:kern w:val="0"/>
                <w:sz w:val="20"/>
                <w:szCs w:val="20"/>
              </w:rPr>
              <w:t>-value</w:t>
            </w:r>
          </w:p>
        </w:tc>
      </w:tr>
      <w:tr w:rsidR="001B63B5" w:rsidRPr="004A7059" w:rsidTr="001B63B5">
        <w:trPr>
          <w:trHeight w:val="288"/>
        </w:trPr>
        <w:tc>
          <w:tcPr>
            <w:tcW w:w="2142" w:type="dxa"/>
            <w:tcBorders>
              <w:top w:val="single" w:sz="4" w:space="0" w:color="auto"/>
              <w:left w:val="nil"/>
              <w:right w:val="nil"/>
            </w:tcBorders>
            <w:shd w:val="clear" w:color="000000" w:fill="FFFFFF"/>
            <w:noWrap/>
            <w:vAlign w:val="center"/>
          </w:tcPr>
          <w:p w:rsidR="001B63B5" w:rsidRDefault="001B63B5" w:rsidP="008708A6">
            <w:pPr>
              <w:jc w:val="center"/>
              <w:rPr>
                <w:color w:val="000000"/>
                <w:kern w:val="0"/>
                <w:sz w:val="20"/>
                <w:szCs w:val="20"/>
              </w:rPr>
            </w:pPr>
            <w:r>
              <w:rPr>
                <w:rFonts w:hint="eastAsia"/>
                <w:color w:val="000000"/>
                <w:kern w:val="0"/>
                <w:sz w:val="20"/>
                <w:szCs w:val="20"/>
              </w:rPr>
              <w:t>2004</w:t>
            </w:r>
          </w:p>
        </w:tc>
        <w:tc>
          <w:tcPr>
            <w:tcW w:w="1807" w:type="dxa"/>
            <w:tcBorders>
              <w:top w:val="single" w:sz="4" w:space="0" w:color="auto"/>
              <w:left w:val="nil"/>
              <w:right w:val="nil"/>
            </w:tcBorders>
            <w:shd w:val="clear" w:color="000000" w:fill="FFFFFF"/>
            <w:noWrap/>
            <w:vAlign w:val="bottom"/>
          </w:tcPr>
          <w:p w:rsidR="001B63B5" w:rsidRPr="00C26A3C" w:rsidRDefault="001B63B5" w:rsidP="008708A6">
            <w:pPr>
              <w:tabs>
                <w:tab w:val="decimal" w:pos="630"/>
              </w:tabs>
              <w:jc w:val="left"/>
              <w:rPr>
                <w:color w:val="000000"/>
                <w:kern w:val="0"/>
                <w:sz w:val="20"/>
                <w:szCs w:val="20"/>
              </w:rPr>
            </w:pPr>
            <w:r w:rsidRPr="00C26A3C">
              <w:rPr>
                <w:rFonts w:hint="eastAsia"/>
                <w:color w:val="000000"/>
                <w:kern w:val="0"/>
                <w:sz w:val="20"/>
                <w:szCs w:val="20"/>
              </w:rPr>
              <w:t>0.058</w:t>
            </w:r>
          </w:p>
        </w:tc>
        <w:tc>
          <w:tcPr>
            <w:tcW w:w="1807" w:type="dxa"/>
            <w:tcBorders>
              <w:top w:val="single" w:sz="4" w:space="0" w:color="auto"/>
              <w:left w:val="nil"/>
              <w:right w:val="nil"/>
            </w:tcBorders>
            <w:shd w:val="clear" w:color="000000" w:fill="FFFFFF"/>
            <w:noWrap/>
            <w:vAlign w:val="bottom"/>
          </w:tcPr>
          <w:p w:rsidR="001B63B5" w:rsidRPr="00C26A3C" w:rsidRDefault="001B63B5" w:rsidP="008708A6">
            <w:pPr>
              <w:tabs>
                <w:tab w:val="decimal" w:pos="630"/>
              </w:tabs>
              <w:jc w:val="left"/>
              <w:rPr>
                <w:color w:val="000000"/>
                <w:kern w:val="0"/>
                <w:sz w:val="20"/>
                <w:szCs w:val="20"/>
              </w:rPr>
            </w:pPr>
            <w:r w:rsidRPr="00994E29">
              <w:rPr>
                <w:color w:val="000000"/>
                <w:kern w:val="0"/>
                <w:sz w:val="20"/>
                <w:szCs w:val="20"/>
              </w:rPr>
              <w:t>−</w:t>
            </w:r>
            <w:r w:rsidRPr="00C26A3C">
              <w:rPr>
                <w:rFonts w:hint="eastAsia"/>
                <w:color w:val="000000"/>
                <w:kern w:val="0"/>
                <w:sz w:val="20"/>
                <w:szCs w:val="20"/>
              </w:rPr>
              <w:t>0.012</w:t>
            </w:r>
          </w:p>
        </w:tc>
        <w:tc>
          <w:tcPr>
            <w:tcW w:w="1807" w:type="dxa"/>
            <w:tcBorders>
              <w:top w:val="single" w:sz="4" w:space="0" w:color="auto"/>
              <w:left w:val="nil"/>
              <w:right w:val="nil"/>
            </w:tcBorders>
            <w:shd w:val="clear" w:color="000000" w:fill="FFFFFF"/>
            <w:vAlign w:val="bottom"/>
          </w:tcPr>
          <w:p w:rsidR="001B63B5" w:rsidRPr="00C26A3C" w:rsidRDefault="001B63B5" w:rsidP="008708A6">
            <w:pPr>
              <w:tabs>
                <w:tab w:val="decimal" w:pos="630"/>
              </w:tabs>
              <w:jc w:val="left"/>
              <w:rPr>
                <w:color w:val="000000"/>
                <w:kern w:val="0"/>
                <w:sz w:val="20"/>
                <w:szCs w:val="20"/>
              </w:rPr>
            </w:pPr>
            <w:r w:rsidRPr="00C26A3C">
              <w:rPr>
                <w:rFonts w:hint="eastAsia"/>
                <w:color w:val="000000"/>
                <w:kern w:val="0"/>
                <w:sz w:val="20"/>
                <w:szCs w:val="20"/>
              </w:rPr>
              <w:t xml:space="preserve">0.069 </w:t>
            </w:r>
          </w:p>
        </w:tc>
        <w:tc>
          <w:tcPr>
            <w:tcW w:w="1808" w:type="dxa"/>
            <w:tcBorders>
              <w:top w:val="single" w:sz="4" w:space="0" w:color="auto"/>
              <w:left w:val="nil"/>
              <w:right w:val="nil"/>
            </w:tcBorders>
            <w:shd w:val="clear" w:color="000000" w:fill="FFFFFF"/>
            <w:noWrap/>
            <w:vAlign w:val="bottom"/>
          </w:tcPr>
          <w:p w:rsidR="001B63B5" w:rsidRPr="00C26A3C" w:rsidRDefault="001B63B5" w:rsidP="008708A6">
            <w:pPr>
              <w:jc w:val="center"/>
              <w:rPr>
                <w:color w:val="000000"/>
                <w:kern w:val="0"/>
                <w:sz w:val="20"/>
                <w:szCs w:val="20"/>
              </w:rPr>
            </w:pPr>
            <w:r w:rsidRPr="00C26A3C">
              <w:rPr>
                <w:rFonts w:hint="eastAsia"/>
                <w:color w:val="000000"/>
                <w:kern w:val="0"/>
                <w:sz w:val="20"/>
                <w:szCs w:val="20"/>
              </w:rPr>
              <w:t>0.629</w:t>
            </w:r>
          </w:p>
        </w:tc>
      </w:tr>
      <w:tr w:rsidR="001B63B5" w:rsidRPr="004A7059" w:rsidTr="001B63B5">
        <w:trPr>
          <w:trHeight w:val="288"/>
        </w:trPr>
        <w:tc>
          <w:tcPr>
            <w:tcW w:w="2142" w:type="dxa"/>
            <w:tcBorders>
              <w:left w:val="nil"/>
              <w:right w:val="nil"/>
            </w:tcBorders>
            <w:shd w:val="clear" w:color="000000" w:fill="FFFFFF"/>
            <w:noWrap/>
            <w:vAlign w:val="center"/>
          </w:tcPr>
          <w:p w:rsidR="001B63B5" w:rsidRDefault="001B63B5" w:rsidP="008708A6">
            <w:pPr>
              <w:jc w:val="center"/>
              <w:rPr>
                <w:color w:val="000000"/>
                <w:kern w:val="0"/>
                <w:sz w:val="20"/>
                <w:szCs w:val="20"/>
              </w:rPr>
            </w:pPr>
            <w:r>
              <w:rPr>
                <w:rFonts w:hint="eastAsia"/>
                <w:color w:val="000000"/>
                <w:kern w:val="0"/>
                <w:sz w:val="20"/>
                <w:szCs w:val="20"/>
              </w:rPr>
              <w:t>2005</w:t>
            </w:r>
          </w:p>
        </w:tc>
        <w:tc>
          <w:tcPr>
            <w:tcW w:w="1807" w:type="dxa"/>
            <w:tcBorders>
              <w:left w:val="nil"/>
              <w:right w:val="nil"/>
            </w:tcBorders>
            <w:shd w:val="clear" w:color="000000" w:fill="FFFFFF"/>
            <w:noWrap/>
            <w:vAlign w:val="bottom"/>
          </w:tcPr>
          <w:p w:rsidR="001B63B5" w:rsidRPr="00C26A3C" w:rsidRDefault="001B63B5" w:rsidP="008708A6">
            <w:pPr>
              <w:tabs>
                <w:tab w:val="decimal" w:pos="630"/>
              </w:tabs>
              <w:jc w:val="left"/>
              <w:rPr>
                <w:color w:val="000000"/>
                <w:kern w:val="0"/>
                <w:sz w:val="20"/>
                <w:szCs w:val="20"/>
              </w:rPr>
            </w:pPr>
            <w:r w:rsidRPr="00994E29">
              <w:rPr>
                <w:color w:val="000000"/>
                <w:kern w:val="0"/>
                <w:sz w:val="20"/>
                <w:szCs w:val="20"/>
              </w:rPr>
              <w:t>−</w:t>
            </w:r>
            <w:r w:rsidRPr="00C26A3C">
              <w:rPr>
                <w:rFonts w:hint="eastAsia"/>
                <w:color w:val="000000"/>
                <w:kern w:val="0"/>
                <w:sz w:val="20"/>
                <w:szCs w:val="20"/>
              </w:rPr>
              <w:t>0.031</w:t>
            </w:r>
          </w:p>
        </w:tc>
        <w:tc>
          <w:tcPr>
            <w:tcW w:w="1807" w:type="dxa"/>
            <w:tcBorders>
              <w:left w:val="nil"/>
              <w:right w:val="nil"/>
            </w:tcBorders>
            <w:shd w:val="clear" w:color="000000" w:fill="FFFFFF"/>
            <w:noWrap/>
            <w:vAlign w:val="bottom"/>
          </w:tcPr>
          <w:p w:rsidR="001B63B5" w:rsidRPr="00C26A3C" w:rsidRDefault="001B63B5" w:rsidP="008708A6">
            <w:pPr>
              <w:tabs>
                <w:tab w:val="decimal" w:pos="630"/>
              </w:tabs>
              <w:jc w:val="left"/>
              <w:rPr>
                <w:color w:val="000000"/>
                <w:kern w:val="0"/>
                <w:sz w:val="20"/>
                <w:szCs w:val="20"/>
              </w:rPr>
            </w:pPr>
            <w:r w:rsidRPr="00994E29">
              <w:rPr>
                <w:color w:val="000000"/>
                <w:kern w:val="0"/>
                <w:sz w:val="20"/>
                <w:szCs w:val="20"/>
              </w:rPr>
              <w:t>−</w:t>
            </w:r>
            <w:r w:rsidRPr="00C26A3C">
              <w:rPr>
                <w:rFonts w:hint="eastAsia"/>
                <w:color w:val="000000"/>
                <w:kern w:val="0"/>
                <w:sz w:val="20"/>
                <w:szCs w:val="20"/>
              </w:rPr>
              <w:t>0.012</w:t>
            </w:r>
          </w:p>
        </w:tc>
        <w:tc>
          <w:tcPr>
            <w:tcW w:w="1807" w:type="dxa"/>
            <w:tcBorders>
              <w:left w:val="nil"/>
              <w:right w:val="nil"/>
            </w:tcBorders>
            <w:shd w:val="clear" w:color="000000" w:fill="FFFFFF"/>
            <w:vAlign w:val="bottom"/>
          </w:tcPr>
          <w:p w:rsidR="001B63B5" w:rsidRPr="00C26A3C" w:rsidRDefault="001B63B5" w:rsidP="008708A6">
            <w:pPr>
              <w:tabs>
                <w:tab w:val="decimal" w:pos="630"/>
              </w:tabs>
              <w:jc w:val="left"/>
              <w:rPr>
                <w:color w:val="000000"/>
                <w:kern w:val="0"/>
                <w:sz w:val="20"/>
                <w:szCs w:val="20"/>
              </w:rPr>
            </w:pPr>
            <w:r w:rsidRPr="00994E29">
              <w:rPr>
                <w:color w:val="000000"/>
                <w:kern w:val="0"/>
                <w:sz w:val="20"/>
                <w:szCs w:val="20"/>
              </w:rPr>
              <w:t>−</w:t>
            </w:r>
            <w:r w:rsidRPr="00C26A3C">
              <w:rPr>
                <w:rFonts w:hint="eastAsia"/>
                <w:color w:val="000000"/>
                <w:kern w:val="0"/>
                <w:sz w:val="20"/>
                <w:szCs w:val="20"/>
              </w:rPr>
              <w:t xml:space="preserve">0.020 </w:t>
            </w:r>
          </w:p>
        </w:tc>
        <w:tc>
          <w:tcPr>
            <w:tcW w:w="1808" w:type="dxa"/>
            <w:tcBorders>
              <w:left w:val="nil"/>
              <w:right w:val="nil"/>
            </w:tcBorders>
            <w:shd w:val="clear" w:color="000000" w:fill="FFFFFF"/>
            <w:noWrap/>
            <w:vAlign w:val="bottom"/>
          </w:tcPr>
          <w:p w:rsidR="001B63B5" w:rsidRPr="00C26A3C" w:rsidRDefault="001B63B5" w:rsidP="008708A6">
            <w:pPr>
              <w:jc w:val="center"/>
              <w:rPr>
                <w:color w:val="000000"/>
                <w:kern w:val="0"/>
                <w:sz w:val="20"/>
                <w:szCs w:val="20"/>
              </w:rPr>
            </w:pPr>
            <w:r w:rsidRPr="00C26A3C">
              <w:rPr>
                <w:rFonts w:hint="eastAsia"/>
                <w:color w:val="000000"/>
                <w:kern w:val="0"/>
                <w:sz w:val="20"/>
                <w:szCs w:val="20"/>
              </w:rPr>
              <w:t>0.876</w:t>
            </w:r>
          </w:p>
        </w:tc>
      </w:tr>
      <w:tr w:rsidR="001B63B5" w:rsidRPr="004A7059" w:rsidTr="001B63B5">
        <w:trPr>
          <w:trHeight w:val="288"/>
        </w:trPr>
        <w:tc>
          <w:tcPr>
            <w:tcW w:w="2142" w:type="dxa"/>
            <w:tcBorders>
              <w:left w:val="nil"/>
              <w:right w:val="nil"/>
            </w:tcBorders>
            <w:shd w:val="clear" w:color="000000" w:fill="FFFFFF"/>
            <w:noWrap/>
            <w:vAlign w:val="center"/>
          </w:tcPr>
          <w:p w:rsidR="001B63B5" w:rsidRDefault="001B63B5" w:rsidP="008708A6">
            <w:pPr>
              <w:jc w:val="center"/>
              <w:rPr>
                <w:color w:val="000000"/>
                <w:kern w:val="0"/>
                <w:sz w:val="20"/>
                <w:szCs w:val="20"/>
              </w:rPr>
            </w:pPr>
            <w:r>
              <w:rPr>
                <w:rFonts w:hint="eastAsia"/>
                <w:color w:val="000000"/>
                <w:kern w:val="0"/>
                <w:sz w:val="20"/>
                <w:szCs w:val="20"/>
              </w:rPr>
              <w:t>2006</w:t>
            </w:r>
          </w:p>
        </w:tc>
        <w:tc>
          <w:tcPr>
            <w:tcW w:w="1807" w:type="dxa"/>
            <w:tcBorders>
              <w:left w:val="nil"/>
              <w:right w:val="nil"/>
            </w:tcBorders>
            <w:shd w:val="clear" w:color="000000" w:fill="FFFFFF"/>
            <w:noWrap/>
            <w:vAlign w:val="bottom"/>
          </w:tcPr>
          <w:p w:rsidR="001B63B5" w:rsidRPr="00C26A3C" w:rsidRDefault="001B63B5" w:rsidP="008708A6">
            <w:pPr>
              <w:tabs>
                <w:tab w:val="decimal" w:pos="630"/>
              </w:tabs>
              <w:jc w:val="left"/>
              <w:rPr>
                <w:color w:val="000000"/>
                <w:kern w:val="0"/>
                <w:sz w:val="20"/>
                <w:szCs w:val="20"/>
              </w:rPr>
            </w:pPr>
            <w:r w:rsidRPr="00994E29">
              <w:rPr>
                <w:color w:val="000000"/>
                <w:kern w:val="0"/>
                <w:sz w:val="20"/>
                <w:szCs w:val="20"/>
              </w:rPr>
              <w:t>−</w:t>
            </w:r>
            <w:r w:rsidRPr="00C26A3C">
              <w:rPr>
                <w:rFonts w:hint="eastAsia"/>
                <w:color w:val="000000"/>
                <w:kern w:val="0"/>
                <w:sz w:val="20"/>
                <w:szCs w:val="20"/>
              </w:rPr>
              <w:t>0.064</w:t>
            </w:r>
          </w:p>
        </w:tc>
        <w:tc>
          <w:tcPr>
            <w:tcW w:w="1807" w:type="dxa"/>
            <w:tcBorders>
              <w:left w:val="nil"/>
              <w:right w:val="nil"/>
            </w:tcBorders>
            <w:shd w:val="clear" w:color="000000" w:fill="FFFFFF"/>
            <w:noWrap/>
            <w:vAlign w:val="bottom"/>
          </w:tcPr>
          <w:p w:rsidR="001B63B5" w:rsidRPr="00C26A3C" w:rsidRDefault="001B63B5" w:rsidP="008708A6">
            <w:pPr>
              <w:tabs>
                <w:tab w:val="decimal" w:pos="630"/>
              </w:tabs>
              <w:jc w:val="left"/>
              <w:rPr>
                <w:color w:val="000000"/>
                <w:kern w:val="0"/>
                <w:sz w:val="20"/>
                <w:szCs w:val="20"/>
              </w:rPr>
            </w:pPr>
            <w:r w:rsidRPr="00994E29">
              <w:rPr>
                <w:color w:val="000000"/>
                <w:kern w:val="0"/>
                <w:sz w:val="20"/>
                <w:szCs w:val="20"/>
              </w:rPr>
              <w:t>−</w:t>
            </w:r>
            <w:r w:rsidRPr="00C26A3C">
              <w:rPr>
                <w:rFonts w:hint="eastAsia"/>
                <w:color w:val="000000"/>
                <w:kern w:val="0"/>
                <w:sz w:val="20"/>
                <w:szCs w:val="20"/>
              </w:rPr>
              <w:t>0.041</w:t>
            </w:r>
          </w:p>
        </w:tc>
        <w:tc>
          <w:tcPr>
            <w:tcW w:w="1807" w:type="dxa"/>
            <w:tcBorders>
              <w:left w:val="nil"/>
              <w:right w:val="nil"/>
            </w:tcBorders>
            <w:shd w:val="clear" w:color="000000" w:fill="FFFFFF"/>
            <w:vAlign w:val="bottom"/>
          </w:tcPr>
          <w:p w:rsidR="001B63B5" w:rsidRPr="00C26A3C" w:rsidRDefault="001B63B5" w:rsidP="008708A6">
            <w:pPr>
              <w:tabs>
                <w:tab w:val="decimal" w:pos="630"/>
              </w:tabs>
              <w:jc w:val="left"/>
              <w:rPr>
                <w:color w:val="000000"/>
                <w:kern w:val="0"/>
                <w:sz w:val="20"/>
                <w:szCs w:val="20"/>
              </w:rPr>
            </w:pPr>
            <w:r w:rsidRPr="00994E29">
              <w:rPr>
                <w:color w:val="000000"/>
                <w:kern w:val="0"/>
                <w:sz w:val="20"/>
                <w:szCs w:val="20"/>
              </w:rPr>
              <w:t>−</w:t>
            </w:r>
            <w:r w:rsidRPr="00C26A3C">
              <w:rPr>
                <w:rFonts w:hint="eastAsia"/>
                <w:color w:val="000000"/>
                <w:kern w:val="0"/>
                <w:sz w:val="20"/>
                <w:szCs w:val="20"/>
              </w:rPr>
              <w:t xml:space="preserve">0.024 </w:t>
            </w:r>
          </w:p>
        </w:tc>
        <w:tc>
          <w:tcPr>
            <w:tcW w:w="1808" w:type="dxa"/>
            <w:tcBorders>
              <w:left w:val="nil"/>
              <w:right w:val="nil"/>
            </w:tcBorders>
            <w:shd w:val="clear" w:color="000000" w:fill="FFFFFF"/>
            <w:noWrap/>
            <w:vAlign w:val="bottom"/>
          </w:tcPr>
          <w:p w:rsidR="001B63B5" w:rsidRPr="00C26A3C" w:rsidRDefault="001B63B5" w:rsidP="008708A6">
            <w:pPr>
              <w:jc w:val="center"/>
              <w:rPr>
                <w:color w:val="000000"/>
                <w:kern w:val="0"/>
                <w:sz w:val="20"/>
                <w:szCs w:val="20"/>
              </w:rPr>
            </w:pPr>
            <w:r w:rsidRPr="00C26A3C">
              <w:rPr>
                <w:rFonts w:hint="eastAsia"/>
                <w:color w:val="000000"/>
                <w:kern w:val="0"/>
                <w:sz w:val="20"/>
                <w:szCs w:val="20"/>
              </w:rPr>
              <w:t>0.888</w:t>
            </w:r>
          </w:p>
        </w:tc>
      </w:tr>
      <w:tr w:rsidR="001B63B5" w:rsidRPr="004A7059" w:rsidTr="001B63B5">
        <w:trPr>
          <w:trHeight w:val="288"/>
        </w:trPr>
        <w:tc>
          <w:tcPr>
            <w:tcW w:w="2142" w:type="dxa"/>
            <w:tcBorders>
              <w:left w:val="nil"/>
              <w:right w:val="nil"/>
            </w:tcBorders>
            <w:shd w:val="clear" w:color="000000" w:fill="FFFFFF"/>
            <w:noWrap/>
            <w:vAlign w:val="center"/>
          </w:tcPr>
          <w:p w:rsidR="001B63B5" w:rsidRDefault="001B63B5" w:rsidP="008708A6">
            <w:pPr>
              <w:jc w:val="center"/>
              <w:rPr>
                <w:color w:val="000000"/>
                <w:kern w:val="0"/>
                <w:sz w:val="20"/>
                <w:szCs w:val="20"/>
              </w:rPr>
            </w:pPr>
            <w:r>
              <w:rPr>
                <w:rFonts w:hint="eastAsia"/>
                <w:color w:val="000000"/>
                <w:kern w:val="0"/>
                <w:sz w:val="20"/>
                <w:szCs w:val="20"/>
              </w:rPr>
              <w:t>2007</w:t>
            </w:r>
          </w:p>
        </w:tc>
        <w:tc>
          <w:tcPr>
            <w:tcW w:w="1807" w:type="dxa"/>
            <w:tcBorders>
              <w:left w:val="nil"/>
              <w:right w:val="nil"/>
            </w:tcBorders>
            <w:shd w:val="clear" w:color="000000" w:fill="FFFFFF"/>
            <w:noWrap/>
            <w:vAlign w:val="bottom"/>
          </w:tcPr>
          <w:p w:rsidR="001B63B5" w:rsidRPr="00C26A3C" w:rsidRDefault="001B63B5" w:rsidP="008708A6">
            <w:pPr>
              <w:tabs>
                <w:tab w:val="decimal" w:pos="630"/>
              </w:tabs>
              <w:jc w:val="left"/>
              <w:rPr>
                <w:color w:val="000000"/>
                <w:kern w:val="0"/>
                <w:sz w:val="20"/>
                <w:szCs w:val="20"/>
              </w:rPr>
            </w:pPr>
            <w:r w:rsidRPr="00994E29">
              <w:rPr>
                <w:color w:val="000000"/>
                <w:kern w:val="0"/>
                <w:sz w:val="20"/>
                <w:szCs w:val="20"/>
              </w:rPr>
              <w:t>−</w:t>
            </w:r>
            <w:r w:rsidRPr="00C26A3C">
              <w:rPr>
                <w:rFonts w:hint="eastAsia"/>
                <w:color w:val="000000"/>
                <w:kern w:val="0"/>
                <w:sz w:val="20"/>
                <w:szCs w:val="20"/>
              </w:rPr>
              <w:t>0.040</w:t>
            </w:r>
          </w:p>
        </w:tc>
        <w:tc>
          <w:tcPr>
            <w:tcW w:w="1807" w:type="dxa"/>
            <w:tcBorders>
              <w:left w:val="nil"/>
              <w:right w:val="nil"/>
            </w:tcBorders>
            <w:shd w:val="clear" w:color="000000" w:fill="FFFFFF"/>
            <w:noWrap/>
            <w:vAlign w:val="bottom"/>
          </w:tcPr>
          <w:p w:rsidR="001B63B5" w:rsidRPr="00C26A3C" w:rsidRDefault="001B63B5" w:rsidP="008708A6">
            <w:pPr>
              <w:tabs>
                <w:tab w:val="decimal" w:pos="630"/>
              </w:tabs>
              <w:jc w:val="left"/>
              <w:rPr>
                <w:color w:val="000000"/>
                <w:kern w:val="0"/>
                <w:sz w:val="20"/>
                <w:szCs w:val="20"/>
              </w:rPr>
            </w:pPr>
            <w:r w:rsidRPr="00994E29">
              <w:rPr>
                <w:color w:val="000000"/>
                <w:kern w:val="0"/>
                <w:sz w:val="20"/>
                <w:szCs w:val="20"/>
              </w:rPr>
              <w:t>−</w:t>
            </w:r>
            <w:r w:rsidRPr="00C26A3C">
              <w:rPr>
                <w:rFonts w:hint="eastAsia"/>
                <w:color w:val="000000"/>
                <w:kern w:val="0"/>
                <w:sz w:val="20"/>
                <w:szCs w:val="20"/>
              </w:rPr>
              <w:t>0.013</w:t>
            </w:r>
          </w:p>
        </w:tc>
        <w:tc>
          <w:tcPr>
            <w:tcW w:w="1807" w:type="dxa"/>
            <w:tcBorders>
              <w:left w:val="nil"/>
              <w:right w:val="nil"/>
            </w:tcBorders>
            <w:shd w:val="clear" w:color="000000" w:fill="FFFFFF"/>
            <w:vAlign w:val="bottom"/>
          </w:tcPr>
          <w:p w:rsidR="001B63B5" w:rsidRPr="00C26A3C" w:rsidRDefault="001B63B5" w:rsidP="008708A6">
            <w:pPr>
              <w:tabs>
                <w:tab w:val="decimal" w:pos="630"/>
              </w:tabs>
              <w:jc w:val="left"/>
              <w:rPr>
                <w:color w:val="000000"/>
                <w:kern w:val="0"/>
                <w:sz w:val="20"/>
                <w:szCs w:val="20"/>
              </w:rPr>
            </w:pPr>
            <w:r w:rsidRPr="00994E29">
              <w:rPr>
                <w:color w:val="000000"/>
                <w:kern w:val="0"/>
                <w:sz w:val="20"/>
                <w:szCs w:val="20"/>
              </w:rPr>
              <w:t>−</w:t>
            </w:r>
            <w:r w:rsidRPr="00C26A3C">
              <w:rPr>
                <w:rFonts w:hint="eastAsia"/>
                <w:color w:val="000000"/>
                <w:kern w:val="0"/>
                <w:sz w:val="20"/>
                <w:szCs w:val="20"/>
              </w:rPr>
              <w:t xml:space="preserve">0.027 </w:t>
            </w:r>
          </w:p>
        </w:tc>
        <w:tc>
          <w:tcPr>
            <w:tcW w:w="1808" w:type="dxa"/>
            <w:tcBorders>
              <w:left w:val="nil"/>
              <w:right w:val="nil"/>
            </w:tcBorders>
            <w:shd w:val="clear" w:color="000000" w:fill="FFFFFF"/>
            <w:noWrap/>
            <w:vAlign w:val="bottom"/>
          </w:tcPr>
          <w:p w:rsidR="001B63B5" w:rsidRPr="00C26A3C" w:rsidRDefault="001B63B5" w:rsidP="008708A6">
            <w:pPr>
              <w:jc w:val="center"/>
              <w:rPr>
                <w:color w:val="000000"/>
                <w:kern w:val="0"/>
                <w:sz w:val="20"/>
                <w:szCs w:val="20"/>
              </w:rPr>
            </w:pPr>
            <w:r w:rsidRPr="00C26A3C">
              <w:rPr>
                <w:rFonts w:hint="eastAsia"/>
                <w:color w:val="000000"/>
                <w:kern w:val="0"/>
                <w:sz w:val="20"/>
                <w:szCs w:val="20"/>
              </w:rPr>
              <w:t>0.764</w:t>
            </w:r>
          </w:p>
        </w:tc>
      </w:tr>
      <w:tr w:rsidR="001B63B5" w:rsidRPr="004A7059" w:rsidTr="001B63B5">
        <w:trPr>
          <w:trHeight w:val="288"/>
        </w:trPr>
        <w:tc>
          <w:tcPr>
            <w:tcW w:w="2142" w:type="dxa"/>
            <w:tcBorders>
              <w:left w:val="nil"/>
              <w:right w:val="nil"/>
            </w:tcBorders>
            <w:shd w:val="clear" w:color="000000" w:fill="FFFFFF"/>
            <w:noWrap/>
            <w:vAlign w:val="center"/>
          </w:tcPr>
          <w:p w:rsidR="001B63B5" w:rsidRDefault="001B63B5" w:rsidP="008708A6">
            <w:pPr>
              <w:jc w:val="center"/>
              <w:rPr>
                <w:color w:val="000000"/>
                <w:kern w:val="0"/>
                <w:sz w:val="20"/>
                <w:szCs w:val="20"/>
              </w:rPr>
            </w:pPr>
            <w:r>
              <w:rPr>
                <w:rFonts w:hint="eastAsia"/>
                <w:color w:val="000000"/>
                <w:kern w:val="0"/>
                <w:sz w:val="20"/>
                <w:szCs w:val="20"/>
              </w:rPr>
              <w:t>2008</w:t>
            </w:r>
          </w:p>
        </w:tc>
        <w:tc>
          <w:tcPr>
            <w:tcW w:w="1807" w:type="dxa"/>
            <w:tcBorders>
              <w:left w:val="nil"/>
              <w:right w:val="nil"/>
            </w:tcBorders>
            <w:shd w:val="clear" w:color="000000" w:fill="FFFFFF"/>
            <w:noWrap/>
            <w:vAlign w:val="bottom"/>
          </w:tcPr>
          <w:p w:rsidR="001B63B5" w:rsidRPr="00C26A3C" w:rsidRDefault="001B63B5" w:rsidP="008708A6">
            <w:pPr>
              <w:tabs>
                <w:tab w:val="decimal" w:pos="630"/>
              </w:tabs>
              <w:jc w:val="left"/>
              <w:rPr>
                <w:color w:val="000000"/>
                <w:kern w:val="0"/>
                <w:sz w:val="20"/>
                <w:szCs w:val="20"/>
              </w:rPr>
            </w:pPr>
            <w:r w:rsidRPr="00C26A3C">
              <w:rPr>
                <w:rFonts w:hint="eastAsia"/>
                <w:color w:val="000000"/>
                <w:kern w:val="0"/>
                <w:sz w:val="20"/>
                <w:szCs w:val="20"/>
              </w:rPr>
              <w:t>0.000</w:t>
            </w:r>
          </w:p>
        </w:tc>
        <w:tc>
          <w:tcPr>
            <w:tcW w:w="1807" w:type="dxa"/>
            <w:tcBorders>
              <w:left w:val="nil"/>
              <w:right w:val="nil"/>
            </w:tcBorders>
            <w:shd w:val="clear" w:color="000000" w:fill="FFFFFF"/>
            <w:noWrap/>
            <w:vAlign w:val="bottom"/>
          </w:tcPr>
          <w:p w:rsidR="001B63B5" w:rsidRPr="00C26A3C" w:rsidRDefault="001B63B5" w:rsidP="008708A6">
            <w:pPr>
              <w:tabs>
                <w:tab w:val="decimal" w:pos="630"/>
              </w:tabs>
              <w:jc w:val="left"/>
              <w:rPr>
                <w:color w:val="000000"/>
                <w:kern w:val="0"/>
                <w:sz w:val="20"/>
                <w:szCs w:val="20"/>
              </w:rPr>
            </w:pPr>
            <w:r w:rsidRPr="00C26A3C">
              <w:rPr>
                <w:rFonts w:hint="eastAsia"/>
                <w:color w:val="000000"/>
                <w:kern w:val="0"/>
                <w:sz w:val="20"/>
                <w:szCs w:val="20"/>
              </w:rPr>
              <w:t>0.001</w:t>
            </w:r>
          </w:p>
        </w:tc>
        <w:tc>
          <w:tcPr>
            <w:tcW w:w="1807" w:type="dxa"/>
            <w:tcBorders>
              <w:left w:val="nil"/>
              <w:right w:val="nil"/>
            </w:tcBorders>
            <w:shd w:val="clear" w:color="000000" w:fill="FFFFFF"/>
            <w:vAlign w:val="bottom"/>
          </w:tcPr>
          <w:p w:rsidR="001B63B5" w:rsidRPr="00C26A3C" w:rsidRDefault="001B63B5" w:rsidP="008708A6">
            <w:pPr>
              <w:tabs>
                <w:tab w:val="decimal" w:pos="630"/>
              </w:tabs>
              <w:jc w:val="left"/>
              <w:rPr>
                <w:color w:val="000000"/>
                <w:kern w:val="0"/>
                <w:sz w:val="20"/>
                <w:szCs w:val="20"/>
              </w:rPr>
            </w:pPr>
            <w:r w:rsidRPr="00994E29">
              <w:rPr>
                <w:color w:val="000000"/>
                <w:kern w:val="0"/>
                <w:sz w:val="20"/>
                <w:szCs w:val="20"/>
              </w:rPr>
              <w:t>−</w:t>
            </w:r>
            <w:r w:rsidRPr="00C26A3C">
              <w:rPr>
                <w:rFonts w:hint="eastAsia"/>
                <w:color w:val="000000"/>
                <w:kern w:val="0"/>
                <w:sz w:val="20"/>
                <w:szCs w:val="20"/>
              </w:rPr>
              <w:t xml:space="preserve">0.001 </w:t>
            </w:r>
          </w:p>
        </w:tc>
        <w:tc>
          <w:tcPr>
            <w:tcW w:w="1808" w:type="dxa"/>
            <w:tcBorders>
              <w:left w:val="nil"/>
              <w:right w:val="nil"/>
            </w:tcBorders>
            <w:shd w:val="clear" w:color="000000" w:fill="FFFFFF"/>
            <w:noWrap/>
            <w:vAlign w:val="bottom"/>
          </w:tcPr>
          <w:p w:rsidR="001B63B5" w:rsidRPr="00C26A3C" w:rsidRDefault="001B63B5" w:rsidP="008708A6">
            <w:pPr>
              <w:jc w:val="center"/>
              <w:rPr>
                <w:color w:val="000000"/>
                <w:kern w:val="0"/>
                <w:sz w:val="20"/>
                <w:szCs w:val="20"/>
              </w:rPr>
            </w:pPr>
            <w:r w:rsidRPr="00C26A3C">
              <w:rPr>
                <w:rFonts w:hint="eastAsia"/>
                <w:color w:val="000000"/>
                <w:kern w:val="0"/>
                <w:sz w:val="20"/>
                <w:szCs w:val="20"/>
              </w:rPr>
              <w:t>0.952</w:t>
            </w:r>
          </w:p>
        </w:tc>
      </w:tr>
      <w:tr w:rsidR="001B63B5" w:rsidRPr="004A7059" w:rsidTr="001B63B5">
        <w:trPr>
          <w:trHeight w:val="288"/>
        </w:trPr>
        <w:tc>
          <w:tcPr>
            <w:tcW w:w="2142" w:type="dxa"/>
            <w:tcBorders>
              <w:left w:val="nil"/>
              <w:right w:val="nil"/>
            </w:tcBorders>
            <w:shd w:val="clear" w:color="000000" w:fill="FFFFFF"/>
            <w:noWrap/>
            <w:vAlign w:val="center"/>
          </w:tcPr>
          <w:p w:rsidR="001B63B5" w:rsidRDefault="001B63B5" w:rsidP="008708A6">
            <w:pPr>
              <w:jc w:val="center"/>
              <w:rPr>
                <w:color w:val="000000"/>
                <w:kern w:val="0"/>
                <w:sz w:val="20"/>
                <w:szCs w:val="20"/>
              </w:rPr>
            </w:pPr>
            <w:r>
              <w:rPr>
                <w:rFonts w:hint="eastAsia"/>
                <w:color w:val="000000"/>
                <w:kern w:val="0"/>
                <w:sz w:val="20"/>
                <w:szCs w:val="20"/>
              </w:rPr>
              <w:t>2009</w:t>
            </w:r>
          </w:p>
        </w:tc>
        <w:tc>
          <w:tcPr>
            <w:tcW w:w="1807" w:type="dxa"/>
            <w:tcBorders>
              <w:left w:val="nil"/>
              <w:right w:val="nil"/>
            </w:tcBorders>
            <w:shd w:val="clear" w:color="000000" w:fill="FFFFFF"/>
            <w:noWrap/>
            <w:vAlign w:val="bottom"/>
          </w:tcPr>
          <w:p w:rsidR="001B63B5" w:rsidRPr="00C26A3C" w:rsidRDefault="001B63B5" w:rsidP="008708A6">
            <w:pPr>
              <w:tabs>
                <w:tab w:val="decimal" w:pos="630"/>
              </w:tabs>
              <w:jc w:val="left"/>
              <w:rPr>
                <w:color w:val="000000"/>
                <w:kern w:val="0"/>
                <w:sz w:val="20"/>
                <w:szCs w:val="20"/>
              </w:rPr>
            </w:pPr>
            <w:r w:rsidRPr="00C26A3C">
              <w:rPr>
                <w:rFonts w:hint="eastAsia"/>
                <w:color w:val="000000"/>
                <w:kern w:val="0"/>
                <w:sz w:val="20"/>
                <w:szCs w:val="20"/>
              </w:rPr>
              <w:t>0.089</w:t>
            </w:r>
          </w:p>
        </w:tc>
        <w:tc>
          <w:tcPr>
            <w:tcW w:w="1807" w:type="dxa"/>
            <w:tcBorders>
              <w:left w:val="nil"/>
              <w:right w:val="nil"/>
            </w:tcBorders>
            <w:shd w:val="clear" w:color="000000" w:fill="FFFFFF"/>
            <w:noWrap/>
            <w:vAlign w:val="bottom"/>
          </w:tcPr>
          <w:p w:rsidR="001B63B5" w:rsidRPr="00C26A3C" w:rsidRDefault="001B63B5" w:rsidP="008708A6">
            <w:pPr>
              <w:tabs>
                <w:tab w:val="decimal" w:pos="630"/>
              </w:tabs>
              <w:jc w:val="left"/>
              <w:rPr>
                <w:color w:val="000000"/>
                <w:kern w:val="0"/>
                <w:sz w:val="20"/>
                <w:szCs w:val="20"/>
              </w:rPr>
            </w:pPr>
            <w:r w:rsidRPr="00C26A3C">
              <w:rPr>
                <w:rFonts w:hint="eastAsia"/>
                <w:color w:val="000000"/>
                <w:kern w:val="0"/>
                <w:sz w:val="20"/>
                <w:szCs w:val="20"/>
              </w:rPr>
              <w:t>0.716</w:t>
            </w:r>
          </w:p>
        </w:tc>
        <w:tc>
          <w:tcPr>
            <w:tcW w:w="1807" w:type="dxa"/>
            <w:tcBorders>
              <w:left w:val="nil"/>
              <w:right w:val="nil"/>
            </w:tcBorders>
            <w:shd w:val="clear" w:color="000000" w:fill="FFFFFF"/>
            <w:vAlign w:val="bottom"/>
          </w:tcPr>
          <w:p w:rsidR="001B63B5" w:rsidRPr="00C26A3C" w:rsidRDefault="001B63B5" w:rsidP="008708A6">
            <w:pPr>
              <w:tabs>
                <w:tab w:val="decimal" w:pos="630"/>
              </w:tabs>
              <w:jc w:val="left"/>
              <w:rPr>
                <w:color w:val="000000"/>
                <w:kern w:val="0"/>
                <w:sz w:val="20"/>
                <w:szCs w:val="20"/>
              </w:rPr>
            </w:pPr>
            <w:r w:rsidRPr="00994E29">
              <w:rPr>
                <w:color w:val="000000"/>
                <w:kern w:val="0"/>
                <w:sz w:val="20"/>
                <w:szCs w:val="20"/>
              </w:rPr>
              <w:t>−</w:t>
            </w:r>
            <w:r w:rsidRPr="00C26A3C">
              <w:rPr>
                <w:rFonts w:hint="eastAsia"/>
                <w:color w:val="000000"/>
                <w:kern w:val="0"/>
                <w:sz w:val="20"/>
                <w:szCs w:val="20"/>
              </w:rPr>
              <w:t xml:space="preserve">0.626 </w:t>
            </w:r>
          </w:p>
        </w:tc>
        <w:tc>
          <w:tcPr>
            <w:tcW w:w="1808" w:type="dxa"/>
            <w:tcBorders>
              <w:left w:val="nil"/>
              <w:right w:val="nil"/>
            </w:tcBorders>
            <w:shd w:val="clear" w:color="000000" w:fill="FFFFFF"/>
            <w:noWrap/>
            <w:vAlign w:val="bottom"/>
          </w:tcPr>
          <w:p w:rsidR="001B63B5" w:rsidRPr="00C26A3C" w:rsidRDefault="001B63B5" w:rsidP="008708A6">
            <w:pPr>
              <w:jc w:val="center"/>
              <w:rPr>
                <w:color w:val="000000"/>
                <w:kern w:val="0"/>
                <w:sz w:val="20"/>
                <w:szCs w:val="20"/>
              </w:rPr>
            </w:pPr>
            <w:r w:rsidRPr="00C26A3C">
              <w:rPr>
                <w:rFonts w:hint="eastAsia"/>
                <w:color w:val="000000"/>
                <w:kern w:val="0"/>
                <w:sz w:val="20"/>
                <w:szCs w:val="20"/>
              </w:rPr>
              <w:t>0.097</w:t>
            </w:r>
          </w:p>
        </w:tc>
      </w:tr>
      <w:tr w:rsidR="001B63B5" w:rsidRPr="004A7059" w:rsidTr="001B63B5">
        <w:trPr>
          <w:trHeight w:val="288"/>
        </w:trPr>
        <w:tc>
          <w:tcPr>
            <w:tcW w:w="2142" w:type="dxa"/>
            <w:tcBorders>
              <w:left w:val="nil"/>
              <w:right w:val="nil"/>
            </w:tcBorders>
            <w:shd w:val="clear" w:color="000000" w:fill="FFFFFF"/>
            <w:noWrap/>
            <w:vAlign w:val="center"/>
          </w:tcPr>
          <w:p w:rsidR="001B63B5" w:rsidRDefault="001B63B5" w:rsidP="008708A6">
            <w:pPr>
              <w:jc w:val="center"/>
              <w:rPr>
                <w:color w:val="000000"/>
                <w:kern w:val="0"/>
                <w:sz w:val="20"/>
                <w:szCs w:val="20"/>
              </w:rPr>
            </w:pPr>
            <w:r>
              <w:rPr>
                <w:rFonts w:hint="eastAsia"/>
                <w:color w:val="000000"/>
                <w:kern w:val="0"/>
                <w:sz w:val="20"/>
                <w:szCs w:val="20"/>
              </w:rPr>
              <w:t>2010</w:t>
            </w:r>
          </w:p>
        </w:tc>
        <w:tc>
          <w:tcPr>
            <w:tcW w:w="1807" w:type="dxa"/>
            <w:tcBorders>
              <w:left w:val="nil"/>
              <w:right w:val="nil"/>
            </w:tcBorders>
            <w:shd w:val="clear" w:color="000000" w:fill="FFFFFF"/>
            <w:noWrap/>
            <w:vAlign w:val="bottom"/>
          </w:tcPr>
          <w:p w:rsidR="001B63B5" w:rsidRPr="00C26A3C" w:rsidRDefault="001B63B5" w:rsidP="008708A6">
            <w:pPr>
              <w:tabs>
                <w:tab w:val="decimal" w:pos="630"/>
              </w:tabs>
              <w:jc w:val="left"/>
              <w:rPr>
                <w:color w:val="000000"/>
                <w:kern w:val="0"/>
                <w:sz w:val="20"/>
                <w:szCs w:val="20"/>
              </w:rPr>
            </w:pPr>
            <w:r w:rsidRPr="00C26A3C">
              <w:rPr>
                <w:rFonts w:hint="eastAsia"/>
                <w:color w:val="000000"/>
                <w:kern w:val="0"/>
                <w:sz w:val="20"/>
                <w:szCs w:val="20"/>
              </w:rPr>
              <w:t>0.059</w:t>
            </w:r>
          </w:p>
        </w:tc>
        <w:tc>
          <w:tcPr>
            <w:tcW w:w="1807" w:type="dxa"/>
            <w:tcBorders>
              <w:left w:val="nil"/>
              <w:right w:val="nil"/>
            </w:tcBorders>
            <w:shd w:val="clear" w:color="000000" w:fill="FFFFFF"/>
            <w:noWrap/>
            <w:vAlign w:val="bottom"/>
          </w:tcPr>
          <w:p w:rsidR="001B63B5" w:rsidRPr="00C26A3C" w:rsidRDefault="001B63B5" w:rsidP="008708A6">
            <w:pPr>
              <w:tabs>
                <w:tab w:val="decimal" w:pos="630"/>
              </w:tabs>
              <w:jc w:val="left"/>
              <w:rPr>
                <w:color w:val="000000"/>
                <w:kern w:val="0"/>
                <w:sz w:val="20"/>
                <w:szCs w:val="20"/>
              </w:rPr>
            </w:pPr>
            <w:r w:rsidRPr="00C26A3C">
              <w:rPr>
                <w:rFonts w:hint="eastAsia"/>
                <w:color w:val="000000"/>
                <w:kern w:val="0"/>
                <w:sz w:val="20"/>
                <w:szCs w:val="20"/>
              </w:rPr>
              <w:t>0.318</w:t>
            </w:r>
          </w:p>
        </w:tc>
        <w:tc>
          <w:tcPr>
            <w:tcW w:w="1807" w:type="dxa"/>
            <w:tcBorders>
              <w:left w:val="nil"/>
              <w:right w:val="nil"/>
            </w:tcBorders>
            <w:shd w:val="clear" w:color="000000" w:fill="FFFFFF"/>
            <w:vAlign w:val="bottom"/>
          </w:tcPr>
          <w:p w:rsidR="001B63B5" w:rsidRPr="00C26A3C" w:rsidRDefault="001B63B5" w:rsidP="008708A6">
            <w:pPr>
              <w:tabs>
                <w:tab w:val="decimal" w:pos="630"/>
              </w:tabs>
              <w:jc w:val="left"/>
              <w:rPr>
                <w:color w:val="000000"/>
                <w:kern w:val="0"/>
                <w:sz w:val="20"/>
                <w:szCs w:val="20"/>
              </w:rPr>
            </w:pPr>
            <w:r w:rsidRPr="00994E29">
              <w:rPr>
                <w:color w:val="000000"/>
                <w:kern w:val="0"/>
                <w:sz w:val="20"/>
                <w:szCs w:val="20"/>
              </w:rPr>
              <w:t>−</w:t>
            </w:r>
            <w:r w:rsidRPr="00C26A3C">
              <w:rPr>
                <w:rFonts w:hint="eastAsia"/>
                <w:color w:val="000000"/>
                <w:kern w:val="0"/>
                <w:sz w:val="20"/>
                <w:szCs w:val="20"/>
              </w:rPr>
              <w:t xml:space="preserve">0.259 </w:t>
            </w:r>
          </w:p>
        </w:tc>
        <w:tc>
          <w:tcPr>
            <w:tcW w:w="1808" w:type="dxa"/>
            <w:tcBorders>
              <w:left w:val="nil"/>
              <w:right w:val="nil"/>
            </w:tcBorders>
            <w:shd w:val="clear" w:color="000000" w:fill="FFFFFF"/>
            <w:noWrap/>
            <w:vAlign w:val="bottom"/>
          </w:tcPr>
          <w:p w:rsidR="001B63B5" w:rsidRPr="00C26A3C" w:rsidRDefault="001B63B5" w:rsidP="008708A6">
            <w:pPr>
              <w:jc w:val="center"/>
              <w:rPr>
                <w:color w:val="000000"/>
                <w:kern w:val="0"/>
                <w:sz w:val="20"/>
                <w:szCs w:val="20"/>
              </w:rPr>
            </w:pPr>
            <w:r w:rsidRPr="00C26A3C">
              <w:rPr>
                <w:rFonts w:hint="eastAsia"/>
                <w:color w:val="000000"/>
                <w:kern w:val="0"/>
                <w:sz w:val="20"/>
                <w:szCs w:val="20"/>
              </w:rPr>
              <w:t>0.676</w:t>
            </w:r>
          </w:p>
        </w:tc>
      </w:tr>
      <w:tr w:rsidR="001B63B5" w:rsidRPr="004A7059" w:rsidTr="001B63B5">
        <w:trPr>
          <w:trHeight w:val="288"/>
        </w:trPr>
        <w:tc>
          <w:tcPr>
            <w:tcW w:w="2142" w:type="dxa"/>
            <w:tcBorders>
              <w:left w:val="nil"/>
              <w:right w:val="nil"/>
            </w:tcBorders>
            <w:shd w:val="clear" w:color="000000" w:fill="FFFFFF"/>
            <w:noWrap/>
            <w:vAlign w:val="center"/>
          </w:tcPr>
          <w:p w:rsidR="001B63B5" w:rsidRDefault="001B63B5" w:rsidP="008708A6">
            <w:pPr>
              <w:jc w:val="center"/>
              <w:rPr>
                <w:color w:val="000000"/>
                <w:kern w:val="0"/>
                <w:sz w:val="20"/>
                <w:szCs w:val="20"/>
              </w:rPr>
            </w:pPr>
            <w:r>
              <w:rPr>
                <w:rFonts w:hint="eastAsia"/>
                <w:color w:val="000000"/>
                <w:kern w:val="0"/>
                <w:sz w:val="20"/>
                <w:szCs w:val="20"/>
              </w:rPr>
              <w:t>2011</w:t>
            </w:r>
          </w:p>
        </w:tc>
        <w:tc>
          <w:tcPr>
            <w:tcW w:w="1807" w:type="dxa"/>
            <w:tcBorders>
              <w:left w:val="nil"/>
              <w:right w:val="nil"/>
            </w:tcBorders>
            <w:shd w:val="clear" w:color="000000" w:fill="FFFFFF"/>
            <w:noWrap/>
            <w:vAlign w:val="bottom"/>
          </w:tcPr>
          <w:p w:rsidR="001B63B5" w:rsidRPr="00C26A3C" w:rsidRDefault="001B63B5" w:rsidP="008708A6">
            <w:pPr>
              <w:tabs>
                <w:tab w:val="decimal" w:pos="630"/>
              </w:tabs>
              <w:jc w:val="left"/>
              <w:rPr>
                <w:color w:val="000000"/>
                <w:kern w:val="0"/>
                <w:sz w:val="20"/>
                <w:szCs w:val="20"/>
              </w:rPr>
            </w:pPr>
            <w:r w:rsidRPr="00C26A3C">
              <w:rPr>
                <w:rFonts w:hint="eastAsia"/>
                <w:color w:val="000000"/>
                <w:kern w:val="0"/>
                <w:sz w:val="20"/>
                <w:szCs w:val="20"/>
              </w:rPr>
              <w:t>0.338</w:t>
            </w:r>
          </w:p>
        </w:tc>
        <w:tc>
          <w:tcPr>
            <w:tcW w:w="1807" w:type="dxa"/>
            <w:tcBorders>
              <w:left w:val="nil"/>
              <w:right w:val="nil"/>
            </w:tcBorders>
            <w:shd w:val="clear" w:color="000000" w:fill="FFFFFF"/>
            <w:noWrap/>
            <w:vAlign w:val="bottom"/>
          </w:tcPr>
          <w:p w:rsidR="001B63B5" w:rsidRPr="00C26A3C" w:rsidRDefault="001B63B5" w:rsidP="008708A6">
            <w:pPr>
              <w:tabs>
                <w:tab w:val="decimal" w:pos="630"/>
              </w:tabs>
              <w:jc w:val="left"/>
              <w:rPr>
                <w:color w:val="000000"/>
                <w:kern w:val="0"/>
                <w:sz w:val="20"/>
                <w:szCs w:val="20"/>
              </w:rPr>
            </w:pPr>
            <w:r w:rsidRPr="00C26A3C">
              <w:rPr>
                <w:rFonts w:hint="eastAsia"/>
                <w:color w:val="000000"/>
                <w:kern w:val="0"/>
                <w:sz w:val="20"/>
                <w:szCs w:val="20"/>
              </w:rPr>
              <w:t>0.294</w:t>
            </w:r>
          </w:p>
        </w:tc>
        <w:tc>
          <w:tcPr>
            <w:tcW w:w="1807" w:type="dxa"/>
            <w:tcBorders>
              <w:left w:val="nil"/>
              <w:right w:val="nil"/>
            </w:tcBorders>
            <w:shd w:val="clear" w:color="000000" w:fill="FFFFFF"/>
            <w:vAlign w:val="bottom"/>
          </w:tcPr>
          <w:p w:rsidR="001B63B5" w:rsidRPr="00C26A3C" w:rsidRDefault="001B63B5" w:rsidP="008708A6">
            <w:pPr>
              <w:tabs>
                <w:tab w:val="decimal" w:pos="630"/>
              </w:tabs>
              <w:jc w:val="left"/>
              <w:rPr>
                <w:color w:val="000000"/>
                <w:kern w:val="0"/>
                <w:sz w:val="20"/>
                <w:szCs w:val="20"/>
              </w:rPr>
            </w:pPr>
            <w:r w:rsidRPr="00C26A3C">
              <w:rPr>
                <w:rFonts w:hint="eastAsia"/>
                <w:color w:val="000000"/>
                <w:kern w:val="0"/>
                <w:sz w:val="20"/>
                <w:szCs w:val="20"/>
              </w:rPr>
              <w:t xml:space="preserve">0.044 </w:t>
            </w:r>
          </w:p>
        </w:tc>
        <w:tc>
          <w:tcPr>
            <w:tcW w:w="1808" w:type="dxa"/>
            <w:tcBorders>
              <w:left w:val="nil"/>
              <w:right w:val="nil"/>
            </w:tcBorders>
            <w:shd w:val="clear" w:color="000000" w:fill="FFFFFF"/>
            <w:noWrap/>
            <w:vAlign w:val="bottom"/>
          </w:tcPr>
          <w:p w:rsidR="001B63B5" w:rsidRPr="00C26A3C" w:rsidRDefault="001B63B5" w:rsidP="008708A6">
            <w:pPr>
              <w:jc w:val="center"/>
              <w:rPr>
                <w:color w:val="000000"/>
                <w:kern w:val="0"/>
                <w:sz w:val="20"/>
                <w:szCs w:val="20"/>
              </w:rPr>
            </w:pPr>
            <w:r w:rsidRPr="00C26A3C">
              <w:rPr>
                <w:rFonts w:hint="eastAsia"/>
                <w:color w:val="000000"/>
                <w:kern w:val="0"/>
                <w:sz w:val="20"/>
                <w:szCs w:val="20"/>
              </w:rPr>
              <w:t>0.890</w:t>
            </w:r>
          </w:p>
        </w:tc>
      </w:tr>
      <w:tr w:rsidR="001B63B5" w:rsidRPr="004A7059" w:rsidTr="001B63B5">
        <w:trPr>
          <w:trHeight w:val="288"/>
        </w:trPr>
        <w:tc>
          <w:tcPr>
            <w:tcW w:w="2142" w:type="dxa"/>
            <w:tcBorders>
              <w:left w:val="nil"/>
              <w:right w:val="nil"/>
            </w:tcBorders>
            <w:shd w:val="clear" w:color="000000" w:fill="FFFFFF"/>
            <w:noWrap/>
            <w:vAlign w:val="center"/>
          </w:tcPr>
          <w:p w:rsidR="001B63B5" w:rsidRDefault="001B63B5" w:rsidP="008708A6">
            <w:pPr>
              <w:jc w:val="center"/>
              <w:rPr>
                <w:color w:val="000000"/>
                <w:kern w:val="0"/>
                <w:sz w:val="20"/>
                <w:szCs w:val="20"/>
              </w:rPr>
            </w:pPr>
            <w:r>
              <w:rPr>
                <w:rFonts w:hint="eastAsia"/>
                <w:color w:val="000000"/>
                <w:kern w:val="0"/>
                <w:sz w:val="20"/>
                <w:szCs w:val="20"/>
              </w:rPr>
              <w:t>2012</w:t>
            </w:r>
          </w:p>
        </w:tc>
        <w:tc>
          <w:tcPr>
            <w:tcW w:w="1807" w:type="dxa"/>
            <w:tcBorders>
              <w:left w:val="nil"/>
              <w:right w:val="nil"/>
            </w:tcBorders>
            <w:shd w:val="clear" w:color="000000" w:fill="FFFFFF"/>
            <w:noWrap/>
            <w:vAlign w:val="bottom"/>
          </w:tcPr>
          <w:p w:rsidR="001B63B5" w:rsidRPr="00C26A3C" w:rsidRDefault="001B63B5" w:rsidP="008708A6">
            <w:pPr>
              <w:tabs>
                <w:tab w:val="decimal" w:pos="630"/>
              </w:tabs>
              <w:jc w:val="left"/>
              <w:rPr>
                <w:color w:val="000000"/>
                <w:kern w:val="0"/>
                <w:sz w:val="20"/>
                <w:szCs w:val="20"/>
              </w:rPr>
            </w:pPr>
            <w:r w:rsidRPr="00994E29">
              <w:rPr>
                <w:color w:val="000000"/>
                <w:kern w:val="0"/>
                <w:sz w:val="20"/>
                <w:szCs w:val="20"/>
              </w:rPr>
              <w:t>−</w:t>
            </w:r>
            <w:r w:rsidRPr="00C26A3C">
              <w:rPr>
                <w:rFonts w:hint="eastAsia"/>
                <w:color w:val="000000"/>
                <w:kern w:val="0"/>
                <w:sz w:val="20"/>
                <w:szCs w:val="20"/>
              </w:rPr>
              <w:t>0.007</w:t>
            </w:r>
          </w:p>
        </w:tc>
        <w:tc>
          <w:tcPr>
            <w:tcW w:w="1807" w:type="dxa"/>
            <w:tcBorders>
              <w:left w:val="nil"/>
              <w:right w:val="nil"/>
            </w:tcBorders>
            <w:shd w:val="clear" w:color="000000" w:fill="FFFFFF"/>
            <w:noWrap/>
            <w:vAlign w:val="bottom"/>
          </w:tcPr>
          <w:p w:rsidR="001B63B5" w:rsidRPr="00C26A3C" w:rsidRDefault="001B63B5" w:rsidP="008708A6">
            <w:pPr>
              <w:tabs>
                <w:tab w:val="decimal" w:pos="630"/>
              </w:tabs>
              <w:jc w:val="left"/>
              <w:rPr>
                <w:color w:val="000000"/>
                <w:kern w:val="0"/>
                <w:sz w:val="20"/>
                <w:szCs w:val="20"/>
              </w:rPr>
            </w:pPr>
            <w:r w:rsidRPr="00C26A3C">
              <w:rPr>
                <w:rFonts w:hint="eastAsia"/>
                <w:color w:val="000000"/>
                <w:kern w:val="0"/>
                <w:sz w:val="20"/>
                <w:szCs w:val="20"/>
              </w:rPr>
              <w:t>0.046</w:t>
            </w:r>
          </w:p>
        </w:tc>
        <w:tc>
          <w:tcPr>
            <w:tcW w:w="1807" w:type="dxa"/>
            <w:tcBorders>
              <w:left w:val="nil"/>
              <w:right w:val="nil"/>
            </w:tcBorders>
            <w:shd w:val="clear" w:color="000000" w:fill="FFFFFF"/>
            <w:vAlign w:val="bottom"/>
          </w:tcPr>
          <w:p w:rsidR="001B63B5" w:rsidRPr="00C26A3C" w:rsidRDefault="001B63B5" w:rsidP="008708A6">
            <w:pPr>
              <w:tabs>
                <w:tab w:val="decimal" w:pos="630"/>
              </w:tabs>
              <w:jc w:val="left"/>
              <w:rPr>
                <w:color w:val="000000"/>
                <w:kern w:val="0"/>
                <w:sz w:val="20"/>
                <w:szCs w:val="20"/>
              </w:rPr>
            </w:pPr>
            <w:r w:rsidRPr="00994E29">
              <w:rPr>
                <w:color w:val="000000"/>
                <w:kern w:val="0"/>
                <w:sz w:val="20"/>
                <w:szCs w:val="20"/>
              </w:rPr>
              <w:t>−</w:t>
            </w:r>
            <w:r w:rsidRPr="00C26A3C">
              <w:rPr>
                <w:rFonts w:hint="eastAsia"/>
                <w:color w:val="000000"/>
                <w:kern w:val="0"/>
                <w:sz w:val="20"/>
                <w:szCs w:val="20"/>
              </w:rPr>
              <w:t xml:space="preserve">0.053 </w:t>
            </w:r>
          </w:p>
        </w:tc>
        <w:tc>
          <w:tcPr>
            <w:tcW w:w="1808" w:type="dxa"/>
            <w:tcBorders>
              <w:left w:val="nil"/>
              <w:right w:val="nil"/>
            </w:tcBorders>
            <w:shd w:val="clear" w:color="000000" w:fill="FFFFFF"/>
            <w:noWrap/>
            <w:vAlign w:val="bottom"/>
          </w:tcPr>
          <w:p w:rsidR="001B63B5" w:rsidRPr="00C26A3C" w:rsidRDefault="001B63B5" w:rsidP="008708A6">
            <w:pPr>
              <w:jc w:val="center"/>
              <w:rPr>
                <w:color w:val="000000"/>
                <w:kern w:val="0"/>
                <w:sz w:val="20"/>
                <w:szCs w:val="20"/>
              </w:rPr>
            </w:pPr>
            <w:r w:rsidRPr="00C26A3C">
              <w:rPr>
                <w:rFonts w:hint="eastAsia"/>
                <w:color w:val="000000"/>
                <w:kern w:val="0"/>
                <w:sz w:val="20"/>
                <w:szCs w:val="20"/>
              </w:rPr>
              <w:t>0.855</w:t>
            </w:r>
          </w:p>
        </w:tc>
      </w:tr>
      <w:tr w:rsidR="001B63B5" w:rsidRPr="004A7059" w:rsidTr="001B63B5">
        <w:trPr>
          <w:trHeight w:val="288"/>
        </w:trPr>
        <w:tc>
          <w:tcPr>
            <w:tcW w:w="2142" w:type="dxa"/>
            <w:tcBorders>
              <w:left w:val="nil"/>
              <w:right w:val="nil"/>
            </w:tcBorders>
            <w:shd w:val="clear" w:color="000000" w:fill="FFFFFF"/>
            <w:noWrap/>
            <w:vAlign w:val="center"/>
          </w:tcPr>
          <w:p w:rsidR="001B63B5" w:rsidRDefault="001B63B5" w:rsidP="0060172D">
            <w:pPr>
              <w:jc w:val="center"/>
              <w:rPr>
                <w:color w:val="000000"/>
                <w:kern w:val="0"/>
                <w:sz w:val="20"/>
                <w:szCs w:val="20"/>
              </w:rPr>
            </w:pPr>
            <w:r>
              <w:rPr>
                <w:rFonts w:hint="eastAsia"/>
                <w:color w:val="000000"/>
                <w:kern w:val="0"/>
                <w:sz w:val="20"/>
                <w:szCs w:val="20"/>
              </w:rPr>
              <w:t>2013</w:t>
            </w:r>
          </w:p>
        </w:tc>
        <w:tc>
          <w:tcPr>
            <w:tcW w:w="1807" w:type="dxa"/>
            <w:tcBorders>
              <w:left w:val="nil"/>
              <w:right w:val="nil"/>
            </w:tcBorders>
            <w:shd w:val="clear" w:color="000000" w:fill="FFFFFF"/>
            <w:noWrap/>
            <w:vAlign w:val="bottom"/>
          </w:tcPr>
          <w:p w:rsidR="001B63B5" w:rsidRPr="00C26A3C" w:rsidRDefault="001B63B5" w:rsidP="0060172D">
            <w:pPr>
              <w:tabs>
                <w:tab w:val="decimal" w:pos="630"/>
              </w:tabs>
              <w:jc w:val="left"/>
              <w:rPr>
                <w:color w:val="000000"/>
                <w:kern w:val="0"/>
                <w:sz w:val="20"/>
                <w:szCs w:val="20"/>
              </w:rPr>
            </w:pPr>
            <w:r w:rsidRPr="00994E29">
              <w:rPr>
                <w:color w:val="000000"/>
                <w:kern w:val="0"/>
                <w:sz w:val="20"/>
                <w:szCs w:val="20"/>
              </w:rPr>
              <w:t>−</w:t>
            </w:r>
            <w:r w:rsidRPr="00C26A3C">
              <w:rPr>
                <w:rFonts w:hint="eastAsia"/>
                <w:color w:val="000000"/>
                <w:kern w:val="0"/>
                <w:sz w:val="20"/>
                <w:szCs w:val="20"/>
              </w:rPr>
              <w:t>0.010</w:t>
            </w:r>
          </w:p>
        </w:tc>
        <w:tc>
          <w:tcPr>
            <w:tcW w:w="1807" w:type="dxa"/>
            <w:tcBorders>
              <w:left w:val="nil"/>
              <w:right w:val="nil"/>
            </w:tcBorders>
            <w:shd w:val="clear" w:color="000000" w:fill="FFFFFF"/>
            <w:noWrap/>
            <w:vAlign w:val="bottom"/>
          </w:tcPr>
          <w:p w:rsidR="001B63B5" w:rsidRPr="00C26A3C" w:rsidRDefault="001B63B5" w:rsidP="0060172D">
            <w:pPr>
              <w:tabs>
                <w:tab w:val="decimal" w:pos="630"/>
              </w:tabs>
              <w:jc w:val="left"/>
              <w:rPr>
                <w:color w:val="000000"/>
                <w:kern w:val="0"/>
                <w:sz w:val="20"/>
                <w:szCs w:val="20"/>
              </w:rPr>
            </w:pPr>
            <w:r w:rsidRPr="00C26A3C">
              <w:rPr>
                <w:rFonts w:hint="eastAsia"/>
                <w:color w:val="000000"/>
                <w:kern w:val="0"/>
                <w:sz w:val="20"/>
                <w:szCs w:val="20"/>
              </w:rPr>
              <w:t>0.085</w:t>
            </w:r>
          </w:p>
        </w:tc>
        <w:tc>
          <w:tcPr>
            <w:tcW w:w="1807" w:type="dxa"/>
            <w:tcBorders>
              <w:left w:val="nil"/>
              <w:right w:val="nil"/>
            </w:tcBorders>
            <w:shd w:val="clear" w:color="000000" w:fill="FFFFFF"/>
            <w:vAlign w:val="bottom"/>
          </w:tcPr>
          <w:p w:rsidR="001B63B5" w:rsidRPr="00C26A3C" w:rsidRDefault="001B63B5" w:rsidP="0060172D">
            <w:pPr>
              <w:tabs>
                <w:tab w:val="decimal" w:pos="630"/>
              </w:tabs>
              <w:jc w:val="left"/>
              <w:rPr>
                <w:color w:val="000000"/>
                <w:kern w:val="0"/>
                <w:sz w:val="20"/>
                <w:szCs w:val="20"/>
              </w:rPr>
            </w:pPr>
            <w:r w:rsidRPr="00994E29">
              <w:rPr>
                <w:color w:val="000000"/>
                <w:kern w:val="0"/>
                <w:sz w:val="20"/>
                <w:szCs w:val="20"/>
              </w:rPr>
              <w:t>−</w:t>
            </w:r>
            <w:r w:rsidRPr="00C26A3C">
              <w:rPr>
                <w:rFonts w:hint="eastAsia"/>
                <w:color w:val="000000"/>
                <w:kern w:val="0"/>
                <w:sz w:val="20"/>
                <w:szCs w:val="20"/>
              </w:rPr>
              <w:t xml:space="preserve">0.095 </w:t>
            </w:r>
          </w:p>
        </w:tc>
        <w:tc>
          <w:tcPr>
            <w:tcW w:w="1808" w:type="dxa"/>
            <w:tcBorders>
              <w:left w:val="nil"/>
              <w:right w:val="nil"/>
            </w:tcBorders>
            <w:shd w:val="clear" w:color="000000" w:fill="FFFFFF"/>
            <w:noWrap/>
            <w:vAlign w:val="bottom"/>
          </w:tcPr>
          <w:p w:rsidR="001B63B5" w:rsidRPr="00C26A3C" w:rsidRDefault="001B63B5" w:rsidP="0060172D">
            <w:pPr>
              <w:jc w:val="center"/>
              <w:rPr>
                <w:color w:val="000000"/>
                <w:kern w:val="0"/>
                <w:sz w:val="20"/>
                <w:szCs w:val="20"/>
              </w:rPr>
            </w:pPr>
            <w:r w:rsidRPr="00C26A3C">
              <w:rPr>
                <w:rFonts w:hint="eastAsia"/>
                <w:color w:val="000000"/>
                <w:kern w:val="0"/>
                <w:sz w:val="20"/>
                <w:szCs w:val="20"/>
              </w:rPr>
              <w:t>0.710</w:t>
            </w:r>
          </w:p>
        </w:tc>
      </w:tr>
      <w:tr w:rsidR="001B63B5" w:rsidRPr="004A7059" w:rsidTr="001B63B5">
        <w:trPr>
          <w:trHeight w:val="288"/>
        </w:trPr>
        <w:tc>
          <w:tcPr>
            <w:tcW w:w="2142" w:type="dxa"/>
            <w:tcBorders>
              <w:left w:val="nil"/>
              <w:bottom w:val="single" w:sz="4" w:space="0" w:color="auto"/>
              <w:right w:val="nil"/>
            </w:tcBorders>
            <w:shd w:val="clear" w:color="000000" w:fill="FFFFFF"/>
            <w:noWrap/>
            <w:vAlign w:val="center"/>
          </w:tcPr>
          <w:p w:rsidR="001B63B5" w:rsidRDefault="001B63B5" w:rsidP="008708A6">
            <w:pPr>
              <w:jc w:val="center"/>
              <w:rPr>
                <w:color w:val="000000"/>
                <w:kern w:val="0"/>
                <w:sz w:val="20"/>
                <w:szCs w:val="20"/>
              </w:rPr>
            </w:pPr>
            <w:r>
              <w:rPr>
                <w:color w:val="000000"/>
                <w:kern w:val="0"/>
                <w:sz w:val="20"/>
                <w:szCs w:val="20"/>
              </w:rPr>
              <w:t>E</w:t>
            </w:r>
            <w:r>
              <w:rPr>
                <w:rFonts w:hint="eastAsia"/>
                <w:color w:val="000000"/>
                <w:kern w:val="0"/>
                <w:sz w:val="20"/>
                <w:szCs w:val="20"/>
              </w:rPr>
              <w:t>ntire sample period</w:t>
            </w:r>
          </w:p>
        </w:tc>
        <w:tc>
          <w:tcPr>
            <w:tcW w:w="1807" w:type="dxa"/>
            <w:tcBorders>
              <w:left w:val="nil"/>
              <w:bottom w:val="single" w:sz="4" w:space="0" w:color="auto"/>
              <w:right w:val="nil"/>
            </w:tcBorders>
            <w:shd w:val="clear" w:color="000000" w:fill="FFFFFF"/>
            <w:noWrap/>
            <w:vAlign w:val="bottom"/>
          </w:tcPr>
          <w:p w:rsidR="001B63B5" w:rsidRPr="00C26A3C" w:rsidRDefault="001B63B5" w:rsidP="00EB19DD">
            <w:pPr>
              <w:tabs>
                <w:tab w:val="decimal" w:pos="630"/>
              </w:tabs>
              <w:jc w:val="left"/>
              <w:rPr>
                <w:color w:val="000000"/>
                <w:kern w:val="0"/>
                <w:sz w:val="20"/>
                <w:szCs w:val="20"/>
              </w:rPr>
            </w:pPr>
            <w:r>
              <w:rPr>
                <w:rFonts w:hint="eastAsia"/>
                <w:color w:val="000000"/>
                <w:kern w:val="0"/>
                <w:sz w:val="20"/>
                <w:szCs w:val="20"/>
              </w:rPr>
              <w:t>0.04</w:t>
            </w:r>
            <w:r w:rsidR="00EB19DD">
              <w:rPr>
                <w:rFonts w:hint="eastAsia"/>
                <w:color w:val="000000"/>
                <w:kern w:val="0"/>
                <w:sz w:val="20"/>
                <w:szCs w:val="20"/>
              </w:rPr>
              <w:t>6</w:t>
            </w:r>
          </w:p>
        </w:tc>
        <w:tc>
          <w:tcPr>
            <w:tcW w:w="1807" w:type="dxa"/>
            <w:tcBorders>
              <w:left w:val="nil"/>
              <w:bottom w:val="single" w:sz="4" w:space="0" w:color="auto"/>
              <w:right w:val="nil"/>
            </w:tcBorders>
            <w:shd w:val="clear" w:color="000000" w:fill="FFFFFF"/>
            <w:noWrap/>
            <w:vAlign w:val="bottom"/>
          </w:tcPr>
          <w:p w:rsidR="001B63B5" w:rsidRPr="00C26A3C" w:rsidRDefault="001B63B5" w:rsidP="00EB19DD">
            <w:pPr>
              <w:tabs>
                <w:tab w:val="decimal" w:pos="630"/>
              </w:tabs>
              <w:jc w:val="left"/>
              <w:rPr>
                <w:color w:val="000000"/>
                <w:kern w:val="0"/>
                <w:sz w:val="20"/>
                <w:szCs w:val="20"/>
              </w:rPr>
            </w:pPr>
            <w:r>
              <w:rPr>
                <w:rFonts w:hint="eastAsia"/>
                <w:color w:val="000000"/>
                <w:kern w:val="0"/>
                <w:sz w:val="20"/>
                <w:szCs w:val="20"/>
              </w:rPr>
              <w:t>0.1</w:t>
            </w:r>
            <w:r w:rsidR="00EB19DD">
              <w:rPr>
                <w:rFonts w:hint="eastAsia"/>
                <w:color w:val="000000"/>
                <w:kern w:val="0"/>
                <w:sz w:val="20"/>
                <w:szCs w:val="20"/>
              </w:rPr>
              <w:t>40</w:t>
            </w:r>
          </w:p>
        </w:tc>
        <w:tc>
          <w:tcPr>
            <w:tcW w:w="1807" w:type="dxa"/>
            <w:tcBorders>
              <w:left w:val="nil"/>
              <w:bottom w:val="single" w:sz="4" w:space="0" w:color="auto"/>
              <w:right w:val="nil"/>
            </w:tcBorders>
            <w:shd w:val="clear" w:color="000000" w:fill="FFFFFF"/>
            <w:vAlign w:val="bottom"/>
          </w:tcPr>
          <w:p w:rsidR="001B63B5" w:rsidRPr="00C26A3C" w:rsidRDefault="001B63B5" w:rsidP="00EB19DD">
            <w:pPr>
              <w:tabs>
                <w:tab w:val="decimal" w:pos="630"/>
              </w:tabs>
              <w:jc w:val="left"/>
              <w:rPr>
                <w:color w:val="000000"/>
                <w:kern w:val="0"/>
                <w:sz w:val="20"/>
                <w:szCs w:val="20"/>
              </w:rPr>
            </w:pPr>
            <w:r w:rsidRPr="00994E29">
              <w:rPr>
                <w:color w:val="000000"/>
                <w:kern w:val="0"/>
                <w:sz w:val="20"/>
                <w:szCs w:val="20"/>
              </w:rPr>
              <w:t>−</w:t>
            </w:r>
            <w:r>
              <w:rPr>
                <w:rFonts w:hint="eastAsia"/>
                <w:color w:val="000000"/>
                <w:kern w:val="0"/>
                <w:sz w:val="20"/>
                <w:szCs w:val="20"/>
              </w:rPr>
              <w:t>0.0</w:t>
            </w:r>
            <w:r w:rsidR="00EB19DD">
              <w:rPr>
                <w:rFonts w:hint="eastAsia"/>
                <w:color w:val="000000"/>
                <w:kern w:val="0"/>
                <w:sz w:val="20"/>
                <w:szCs w:val="20"/>
              </w:rPr>
              <w:t>94</w:t>
            </w:r>
          </w:p>
        </w:tc>
        <w:tc>
          <w:tcPr>
            <w:tcW w:w="1808" w:type="dxa"/>
            <w:tcBorders>
              <w:left w:val="nil"/>
              <w:bottom w:val="single" w:sz="4" w:space="0" w:color="auto"/>
              <w:right w:val="nil"/>
            </w:tcBorders>
            <w:shd w:val="clear" w:color="000000" w:fill="FFFFFF"/>
            <w:noWrap/>
            <w:vAlign w:val="bottom"/>
          </w:tcPr>
          <w:p w:rsidR="001B63B5" w:rsidRPr="00C26A3C" w:rsidRDefault="001B63B5" w:rsidP="00EB19DD">
            <w:pPr>
              <w:jc w:val="center"/>
              <w:rPr>
                <w:color w:val="000000"/>
                <w:kern w:val="0"/>
                <w:sz w:val="20"/>
                <w:szCs w:val="20"/>
              </w:rPr>
            </w:pPr>
            <w:r>
              <w:rPr>
                <w:rFonts w:hint="eastAsia"/>
                <w:color w:val="000000"/>
                <w:kern w:val="0"/>
                <w:sz w:val="20"/>
                <w:szCs w:val="20"/>
              </w:rPr>
              <w:t>0.3</w:t>
            </w:r>
            <w:r w:rsidR="00EB19DD">
              <w:rPr>
                <w:rFonts w:hint="eastAsia"/>
                <w:color w:val="000000"/>
                <w:kern w:val="0"/>
                <w:sz w:val="20"/>
                <w:szCs w:val="20"/>
              </w:rPr>
              <w:t>33</w:t>
            </w:r>
          </w:p>
        </w:tc>
      </w:tr>
    </w:tbl>
    <w:p w:rsidR="00126515" w:rsidRDefault="00126515" w:rsidP="00BF0032">
      <w:pPr>
        <w:widowControl/>
        <w:spacing w:line="360" w:lineRule="auto"/>
        <w:ind w:left="425" w:hanging="425"/>
        <w:jc w:val="left"/>
      </w:pPr>
    </w:p>
    <w:p w:rsidR="00126515" w:rsidRDefault="00126515">
      <w:pPr>
        <w:widowControl/>
        <w:jc w:val="left"/>
      </w:pPr>
      <w:r>
        <w:br w:type="page"/>
      </w:r>
    </w:p>
    <w:tbl>
      <w:tblPr>
        <w:tblW w:w="9371" w:type="dxa"/>
        <w:tblInd w:w="93" w:type="dxa"/>
        <w:tblLayout w:type="fixed"/>
        <w:tblLook w:val="04A0" w:firstRow="1" w:lastRow="0" w:firstColumn="1" w:lastColumn="0" w:noHBand="0" w:noVBand="1"/>
      </w:tblPr>
      <w:tblGrid>
        <w:gridCol w:w="3123"/>
        <w:gridCol w:w="3124"/>
        <w:gridCol w:w="3124"/>
      </w:tblGrid>
      <w:tr w:rsidR="00126515" w:rsidRPr="00994E29" w:rsidTr="00126515">
        <w:trPr>
          <w:trHeight w:val="300"/>
        </w:trPr>
        <w:tc>
          <w:tcPr>
            <w:tcW w:w="9371" w:type="dxa"/>
            <w:gridSpan w:val="3"/>
            <w:shd w:val="clear" w:color="auto" w:fill="auto"/>
            <w:noWrap/>
            <w:vAlign w:val="center"/>
          </w:tcPr>
          <w:p w:rsidR="00126515" w:rsidRPr="005E35A2" w:rsidRDefault="00126515" w:rsidP="008708A6">
            <w:pPr>
              <w:widowControl/>
              <w:jc w:val="left"/>
              <w:rPr>
                <w:rFonts w:eastAsiaTheme="minorEastAsia"/>
                <w:b/>
                <w:color w:val="000000"/>
                <w:kern w:val="0"/>
                <w:sz w:val="20"/>
                <w:szCs w:val="20"/>
                <w:lang w:val="en-GB"/>
              </w:rPr>
            </w:pPr>
            <w:r w:rsidRPr="00994E29">
              <w:rPr>
                <w:rFonts w:eastAsia="Times New Roman"/>
                <w:b/>
                <w:color w:val="000000"/>
                <w:kern w:val="0"/>
                <w:sz w:val="20"/>
                <w:szCs w:val="20"/>
                <w:lang w:val="en-GB"/>
              </w:rPr>
              <w:lastRenderedPageBreak/>
              <w:t xml:space="preserve">Table </w:t>
            </w:r>
            <w:r>
              <w:rPr>
                <w:rFonts w:eastAsiaTheme="minorEastAsia" w:hint="eastAsia"/>
                <w:b/>
                <w:color w:val="000000"/>
                <w:kern w:val="0"/>
                <w:sz w:val="20"/>
                <w:szCs w:val="20"/>
                <w:lang w:val="en-GB"/>
              </w:rPr>
              <w:t>5</w:t>
            </w:r>
            <w:r>
              <w:rPr>
                <w:rFonts w:eastAsiaTheme="minorEastAsia"/>
                <w:b/>
                <w:color w:val="000000"/>
                <w:kern w:val="0"/>
                <w:sz w:val="20"/>
                <w:szCs w:val="20"/>
                <w:lang w:val="en-GB"/>
              </w:rPr>
              <w:t>:</w:t>
            </w:r>
            <w:r w:rsidRPr="00994E29">
              <w:rPr>
                <w:rFonts w:eastAsia="Times New Roman"/>
                <w:b/>
                <w:color w:val="000000"/>
                <w:kern w:val="0"/>
                <w:sz w:val="20"/>
                <w:szCs w:val="20"/>
                <w:lang w:val="en-GB"/>
              </w:rPr>
              <w:t xml:space="preserve"> </w:t>
            </w:r>
            <w:r>
              <w:rPr>
                <w:rFonts w:eastAsiaTheme="minorEastAsia" w:hint="eastAsia"/>
                <w:b/>
                <w:color w:val="000000"/>
                <w:kern w:val="0"/>
                <w:sz w:val="20"/>
                <w:szCs w:val="20"/>
                <w:lang w:val="en-GB"/>
              </w:rPr>
              <w:t xml:space="preserve">The impact of CSR on </w:t>
            </w:r>
            <w:r>
              <w:rPr>
                <w:rFonts w:eastAsiaTheme="minorEastAsia"/>
                <w:b/>
                <w:color w:val="000000"/>
                <w:kern w:val="0"/>
                <w:sz w:val="20"/>
                <w:szCs w:val="20"/>
                <w:lang w:val="en-GB"/>
              </w:rPr>
              <w:t xml:space="preserve">the </w:t>
            </w:r>
            <w:r>
              <w:rPr>
                <w:rFonts w:eastAsiaTheme="minorEastAsia" w:hint="eastAsia"/>
                <w:b/>
                <w:color w:val="000000"/>
                <w:kern w:val="0"/>
                <w:sz w:val="20"/>
                <w:szCs w:val="20"/>
                <w:lang w:val="en-GB"/>
              </w:rPr>
              <w:t>stock price reaction to SEO announcements</w:t>
            </w:r>
          </w:p>
        </w:tc>
      </w:tr>
      <w:tr w:rsidR="00126515" w:rsidRPr="00994E29" w:rsidTr="00126515">
        <w:trPr>
          <w:trHeight w:val="300"/>
        </w:trPr>
        <w:tc>
          <w:tcPr>
            <w:tcW w:w="9371" w:type="dxa"/>
            <w:gridSpan w:val="3"/>
            <w:tcBorders>
              <w:bottom w:val="single" w:sz="4" w:space="0" w:color="auto"/>
            </w:tcBorders>
            <w:shd w:val="clear" w:color="auto" w:fill="auto"/>
            <w:noWrap/>
            <w:vAlign w:val="center"/>
          </w:tcPr>
          <w:p w:rsidR="00126515" w:rsidRPr="00994E29" w:rsidRDefault="00126515" w:rsidP="009A2FB1">
            <w:pPr>
              <w:widowControl/>
              <w:rPr>
                <w:rFonts w:eastAsia="Times New Roman"/>
                <w:b/>
                <w:color w:val="000000"/>
                <w:kern w:val="0"/>
                <w:sz w:val="20"/>
                <w:szCs w:val="20"/>
                <w:lang w:val="en-GB"/>
              </w:rPr>
            </w:pPr>
            <w:r w:rsidRPr="00994E29">
              <w:rPr>
                <w:rFonts w:eastAsia="Times New Roman"/>
                <w:color w:val="000000"/>
                <w:kern w:val="0"/>
                <w:sz w:val="20"/>
                <w:szCs w:val="20"/>
                <w:lang w:val="en-GB"/>
              </w:rPr>
              <w:t>This table presents the results</w:t>
            </w:r>
            <w:r>
              <w:rPr>
                <w:rFonts w:eastAsiaTheme="minorEastAsia" w:hint="eastAsia"/>
                <w:color w:val="000000"/>
                <w:kern w:val="0"/>
                <w:sz w:val="20"/>
                <w:szCs w:val="20"/>
                <w:lang w:val="en-GB"/>
              </w:rPr>
              <w:t xml:space="preserve"> of regressions using the Heckman two-stage model to control for potential selection</w:t>
            </w:r>
            <w:r w:rsidR="00847265">
              <w:rPr>
                <w:rFonts w:eastAsiaTheme="minorEastAsia"/>
                <w:color w:val="000000"/>
                <w:kern w:val="0"/>
                <w:sz w:val="20"/>
                <w:szCs w:val="20"/>
                <w:lang w:val="en-GB"/>
              </w:rPr>
              <w:t xml:space="preserve"> bias</w:t>
            </w:r>
            <w:r>
              <w:rPr>
                <w:rFonts w:eastAsiaTheme="minorEastAsia" w:hint="eastAsia"/>
                <w:color w:val="000000"/>
                <w:kern w:val="0"/>
                <w:sz w:val="20"/>
                <w:szCs w:val="20"/>
                <w:lang w:val="en-GB"/>
              </w:rPr>
              <w:t xml:space="preserve">. </w:t>
            </w:r>
            <w:r>
              <w:rPr>
                <w:rFonts w:eastAsiaTheme="minorEastAsia"/>
                <w:color w:val="000000"/>
                <w:kern w:val="0"/>
                <w:sz w:val="20"/>
                <w:szCs w:val="20"/>
                <w:lang w:val="en-GB"/>
              </w:rPr>
              <w:t>T</w:t>
            </w:r>
            <w:r>
              <w:rPr>
                <w:rFonts w:eastAsiaTheme="minorEastAsia" w:hint="eastAsia"/>
                <w:color w:val="000000"/>
                <w:kern w:val="0"/>
                <w:sz w:val="20"/>
                <w:szCs w:val="20"/>
                <w:lang w:val="en-GB"/>
              </w:rPr>
              <w:t xml:space="preserve">he first stage is a </w:t>
            </w:r>
            <w:proofErr w:type="spellStart"/>
            <w:r>
              <w:rPr>
                <w:rFonts w:eastAsiaTheme="minorEastAsia" w:hint="eastAsia"/>
                <w:color w:val="000000"/>
                <w:kern w:val="0"/>
                <w:sz w:val="20"/>
                <w:szCs w:val="20"/>
                <w:lang w:val="en-GB"/>
              </w:rPr>
              <w:t>probit</w:t>
            </w:r>
            <w:proofErr w:type="spellEnd"/>
            <w:r>
              <w:rPr>
                <w:rFonts w:eastAsiaTheme="minorEastAsia" w:hint="eastAsia"/>
                <w:color w:val="000000"/>
                <w:kern w:val="0"/>
                <w:sz w:val="20"/>
                <w:szCs w:val="20"/>
                <w:lang w:val="en-GB"/>
              </w:rPr>
              <w:t xml:space="preserve"> regression in which the dependent variable equal</w:t>
            </w:r>
            <w:r w:rsidR="00847265">
              <w:rPr>
                <w:rFonts w:eastAsiaTheme="minorEastAsia"/>
                <w:color w:val="000000"/>
                <w:kern w:val="0"/>
                <w:sz w:val="20"/>
                <w:szCs w:val="20"/>
                <w:lang w:val="en-GB"/>
              </w:rPr>
              <w:t>s</w:t>
            </w:r>
            <w:r>
              <w:rPr>
                <w:rFonts w:eastAsiaTheme="minorEastAsia" w:hint="eastAsia"/>
                <w:color w:val="000000"/>
                <w:kern w:val="0"/>
                <w:sz w:val="20"/>
                <w:szCs w:val="20"/>
                <w:lang w:val="en-GB"/>
              </w:rPr>
              <w:t xml:space="preserve"> one for high</w:t>
            </w:r>
            <w:r w:rsidR="002C7B94">
              <w:rPr>
                <w:rFonts w:eastAsiaTheme="minorEastAsia"/>
                <w:color w:val="000000"/>
                <w:kern w:val="0"/>
                <w:sz w:val="20"/>
                <w:szCs w:val="20"/>
                <w:lang w:val="en-GB"/>
              </w:rPr>
              <w:t>-</w:t>
            </w:r>
            <w:r>
              <w:rPr>
                <w:rFonts w:eastAsiaTheme="minorEastAsia" w:hint="eastAsia"/>
                <w:color w:val="000000"/>
                <w:kern w:val="0"/>
                <w:sz w:val="20"/>
                <w:szCs w:val="20"/>
                <w:lang w:val="en-GB"/>
              </w:rPr>
              <w:t>CSR issuers (</w:t>
            </w:r>
            <w:proofErr w:type="spellStart"/>
            <w:r w:rsidRPr="003E57B3">
              <w:rPr>
                <w:rFonts w:eastAsiaTheme="minorEastAsia" w:hint="eastAsia"/>
                <w:i/>
                <w:color w:val="000000"/>
                <w:kern w:val="0"/>
                <w:sz w:val="20"/>
                <w:szCs w:val="20"/>
                <w:lang w:val="en-GB"/>
              </w:rPr>
              <w:t>HighCSR</w:t>
            </w:r>
            <w:proofErr w:type="spellEnd"/>
            <w:r w:rsidR="00AA6B64">
              <w:rPr>
                <w:rFonts w:eastAsiaTheme="minorEastAsia"/>
                <w:color w:val="000000"/>
                <w:kern w:val="0"/>
                <w:sz w:val="20"/>
                <w:szCs w:val="20"/>
                <w:lang w:val="en-GB"/>
              </w:rPr>
              <w:t>, defined as outlined in Appendix B</w:t>
            </w:r>
            <w:r>
              <w:rPr>
                <w:rFonts w:eastAsiaTheme="minorEastAsia" w:hint="eastAsia"/>
                <w:color w:val="000000"/>
                <w:kern w:val="0"/>
                <w:sz w:val="20"/>
                <w:szCs w:val="20"/>
                <w:lang w:val="en-GB"/>
              </w:rPr>
              <w:t xml:space="preserve">). </w:t>
            </w:r>
            <w:r>
              <w:rPr>
                <w:color w:val="000000"/>
                <w:kern w:val="0"/>
                <w:sz w:val="20"/>
                <w:szCs w:val="20"/>
              </w:rPr>
              <w:t xml:space="preserve">We divide the sample </w:t>
            </w:r>
            <w:r w:rsidRPr="00994E29">
              <w:rPr>
                <w:color w:val="000000"/>
                <w:kern w:val="0"/>
                <w:sz w:val="20"/>
                <w:szCs w:val="20"/>
              </w:rPr>
              <w:t>into high</w:t>
            </w:r>
            <w:r w:rsidR="002C7B94">
              <w:rPr>
                <w:color w:val="000000"/>
                <w:kern w:val="0"/>
                <w:sz w:val="20"/>
                <w:szCs w:val="20"/>
              </w:rPr>
              <w:t>-</w:t>
            </w:r>
            <w:r w:rsidRPr="00994E29">
              <w:rPr>
                <w:color w:val="000000"/>
                <w:kern w:val="0"/>
                <w:sz w:val="20"/>
                <w:szCs w:val="20"/>
              </w:rPr>
              <w:t xml:space="preserve"> and low</w:t>
            </w:r>
            <w:r w:rsidR="002C7B94">
              <w:rPr>
                <w:color w:val="000000"/>
                <w:kern w:val="0"/>
                <w:sz w:val="20"/>
                <w:szCs w:val="20"/>
              </w:rPr>
              <w:t>-</w:t>
            </w:r>
            <w:r w:rsidRPr="00994E29">
              <w:rPr>
                <w:color w:val="000000"/>
                <w:kern w:val="0"/>
                <w:sz w:val="20"/>
                <w:szCs w:val="20"/>
              </w:rPr>
              <w:t xml:space="preserve">CSR issuers according to </w:t>
            </w:r>
            <w:r w:rsidRPr="00994E29">
              <w:rPr>
                <w:rFonts w:hint="eastAsia"/>
                <w:color w:val="000000"/>
                <w:kern w:val="0"/>
                <w:sz w:val="20"/>
                <w:szCs w:val="20"/>
              </w:rPr>
              <w:t>the median</w:t>
            </w:r>
            <w:r w:rsidRPr="00994E29">
              <w:rPr>
                <w:color w:val="000000"/>
                <w:kern w:val="0"/>
                <w:sz w:val="20"/>
                <w:szCs w:val="20"/>
              </w:rPr>
              <w:t xml:space="preserve"> adjusted CSR score </w:t>
            </w:r>
            <w:r w:rsidRPr="00994E29">
              <w:rPr>
                <w:rFonts w:hint="eastAsia"/>
                <w:color w:val="000000"/>
                <w:kern w:val="0"/>
                <w:sz w:val="20"/>
                <w:szCs w:val="20"/>
              </w:rPr>
              <w:t xml:space="preserve">of </w:t>
            </w:r>
            <w:r w:rsidR="002C7B94">
              <w:rPr>
                <w:color w:val="000000"/>
                <w:kern w:val="0"/>
                <w:sz w:val="20"/>
                <w:szCs w:val="20"/>
              </w:rPr>
              <w:t>all</w:t>
            </w:r>
            <w:r w:rsidR="002C7B94" w:rsidRPr="00994E29">
              <w:rPr>
                <w:rFonts w:hint="eastAsia"/>
                <w:color w:val="000000"/>
                <w:kern w:val="0"/>
                <w:sz w:val="20"/>
                <w:szCs w:val="20"/>
              </w:rPr>
              <w:t xml:space="preserve"> </w:t>
            </w:r>
            <w:r w:rsidRPr="00994E29">
              <w:rPr>
                <w:rFonts w:hint="eastAsia"/>
                <w:color w:val="000000"/>
                <w:kern w:val="0"/>
                <w:sz w:val="20"/>
                <w:szCs w:val="20"/>
              </w:rPr>
              <w:t xml:space="preserve">observations in the </w:t>
            </w:r>
            <w:r>
              <w:rPr>
                <w:rFonts w:hint="eastAsia"/>
                <w:color w:val="000000"/>
                <w:kern w:val="0"/>
                <w:sz w:val="20"/>
                <w:szCs w:val="20"/>
              </w:rPr>
              <w:t xml:space="preserve">KLD </w:t>
            </w:r>
            <w:r w:rsidRPr="00994E29">
              <w:rPr>
                <w:rFonts w:hint="eastAsia"/>
                <w:color w:val="000000"/>
                <w:kern w:val="0"/>
                <w:sz w:val="20"/>
                <w:szCs w:val="20"/>
              </w:rPr>
              <w:t>database in each year</w:t>
            </w:r>
            <w:r w:rsidRPr="00994E29">
              <w:rPr>
                <w:color w:val="000000"/>
                <w:kern w:val="0"/>
                <w:sz w:val="20"/>
                <w:szCs w:val="20"/>
              </w:rPr>
              <w:t>.</w:t>
            </w:r>
            <w:r>
              <w:rPr>
                <w:rFonts w:hint="eastAsia"/>
                <w:color w:val="000000"/>
                <w:kern w:val="0"/>
                <w:sz w:val="20"/>
                <w:szCs w:val="20"/>
              </w:rPr>
              <w:t xml:space="preserve"> The </w:t>
            </w:r>
            <w:r w:rsidR="00632C80">
              <w:rPr>
                <w:color w:val="000000"/>
                <w:kern w:val="0"/>
                <w:sz w:val="20"/>
                <w:szCs w:val="20"/>
              </w:rPr>
              <w:t>exclusion restrictions</w:t>
            </w:r>
            <w:r>
              <w:rPr>
                <w:rFonts w:hint="eastAsia"/>
                <w:color w:val="000000"/>
                <w:kern w:val="0"/>
                <w:sz w:val="20"/>
                <w:szCs w:val="20"/>
              </w:rPr>
              <w:t xml:space="preserve"> </w:t>
            </w:r>
            <w:r>
              <w:rPr>
                <w:color w:val="000000"/>
                <w:kern w:val="0"/>
                <w:sz w:val="20"/>
                <w:szCs w:val="20"/>
              </w:rPr>
              <w:t>in the first stage</w:t>
            </w:r>
            <w:r>
              <w:rPr>
                <w:rFonts w:hint="eastAsia"/>
                <w:color w:val="000000"/>
                <w:kern w:val="0"/>
                <w:sz w:val="20"/>
                <w:szCs w:val="20"/>
              </w:rPr>
              <w:t xml:space="preserve"> are the religion ranking of the </w:t>
            </w:r>
            <w:r w:rsidR="009A2FB1">
              <w:rPr>
                <w:color w:val="000000"/>
                <w:kern w:val="0"/>
                <w:sz w:val="20"/>
                <w:szCs w:val="20"/>
              </w:rPr>
              <w:t>s</w:t>
            </w:r>
            <w:r w:rsidR="009A2FB1">
              <w:rPr>
                <w:rFonts w:hint="eastAsia"/>
                <w:color w:val="000000"/>
                <w:kern w:val="0"/>
                <w:sz w:val="20"/>
                <w:szCs w:val="20"/>
              </w:rPr>
              <w:t xml:space="preserve">tate </w:t>
            </w:r>
            <w:r>
              <w:rPr>
                <w:rFonts w:hint="eastAsia"/>
                <w:color w:val="000000"/>
                <w:kern w:val="0"/>
                <w:sz w:val="20"/>
                <w:szCs w:val="20"/>
              </w:rPr>
              <w:t xml:space="preserve">in which the </w:t>
            </w:r>
            <w:r w:rsidR="006D3549">
              <w:rPr>
                <w:color w:val="000000"/>
                <w:kern w:val="0"/>
                <w:sz w:val="20"/>
                <w:szCs w:val="20"/>
              </w:rPr>
              <w:t>seasoned equity</w:t>
            </w:r>
            <w:r>
              <w:rPr>
                <w:rFonts w:hint="eastAsia"/>
                <w:color w:val="000000"/>
                <w:kern w:val="0"/>
                <w:sz w:val="20"/>
                <w:szCs w:val="20"/>
              </w:rPr>
              <w:t xml:space="preserve"> issuer</w:t>
            </w:r>
            <w:r w:rsidR="0094502D">
              <w:rPr>
                <w:color w:val="000000"/>
                <w:kern w:val="0"/>
                <w:sz w:val="20"/>
                <w:szCs w:val="20"/>
              </w:rPr>
              <w:t>’s</w:t>
            </w:r>
            <w:r>
              <w:rPr>
                <w:rFonts w:hint="eastAsia"/>
                <w:color w:val="000000"/>
                <w:kern w:val="0"/>
                <w:sz w:val="20"/>
                <w:szCs w:val="20"/>
              </w:rPr>
              <w:t xml:space="preserve"> headquarter</w:t>
            </w:r>
            <w:r w:rsidR="009A2FB1">
              <w:rPr>
                <w:color w:val="000000"/>
                <w:kern w:val="0"/>
                <w:sz w:val="20"/>
                <w:szCs w:val="20"/>
              </w:rPr>
              <w:t>s</w:t>
            </w:r>
            <w:r>
              <w:rPr>
                <w:rFonts w:hint="eastAsia"/>
                <w:color w:val="000000"/>
                <w:kern w:val="0"/>
                <w:sz w:val="20"/>
                <w:szCs w:val="20"/>
              </w:rPr>
              <w:t xml:space="preserve"> </w:t>
            </w:r>
            <w:r w:rsidR="009A2FB1">
              <w:rPr>
                <w:color w:val="000000"/>
                <w:kern w:val="0"/>
                <w:sz w:val="20"/>
                <w:szCs w:val="20"/>
              </w:rPr>
              <w:t>are</w:t>
            </w:r>
            <w:r w:rsidR="009A2FB1">
              <w:rPr>
                <w:rFonts w:hint="eastAsia"/>
                <w:color w:val="000000"/>
                <w:kern w:val="0"/>
                <w:sz w:val="20"/>
                <w:szCs w:val="20"/>
              </w:rPr>
              <w:t xml:space="preserve"> </w:t>
            </w:r>
            <w:r>
              <w:rPr>
                <w:rFonts w:hint="eastAsia"/>
                <w:color w:val="000000"/>
                <w:kern w:val="0"/>
                <w:sz w:val="20"/>
                <w:szCs w:val="20"/>
              </w:rPr>
              <w:t>located (</w:t>
            </w:r>
            <w:r w:rsidRPr="005D1C43">
              <w:rPr>
                <w:rFonts w:hint="eastAsia"/>
                <w:i/>
                <w:color w:val="000000"/>
                <w:kern w:val="0"/>
                <w:sz w:val="20"/>
                <w:szCs w:val="20"/>
              </w:rPr>
              <w:t>Religion</w:t>
            </w:r>
            <w:r>
              <w:rPr>
                <w:rFonts w:hint="eastAsia"/>
                <w:color w:val="000000"/>
                <w:kern w:val="0"/>
                <w:sz w:val="20"/>
                <w:szCs w:val="20"/>
              </w:rPr>
              <w:t xml:space="preserve">) and a dummy variable equal to one if the </w:t>
            </w:r>
            <w:r w:rsidR="006D3549">
              <w:rPr>
                <w:color w:val="000000"/>
                <w:kern w:val="0"/>
                <w:sz w:val="20"/>
                <w:szCs w:val="20"/>
              </w:rPr>
              <w:t>seasoned equity</w:t>
            </w:r>
            <w:r>
              <w:rPr>
                <w:rFonts w:hint="eastAsia"/>
                <w:color w:val="000000"/>
                <w:kern w:val="0"/>
                <w:sz w:val="20"/>
                <w:szCs w:val="20"/>
              </w:rPr>
              <w:t xml:space="preserve"> issuer</w:t>
            </w:r>
            <w:r w:rsidR="0094502D">
              <w:rPr>
                <w:color w:val="000000"/>
                <w:kern w:val="0"/>
                <w:sz w:val="20"/>
                <w:szCs w:val="20"/>
              </w:rPr>
              <w:t>’s</w:t>
            </w:r>
            <w:r>
              <w:rPr>
                <w:rFonts w:hint="eastAsia"/>
                <w:color w:val="000000"/>
                <w:kern w:val="0"/>
                <w:sz w:val="20"/>
                <w:szCs w:val="20"/>
              </w:rPr>
              <w:t xml:space="preserve"> headquarter</w:t>
            </w:r>
            <w:r w:rsidR="000924AC">
              <w:rPr>
                <w:color w:val="000000"/>
                <w:kern w:val="0"/>
                <w:sz w:val="20"/>
                <w:szCs w:val="20"/>
              </w:rPr>
              <w:t>s</w:t>
            </w:r>
            <w:r>
              <w:rPr>
                <w:rFonts w:hint="eastAsia"/>
                <w:color w:val="000000"/>
                <w:kern w:val="0"/>
                <w:sz w:val="20"/>
                <w:szCs w:val="20"/>
              </w:rPr>
              <w:t xml:space="preserve"> </w:t>
            </w:r>
            <w:r w:rsidR="000924AC">
              <w:rPr>
                <w:color w:val="000000"/>
                <w:kern w:val="0"/>
                <w:sz w:val="20"/>
                <w:szCs w:val="20"/>
              </w:rPr>
              <w:t>are</w:t>
            </w:r>
            <w:r>
              <w:rPr>
                <w:rFonts w:hint="eastAsia"/>
                <w:color w:val="000000"/>
                <w:kern w:val="0"/>
                <w:sz w:val="20"/>
                <w:szCs w:val="20"/>
              </w:rPr>
              <w:t xml:space="preserve"> located in </w:t>
            </w:r>
            <w:r w:rsidR="009A2FB1">
              <w:rPr>
                <w:color w:val="000000"/>
                <w:kern w:val="0"/>
                <w:sz w:val="20"/>
                <w:szCs w:val="20"/>
              </w:rPr>
              <w:t xml:space="preserve">a </w:t>
            </w:r>
            <w:r>
              <w:rPr>
                <w:rFonts w:hint="eastAsia"/>
                <w:color w:val="000000"/>
                <w:kern w:val="0"/>
                <w:sz w:val="20"/>
                <w:szCs w:val="20"/>
              </w:rPr>
              <w:t xml:space="preserve">Democratic </w:t>
            </w:r>
            <w:r w:rsidR="009A2FB1">
              <w:rPr>
                <w:color w:val="000000"/>
                <w:kern w:val="0"/>
                <w:sz w:val="20"/>
                <w:szCs w:val="20"/>
              </w:rPr>
              <w:t>s</w:t>
            </w:r>
            <w:r w:rsidR="009A2FB1">
              <w:rPr>
                <w:rFonts w:hint="eastAsia"/>
                <w:color w:val="000000"/>
                <w:kern w:val="0"/>
                <w:sz w:val="20"/>
                <w:szCs w:val="20"/>
              </w:rPr>
              <w:t xml:space="preserve">tate </w:t>
            </w:r>
            <w:r>
              <w:rPr>
                <w:rFonts w:hint="eastAsia"/>
                <w:color w:val="000000"/>
                <w:kern w:val="0"/>
                <w:sz w:val="20"/>
                <w:szCs w:val="20"/>
              </w:rPr>
              <w:t>(</w:t>
            </w:r>
            <w:r w:rsidRPr="005D1C43">
              <w:rPr>
                <w:rFonts w:hint="eastAsia"/>
                <w:i/>
                <w:color w:val="000000"/>
                <w:kern w:val="0"/>
                <w:sz w:val="20"/>
                <w:szCs w:val="20"/>
              </w:rPr>
              <w:t>Blue</w:t>
            </w:r>
            <w:r>
              <w:rPr>
                <w:rFonts w:hint="eastAsia"/>
                <w:color w:val="000000"/>
                <w:kern w:val="0"/>
                <w:sz w:val="20"/>
                <w:szCs w:val="20"/>
              </w:rPr>
              <w:t xml:space="preserve">). </w:t>
            </w:r>
            <w:r>
              <w:rPr>
                <w:color w:val="000000"/>
                <w:kern w:val="0"/>
                <w:sz w:val="20"/>
                <w:szCs w:val="20"/>
              </w:rPr>
              <w:t>I</w:t>
            </w:r>
            <w:r>
              <w:rPr>
                <w:rFonts w:hint="eastAsia"/>
                <w:color w:val="000000"/>
                <w:kern w:val="0"/>
                <w:sz w:val="20"/>
                <w:szCs w:val="20"/>
              </w:rPr>
              <w:t xml:space="preserve">n the second stage, </w:t>
            </w:r>
            <w:r>
              <w:rPr>
                <w:rFonts w:eastAsiaTheme="minorEastAsia" w:hint="eastAsia"/>
                <w:color w:val="000000"/>
                <w:kern w:val="0"/>
                <w:sz w:val="20"/>
                <w:szCs w:val="20"/>
                <w:lang w:val="en-GB"/>
              </w:rPr>
              <w:t>we re-estimat</w:t>
            </w:r>
            <w:r w:rsidR="00847265">
              <w:rPr>
                <w:rFonts w:eastAsiaTheme="minorEastAsia"/>
                <w:color w:val="000000"/>
                <w:kern w:val="0"/>
                <w:sz w:val="20"/>
                <w:szCs w:val="20"/>
                <w:lang w:val="en-GB"/>
              </w:rPr>
              <w:t>e</w:t>
            </w:r>
            <w:r>
              <w:rPr>
                <w:rFonts w:eastAsiaTheme="minorEastAsia" w:hint="eastAsia"/>
                <w:color w:val="000000"/>
                <w:kern w:val="0"/>
                <w:sz w:val="20"/>
                <w:szCs w:val="20"/>
                <w:lang w:val="en-GB"/>
              </w:rPr>
              <w:t xml:space="preserve"> </w:t>
            </w:r>
            <w:r>
              <w:rPr>
                <w:rFonts w:eastAsiaTheme="minorEastAsia"/>
                <w:color w:val="000000"/>
                <w:kern w:val="0"/>
                <w:sz w:val="20"/>
                <w:szCs w:val="20"/>
                <w:lang w:val="en-GB"/>
              </w:rPr>
              <w:t xml:space="preserve">the baseline </w:t>
            </w:r>
            <w:r>
              <w:rPr>
                <w:rFonts w:eastAsiaTheme="minorEastAsia" w:hint="eastAsia"/>
                <w:color w:val="000000"/>
                <w:kern w:val="0"/>
                <w:sz w:val="20"/>
                <w:szCs w:val="20"/>
                <w:lang w:val="en-GB"/>
              </w:rPr>
              <w:t xml:space="preserve">OLS regression </w:t>
            </w:r>
            <w:r w:rsidR="009A2FB1">
              <w:rPr>
                <w:rFonts w:eastAsiaTheme="minorEastAsia"/>
                <w:color w:val="000000"/>
                <w:kern w:val="0"/>
                <w:sz w:val="20"/>
                <w:szCs w:val="20"/>
                <w:lang w:val="en-GB"/>
              </w:rPr>
              <w:t>from</w:t>
            </w:r>
            <w:r w:rsidR="009A2FB1">
              <w:rPr>
                <w:rFonts w:eastAsiaTheme="minorEastAsia" w:hint="eastAsia"/>
                <w:color w:val="000000"/>
                <w:kern w:val="0"/>
                <w:sz w:val="20"/>
                <w:szCs w:val="20"/>
                <w:lang w:val="en-GB"/>
              </w:rPr>
              <w:t xml:space="preserve"> </w:t>
            </w:r>
            <w:r>
              <w:rPr>
                <w:rFonts w:eastAsiaTheme="minorEastAsia" w:hint="eastAsia"/>
                <w:color w:val="000000"/>
                <w:kern w:val="0"/>
                <w:sz w:val="20"/>
                <w:szCs w:val="20"/>
                <w:lang w:val="en-GB"/>
              </w:rPr>
              <w:t xml:space="preserve">Table </w:t>
            </w:r>
            <w:r w:rsidR="000C472C">
              <w:rPr>
                <w:rFonts w:eastAsiaTheme="minorEastAsia" w:hint="eastAsia"/>
                <w:color w:val="000000"/>
                <w:kern w:val="0"/>
                <w:sz w:val="20"/>
                <w:szCs w:val="20"/>
                <w:lang w:val="en-GB"/>
              </w:rPr>
              <w:t>3</w:t>
            </w:r>
            <w:r>
              <w:rPr>
                <w:rFonts w:eastAsiaTheme="minorEastAsia" w:hint="eastAsia"/>
                <w:color w:val="000000"/>
                <w:kern w:val="0"/>
                <w:sz w:val="20"/>
                <w:szCs w:val="20"/>
                <w:lang w:val="en-GB"/>
              </w:rPr>
              <w:t xml:space="preserve">, column </w:t>
            </w:r>
            <w:r w:rsidR="00847265">
              <w:rPr>
                <w:rFonts w:eastAsiaTheme="minorEastAsia"/>
                <w:color w:val="000000"/>
                <w:kern w:val="0"/>
                <w:sz w:val="20"/>
                <w:szCs w:val="20"/>
                <w:lang w:val="en-GB"/>
              </w:rPr>
              <w:t>(</w:t>
            </w:r>
            <w:r w:rsidR="000C472C">
              <w:rPr>
                <w:rFonts w:eastAsiaTheme="minorEastAsia" w:hint="eastAsia"/>
                <w:color w:val="000000"/>
                <w:kern w:val="0"/>
                <w:sz w:val="20"/>
                <w:szCs w:val="20"/>
                <w:lang w:val="en-GB"/>
              </w:rPr>
              <w:t>1</w:t>
            </w:r>
            <w:r w:rsidR="00847265">
              <w:rPr>
                <w:rFonts w:eastAsiaTheme="minorEastAsia"/>
                <w:color w:val="000000"/>
                <w:kern w:val="0"/>
                <w:sz w:val="20"/>
                <w:szCs w:val="20"/>
                <w:lang w:val="en-GB"/>
              </w:rPr>
              <w:t>)</w:t>
            </w:r>
            <w:r w:rsidR="000C472C">
              <w:rPr>
                <w:rFonts w:eastAsiaTheme="minorEastAsia" w:hint="eastAsia"/>
                <w:color w:val="000000"/>
                <w:kern w:val="0"/>
                <w:sz w:val="20"/>
                <w:szCs w:val="20"/>
                <w:lang w:val="en-GB"/>
              </w:rPr>
              <w:t xml:space="preserve"> </w:t>
            </w:r>
            <w:r>
              <w:rPr>
                <w:rFonts w:eastAsiaTheme="minorEastAsia" w:hint="eastAsia"/>
                <w:color w:val="000000"/>
                <w:kern w:val="0"/>
                <w:sz w:val="20"/>
                <w:szCs w:val="20"/>
                <w:lang w:val="en-GB"/>
              </w:rPr>
              <w:t>and include the inverse Mills ratio (</w:t>
            </w:r>
            <w:r w:rsidRPr="005D1C43">
              <w:rPr>
                <w:rFonts w:eastAsiaTheme="minorEastAsia" w:hint="eastAsia"/>
                <w:i/>
                <w:color w:val="000000"/>
                <w:kern w:val="0"/>
                <w:sz w:val="20"/>
                <w:szCs w:val="20"/>
                <w:lang w:val="en-GB"/>
              </w:rPr>
              <w:t>Lambda</w:t>
            </w:r>
            <w:r>
              <w:rPr>
                <w:rFonts w:eastAsiaTheme="minorEastAsia" w:hint="eastAsia"/>
                <w:color w:val="000000"/>
                <w:kern w:val="0"/>
                <w:sz w:val="20"/>
                <w:szCs w:val="20"/>
                <w:lang w:val="en-GB"/>
              </w:rPr>
              <w:t>) estimated from the first</w:t>
            </w:r>
            <w:r w:rsidR="00632C80">
              <w:rPr>
                <w:rFonts w:eastAsiaTheme="minorEastAsia"/>
                <w:color w:val="000000"/>
                <w:kern w:val="0"/>
                <w:sz w:val="20"/>
                <w:szCs w:val="20"/>
                <w:lang w:val="en-GB"/>
              </w:rPr>
              <w:t>-</w:t>
            </w:r>
            <w:r>
              <w:rPr>
                <w:rFonts w:eastAsiaTheme="minorEastAsia" w:hint="eastAsia"/>
                <w:color w:val="000000"/>
                <w:kern w:val="0"/>
                <w:sz w:val="20"/>
                <w:szCs w:val="20"/>
                <w:lang w:val="en-GB"/>
              </w:rPr>
              <w:t xml:space="preserve">stage </w:t>
            </w:r>
            <w:proofErr w:type="spellStart"/>
            <w:r>
              <w:rPr>
                <w:rFonts w:eastAsiaTheme="minorEastAsia" w:hint="eastAsia"/>
                <w:color w:val="000000"/>
                <w:kern w:val="0"/>
                <w:sz w:val="20"/>
                <w:szCs w:val="20"/>
                <w:lang w:val="en-GB"/>
              </w:rPr>
              <w:t>probit</w:t>
            </w:r>
            <w:proofErr w:type="spellEnd"/>
            <w:r>
              <w:rPr>
                <w:rFonts w:eastAsiaTheme="minorEastAsia" w:hint="eastAsia"/>
                <w:color w:val="000000"/>
                <w:kern w:val="0"/>
                <w:sz w:val="20"/>
                <w:szCs w:val="20"/>
                <w:lang w:val="en-GB"/>
              </w:rPr>
              <w:t xml:space="preserve">. </w:t>
            </w:r>
            <w:r w:rsidR="0094502D">
              <w:rPr>
                <w:rFonts w:eastAsiaTheme="minorEastAsia" w:hint="eastAsia"/>
                <w:color w:val="000000"/>
                <w:kern w:val="0"/>
                <w:sz w:val="20"/>
                <w:szCs w:val="20"/>
              </w:rPr>
              <w:t>All regressions</w:t>
            </w:r>
            <w:r w:rsidR="0094502D" w:rsidRPr="00525F88">
              <w:rPr>
                <w:rFonts w:eastAsiaTheme="minorEastAsia" w:hint="eastAsia"/>
                <w:color w:val="000000"/>
                <w:kern w:val="0"/>
                <w:sz w:val="20"/>
                <w:szCs w:val="20"/>
              </w:rPr>
              <w:t xml:space="preserve"> include year and industry fixed effects</w:t>
            </w:r>
            <w:r w:rsidR="0094502D" w:rsidRPr="00525F88">
              <w:rPr>
                <w:rFonts w:eastAsiaTheme="minorEastAsia"/>
                <w:color w:val="000000"/>
                <w:kern w:val="0"/>
                <w:sz w:val="20"/>
                <w:szCs w:val="20"/>
              </w:rPr>
              <w:t xml:space="preserve">. </w:t>
            </w:r>
            <w:proofErr w:type="gramStart"/>
            <w:r w:rsidR="0094502D" w:rsidRPr="00525F88">
              <w:rPr>
                <w:rFonts w:eastAsiaTheme="minorEastAsia" w:hint="eastAsia"/>
                <w:color w:val="000000"/>
                <w:kern w:val="0"/>
                <w:sz w:val="20"/>
                <w:szCs w:val="20"/>
              </w:rPr>
              <w:t>Industry</w:t>
            </w:r>
            <w:proofErr w:type="gramEnd"/>
            <w:r w:rsidR="0094502D" w:rsidRPr="00525F88">
              <w:rPr>
                <w:rFonts w:eastAsiaTheme="minorEastAsia" w:hint="eastAsia"/>
                <w:color w:val="000000"/>
                <w:kern w:val="0"/>
                <w:sz w:val="20"/>
                <w:szCs w:val="20"/>
              </w:rPr>
              <w:t xml:space="preserve"> effects are based on </w:t>
            </w:r>
            <w:r w:rsidR="0094502D" w:rsidRPr="007662D6">
              <w:rPr>
                <w:rFonts w:hint="eastAsia"/>
                <w:kern w:val="0"/>
                <w:sz w:val="20"/>
                <w:szCs w:val="20"/>
              </w:rPr>
              <w:t xml:space="preserve">one-digit </w:t>
            </w:r>
            <w:r w:rsidR="0094502D" w:rsidRPr="007662D6">
              <w:rPr>
                <w:kern w:val="0"/>
                <w:sz w:val="20"/>
                <w:szCs w:val="20"/>
              </w:rPr>
              <w:t>SIC</w:t>
            </w:r>
            <w:r w:rsidR="0094502D" w:rsidRPr="007662D6">
              <w:rPr>
                <w:rFonts w:hint="eastAsia"/>
                <w:kern w:val="0"/>
                <w:sz w:val="20"/>
                <w:szCs w:val="20"/>
              </w:rPr>
              <w:t xml:space="preserve"> code</w:t>
            </w:r>
            <w:r w:rsidR="0094502D" w:rsidRPr="007662D6">
              <w:rPr>
                <w:kern w:val="0"/>
                <w:sz w:val="20"/>
                <w:szCs w:val="20"/>
              </w:rPr>
              <w:t>s</w:t>
            </w:r>
            <w:r w:rsidR="0094502D" w:rsidRPr="007662D6">
              <w:rPr>
                <w:rFonts w:hint="eastAsia"/>
                <w:kern w:val="0"/>
                <w:sz w:val="20"/>
                <w:szCs w:val="20"/>
              </w:rPr>
              <w:t>.</w:t>
            </w:r>
            <w:r w:rsidR="0094502D" w:rsidRPr="007662D6">
              <w:rPr>
                <w:rFonts w:eastAsiaTheme="minorEastAsia"/>
                <w:kern w:val="0"/>
                <w:sz w:val="20"/>
                <w:szCs w:val="20"/>
                <w:lang w:val="en-GB"/>
              </w:rPr>
              <w:t xml:space="preserve"> </w:t>
            </w:r>
            <w:r w:rsidR="0094502D">
              <w:rPr>
                <w:rFonts w:eastAsiaTheme="minorEastAsia"/>
                <w:kern w:val="0"/>
                <w:sz w:val="20"/>
                <w:szCs w:val="20"/>
                <w:lang w:val="en-GB"/>
              </w:rPr>
              <w:t>R</w:t>
            </w:r>
            <w:proofErr w:type="spellStart"/>
            <w:r w:rsidR="0094502D" w:rsidRPr="007662D6">
              <w:rPr>
                <w:sz w:val="20"/>
                <w:szCs w:val="20"/>
              </w:rPr>
              <w:t>eported</w:t>
            </w:r>
            <w:proofErr w:type="spellEnd"/>
            <w:r w:rsidR="0094502D" w:rsidRPr="007662D6">
              <w:rPr>
                <w:sz w:val="20"/>
                <w:szCs w:val="20"/>
              </w:rPr>
              <w:t xml:space="preserve"> intercept</w:t>
            </w:r>
            <w:r w:rsidR="0094502D">
              <w:rPr>
                <w:sz w:val="20"/>
                <w:szCs w:val="20"/>
              </w:rPr>
              <w:t>s</w:t>
            </w:r>
            <w:r w:rsidR="0094502D" w:rsidRPr="007662D6">
              <w:rPr>
                <w:sz w:val="20"/>
                <w:szCs w:val="20"/>
              </w:rPr>
              <w:t xml:space="preserve"> represent the average value of the fixed effects. </w:t>
            </w:r>
            <w:r w:rsidRPr="005E35A2">
              <w:rPr>
                <w:rFonts w:eastAsiaTheme="minorEastAsia"/>
                <w:color w:val="000000"/>
                <w:kern w:val="0"/>
                <w:sz w:val="20"/>
                <w:szCs w:val="20"/>
                <w:lang w:val="en-GB"/>
              </w:rPr>
              <w:t xml:space="preserve">Appendix </w:t>
            </w:r>
            <w:r>
              <w:rPr>
                <w:rFonts w:eastAsiaTheme="minorEastAsia" w:hint="eastAsia"/>
                <w:color w:val="000000"/>
                <w:kern w:val="0"/>
                <w:sz w:val="20"/>
                <w:szCs w:val="20"/>
                <w:lang w:val="en-GB"/>
              </w:rPr>
              <w:t>B</w:t>
            </w:r>
            <w:r w:rsidRPr="005E35A2">
              <w:rPr>
                <w:rFonts w:eastAsiaTheme="minorEastAsia"/>
                <w:color w:val="000000"/>
                <w:kern w:val="0"/>
                <w:sz w:val="20"/>
                <w:szCs w:val="20"/>
                <w:lang w:val="en-GB"/>
              </w:rPr>
              <w:t xml:space="preserve"> gives the definitions of all </w:t>
            </w:r>
            <w:r w:rsidR="009A2FB1">
              <w:rPr>
                <w:rFonts w:eastAsiaTheme="minorEastAsia"/>
                <w:color w:val="000000"/>
                <w:kern w:val="0"/>
                <w:sz w:val="20"/>
                <w:szCs w:val="20"/>
                <w:lang w:val="en-GB"/>
              </w:rPr>
              <w:t xml:space="preserve">the </w:t>
            </w:r>
            <w:r w:rsidRPr="005E35A2">
              <w:rPr>
                <w:rFonts w:eastAsiaTheme="minorEastAsia"/>
                <w:color w:val="000000"/>
                <w:kern w:val="0"/>
                <w:sz w:val="20"/>
                <w:szCs w:val="20"/>
                <w:lang w:val="en-GB"/>
              </w:rPr>
              <w:t>variables.</w:t>
            </w:r>
            <w:r w:rsidRPr="00994E29">
              <w:rPr>
                <w:rFonts w:eastAsia="Times New Roman"/>
                <w:i/>
                <w:color w:val="000000"/>
                <w:kern w:val="0"/>
                <w:sz w:val="20"/>
                <w:szCs w:val="20"/>
                <w:lang w:val="en-GB"/>
              </w:rPr>
              <w:t xml:space="preserve"> </w:t>
            </w:r>
            <w:proofErr w:type="gramStart"/>
            <w:r w:rsidRPr="00994E29">
              <w:rPr>
                <w:rFonts w:eastAsia="Times New Roman"/>
                <w:i/>
                <w:color w:val="000000"/>
                <w:kern w:val="0"/>
                <w:sz w:val="20"/>
                <w:szCs w:val="20"/>
                <w:lang w:val="en-GB"/>
              </w:rPr>
              <w:t>t</w:t>
            </w:r>
            <w:r w:rsidRPr="00994E29">
              <w:rPr>
                <w:rFonts w:eastAsia="Times New Roman"/>
                <w:color w:val="000000"/>
                <w:kern w:val="0"/>
                <w:sz w:val="20"/>
                <w:szCs w:val="20"/>
                <w:lang w:val="en-GB"/>
              </w:rPr>
              <w:t>-statistics</w:t>
            </w:r>
            <w:proofErr w:type="gramEnd"/>
            <w:r w:rsidRPr="00994E29">
              <w:rPr>
                <w:rFonts w:eastAsia="Times New Roman" w:hint="eastAsia"/>
                <w:color w:val="000000"/>
                <w:kern w:val="0"/>
                <w:sz w:val="20"/>
                <w:szCs w:val="20"/>
                <w:lang w:val="en-GB"/>
              </w:rPr>
              <w:t xml:space="preserve"> based on </w:t>
            </w:r>
            <w:r w:rsidRPr="00994E29">
              <w:rPr>
                <w:rFonts w:eastAsia="Times New Roman"/>
                <w:color w:val="000000"/>
                <w:kern w:val="0"/>
                <w:sz w:val="20"/>
                <w:szCs w:val="20"/>
                <w:lang w:val="en-GB"/>
              </w:rPr>
              <w:t>heteroscedasticity-consistent standard errors are</w:t>
            </w:r>
            <w:r w:rsidRPr="00994E29">
              <w:rPr>
                <w:rFonts w:eastAsia="Times New Roman" w:hint="eastAsia"/>
                <w:color w:val="000000"/>
                <w:kern w:val="0"/>
                <w:sz w:val="20"/>
                <w:szCs w:val="20"/>
                <w:lang w:val="en-GB"/>
              </w:rPr>
              <w:t xml:space="preserve"> reported in parentheses</w:t>
            </w:r>
            <w:r w:rsidRPr="00994E29">
              <w:rPr>
                <w:rFonts w:eastAsia="Times New Roman"/>
                <w:color w:val="000000"/>
                <w:kern w:val="0"/>
                <w:sz w:val="20"/>
                <w:szCs w:val="20"/>
                <w:lang w:val="en-GB"/>
              </w:rPr>
              <w:t xml:space="preserve">. </w:t>
            </w:r>
            <w:r w:rsidRPr="00823A2A">
              <w:rPr>
                <w:rFonts w:eastAsiaTheme="minorEastAsia"/>
                <w:i/>
                <w:color w:val="000000"/>
                <w:kern w:val="0"/>
                <w:sz w:val="20"/>
                <w:szCs w:val="20"/>
                <w:lang w:val="en-GB"/>
              </w:rPr>
              <w:t>N</w:t>
            </w:r>
            <w:r w:rsidRPr="005E35A2">
              <w:rPr>
                <w:rFonts w:eastAsiaTheme="minorEastAsia"/>
                <w:color w:val="000000"/>
                <w:kern w:val="0"/>
                <w:sz w:val="20"/>
                <w:szCs w:val="20"/>
                <w:lang w:val="en-GB"/>
              </w:rPr>
              <w:t xml:space="preserve"> denotes the number of observations.</w:t>
            </w:r>
            <w:r>
              <w:rPr>
                <w:color w:val="000000"/>
                <w:kern w:val="0"/>
                <w:sz w:val="20"/>
                <w:szCs w:val="20"/>
              </w:rPr>
              <w:t xml:space="preserve"> </w:t>
            </w:r>
            <w:r w:rsidRPr="00994E29">
              <w:rPr>
                <w:color w:val="000000"/>
                <w:kern w:val="0"/>
                <w:sz w:val="20"/>
                <w:szCs w:val="20"/>
              </w:rPr>
              <w:t xml:space="preserve">*, **, </w:t>
            </w:r>
            <w:r w:rsidR="009A2FB1">
              <w:rPr>
                <w:color w:val="000000"/>
                <w:kern w:val="0"/>
                <w:sz w:val="20"/>
                <w:szCs w:val="20"/>
              </w:rPr>
              <w:t xml:space="preserve">and </w:t>
            </w:r>
            <w:r w:rsidRPr="00994E29">
              <w:rPr>
                <w:color w:val="000000"/>
                <w:kern w:val="0"/>
                <w:sz w:val="20"/>
                <w:szCs w:val="20"/>
              </w:rPr>
              <w:t>*** indicate significance at 10%, 5%, and 1%.</w:t>
            </w:r>
          </w:p>
        </w:tc>
      </w:tr>
      <w:tr w:rsidR="00126515" w:rsidRPr="00994E29" w:rsidTr="00126515">
        <w:trPr>
          <w:trHeight w:val="300"/>
        </w:trPr>
        <w:tc>
          <w:tcPr>
            <w:tcW w:w="3123" w:type="dxa"/>
            <w:tcBorders>
              <w:top w:val="single" w:sz="4" w:space="0" w:color="auto"/>
            </w:tcBorders>
            <w:shd w:val="clear" w:color="auto" w:fill="auto"/>
            <w:noWrap/>
            <w:vAlign w:val="center"/>
          </w:tcPr>
          <w:p w:rsidR="00126515" w:rsidRPr="005D1C43" w:rsidRDefault="00126515" w:rsidP="008708A6">
            <w:pPr>
              <w:widowControl/>
              <w:jc w:val="left"/>
              <w:rPr>
                <w:rFonts w:eastAsiaTheme="minorEastAsia"/>
                <w:color w:val="000000"/>
                <w:kern w:val="0"/>
                <w:sz w:val="20"/>
                <w:szCs w:val="20"/>
                <w:lang w:val="en-GB"/>
              </w:rPr>
            </w:pPr>
            <w:r>
              <w:rPr>
                <w:rFonts w:eastAsiaTheme="minorEastAsia" w:hint="eastAsia"/>
                <w:color w:val="000000"/>
                <w:kern w:val="0"/>
                <w:sz w:val="20"/>
                <w:szCs w:val="20"/>
                <w:lang w:val="en-GB"/>
              </w:rPr>
              <w:t>Dependent variable</w:t>
            </w:r>
            <w:r w:rsidR="00847265">
              <w:rPr>
                <w:rFonts w:eastAsiaTheme="minorEastAsia"/>
                <w:color w:val="000000"/>
                <w:kern w:val="0"/>
                <w:sz w:val="20"/>
                <w:szCs w:val="20"/>
                <w:lang w:val="en-GB"/>
              </w:rPr>
              <w:t xml:space="preserve"> </w:t>
            </w:r>
            <w:r>
              <w:rPr>
                <w:rFonts w:eastAsiaTheme="minorEastAsia" w:hint="eastAsia"/>
                <w:color w:val="000000"/>
                <w:kern w:val="0"/>
                <w:sz w:val="20"/>
                <w:szCs w:val="20"/>
                <w:lang w:val="en-GB"/>
              </w:rPr>
              <w:t>=</w:t>
            </w:r>
          </w:p>
        </w:tc>
        <w:tc>
          <w:tcPr>
            <w:tcW w:w="3124" w:type="dxa"/>
            <w:tcBorders>
              <w:top w:val="single" w:sz="4" w:space="0" w:color="auto"/>
            </w:tcBorders>
            <w:shd w:val="clear" w:color="auto" w:fill="auto"/>
            <w:noWrap/>
            <w:vAlign w:val="center"/>
          </w:tcPr>
          <w:p w:rsidR="00126515" w:rsidRPr="005D1C43" w:rsidRDefault="00126515" w:rsidP="008708A6">
            <w:pPr>
              <w:widowControl/>
              <w:jc w:val="center"/>
              <w:rPr>
                <w:rFonts w:eastAsiaTheme="minorEastAsia"/>
                <w:i/>
                <w:color w:val="000000"/>
                <w:kern w:val="0"/>
                <w:sz w:val="20"/>
                <w:szCs w:val="20"/>
                <w:lang w:val="en-GB"/>
              </w:rPr>
            </w:pPr>
            <w:proofErr w:type="spellStart"/>
            <w:r w:rsidRPr="005D1C43">
              <w:rPr>
                <w:rFonts w:eastAsiaTheme="minorEastAsia" w:hint="eastAsia"/>
                <w:i/>
                <w:color w:val="000000"/>
                <w:kern w:val="0"/>
                <w:sz w:val="20"/>
                <w:szCs w:val="20"/>
                <w:lang w:val="en-GB"/>
              </w:rPr>
              <w:t>HighCSR</w:t>
            </w:r>
            <w:proofErr w:type="spellEnd"/>
          </w:p>
        </w:tc>
        <w:tc>
          <w:tcPr>
            <w:tcW w:w="3124" w:type="dxa"/>
            <w:tcBorders>
              <w:top w:val="single" w:sz="4" w:space="0" w:color="auto"/>
            </w:tcBorders>
            <w:shd w:val="clear" w:color="auto" w:fill="auto"/>
            <w:vAlign w:val="center"/>
          </w:tcPr>
          <w:p w:rsidR="00126515" w:rsidRPr="00B34AE3" w:rsidRDefault="00126515" w:rsidP="008708A6">
            <w:pPr>
              <w:widowControl/>
              <w:jc w:val="center"/>
              <w:rPr>
                <w:rFonts w:eastAsiaTheme="minorEastAsia"/>
                <w:color w:val="000000"/>
                <w:kern w:val="0"/>
                <w:sz w:val="20"/>
                <w:szCs w:val="20"/>
                <w:lang w:val="en-GB"/>
              </w:rPr>
            </w:pPr>
            <w:r w:rsidRPr="00823A2A">
              <w:rPr>
                <w:rFonts w:eastAsia="Times New Roman"/>
                <w:i/>
                <w:color w:val="000000"/>
                <w:kern w:val="0"/>
                <w:sz w:val="20"/>
                <w:szCs w:val="20"/>
                <w:lang w:val="en-GB"/>
              </w:rPr>
              <w:t>CAR</w:t>
            </w:r>
            <w:r w:rsidRPr="00994E29">
              <w:rPr>
                <w:rFonts w:eastAsia="Times New Roman"/>
                <w:color w:val="000000"/>
                <w:kern w:val="0"/>
                <w:sz w:val="20"/>
                <w:szCs w:val="20"/>
                <w:lang w:val="en-GB"/>
              </w:rPr>
              <w:t>(0, 1)</w:t>
            </w:r>
          </w:p>
        </w:tc>
      </w:tr>
      <w:tr w:rsidR="00126515" w:rsidRPr="00994E29" w:rsidTr="00126515">
        <w:trPr>
          <w:trHeight w:val="300"/>
        </w:trPr>
        <w:tc>
          <w:tcPr>
            <w:tcW w:w="3123" w:type="dxa"/>
            <w:shd w:val="clear" w:color="auto" w:fill="auto"/>
            <w:noWrap/>
            <w:vAlign w:val="center"/>
          </w:tcPr>
          <w:p w:rsidR="00126515" w:rsidRPr="00994E29" w:rsidRDefault="00126515" w:rsidP="008708A6">
            <w:pPr>
              <w:widowControl/>
              <w:jc w:val="left"/>
              <w:rPr>
                <w:rFonts w:eastAsia="Times New Roman"/>
                <w:color w:val="000000"/>
                <w:kern w:val="0"/>
                <w:sz w:val="20"/>
                <w:szCs w:val="20"/>
                <w:lang w:val="en-GB"/>
              </w:rPr>
            </w:pPr>
          </w:p>
        </w:tc>
        <w:tc>
          <w:tcPr>
            <w:tcW w:w="3124" w:type="dxa"/>
            <w:tcBorders>
              <w:bottom w:val="single" w:sz="4" w:space="0" w:color="auto"/>
            </w:tcBorders>
            <w:shd w:val="clear" w:color="auto" w:fill="auto"/>
            <w:noWrap/>
            <w:vAlign w:val="center"/>
          </w:tcPr>
          <w:p w:rsidR="00126515" w:rsidRPr="00B34AE3" w:rsidRDefault="00126515" w:rsidP="008708A6">
            <w:pPr>
              <w:widowControl/>
              <w:jc w:val="center"/>
              <w:rPr>
                <w:rFonts w:eastAsiaTheme="minorEastAsia"/>
                <w:color w:val="000000"/>
                <w:kern w:val="0"/>
                <w:sz w:val="20"/>
                <w:szCs w:val="20"/>
                <w:lang w:val="en-GB"/>
              </w:rPr>
            </w:pPr>
            <w:r>
              <w:rPr>
                <w:rFonts w:eastAsiaTheme="minorEastAsia" w:hint="eastAsia"/>
                <w:color w:val="000000"/>
                <w:kern w:val="0"/>
                <w:sz w:val="20"/>
                <w:szCs w:val="20"/>
                <w:lang w:val="en-GB"/>
              </w:rPr>
              <w:t>First stage</w:t>
            </w:r>
          </w:p>
        </w:tc>
        <w:tc>
          <w:tcPr>
            <w:tcW w:w="3124" w:type="dxa"/>
            <w:tcBorders>
              <w:bottom w:val="single" w:sz="4" w:space="0" w:color="auto"/>
            </w:tcBorders>
            <w:shd w:val="clear" w:color="auto" w:fill="auto"/>
            <w:vAlign w:val="center"/>
          </w:tcPr>
          <w:p w:rsidR="00126515" w:rsidRPr="00B34AE3" w:rsidRDefault="00126515" w:rsidP="008708A6">
            <w:pPr>
              <w:widowControl/>
              <w:jc w:val="center"/>
              <w:rPr>
                <w:rFonts w:eastAsiaTheme="minorEastAsia"/>
                <w:color w:val="000000"/>
                <w:kern w:val="0"/>
                <w:sz w:val="20"/>
                <w:szCs w:val="20"/>
                <w:lang w:val="en-GB"/>
              </w:rPr>
            </w:pPr>
            <w:r>
              <w:rPr>
                <w:rFonts w:eastAsiaTheme="minorEastAsia" w:hint="eastAsia"/>
                <w:color w:val="000000"/>
                <w:kern w:val="0"/>
                <w:sz w:val="20"/>
                <w:szCs w:val="20"/>
                <w:lang w:val="en-GB"/>
              </w:rPr>
              <w:t>Second stage</w:t>
            </w:r>
          </w:p>
        </w:tc>
      </w:tr>
      <w:tr w:rsidR="00126515" w:rsidRPr="00994E29" w:rsidTr="00126515">
        <w:trPr>
          <w:trHeight w:val="300"/>
        </w:trPr>
        <w:tc>
          <w:tcPr>
            <w:tcW w:w="3123" w:type="dxa"/>
            <w:shd w:val="clear" w:color="auto" w:fill="auto"/>
            <w:noWrap/>
            <w:vAlign w:val="center"/>
          </w:tcPr>
          <w:p w:rsidR="00126515" w:rsidRPr="00994E29" w:rsidRDefault="00126515" w:rsidP="008708A6">
            <w:pPr>
              <w:widowControl/>
              <w:jc w:val="left"/>
              <w:rPr>
                <w:rFonts w:eastAsia="Times New Roman"/>
                <w:i/>
                <w:color w:val="000000"/>
                <w:kern w:val="0"/>
                <w:sz w:val="20"/>
                <w:szCs w:val="20"/>
                <w:lang w:val="en-GB"/>
              </w:rPr>
            </w:pPr>
            <w:proofErr w:type="spellStart"/>
            <w:r w:rsidRPr="00994E29">
              <w:rPr>
                <w:rFonts w:eastAsia="Times New Roman"/>
                <w:i/>
                <w:color w:val="000000"/>
                <w:kern w:val="0"/>
                <w:sz w:val="20"/>
                <w:szCs w:val="20"/>
                <w:lang w:val="en-GB"/>
              </w:rPr>
              <w:t>AdjCSR</w:t>
            </w:r>
            <w:proofErr w:type="spellEnd"/>
          </w:p>
        </w:tc>
        <w:tc>
          <w:tcPr>
            <w:tcW w:w="3124" w:type="dxa"/>
            <w:tcBorders>
              <w:top w:val="single" w:sz="4" w:space="0" w:color="auto"/>
            </w:tcBorders>
            <w:shd w:val="clear" w:color="auto" w:fill="auto"/>
            <w:noWrap/>
            <w:vAlign w:val="center"/>
          </w:tcPr>
          <w:p w:rsidR="00126515" w:rsidRPr="00B34AE3" w:rsidRDefault="00126515" w:rsidP="003B07CA">
            <w:pPr>
              <w:widowControl/>
              <w:tabs>
                <w:tab w:val="decimal" w:pos="1260"/>
              </w:tabs>
              <w:jc w:val="left"/>
              <w:rPr>
                <w:rFonts w:eastAsiaTheme="minorEastAsia"/>
                <w:color w:val="000000"/>
                <w:kern w:val="0"/>
                <w:sz w:val="20"/>
                <w:szCs w:val="20"/>
                <w:lang w:val="en-GB"/>
              </w:rPr>
            </w:pPr>
          </w:p>
        </w:tc>
        <w:tc>
          <w:tcPr>
            <w:tcW w:w="3124" w:type="dxa"/>
            <w:tcBorders>
              <w:top w:val="single" w:sz="4" w:space="0" w:color="auto"/>
            </w:tcBorders>
            <w:shd w:val="clear" w:color="auto" w:fill="auto"/>
            <w:vAlign w:val="center"/>
          </w:tcPr>
          <w:p w:rsidR="00126515" w:rsidRPr="00B34AE3" w:rsidRDefault="00126515" w:rsidP="003B07CA">
            <w:pPr>
              <w:widowControl/>
              <w:tabs>
                <w:tab w:val="decimal" w:pos="1260"/>
              </w:tabs>
              <w:jc w:val="left"/>
              <w:rPr>
                <w:rFonts w:eastAsiaTheme="minorEastAsia"/>
                <w:color w:val="000000"/>
                <w:kern w:val="0"/>
                <w:sz w:val="20"/>
                <w:szCs w:val="20"/>
                <w:lang w:val="en-GB"/>
              </w:rPr>
            </w:pPr>
            <w:r>
              <w:rPr>
                <w:rFonts w:eastAsiaTheme="minorEastAsia" w:hint="eastAsia"/>
                <w:color w:val="000000"/>
                <w:kern w:val="0"/>
                <w:sz w:val="20"/>
                <w:szCs w:val="20"/>
                <w:lang w:val="en-GB"/>
              </w:rPr>
              <w:t>0.016**</w:t>
            </w:r>
          </w:p>
        </w:tc>
      </w:tr>
      <w:tr w:rsidR="00126515" w:rsidRPr="00994E29" w:rsidTr="00126515">
        <w:trPr>
          <w:trHeight w:val="300"/>
        </w:trPr>
        <w:tc>
          <w:tcPr>
            <w:tcW w:w="3123" w:type="dxa"/>
            <w:shd w:val="clear" w:color="auto" w:fill="auto"/>
            <w:noWrap/>
            <w:vAlign w:val="center"/>
          </w:tcPr>
          <w:p w:rsidR="00126515" w:rsidRPr="00994E29" w:rsidRDefault="00126515" w:rsidP="008708A6">
            <w:pPr>
              <w:widowControl/>
              <w:jc w:val="left"/>
              <w:rPr>
                <w:rFonts w:eastAsia="Times New Roman"/>
                <w:i/>
                <w:color w:val="000000"/>
                <w:kern w:val="0"/>
                <w:sz w:val="20"/>
                <w:szCs w:val="20"/>
                <w:lang w:val="en-GB"/>
              </w:rPr>
            </w:pPr>
          </w:p>
        </w:tc>
        <w:tc>
          <w:tcPr>
            <w:tcW w:w="3124" w:type="dxa"/>
            <w:shd w:val="clear" w:color="auto" w:fill="auto"/>
            <w:noWrap/>
            <w:vAlign w:val="center"/>
          </w:tcPr>
          <w:p w:rsidR="00126515" w:rsidRPr="00B34AE3" w:rsidRDefault="00126515" w:rsidP="003B07CA">
            <w:pPr>
              <w:widowControl/>
              <w:tabs>
                <w:tab w:val="decimal" w:pos="1260"/>
              </w:tabs>
              <w:jc w:val="left"/>
              <w:rPr>
                <w:rFonts w:eastAsiaTheme="minorEastAsia"/>
                <w:color w:val="000000"/>
                <w:kern w:val="0"/>
                <w:sz w:val="20"/>
                <w:szCs w:val="20"/>
                <w:lang w:val="en-GB"/>
              </w:rPr>
            </w:pPr>
          </w:p>
        </w:tc>
        <w:tc>
          <w:tcPr>
            <w:tcW w:w="3124" w:type="dxa"/>
            <w:shd w:val="clear" w:color="auto" w:fill="auto"/>
            <w:vAlign w:val="center"/>
          </w:tcPr>
          <w:p w:rsidR="00126515" w:rsidRPr="00B34AE3" w:rsidRDefault="00126515" w:rsidP="003B07CA">
            <w:pPr>
              <w:widowControl/>
              <w:tabs>
                <w:tab w:val="decimal" w:pos="1260"/>
              </w:tabs>
              <w:jc w:val="left"/>
              <w:rPr>
                <w:rFonts w:eastAsiaTheme="minorEastAsia"/>
                <w:color w:val="000000"/>
                <w:kern w:val="0"/>
                <w:sz w:val="20"/>
                <w:szCs w:val="20"/>
                <w:lang w:val="en-GB"/>
              </w:rPr>
            </w:pPr>
            <w:r>
              <w:rPr>
                <w:rFonts w:eastAsiaTheme="minorEastAsia" w:hint="eastAsia"/>
                <w:color w:val="000000"/>
                <w:kern w:val="0"/>
                <w:sz w:val="20"/>
                <w:szCs w:val="20"/>
                <w:lang w:val="en-GB"/>
              </w:rPr>
              <w:t>(2.24)</w:t>
            </w:r>
          </w:p>
        </w:tc>
      </w:tr>
      <w:tr w:rsidR="00126515" w:rsidRPr="00994E29" w:rsidTr="00126515">
        <w:trPr>
          <w:trHeight w:val="300"/>
        </w:trPr>
        <w:tc>
          <w:tcPr>
            <w:tcW w:w="3123" w:type="dxa"/>
            <w:shd w:val="clear" w:color="auto" w:fill="auto"/>
            <w:noWrap/>
            <w:vAlign w:val="center"/>
          </w:tcPr>
          <w:p w:rsidR="00126515" w:rsidRPr="005D1C43" w:rsidRDefault="00126515" w:rsidP="008708A6">
            <w:pPr>
              <w:widowControl/>
              <w:jc w:val="left"/>
              <w:rPr>
                <w:rFonts w:eastAsiaTheme="minorEastAsia"/>
                <w:i/>
                <w:color w:val="000000"/>
                <w:kern w:val="0"/>
                <w:sz w:val="20"/>
                <w:szCs w:val="20"/>
                <w:lang w:val="en-GB"/>
              </w:rPr>
            </w:pPr>
            <w:r w:rsidRPr="005D1C43">
              <w:rPr>
                <w:rFonts w:eastAsiaTheme="minorEastAsia" w:hint="eastAsia"/>
                <w:i/>
                <w:color w:val="000000"/>
                <w:kern w:val="0"/>
                <w:sz w:val="20"/>
                <w:szCs w:val="20"/>
                <w:lang w:val="en-GB"/>
              </w:rPr>
              <w:t>Religion</w:t>
            </w:r>
          </w:p>
        </w:tc>
        <w:tc>
          <w:tcPr>
            <w:tcW w:w="3124" w:type="dxa"/>
            <w:shd w:val="clear" w:color="auto" w:fill="auto"/>
            <w:noWrap/>
            <w:vAlign w:val="center"/>
          </w:tcPr>
          <w:p w:rsidR="00126515" w:rsidRPr="00B34AE3" w:rsidRDefault="00126515" w:rsidP="003B07CA">
            <w:pPr>
              <w:widowControl/>
              <w:tabs>
                <w:tab w:val="decimal" w:pos="1260"/>
              </w:tabs>
              <w:jc w:val="left"/>
              <w:rPr>
                <w:rFonts w:eastAsiaTheme="minorEastAsia"/>
                <w:color w:val="000000"/>
                <w:kern w:val="0"/>
                <w:sz w:val="20"/>
                <w:szCs w:val="20"/>
                <w:lang w:val="en-GB"/>
              </w:rPr>
            </w:pPr>
            <w:r>
              <w:rPr>
                <w:rFonts w:eastAsiaTheme="minorEastAsia" w:hint="eastAsia"/>
                <w:color w:val="000000"/>
                <w:kern w:val="0"/>
                <w:sz w:val="20"/>
                <w:szCs w:val="20"/>
                <w:lang w:val="en-GB"/>
              </w:rPr>
              <w:t>0.010**</w:t>
            </w:r>
          </w:p>
        </w:tc>
        <w:tc>
          <w:tcPr>
            <w:tcW w:w="3124" w:type="dxa"/>
            <w:shd w:val="clear" w:color="auto" w:fill="auto"/>
            <w:vAlign w:val="center"/>
          </w:tcPr>
          <w:p w:rsidR="00126515" w:rsidRPr="00B34AE3" w:rsidRDefault="00126515" w:rsidP="003B07CA">
            <w:pPr>
              <w:widowControl/>
              <w:tabs>
                <w:tab w:val="decimal" w:pos="1260"/>
              </w:tabs>
              <w:jc w:val="left"/>
              <w:rPr>
                <w:rFonts w:eastAsiaTheme="minorEastAsia"/>
                <w:color w:val="000000"/>
                <w:kern w:val="0"/>
                <w:sz w:val="20"/>
                <w:szCs w:val="20"/>
                <w:lang w:val="en-GB"/>
              </w:rPr>
            </w:pPr>
          </w:p>
        </w:tc>
      </w:tr>
      <w:tr w:rsidR="00126515" w:rsidRPr="00994E29" w:rsidTr="00126515">
        <w:trPr>
          <w:trHeight w:val="300"/>
        </w:trPr>
        <w:tc>
          <w:tcPr>
            <w:tcW w:w="3123" w:type="dxa"/>
            <w:shd w:val="clear" w:color="auto" w:fill="auto"/>
            <w:noWrap/>
            <w:vAlign w:val="center"/>
          </w:tcPr>
          <w:p w:rsidR="00126515" w:rsidRPr="00994E29" w:rsidRDefault="00126515" w:rsidP="008708A6">
            <w:pPr>
              <w:widowControl/>
              <w:jc w:val="left"/>
              <w:rPr>
                <w:rFonts w:eastAsia="Times New Roman"/>
                <w:i/>
                <w:color w:val="000000"/>
                <w:kern w:val="0"/>
                <w:sz w:val="20"/>
                <w:szCs w:val="20"/>
                <w:lang w:val="en-GB"/>
              </w:rPr>
            </w:pPr>
          </w:p>
        </w:tc>
        <w:tc>
          <w:tcPr>
            <w:tcW w:w="3124" w:type="dxa"/>
            <w:shd w:val="clear" w:color="auto" w:fill="auto"/>
            <w:noWrap/>
            <w:vAlign w:val="center"/>
          </w:tcPr>
          <w:p w:rsidR="00126515" w:rsidRPr="00B34AE3" w:rsidRDefault="00126515" w:rsidP="003B07CA">
            <w:pPr>
              <w:widowControl/>
              <w:tabs>
                <w:tab w:val="decimal" w:pos="1260"/>
              </w:tabs>
              <w:jc w:val="left"/>
              <w:rPr>
                <w:rFonts w:eastAsiaTheme="minorEastAsia"/>
                <w:color w:val="000000"/>
                <w:kern w:val="0"/>
                <w:sz w:val="20"/>
                <w:szCs w:val="20"/>
                <w:lang w:val="en-GB"/>
              </w:rPr>
            </w:pPr>
            <w:r>
              <w:rPr>
                <w:rFonts w:eastAsiaTheme="minorEastAsia" w:hint="eastAsia"/>
                <w:color w:val="000000"/>
                <w:kern w:val="0"/>
                <w:sz w:val="20"/>
                <w:szCs w:val="20"/>
                <w:lang w:val="en-GB"/>
              </w:rPr>
              <w:t>(2.55)</w:t>
            </w:r>
          </w:p>
        </w:tc>
        <w:tc>
          <w:tcPr>
            <w:tcW w:w="3124" w:type="dxa"/>
            <w:shd w:val="clear" w:color="auto" w:fill="auto"/>
            <w:vAlign w:val="center"/>
          </w:tcPr>
          <w:p w:rsidR="00126515" w:rsidRPr="00B34AE3" w:rsidRDefault="00126515" w:rsidP="003B07CA">
            <w:pPr>
              <w:widowControl/>
              <w:tabs>
                <w:tab w:val="decimal" w:pos="1260"/>
              </w:tabs>
              <w:jc w:val="left"/>
              <w:rPr>
                <w:rFonts w:eastAsiaTheme="minorEastAsia"/>
                <w:color w:val="000000"/>
                <w:kern w:val="0"/>
                <w:sz w:val="20"/>
                <w:szCs w:val="20"/>
                <w:lang w:val="en-GB"/>
              </w:rPr>
            </w:pPr>
          </w:p>
        </w:tc>
      </w:tr>
      <w:tr w:rsidR="00126515" w:rsidRPr="00994E29" w:rsidTr="00126515">
        <w:trPr>
          <w:trHeight w:val="300"/>
        </w:trPr>
        <w:tc>
          <w:tcPr>
            <w:tcW w:w="3123" w:type="dxa"/>
            <w:shd w:val="clear" w:color="auto" w:fill="auto"/>
            <w:noWrap/>
            <w:vAlign w:val="center"/>
          </w:tcPr>
          <w:p w:rsidR="00126515" w:rsidRPr="005D1C43" w:rsidRDefault="00126515" w:rsidP="008708A6">
            <w:pPr>
              <w:widowControl/>
              <w:jc w:val="left"/>
              <w:rPr>
                <w:rFonts w:eastAsiaTheme="minorEastAsia"/>
                <w:i/>
                <w:color w:val="000000"/>
                <w:kern w:val="0"/>
                <w:sz w:val="20"/>
                <w:szCs w:val="20"/>
                <w:lang w:val="en-GB"/>
              </w:rPr>
            </w:pPr>
            <w:r>
              <w:rPr>
                <w:rFonts w:eastAsiaTheme="minorEastAsia" w:hint="eastAsia"/>
                <w:i/>
                <w:color w:val="000000"/>
                <w:kern w:val="0"/>
                <w:sz w:val="20"/>
                <w:szCs w:val="20"/>
                <w:lang w:val="en-GB"/>
              </w:rPr>
              <w:t>Blue</w:t>
            </w:r>
          </w:p>
        </w:tc>
        <w:tc>
          <w:tcPr>
            <w:tcW w:w="3124" w:type="dxa"/>
            <w:shd w:val="clear" w:color="auto" w:fill="auto"/>
            <w:noWrap/>
            <w:vAlign w:val="center"/>
          </w:tcPr>
          <w:p w:rsidR="00126515" w:rsidRPr="00B34AE3" w:rsidRDefault="00126515" w:rsidP="003B07CA">
            <w:pPr>
              <w:widowControl/>
              <w:tabs>
                <w:tab w:val="decimal" w:pos="1260"/>
              </w:tabs>
              <w:jc w:val="left"/>
              <w:rPr>
                <w:rFonts w:eastAsiaTheme="minorEastAsia"/>
                <w:color w:val="000000"/>
                <w:kern w:val="0"/>
                <w:sz w:val="20"/>
                <w:szCs w:val="20"/>
                <w:lang w:val="en-GB"/>
              </w:rPr>
            </w:pPr>
            <w:r>
              <w:rPr>
                <w:rFonts w:eastAsiaTheme="minorEastAsia" w:hint="eastAsia"/>
                <w:color w:val="000000"/>
                <w:kern w:val="0"/>
                <w:sz w:val="20"/>
                <w:szCs w:val="20"/>
                <w:lang w:val="en-GB"/>
              </w:rPr>
              <w:t>0.343***</w:t>
            </w:r>
          </w:p>
        </w:tc>
        <w:tc>
          <w:tcPr>
            <w:tcW w:w="3124" w:type="dxa"/>
            <w:shd w:val="clear" w:color="auto" w:fill="auto"/>
            <w:vAlign w:val="center"/>
          </w:tcPr>
          <w:p w:rsidR="00126515" w:rsidRPr="00B34AE3" w:rsidRDefault="00126515" w:rsidP="003B07CA">
            <w:pPr>
              <w:widowControl/>
              <w:tabs>
                <w:tab w:val="decimal" w:pos="1260"/>
              </w:tabs>
              <w:jc w:val="left"/>
              <w:rPr>
                <w:rFonts w:eastAsiaTheme="minorEastAsia"/>
                <w:color w:val="000000"/>
                <w:kern w:val="0"/>
                <w:sz w:val="20"/>
                <w:szCs w:val="20"/>
                <w:lang w:val="en-GB"/>
              </w:rPr>
            </w:pPr>
          </w:p>
        </w:tc>
      </w:tr>
      <w:tr w:rsidR="00126515" w:rsidRPr="00994E29" w:rsidTr="00126515">
        <w:trPr>
          <w:trHeight w:val="300"/>
        </w:trPr>
        <w:tc>
          <w:tcPr>
            <w:tcW w:w="3123" w:type="dxa"/>
            <w:shd w:val="clear" w:color="auto" w:fill="auto"/>
            <w:noWrap/>
            <w:vAlign w:val="center"/>
          </w:tcPr>
          <w:p w:rsidR="00126515" w:rsidRPr="00994E29" w:rsidRDefault="00126515" w:rsidP="008708A6">
            <w:pPr>
              <w:widowControl/>
              <w:jc w:val="left"/>
              <w:rPr>
                <w:rFonts w:eastAsia="Times New Roman"/>
                <w:i/>
                <w:color w:val="000000"/>
                <w:kern w:val="0"/>
                <w:sz w:val="20"/>
                <w:szCs w:val="20"/>
                <w:lang w:val="en-GB"/>
              </w:rPr>
            </w:pPr>
          </w:p>
        </w:tc>
        <w:tc>
          <w:tcPr>
            <w:tcW w:w="3124" w:type="dxa"/>
            <w:shd w:val="clear" w:color="auto" w:fill="auto"/>
            <w:noWrap/>
            <w:vAlign w:val="center"/>
          </w:tcPr>
          <w:p w:rsidR="00126515" w:rsidRPr="00B34AE3" w:rsidRDefault="00126515" w:rsidP="003B07CA">
            <w:pPr>
              <w:widowControl/>
              <w:tabs>
                <w:tab w:val="decimal" w:pos="1260"/>
              </w:tabs>
              <w:jc w:val="left"/>
              <w:rPr>
                <w:rFonts w:eastAsiaTheme="minorEastAsia"/>
                <w:color w:val="000000"/>
                <w:kern w:val="0"/>
                <w:sz w:val="20"/>
                <w:szCs w:val="20"/>
                <w:lang w:val="en-GB"/>
              </w:rPr>
            </w:pPr>
            <w:r>
              <w:rPr>
                <w:rFonts w:eastAsiaTheme="minorEastAsia" w:hint="eastAsia"/>
                <w:color w:val="000000"/>
                <w:kern w:val="0"/>
                <w:sz w:val="20"/>
                <w:szCs w:val="20"/>
                <w:lang w:val="en-GB"/>
              </w:rPr>
              <w:t>(2.81)</w:t>
            </w:r>
          </w:p>
        </w:tc>
        <w:tc>
          <w:tcPr>
            <w:tcW w:w="3124" w:type="dxa"/>
            <w:shd w:val="clear" w:color="auto" w:fill="auto"/>
            <w:vAlign w:val="center"/>
          </w:tcPr>
          <w:p w:rsidR="00126515" w:rsidRPr="00B34AE3" w:rsidRDefault="00126515" w:rsidP="003B07CA">
            <w:pPr>
              <w:widowControl/>
              <w:tabs>
                <w:tab w:val="decimal" w:pos="1260"/>
              </w:tabs>
              <w:jc w:val="left"/>
              <w:rPr>
                <w:rFonts w:eastAsiaTheme="minorEastAsia"/>
                <w:color w:val="000000"/>
                <w:kern w:val="0"/>
                <w:sz w:val="20"/>
                <w:szCs w:val="20"/>
                <w:lang w:val="en-GB"/>
              </w:rPr>
            </w:pPr>
          </w:p>
        </w:tc>
      </w:tr>
      <w:tr w:rsidR="00126515" w:rsidRPr="00994E29" w:rsidTr="00126515">
        <w:trPr>
          <w:trHeight w:val="300"/>
        </w:trPr>
        <w:tc>
          <w:tcPr>
            <w:tcW w:w="3123" w:type="dxa"/>
            <w:shd w:val="clear" w:color="auto" w:fill="auto"/>
            <w:noWrap/>
            <w:vAlign w:val="center"/>
          </w:tcPr>
          <w:p w:rsidR="00126515" w:rsidRPr="00994E29" w:rsidRDefault="00126515" w:rsidP="008708A6">
            <w:pPr>
              <w:widowControl/>
              <w:jc w:val="left"/>
              <w:rPr>
                <w:rFonts w:eastAsia="Times New Roman"/>
                <w:color w:val="000000"/>
                <w:kern w:val="0"/>
                <w:sz w:val="20"/>
                <w:szCs w:val="20"/>
                <w:lang w:val="en-GB"/>
              </w:rPr>
            </w:pPr>
            <w:r w:rsidRPr="009A2A6D">
              <w:rPr>
                <w:rFonts w:eastAsiaTheme="minorEastAsia" w:hint="eastAsia"/>
                <w:i/>
                <w:color w:val="000000"/>
                <w:kern w:val="0"/>
                <w:sz w:val="20"/>
                <w:szCs w:val="20"/>
                <w:lang w:val="en-GB"/>
              </w:rPr>
              <w:t>Opacity</w:t>
            </w:r>
          </w:p>
        </w:tc>
        <w:tc>
          <w:tcPr>
            <w:tcW w:w="3124" w:type="dxa"/>
            <w:shd w:val="clear" w:color="auto" w:fill="auto"/>
            <w:noWrap/>
            <w:vAlign w:val="center"/>
          </w:tcPr>
          <w:p w:rsidR="00126515" w:rsidRPr="00B34AE3" w:rsidRDefault="00126515" w:rsidP="003B07CA">
            <w:pPr>
              <w:widowControl/>
              <w:tabs>
                <w:tab w:val="decimal" w:pos="1260"/>
              </w:tabs>
              <w:jc w:val="left"/>
              <w:rPr>
                <w:rFonts w:eastAsiaTheme="minorEastAsia"/>
                <w:color w:val="000000"/>
                <w:kern w:val="0"/>
                <w:sz w:val="20"/>
                <w:szCs w:val="20"/>
                <w:lang w:val="en-GB"/>
              </w:rPr>
            </w:pPr>
            <w:r w:rsidRPr="00994E29">
              <w:rPr>
                <w:color w:val="000000"/>
                <w:kern w:val="0"/>
                <w:sz w:val="20"/>
                <w:szCs w:val="20"/>
              </w:rPr>
              <w:t>−</w:t>
            </w:r>
            <w:r>
              <w:rPr>
                <w:rFonts w:hint="eastAsia"/>
                <w:color w:val="000000"/>
                <w:kern w:val="0"/>
                <w:sz w:val="20"/>
                <w:szCs w:val="20"/>
              </w:rPr>
              <w:t>0.029</w:t>
            </w:r>
          </w:p>
        </w:tc>
        <w:tc>
          <w:tcPr>
            <w:tcW w:w="3124" w:type="dxa"/>
            <w:shd w:val="clear" w:color="auto" w:fill="auto"/>
            <w:vAlign w:val="center"/>
          </w:tcPr>
          <w:p w:rsidR="00126515" w:rsidRPr="00B34AE3" w:rsidRDefault="00126515" w:rsidP="003B07CA">
            <w:pPr>
              <w:widowControl/>
              <w:tabs>
                <w:tab w:val="decimal" w:pos="1260"/>
              </w:tabs>
              <w:jc w:val="left"/>
              <w:rPr>
                <w:rFonts w:eastAsiaTheme="minorEastAsia"/>
                <w:color w:val="000000"/>
                <w:kern w:val="0"/>
                <w:sz w:val="20"/>
                <w:szCs w:val="20"/>
                <w:lang w:val="en-GB"/>
              </w:rPr>
            </w:pPr>
            <w:r w:rsidRPr="00994E29">
              <w:rPr>
                <w:color w:val="000000"/>
                <w:kern w:val="0"/>
                <w:sz w:val="20"/>
                <w:szCs w:val="20"/>
              </w:rPr>
              <w:t>−</w:t>
            </w:r>
            <w:r>
              <w:rPr>
                <w:rFonts w:hint="eastAsia"/>
                <w:color w:val="000000"/>
                <w:kern w:val="0"/>
                <w:sz w:val="20"/>
                <w:szCs w:val="20"/>
              </w:rPr>
              <w:t>0.013**</w:t>
            </w:r>
          </w:p>
        </w:tc>
      </w:tr>
      <w:tr w:rsidR="00126515" w:rsidRPr="00994E29" w:rsidTr="00126515">
        <w:trPr>
          <w:trHeight w:val="300"/>
        </w:trPr>
        <w:tc>
          <w:tcPr>
            <w:tcW w:w="3123" w:type="dxa"/>
            <w:shd w:val="clear" w:color="auto" w:fill="auto"/>
            <w:noWrap/>
            <w:vAlign w:val="center"/>
          </w:tcPr>
          <w:p w:rsidR="00126515" w:rsidRPr="009A2A6D" w:rsidRDefault="00126515" w:rsidP="008708A6">
            <w:pPr>
              <w:widowControl/>
              <w:jc w:val="left"/>
              <w:rPr>
                <w:rFonts w:eastAsiaTheme="minorEastAsia"/>
                <w:i/>
                <w:color w:val="000000"/>
                <w:kern w:val="0"/>
                <w:sz w:val="20"/>
                <w:szCs w:val="20"/>
                <w:lang w:val="en-GB"/>
              </w:rPr>
            </w:pPr>
          </w:p>
        </w:tc>
        <w:tc>
          <w:tcPr>
            <w:tcW w:w="3124" w:type="dxa"/>
            <w:shd w:val="clear" w:color="auto" w:fill="auto"/>
            <w:noWrap/>
            <w:vAlign w:val="center"/>
          </w:tcPr>
          <w:p w:rsidR="00126515" w:rsidRPr="00B34AE3" w:rsidRDefault="00126515" w:rsidP="003B07CA">
            <w:pPr>
              <w:widowControl/>
              <w:tabs>
                <w:tab w:val="decimal" w:pos="1260"/>
              </w:tabs>
              <w:jc w:val="left"/>
              <w:rPr>
                <w:rFonts w:eastAsiaTheme="minorEastAsia"/>
                <w:color w:val="000000"/>
                <w:kern w:val="0"/>
                <w:sz w:val="20"/>
                <w:szCs w:val="20"/>
                <w:lang w:val="en-GB"/>
              </w:rPr>
            </w:pPr>
            <w:r>
              <w:rPr>
                <w:rFonts w:eastAsiaTheme="minorEastAsia" w:hint="eastAsia"/>
                <w:color w:val="000000"/>
                <w:kern w:val="0"/>
                <w:sz w:val="20"/>
                <w:szCs w:val="20"/>
                <w:lang w:val="en-GB"/>
              </w:rPr>
              <w:t>(</w:t>
            </w:r>
            <w:r w:rsidRPr="00994E29">
              <w:rPr>
                <w:color w:val="000000"/>
                <w:kern w:val="0"/>
                <w:sz w:val="20"/>
                <w:szCs w:val="20"/>
              </w:rPr>
              <w:t>−</w:t>
            </w:r>
            <w:r>
              <w:rPr>
                <w:rFonts w:hint="eastAsia"/>
                <w:color w:val="000000"/>
                <w:kern w:val="0"/>
                <w:sz w:val="20"/>
                <w:szCs w:val="20"/>
              </w:rPr>
              <w:t>0.29</w:t>
            </w:r>
            <w:r>
              <w:rPr>
                <w:rFonts w:eastAsiaTheme="minorEastAsia" w:hint="eastAsia"/>
                <w:color w:val="000000"/>
                <w:kern w:val="0"/>
                <w:sz w:val="20"/>
                <w:szCs w:val="20"/>
                <w:lang w:val="en-GB"/>
              </w:rPr>
              <w:t>)</w:t>
            </w:r>
          </w:p>
        </w:tc>
        <w:tc>
          <w:tcPr>
            <w:tcW w:w="3124" w:type="dxa"/>
            <w:shd w:val="clear" w:color="auto" w:fill="auto"/>
            <w:vAlign w:val="center"/>
          </w:tcPr>
          <w:p w:rsidR="00126515" w:rsidRPr="00B34AE3" w:rsidRDefault="00126515" w:rsidP="003B07CA">
            <w:pPr>
              <w:widowControl/>
              <w:tabs>
                <w:tab w:val="decimal" w:pos="1260"/>
              </w:tabs>
              <w:jc w:val="left"/>
              <w:rPr>
                <w:rFonts w:eastAsiaTheme="minorEastAsia"/>
                <w:color w:val="000000"/>
                <w:kern w:val="0"/>
                <w:sz w:val="20"/>
                <w:szCs w:val="20"/>
                <w:lang w:val="en-GB"/>
              </w:rPr>
            </w:pPr>
            <w:r>
              <w:rPr>
                <w:rFonts w:eastAsiaTheme="minorEastAsia" w:hint="eastAsia"/>
                <w:color w:val="000000"/>
                <w:kern w:val="0"/>
                <w:sz w:val="20"/>
                <w:szCs w:val="20"/>
                <w:lang w:val="en-GB"/>
              </w:rPr>
              <w:t>(</w:t>
            </w:r>
            <w:r w:rsidRPr="00994E29">
              <w:rPr>
                <w:color w:val="000000"/>
                <w:kern w:val="0"/>
                <w:sz w:val="20"/>
                <w:szCs w:val="20"/>
              </w:rPr>
              <w:t>−</w:t>
            </w:r>
            <w:r>
              <w:rPr>
                <w:rFonts w:hint="eastAsia"/>
                <w:color w:val="000000"/>
                <w:kern w:val="0"/>
                <w:sz w:val="20"/>
                <w:szCs w:val="20"/>
              </w:rPr>
              <w:t>2.19</w:t>
            </w:r>
            <w:r>
              <w:rPr>
                <w:rFonts w:eastAsiaTheme="minorEastAsia" w:hint="eastAsia"/>
                <w:color w:val="000000"/>
                <w:kern w:val="0"/>
                <w:sz w:val="20"/>
                <w:szCs w:val="20"/>
                <w:lang w:val="en-GB"/>
              </w:rPr>
              <w:t>)</w:t>
            </w:r>
          </w:p>
        </w:tc>
      </w:tr>
      <w:tr w:rsidR="005B62EF" w:rsidRPr="00994E29" w:rsidTr="00523E75">
        <w:trPr>
          <w:trHeight w:val="300"/>
        </w:trPr>
        <w:tc>
          <w:tcPr>
            <w:tcW w:w="3123" w:type="dxa"/>
            <w:shd w:val="clear" w:color="auto" w:fill="auto"/>
            <w:noWrap/>
            <w:vAlign w:val="bottom"/>
          </w:tcPr>
          <w:p w:rsidR="005B62EF" w:rsidRPr="00994E29" w:rsidRDefault="005B62EF" w:rsidP="00523E75">
            <w:pPr>
              <w:widowControl/>
              <w:jc w:val="left"/>
              <w:rPr>
                <w:color w:val="000000"/>
                <w:kern w:val="0"/>
                <w:sz w:val="20"/>
                <w:szCs w:val="20"/>
              </w:rPr>
            </w:pPr>
            <w:r w:rsidRPr="00994E29">
              <w:rPr>
                <w:i/>
                <w:iCs/>
                <w:color w:val="000000"/>
                <w:kern w:val="0"/>
                <w:sz w:val="20"/>
                <w:szCs w:val="20"/>
                <w:lang w:val="en-GB"/>
              </w:rPr>
              <w:t>Volatility</w:t>
            </w:r>
          </w:p>
        </w:tc>
        <w:tc>
          <w:tcPr>
            <w:tcW w:w="3124" w:type="dxa"/>
            <w:shd w:val="clear" w:color="auto" w:fill="auto"/>
            <w:noWrap/>
            <w:vAlign w:val="center"/>
          </w:tcPr>
          <w:p w:rsidR="005B62EF" w:rsidRPr="00B34AE3" w:rsidRDefault="005B62EF" w:rsidP="00523E75">
            <w:pPr>
              <w:widowControl/>
              <w:tabs>
                <w:tab w:val="decimal" w:pos="1260"/>
              </w:tabs>
              <w:jc w:val="left"/>
              <w:rPr>
                <w:rFonts w:eastAsiaTheme="minorEastAsia"/>
                <w:color w:val="000000"/>
                <w:kern w:val="0"/>
                <w:sz w:val="20"/>
                <w:szCs w:val="20"/>
                <w:lang w:val="en-GB"/>
              </w:rPr>
            </w:pPr>
            <w:r w:rsidRPr="00994E29">
              <w:rPr>
                <w:color w:val="000000"/>
                <w:kern w:val="0"/>
                <w:sz w:val="20"/>
                <w:szCs w:val="20"/>
              </w:rPr>
              <w:t>−</w:t>
            </w:r>
            <w:r>
              <w:rPr>
                <w:rFonts w:hint="eastAsia"/>
                <w:color w:val="000000"/>
                <w:kern w:val="0"/>
                <w:sz w:val="20"/>
                <w:szCs w:val="20"/>
              </w:rPr>
              <w:t>0.119</w:t>
            </w:r>
          </w:p>
        </w:tc>
        <w:tc>
          <w:tcPr>
            <w:tcW w:w="3124" w:type="dxa"/>
            <w:shd w:val="clear" w:color="auto" w:fill="auto"/>
            <w:vAlign w:val="center"/>
          </w:tcPr>
          <w:p w:rsidR="005B62EF" w:rsidRPr="00B34AE3" w:rsidRDefault="005B62EF" w:rsidP="00523E75">
            <w:pPr>
              <w:widowControl/>
              <w:tabs>
                <w:tab w:val="decimal" w:pos="1260"/>
              </w:tabs>
              <w:jc w:val="left"/>
              <w:rPr>
                <w:rFonts w:eastAsiaTheme="minorEastAsia"/>
                <w:color w:val="000000"/>
                <w:kern w:val="0"/>
                <w:sz w:val="20"/>
                <w:szCs w:val="20"/>
                <w:lang w:val="en-GB"/>
              </w:rPr>
            </w:pPr>
            <w:r w:rsidRPr="00994E29">
              <w:rPr>
                <w:color w:val="000000"/>
                <w:kern w:val="0"/>
                <w:sz w:val="20"/>
                <w:szCs w:val="20"/>
              </w:rPr>
              <w:t>−</w:t>
            </w:r>
            <w:r>
              <w:rPr>
                <w:rFonts w:hint="eastAsia"/>
                <w:color w:val="000000"/>
                <w:kern w:val="0"/>
                <w:sz w:val="20"/>
                <w:szCs w:val="20"/>
              </w:rPr>
              <w:t>0.041**</w:t>
            </w:r>
          </w:p>
        </w:tc>
      </w:tr>
      <w:tr w:rsidR="005B62EF" w:rsidRPr="00994E29" w:rsidTr="00523E75">
        <w:trPr>
          <w:trHeight w:val="300"/>
        </w:trPr>
        <w:tc>
          <w:tcPr>
            <w:tcW w:w="3123" w:type="dxa"/>
            <w:shd w:val="clear" w:color="auto" w:fill="auto"/>
            <w:noWrap/>
            <w:vAlign w:val="bottom"/>
          </w:tcPr>
          <w:p w:rsidR="005B62EF" w:rsidRPr="00994E29" w:rsidRDefault="005B62EF" w:rsidP="00523E75">
            <w:pPr>
              <w:widowControl/>
              <w:jc w:val="left"/>
              <w:rPr>
                <w:color w:val="000000"/>
                <w:kern w:val="0"/>
                <w:sz w:val="20"/>
                <w:szCs w:val="20"/>
              </w:rPr>
            </w:pPr>
          </w:p>
        </w:tc>
        <w:tc>
          <w:tcPr>
            <w:tcW w:w="3124" w:type="dxa"/>
            <w:shd w:val="clear" w:color="auto" w:fill="auto"/>
            <w:noWrap/>
            <w:vAlign w:val="center"/>
          </w:tcPr>
          <w:p w:rsidR="005B62EF" w:rsidRPr="00B34AE3" w:rsidRDefault="005B62EF" w:rsidP="00523E75">
            <w:pPr>
              <w:widowControl/>
              <w:tabs>
                <w:tab w:val="decimal" w:pos="1260"/>
              </w:tabs>
              <w:jc w:val="left"/>
              <w:rPr>
                <w:rFonts w:eastAsiaTheme="minorEastAsia"/>
                <w:color w:val="000000"/>
                <w:kern w:val="0"/>
                <w:sz w:val="20"/>
                <w:szCs w:val="20"/>
                <w:lang w:val="en-GB"/>
              </w:rPr>
            </w:pPr>
            <w:r>
              <w:rPr>
                <w:rFonts w:eastAsiaTheme="minorEastAsia" w:hint="eastAsia"/>
                <w:color w:val="000000"/>
                <w:kern w:val="0"/>
                <w:sz w:val="20"/>
                <w:szCs w:val="20"/>
                <w:lang w:val="en-GB"/>
              </w:rPr>
              <w:t>(</w:t>
            </w:r>
            <w:r w:rsidRPr="00994E29">
              <w:rPr>
                <w:color w:val="000000"/>
                <w:kern w:val="0"/>
                <w:sz w:val="20"/>
                <w:szCs w:val="20"/>
              </w:rPr>
              <w:t>−</w:t>
            </w:r>
            <w:r>
              <w:rPr>
                <w:rFonts w:hint="eastAsia"/>
                <w:color w:val="000000"/>
                <w:kern w:val="0"/>
                <w:sz w:val="20"/>
                <w:szCs w:val="20"/>
              </w:rPr>
              <w:t>0.67</w:t>
            </w:r>
            <w:r>
              <w:rPr>
                <w:rFonts w:eastAsiaTheme="minorEastAsia" w:hint="eastAsia"/>
                <w:color w:val="000000"/>
                <w:kern w:val="0"/>
                <w:sz w:val="20"/>
                <w:szCs w:val="20"/>
                <w:lang w:val="en-GB"/>
              </w:rPr>
              <w:t>)</w:t>
            </w:r>
          </w:p>
        </w:tc>
        <w:tc>
          <w:tcPr>
            <w:tcW w:w="3124" w:type="dxa"/>
            <w:shd w:val="clear" w:color="auto" w:fill="auto"/>
            <w:vAlign w:val="center"/>
          </w:tcPr>
          <w:p w:rsidR="005B62EF" w:rsidRPr="00B34AE3" w:rsidRDefault="005B62EF" w:rsidP="00523E75">
            <w:pPr>
              <w:widowControl/>
              <w:tabs>
                <w:tab w:val="decimal" w:pos="1260"/>
              </w:tabs>
              <w:jc w:val="left"/>
              <w:rPr>
                <w:rFonts w:eastAsiaTheme="minorEastAsia"/>
                <w:color w:val="000000"/>
                <w:kern w:val="0"/>
                <w:sz w:val="20"/>
                <w:szCs w:val="20"/>
                <w:lang w:val="en-GB"/>
              </w:rPr>
            </w:pPr>
            <w:r>
              <w:rPr>
                <w:rFonts w:eastAsiaTheme="minorEastAsia" w:hint="eastAsia"/>
                <w:color w:val="000000"/>
                <w:kern w:val="0"/>
                <w:sz w:val="20"/>
                <w:szCs w:val="20"/>
                <w:lang w:val="en-GB"/>
              </w:rPr>
              <w:t>(</w:t>
            </w:r>
            <w:r w:rsidRPr="00994E29">
              <w:rPr>
                <w:color w:val="000000"/>
                <w:kern w:val="0"/>
                <w:sz w:val="20"/>
                <w:szCs w:val="20"/>
              </w:rPr>
              <w:t>−</w:t>
            </w:r>
            <w:r>
              <w:rPr>
                <w:rFonts w:hint="eastAsia"/>
                <w:color w:val="000000"/>
                <w:kern w:val="0"/>
                <w:sz w:val="20"/>
                <w:szCs w:val="20"/>
              </w:rPr>
              <w:t>2.32</w:t>
            </w:r>
            <w:r>
              <w:rPr>
                <w:rFonts w:eastAsiaTheme="minorEastAsia" w:hint="eastAsia"/>
                <w:color w:val="000000"/>
                <w:kern w:val="0"/>
                <w:sz w:val="20"/>
                <w:szCs w:val="20"/>
                <w:lang w:val="en-GB"/>
              </w:rPr>
              <w:t>)</w:t>
            </w:r>
          </w:p>
        </w:tc>
      </w:tr>
      <w:tr w:rsidR="005B62EF" w:rsidRPr="00994E29" w:rsidTr="00126515">
        <w:trPr>
          <w:trHeight w:val="300"/>
        </w:trPr>
        <w:tc>
          <w:tcPr>
            <w:tcW w:w="3123" w:type="dxa"/>
            <w:shd w:val="clear" w:color="auto" w:fill="auto"/>
            <w:noWrap/>
            <w:vAlign w:val="center"/>
          </w:tcPr>
          <w:p w:rsidR="005B62EF" w:rsidRPr="00C36790" w:rsidRDefault="005B62EF" w:rsidP="008708A6">
            <w:pPr>
              <w:widowControl/>
              <w:jc w:val="left"/>
              <w:rPr>
                <w:rFonts w:eastAsiaTheme="minorEastAsia"/>
                <w:color w:val="000000"/>
                <w:kern w:val="0"/>
                <w:sz w:val="20"/>
                <w:szCs w:val="20"/>
                <w:lang w:val="en-GB"/>
              </w:rPr>
            </w:pPr>
            <w:r>
              <w:rPr>
                <w:rFonts w:hint="eastAsia"/>
                <w:i/>
                <w:iCs/>
                <w:color w:val="000000"/>
                <w:kern w:val="0"/>
                <w:sz w:val="20"/>
                <w:szCs w:val="20"/>
                <w:lang w:val="en-GB"/>
              </w:rPr>
              <w:t>Slack</w:t>
            </w:r>
          </w:p>
        </w:tc>
        <w:tc>
          <w:tcPr>
            <w:tcW w:w="3124" w:type="dxa"/>
            <w:shd w:val="clear" w:color="auto" w:fill="auto"/>
            <w:noWrap/>
            <w:vAlign w:val="center"/>
          </w:tcPr>
          <w:p w:rsidR="005B62EF" w:rsidRPr="00B34AE3" w:rsidRDefault="005B62EF" w:rsidP="003B07CA">
            <w:pPr>
              <w:widowControl/>
              <w:tabs>
                <w:tab w:val="decimal" w:pos="1260"/>
              </w:tabs>
              <w:jc w:val="left"/>
              <w:rPr>
                <w:rFonts w:eastAsiaTheme="minorEastAsia"/>
                <w:color w:val="000000"/>
                <w:kern w:val="0"/>
                <w:sz w:val="20"/>
                <w:szCs w:val="20"/>
                <w:lang w:val="en-GB"/>
              </w:rPr>
            </w:pPr>
            <w:r>
              <w:rPr>
                <w:rFonts w:eastAsiaTheme="minorEastAsia" w:hint="eastAsia"/>
                <w:color w:val="000000"/>
                <w:kern w:val="0"/>
                <w:sz w:val="20"/>
                <w:szCs w:val="20"/>
                <w:lang w:val="en-GB"/>
              </w:rPr>
              <w:t>0.353</w:t>
            </w:r>
          </w:p>
        </w:tc>
        <w:tc>
          <w:tcPr>
            <w:tcW w:w="3124" w:type="dxa"/>
            <w:shd w:val="clear" w:color="auto" w:fill="auto"/>
            <w:vAlign w:val="center"/>
          </w:tcPr>
          <w:p w:rsidR="005B62EF" w:rsidRPr="00B34AE3" w:rsidRDefault="005B62EF" w:rsidP="003B07CA">
            <w:pPr>
              <w:widowControl/>
              <w:tabs>
                <w:tab w:val="decimal" w:pos="1260"/>
              </w:tabs>
              <w:jc w:val="left"/>
              <w:rPr>
                <w:rFonts w:eastAsiaTheme="minorEastAsia"/>
                <w:color w:val="000000"/>
                <w:kern w:val="0"/>
                <w:sz w:val="20"/>
                <w:szCs w:val="20"/>
                <w:lang w:val="en-GB"/>
              </w:rPr>
            </w:pPr>
            <w:r w:rsidRPr="00994E29">
              <w:rPr>
                <w:color w:val="000000"/>
                <w:kern w:val="0"/>
                <w:sz w:val="20"/>
                <w:szCs w:val="20"/>
              </w:rPr>
              <w:t>−</w:t>
            </w:r>
            <w:r>
              <w:rPr>
                <w:rFonts w:hint="eastAsia"/>
                <w:color w:val="000000"/>
                <w:kern w:val="0"/>
                <w:sz w:val="20"/>
                <w:szCs w:val="20"/>
              </w:rPr>
              <w:t>0.006</w:t>
            </w:r>
          </w:p>
        </w:tc>
      </w:tr>
      <w:tr w:rsidR="005B62EF" w:rsidRPr="00994E29" w:rsidTr="00126515">
        <w:trPr>
          <w:trHeight w:val="300"/>
        </w:trPr>
        <w:tc>
          <w:tcPr>
            <w:tcW w:w="3123" w:type="dxa"/>
            <w:shd w:val="clear" w:color="auto" w:fill="auto"/>
            <w:noWrap/>
            <w:vAlign w:val="center"/>
          </w:tcPr>
          <w:p w:rsidR="005B62EF" w:rsidRPr="00994E29" w:rsidRDefault="005B62EF" w:rsidP="008708A6">
            <w:pPr>
              <w:widowControl/>
              <w:jc w:val="left"/>
              <w:rPr>
                <w:rFonts w:eastAsia="Times New Roman"/>
                <w:color w:val="000000"/>
                <w:kern w:val="0"/>
                <w:sz w:val="20"/>
                <w:szCs w:val="20"/>
                <w:lang w:val="en-GB"/>
              </w:rPr>
            </w:pPr>
          </w:p>
        </w:tc>
        <w:tc>
          <w:tcPr>
            <w:tcW w:w="3124" w:type="dxa"/>
            <w:shd w:val="clear" w:color="auto" w:fill="auto"/>
            <w:noWrap/>
            <w:vAlign w:val="center"/>
          </w:tcPr>
          <w:p w:rsidR="005B62EF" w:rsidRPr="00B34AE3" w:rsidRDefault="005B62EF" w:rsidP="003B07CA">
            <w:pPr>
              <w:widowControl/>
              <w:tabs>
                <w:tab w:val="decimal" w:pos="1260"/>
              </w:tabs>
              <w:jc w:val="left"/>
              <w:rPr>
                <w:rFonts w:eastAsiaTheme="minorEastAsia"/>
                <w:color w:val="000000"/>
                <w:kern w:val="0"/>
                <w:sz w:val="20"/>
                <w:szCs w:val="20"/>
                <w:lang w:val="en-GB"/>
              </w:rPr>
            </w:pPr>
            <w:r>
              <w:rPr>
                <w:rFonts w:eastAsiaTheme="minorEastAsia" w:hint="eastAsia"/>
                <w:color w:val="000000"/>
                <w:kern w:val="0"/>
                <w:sz w:val="20"/>
                <w:szCs w:val="20"/>
                <w:lang w:val="en-GB"/>
              </w:rPr>
              <w:t>(1.59)</w:t>
            </w:r>
          </w:p>
        </w:tc>
        <w:tc>
          <w:tcPr>
            <w:tcW w:w="3124" w:type="dxa"/>
            <w:shd w:val="clear" w:color="auto" w:fill="auto"/>
            <w:vAlign w:val="center"/>
          </w:tcPr>
          <w:p w:rsidR="005B62EF" w:rsidRPr="00B34AE3" w:rsidRDefault="005B62EF" w:rsidP="003B07CA">
            <w:pPr>
              <w:widowControl/>
              <w:tabs>
                <w:tab w:val="decimal" w:pos="1260"/>
              </w:tabs>
              <w:jc w:val="left"/>
              <w:rPr>
                <w:rFonts w:eastAsiaTheme="minorEastAsia"/>
                <w:color w:val="000000"/>
                <w:kern w:val="0"/>
                <w:sz w:val="20"/>
                <w:szCs w:val="20"/>
                <w:lang w:val="en-GB"/>
              </w:rPr>
            </w:pPr>
            <w:r>
              <w:rPr>
                <w:rFonts w:eastAsiaTheme="minorEastAsia" w:hint="eastAsia"/>
                <w:color w:val="000000"/>
                <w:kern w:val="0"/>
                <w:sz w:val="20"/>
                <w:szCs w:val="20"/>
                <w:lang w:val="en-GB"/>
              </w:rPr>
              <w:t>(</w:t>
            </w:r>
            <w:r w:rsidRPr="00994E29">
              <w:rPr>
                <w:color w:val="000000"/>
                <w:kern w:val="0"/>
                <w:sz w:val="20"/>
                <w:szCs w:val="20"/>
              </w:rPr>
              <w:t>−</w:t>
            </w:r>
            <w:r>
              <w:rPr>
                <w:rFonts w:hint="eastAsia"/>
                <w:color w:val="000000"/>
                <w:kern w:val="0"/>
                <w:sz w:val="20"/>
                <w:szCs w:val="20"/>
              </w:rPr>
              <w:t>0.38</w:t>
            </w:r>
            <w:r>
              <w:rPr>
                <w:rFonts w:eastAsiaTheme="minorEastAsia" w:hint="eastAsia"/>
                <w:color w:val="000000"/>
                <w:kern w:val="0"/>
                <w:sz w:val="20"/>
                <w:szCs w:val="20"/>
                <w:lang w:val="en-GB"/>
              </w:rPr>
              <w:t>)</w:t>
            </w:r>
          </w:p>
        </w:tc>
      </w:tr>
      <w:tr w:rsidR="005B62EF" w:rsidRPr="00994E29" w:rsidTr="00126515">
        <w:trPr>
          <w:trHeight w:val="300"/>
        </w:trPr>
        <w:tc>
          <w:tcPr>
            <w:tcW w:w="3123" w:type="dxa"/>
            <w:shd w:val="clear" w:color="auto" w:fill="auto"/>
            <w:noWrap/>
            <w:vAlign w:val="bottom"/>
          </w:tcPr>
          <w:p w:rsidR="005B62EF" w:rsidRPr="00E00958" w:rsidRDefault="005B62EF" w:rsidP="008708A6">
            <w:pPr>
              <w:widowControl/>
              <w:jc w:val="left"/>
              <w:rPr>
                <w:i/>
                <w:iCs/>
                <w:color w:val="000000"/>
                <w:kern w:val="0"/>
                <w:sz w:val="20"/>
                <w:szCs w:val="20"/>
              </w:rPr>
            </w:pPr>
            <w:proofErr w:type="spellStart"/>
            <w:r w:rsidRPr="00994E29">
              <w:rPr>
                <w:i/>
                <w:iCs/>
                <w:color w:val="000000"/>
                <w:kern w:val="0"/>
                <w:sz w:val="20"/>
                <w:szCs w:val="20"/>
                <w:lang w:val="en-GB"/>
              </w:rPr>
              <w:t>Runup</w:t>
            </w:r>
            <w:proofErr w:type="spellEnd"/>
            <w:r>
              <w:rPr>
                <w:rFonts w:hint="eastAsia"/>
                <w:i/>
                <w:iCs/>
                <w:color w:val="000000"/>
                <w:kern w:val="0"/>
                <w:sz w:val="20"/>
                <w:szCs w:val="20"/>
                <w:lang w:val="en-GB"/>
              </w:rPr>
              <w:t xml:space="preserve"> </w:t>
            </w:r>
          </w:p>
        </w:tc>
        <w:tc>
          <w:tcPr>
            <w:tcW w:w="3124" w:type="dxa"/>
            <w:shd w:val="clear" w:color="auto" w:fill="auto"/>
            <w:noWrap/>
            <w:vAlign w:val="center"/>
          </w:tcPr>
          <w:p w:rsidR="005B62EF" w:rsidRPr="00B34AE3" w:rsidRDefault="005B62EF" w:rsidP="003B07CA">
            <w:pPr>
              <w:widowControl/>
              <w:tabs>
                <w:tab w:val="decimal" w:pos="1260"/>
              </w:tabs>
              <w:jc w:val="left"/>
              <w:rPr>
                <w:rFonts w:eastAsiaTheme="minorEastAsia"/>
                <w:color w:val="000000"/>
                <w:kern w:val="0"/>
                <w:sz w:val="20"/>
                <w:szCs w:val="20"/>
                <w:lang w:val="en-GB"/>
              </w:rPr>
            </w:pPr>
            <w:r w:rsidRPr="00994E29">
              <w:rPr>
                <w:color w:val="000000"/>
                <w:kern w:val="0"/>
                <w:sz w:val="20"/>
                <w:szCs w:val="20"/>
              </w:rPr>
              <w:t>−</w:t>
            </w:r>
            <w:r>
              <w:rPr>
                <w:rFonts w:hint="eastAsia"/>
                <w:color w:val="000000"/>
                <w:kern w:val="0"/>
                <w:sz w:val="20"/>
                <w:szCs w:val="20"/>
              </w:rPr>
              <w:t>0.432*</w:t>
            </w:r>
          </w:p>
        </w:tc>
        <w:tc>
          <w:tcPr>
            <w:tcW w:w="3124" w:type="dxa"/>
            <w:shd w:val="clear" w:color="auto" w:fill="auto"/>
            <w:vAlign w:val="center"/>
          </w:tcPr>
          <w:p w:rsidR="005B62EF" w:rsidRPr="00B34AE3" w:rsidRDefault="005B62EF" w:rsidP="003B07CA">
            <w:pPr>
              <w:widowControl/>
              <w:tabs>
                <w:tab w:val="decimal" w:pos="1260"/>
              </w:tabs>
              <w:jc w:val="left"/>
              <w:rPr>
                <w:rFonts w:eastAsiaTheme="minorEastAsia"/>
                <w:color w:val="000000"/>
                <w:kern w:val="0"/>
                <w:sz w:val="20"/>
                <w:szCs w:val="20"/>
                <w:lang w:val="en-GB"/>
              </w:rPr>
            </w:pPr>
            <w:r>
              <w:rPr>
                <w:rFonts w:eastAsiaTheme="minorEastAsia" w:hint="eastAsia"/>
                <w:color w:val="000000"/>
                <w:kern w:val="0"/>
                <w:sz w:val="20"/>
                <w:szCs w:val="20"/>
                <w:lang w:val="en-GB"/>
              </w:rPr>
              <w:t>0.015</w:t>
            </w:r>
          </w:p>
        </w:tc>
      </w:tr>
      <w:tr w:rsidR="005B62EF" w:rsidRPr="00994E29" w:rsidTr="00126515">
        <w:trPr>
          <w:trHeight w:val="300"/>
        </w:trPr>
        <w:tc>
          <w:tcPr>
            <w:tcW w:w="3123" w:type="dxa"/>
            <w:shd w:val="clear" w:color="auto" w:fill="auto"/>
            <w:noWrap/>
            <w:vAlign w:val="bottom"/>
          </w:tcPr>
          <w:p w:rsidR="005B62EF" w:rsidRPr="00994E29" w:rsidRDefault="005B62EF" w:rsidP="008708A6">
            <w:pPr>
              <w:widowControl/>
              <w:jc w:val="left"/>
              <w:rPr>
                <w:color w:val="000000"/>
                <w:kern w:val="0"/>
                <w:sz w:val="20"/>
                <w:szCs w:val="20"/>
              </w:rPr>
            </w:pPr>
          </w:p>
        </w:tc>
        <w:tc>
          <w:tcPr>
            <w:tcW w:w="3124" w:type="dxa"/>
            <w:shd w:val="clear" w:color="auto" w:fill="auto"/>
            <w:noWrap/>
            <w:vAlign w:val="center"/>
          </w:tcPr>
          <w:p w:rsidR="005B62EF" w:rsidRPr="00B34AE3" w:rsidRDefault="005B62EF" w:rsidP="003B07CA">
            <w:pPr>
              <w:widowControl/>
              <w:tabs>
                <w:tab w:val="decimal" w:pos="1260"/>
              </w:tabs>
              <w:jc w:val="left"/>
              <w:rPr>
                <w:rFonts w:eastAsiaTheme="minorEastAsia"/>
                <w:color w:val="000000"/>
                <w:kern w:val="0"/>
                <w:sz w:val="20"/>
                <w:szCs w:val="20"/>
                <w:lang w:val="en-GB"/>
              </w:rPr>
            </w:pPr>
            <w:r>
              <w:rPr>
                <w:rFonts w:eastAsiaTheme="minorEastAsia" w:hint="eastAsia"/>
                <w:color w:val="000000"/>
                <w:kern w:val="0"/>
                <w:sz w:val="20"/>
                <w:szCs w:val="20"/>
                <w:lang w:val="en-GB"/>
              </w:rPr>
              <w:t>(</w:t>
            </w:r>
            <w:r w:rsidRPr="00994E29">
              <w:rPr>
                <w:color w:val="000000"/>
                <w:kern w:val="0"/>
                <w:sz w:val="20"/>
                <w:szCs w:val="20"/>
              </w:rPr>
              <w:t>−</w:t>
            </w:r>
            <w:r>
              <w:rPr>
                <w:rFonts w:eastAsiaTheme="minorEastAsia" w:hint="eastAsia"/>
                <w:color w:val="000000"/>
                <w:kern w:val="0"/>
                <w:sz w:val="20"/>
                <w:szCs w:val="20"/>
                <w:lang w:val="en-GB"/>
              </w:rPr>
              <w:t>1.73)</w:t>
            </w:r>
          </w:p>
        </w:tc>
        <w:tc>
          <w:tcPr>
            <w:tcW w:w="3124" w:type="dxa"/>
            <w:shd w:val="clear" w:color="auto" w:fill="auto"/>
            <w:vAlign w:val="center"/>
          </w:tcPr>
          <w:p w:rsidR="005B62EF" w:rsidRPr="00B34AE3" w:rsidRDefault="005B62EF" w:rsidP="003B07CA">
            <w:pPr>
              <w:widowControl/>
              <w:tabs>
                <w:tab w:val="decimal" w:pos="1260"/>
              </w:tabs>
              <w:jc w:val="left"/>
              <w:rPr>
                <w:rFonts w:eastAsiaTheme="minorEastAsia"/>
                <w:color w:val="000000"/>
                <w:kern w:val="0"/>
                <w:sz w:val="20"/>
                <w:szCs w:val="20"/>
                <w:lang w:val="en-GB"/>
              </w:rPr>
            </w:pPr>
            <w:r>
              <w:rPr>
                <w:rFonts w:eastAsiaTheme="minorEastAsia" w:hint="eastAsia"/>
                <w:color w:val="000000"/>
                <w:kern w:val="0"/>
                <w:sz w:val="20"/>
                <w:szCs w:val="20"/>
                <w:lang w:val="en-GB"/>
              </w:rPr>
              <w:t>(0.77)</w:t>
            </w:r>
          </w:p>
        </w:tc>
      </w:tr>
      <w:tr w:rsidR="005B62EF" w:rsidRPr="00994E29" w:rsidTr="00126515">
        <w:trPr>
          <w:trHeight w:val="300"/>
        </w:trPr>
        <w:tc>
          <w:tcPr>
            <w:tcW w:w="3123" w:type="dxa"/>
            <w:shd w:val="clear" w:color="auto" w:fill="auto"/>
            <w:noWrap/>
            <w:vAlign w:val="bottom"/>
          </w:tcPr>
          <w:p w:rsidR="005B62EF" w:rsidRPr="00994E29" w:rsidRDefault="005B62EF" w:rsidP="00523E75">
            <w:pPr>
              <w:widowControl/>
              <w:jc w:val="left"/>
              <w:rPr>
                <w:i/>
                <w:color w:val="000000"/>
                <w:kern w:val="0"/>
                <w:sz w:val="20"/>
                <w:szCs w:val="20"/>
              </w:rPr>
            </w:pPr>
            <w:proofErr w:type="spellStart"/>
            <w:r>
              <w:rPr>
                <w:rFonts w:hint="eastAsia"/>
                <w:i/>
                <w:color w:val="000000"/>
                <w:kern w:val="0"/>
                <w:sz w:val="20"/>
                <w:szCs w:val="20"/>
              </w:rPr>
              <w:t>FirmEfficiency</w:t>
            </w:r>
            <w:proofErr w:type="spellEnd"/>
          </w:p>
        </w:tc>
        <w:tc>
          <w:tcPr>
            <w:tcW w:w="3124" w:type="dxa"/>
            <w:shd w:val="clear" w:color="auto" w:fill="auto"/>
            <w:noWrap/>
            <w:vAlign w:val="center"/>
          </w:tcPr>
          <w:p w:rsidR="005B62EF" w:rsidRPr="00B34AE3" w:rsidRDefault="005B62EF" w:rsidP="00523E75">
            <w:pPr>
              <w:widowControl/>
              <w:tabs>
                <w:tab w:val="decimal" w:pos="1260"/>
              </w:tabs>
              <w:jc w:val="left"/>
              <w:rPr>
                <w:rFonts w:eastAsiaTheme="minorEastAsia"/>
                <w:color w:val="000000"/>
                <w:kern w:val="0"/>
                <w:sz w:val="20"/>
                <w:szCs w:val="20"/>
                <w:lang w:val="en-GB"/>
              </w:rPr>
            </w:pPr>
            <w:r w:rsidRPr="00994E29">
              <w:rPr>
                <w:color w:val="000000"/>
                <w:kern w:val="0"/>
                <w:sz w:val="20"/>
                <w:szCs w:val="20"/>
              </w:rPr>
              <w:t>−</w:t>
            </w:r>
            <w:r>
              <w:rPr>
                <w:rFonts w:hint="eastAsia"/>
                <w:color w:val="000000"/>
                <w:kern w:val="0"/>
                <w:sz w:val="20"/>
                <w:szCs w:val="20"/>
              </w:rPr>
              <w:t>0.096</w:t>
            </w:r>
          </w:p>
        </w:tc>
        <w:tc>
          <w:tcPr>
            <w:tcW w:w="3124" w:type="dxa"/>
            <w:shd w:val="clear" w:color="auto" w:fill="auto"/>
            <w:vAlign w:val="center"/>
          </w:tcPr>
          <w:p w:rsidR="005B62EF" w:rsidRPr="00B34AE3" w:rsidRDefault="005B62EF" w:rsidP="00523E75">
            <w:pPr>
              <w:widowControl/>
              <w:tabs>
                <w:tab w:val="decimal" w:pos="1260"/>
              </w:tabs>
              <w:jc w:val="left"/>
              <w:rPr>
                <w:rFonts w:eastAsiaTheme="minorEastAsia"/>
                <w:color w:val="000000"/>
                <w:kern w:val="0"/>
                <w:sz w:val="20"/>
                <w:szCs w:val="20"/>
                <w:lang w:val="en-GB"/>
              </w:rPr>
            </w:pPr>
            <w:r w:rsidRPr="00994E29">
              <w:rPr>
                <w:color w:val="000000"/>
                <w:kern w:val="0"/>
                <w:sz w:val="20"/>
                <w:szCs w:val="20"/>
              </w:rPr>
              <w:t>−</w:t>
            </w:r>
            <w:r>
              <w:rPr>
                <w:rFonts w:hint="eastAsia"/>
                <w:color w:val="000000"/>
                <w:kern w:val="0"/>
                <w:sz w:val="20"/>
                <w:szCs w:val="20"/>
              </w:rPr>
              <w:t>0.001</w:t>
            </w:r>
          </w:p>
        </w:tc>
      </w:tr>
      <w:tr w:rsidR="005B62EF" w:rsidRPr="00994E29" w:rsidTr="00126515">
        <w:trPr>
          <w:trHeight w:val="300"/>
        </w:trPr>
        <w:tc>
          <w:tcPr>
            <w:tcW w:w="3123" w:type="dxa"/>
            <w:shd w:val="clear" w:color="auto" w:fill="auto"/>
            <w:noWrap/>
            <w:vAlign w:val="bottom"/>
          </w:tcPr>
          <w:p w:rsidR="005B62EF" w:rsidRPr="00994E29" w:rsidRDefault="005B62EF" w:rsidP="00523E75">
            <w:pPr>
              <w:widowControl/>
              <w:jc w:val="left"/>
              <w:rPr>
                <w:color w:val="000000"/>
                <w:kern w:val="0"/>
                <w:sz w:val="20"/>
                <w:szCs w:val="20"/>
              </w:rPr>
            </w:pPr>
          </w:p>
        </w:tc>
        <w:tc>
          <w:tcPr>
            <w:tcW w:w="3124" w:type="dxa"/>
            <w:shd w:val="clear" w:color="auto" w:fill="auto"/>
            <w:noWrap/>
            <w:vAlign w:val="center"/>
          </w:tcPr>
          <w:p w:rsidR="005B62EF" w:rsidRPr="00B34AE3" w:rsidRDefault="005B62EF" w:rsidP="00523E75">
            <w:pPr>
              <w:widowControl/>
              <w:tabs>
                <w:tab w:val="decimal" w:pos="1260"/>
              </w:tabs>
              <w:jc w:val="left"/>
              <w:rPr>
                <w:rFonts w:eastAsiaTheme="minorEastAsia"/>
                <w:color w:val="000000"/>
                <w:kern w:val="0"/>
                <w:sz w:val="20"/>
                <w:szCs w:val="20"/>
                <w:lang w:val="en-GB"/>
              </w:rPr>
            </w:pPr>
            <w:r>
              <w:rPr>
                <w:rFonts w:eastAsiaTheme="minorEastAsia" w:hint="eastAsia"/>
                <w:color w:val="000000"/>
                <w:kern w:val="0"/>
                <w:sz w:val="20"/>
                <w:szCs w:val="20"/>
                <w:lang w:val="en-GB"/>
              </w:rPr>
              <w:t>(</w:t>
            </w:r>
            <w:r w:rsidRPr="00994E29">
              <w:rPr>
                <w:color w:val="000000"/>
                <w:kern w:val="0"/>
                <w:sz w:val="20"/>
                <w:szCs w:val="20"/>
              </w:rPr>
              <w:t>−</w:t>
            </w:r>
            <w:r>
              <w:rPr>
                <w:rFonts w:hint="eastAsia"/>
                <w:color w:val="000000"/>
                <w:kern w:val="0"/>
                <w:sz w:val="20"/>
                <w:szCs w:val="20"/>
              </w:rPr>
              <w:t>0.32</w:t>
            </w:r>
            <w:r>
              <w:rPr>
                <w:rFonts w:eastAsiaTheme="minorEastAsia" w:hint="eastAsia"/>
                <w:color w:val="000000"/>
                <w:kern w:val="0"/>
                <w:sz w:val="20"/>
                <w:szCs w:val="20"/>
                <w:lang w:val="en-GB"/>
              </w:rPr>
              <w:t>)</w:t>
            </w:r>
          </w:p>
        </w:tc>
        <w:tc>
          <w:tcPr>
            <w:tcW w:w="3124" w:type="dxa"/>
            <w:shd w:val="clear" w:color="auto" w:fill="auto"/>
            <w:vAlign w:val="center"/>
          </w:tcPr>
          <w:p w:rsidR="005B62EF" w:rsidRPr="00B34AE3" w:rsidRDefault="005B62EF" w:rsidP="00523E75">
            <w:pPr>
              <w:widowControl/>
              <w:tabs>
                <w:tab w:val="decimal" w:pos="1260"/>
              </w:tabs>
              <w:jc w:val="left"/>
              <w:rPr>
                <w:rFonts w:eastAsiaTheme="minorEastAsia"/>
                <w:color w:val="000000"/>
                <w:kern w:val="0"/>
                <w:sz w:val="20"/>
                <w:szCs w:val="20"/>
                <w:lang w:val="en-GB"/>
              </w:rPr>
            </w:pPr>
            <w:r>
              <w:rPr>
                <w:rFonts w:eastAsiaTheme="minorEastAsia" w:hint="eastAsia"/>
                <w:color w:val="000000"/>
                <w:kern w:val="0"/>
                <w:sz w:val="20"/>
                <w:szCs w:val="20"/>
                <w:lang w:val="en-GB"/>
              </w:rPr>
              <w:t>(</w:t>
            </w:r>
            <w:r w:rsidRPr="00994E29">
              <w:rPr>
                <w:color w:val="000000"/>
                <w:kern w:val="0"/>
                <w:sz w:val="20"/>
                <w:szCs w:val="20"/>
              </w:rPr>
              <w:t>−</w:t>
            </w:r>
            <w:r>
              <w:rPr>
                <w:rFonts w:hint="eastAsia"/>
                <w:color w:val="000000"/>
                <w:kern w:val="0"/>
                <w:sz w:val="20"/>
                <w:szCs w:val="20"/>
              </w:rPr>
              <w:t>0.07</w:t>
            </w:r>
            <w:r>
              <w:rPr>
                <w:rFonts w:eastAsiaTheme="minorEastAsia" w:hint="eastAsia"/>
                <w:color w:val="000000"/>
                <w:kern w:val="0"/>
                <w:sz w:val="20"/>
                <w:szCs w:val="20"/>
                <w:lang w:val="en-GB"/>
              </w:rPr>
              <w:t>)</w:t>
            </w:r>
          </w:p>
        </w:tc>
      </w:tr>
      <w:tr w:rsidR="005B62EF" w:rsidRPr="00994E29" w:rsidTr="00126515">
        <w:trPr>
          <w:trHeight w:val="300"/>
        </w:trPr>
        <w:tc>
          <w:tcPr>
            <w:tcW w:w="3123" w:type="dxa"/>
            <w:shd w:val="clear" w:color="auto" w:fill="auto"/>
            <w:noWrap/>
            <w:vAlign w:val="bottom"/>
          </w:tcPr>
          <w:p w:rsidR="005B62EF" w:rsidRPr="00994E29" w:rsidRDefault="005B62EF" w:rsidP="008708A6">
            <w:pPr>
              <w:widowControl/>
              <w:jc w:val="left"/>
              <w:rPr>
                <w:i/>
                <w:iCs/>
                <w:color w:val="000000"/>
                <w:kern w:val="0"/>
                <w:sz w:val="20"/>
                <w:szCs w:val="20"/>
              </w:rPr>
            </w:pPr>
            <w:r>
              <w:rPr>
                <w:rFonts w:hint="eastAsia"/>
                <w:i/>
                <w:iCs/>
                <w:color w:val="000000"/>
                <w:kern w:val="0"/>
                <w:sz w:val="20"/>
                <w:szCs w:val="20"/>
                <w:lang w:val="en-GB"/>
              </w:rPr>
              <w:t>Leverage</w:t>
            </w:r>
          </w:p>
        </w:tc>
        <w:tc>
          <w:tcPr>
            <w:tcW w:w="3124" w:type="dxa"/>
            <w:shd w:val="clear" w:color="auto" w:fill="auto"/>
            <w:noWrap/>
            <w:vAlign w:val="center"/>
          </w:tcPr>
          <w:p w:rsidR="005B62EF" w:rsidRPr="00B34AE3" w:rsidRDefault="005B62EF" w:rsidP="003B07CA">
            <w:pPr>
              <w:widowControl/>
              <w:tabs>
                <w:tab w:val="decimal" w:pos="1260"/>
              </w:tabs>
              <w:jc w:val="left"/>
              <w:rPr>
                <w:rFonts w:eastAsiaTheme="minorEastAsia"/>
                <w:color w:val="000000"/>
                <w:kern w:val="0"/>
                <w:sz w:val="20"/>
                <w:szCs w:val="20"/>
                <w:lang w:val="en-GB"/>
              </w:rPr>
            </w:pPr>
            <w:r w:rsidRPr="00994E29">
              <w:rPr>
                <w:color w:val="000000"/>
                <w:kern w:val="0"/>
                <w:sz w:val="20"/>
                <w:szCs w:val="20"/>
              </w:rPr>
              <w:t>−</w:t>
            </w:r>
            <w:r>
              <w:rPr>
                <w:rFonts w:hint="eastAsia"/>
                <w:color w:val="000000"/>
                <w:kern w:val="0"/>
                <w:sz w:val="20"/>
                <w:szCs w:val="20"/>
              </w:rPr>
              <w:t>0.100</w:t>
            </w:r>
          </w:p>
        </w:tc>
        <w:tc>
          <w:tcPr>
            <w:tcW w:w="3124" w:type="dxa"/>
            <w:shd w:val="clear" w:color="auto" w:fill="auto"/>
            <w:vAlign w:val="center"/>
          </w:tcPr>
          <w:p w:rsidR="005B62EF" w:rsidRPr="00B34AE3" w:rsidRDefault="005B62EF" w:rsidP="003B07CA">
            <w:pPr>
              <w:widowControl/>
              <w:tabs>
                <w:tab w:val="decimal" w:pos="1260"/>
              </w:tabs>
              <w:jc w:val="left"/>
              <w:rPr>
                <w:rFonts w:eastAsiaTheme="minorEastAsia"/>
                <w:color w:val="000000"/>
                <w:kern w:val="0"/>
                <w:sz w:val="20"/>
                <w:szCs w:val="20"/>
                <w:lang w:val="en-GB"/>
              </w:rPr>
            </w:pPr>
            <w:r>
              <w:rPr>
                <w:rFonts w:eastAsiaTheme="minorEastAsia" w:hint="eastAsia"/>
                <w:color w:val="000000"/>
                <w:kern w:val="0"/>
                <w:sz w:val="20"/>
                <w:szCs w:val="20"/>
                <w:lang w:val="en-GB"/>
              </w:rPr>
              <w:t>0.004</w:t>
            </w:r>
          </w:p>
        </w:tc>
      </w:tr>
      <w:tr w:rsidR="005B62EF" w:rsidRPr="00994E29" w:rsidTr="00126515">
        <w:trPr>
          <w:trHeight w:val="300"/>
        </w:trPr>
        <w:tc>
          <w:tcPr>
            <w:tcW w:w="3123" w:type="dxa"/>
            <w:shd w:val="clear" w:color="auto" w:fill="auto"/>
            <w:noWrap/>
            <w:vAlign w:val="bottom"/>
          </w:tcPr>
          <w:p w:rsidR="005B62EF" w:rsidRPr="00994E29" w:rsidRDefault="005B62EF" w:rsidP="008708A6">
            <w:pPr>
              <w:widowControl/>
              <w:jc w:val="left"/>
              <w:rPr>
                <w:color w:val="000000"/>
                <w:kern w:val="0"/>
                <w:sz w:val="20"/>
                <w:szCs w:val="20"/>
              </w:rPr>
            </w:pPr>
          </w:p>
        </w:tc>
        <w:tc>
          <w:tcPr>
            <w:tcW w:w="3124" w:type="dxa"/>
            <w:shd w:val="clear" w:color="auto" w:fill="auto"/>
            <w:noWrap/>
            <w:vAlign w:val="center"/>
          </w:tcPr>
          <w:p w:rsidR="005B62EF" w:rsidRPr="00B34AE3" w:rsidRDefault="005B62EF" w:rsidP="003B07CA">
            <w:pPr>
              <w:widowControl/>
              <w:tabs>
                <w:tab w:val="decimal" w:pos="1260"/>
              </w:tabs>
              <w:jc w:val="left"/>
              <w:rPr>
                <w:rFonts w:eastAsiaTheme="minorEastAsia"/>
                <w:color w:val="000000"/>
                <w:kern w:val="0"/>
                <w:sz w:val="20"/>
                <w:szCs w:val="20"/>
                <w:lang w:val="en-GB"/>
              </w:rPr>
            </w:pPr>
            <w:r>
              <w:rPr>
                <w:rFonts w:eastAsiaTheme="minorEastAsia" w:hint="eastAsia"/>
                <w:color w:val="000000"/>
                <w:kern w:val="0"/>
                <w:sz w:val="20"/>
                <w:szCs w:val="20"/>
                <w:lang w:val="en-GB"/>
              </w:rPr>
              <w:t>(</w:t>
            </w:r>
            <w:r w:rsidRPr="00994E29">
              <w:rPr>
                <w:color w:val="000000"/>
                <w:kern w:val="0"/>
                <w:sz w:val="20"/>
                <w:szCs w:val="20"/>
              </w:rPr>
              <w:t>−</w:t>
            </w:r>
            <w:r>
              <w:rPr>
                <w:rFonts w:hint="eastAsia"/>
                <w:color w:val="000000"/>
                <w:kern w:val="0"/>
                <w:sz w:val="20"/>
                <w:szCs w:val="20"/>
              </w:rPr>
              <w:t>0.59</w:t>
            </w:r>
            <w:r>
              <w:rPr>
                <w:rFonts w:eastAsiaTheme="minorEastAsia" w:hint="eastAsia"/>
                <w:color w:val="000000"/>
                <w:kern w:val="0"/>
                <w:sz w:val="20"/>
                <w:szCs w:val="20"/>
                <w:lang w:val="en-GB"/>
              </w:rPr>
              <w:t>)</w:t>
            </w:r>
          </w:p>
        </w:tc>
        <w:tc>
          <w:tcPr>
            <w:tcW w:w="3124" w:type="dxa"/>
            <w:shd w:val="clear" w:color="auto" w:fill="auto"/>
            <w:vAlign w:val="center"/>
          </w:tcPr>
          <w:p w:rsidR="005B62EF" w:rsidRPr="00B34AE3" w:rsidRDefault="005B62EF" w:rsidP="003B07CA">
            <w:pPr>
              <w:widowControl/>
              <w:tabs>
                <w:tab w:val="decimal" w:pos="1260"/>
              </w:tabs>
              <w:jc w:val="left"/>
              <w:rPr>
                <w:rFonts w:eastAsiaTheme="minorEastAsia"/>
                <w:color w:val="000000"/>
                <w:kern w:val="0"/>
                <w:sz w:val="20"/>
                <w:szCs w:val="20"/>
                <w:lang w:val="en-GB"/>
              </w:rPr>
            </w:pPr>
            <w:r>
              <w:rPr>
                <w:rFonts w:eastAsiaTheme="minorEastAsia" w:hint="eastAsia"/>
                <w:color w:val="000000"/>
                <w:kern w:val="0"/>
                <w:sz w:val="20"/>
                <w:szCs w:val="20"/>
                <w:lang w:val="en-GB"/>
              </w:rPr>
              <w:t>(0.40)</w:t>
            </w:r>
          </w:p>
        </w:tc>
      </w:tr>
      <w:tr w:rsidR="005B62EF" w:rsidRPr="00994E29" w:rsidTr="00126515">
        <w:trPr>
          <w:trHeight w:val="300"/>
        </w:trPr>
        <w:tc>
          <w:tcPr>
            <w:tcW w:w="3123" w:type="dxa"/>
            <w:shd w:val="clear" w:color="auto" w:fill="auto"/>
            <w:noWrap/>
            <w:vAlign w:val="bottom"/>
          </w:tcPr>
          <w:p w:rsidR="005B62EF" w:rsidRPr="00994E29" w:rsidRDefault="005B62EF" w:rsidP="008708A6">
            <w:pPr>
              <w:widowControl/>
              <w:jc w:val="left"/>
              <w:rPr>
                <w:i/>
                <w:iCs/>
                <w:color w:val="000000"/>
                <w:kern w:val="0"/>
                <w:sz w:val="20"/>
                <w:szCs w:val="20"/>
              </w:rPr>
            </w:pPr>
            <w:r>
              <w:rPr>
                <w:rFonts w:hint="eastAsia"/>
                <w:i/>
                <w:iCs/>
                <w:color w:val="000000"/>
                <w:kern w:val="0"/>
                <w:sz w:val="20"/>
                <w:szCs w:val="20"/>
                <w:lang w:val="en-GB"/>
              </w:rPr>
              <w:t>ROA</w:t>
            </w:r>
          </w:p>
        </w:tc>
        <w:tc>
          <w:tcPr>
            <w:tcW w:w="3124" w:type="dxa"/>
            <w:shd w:val="clear" w:color="auto" w:fill="auto"/>
            <w:noWrap/>
            <w:vAlign w:val="center"/>
          </w:tcPr>
          <w:p w:rsidR="005B62EF" w:rsidRPr="00B34AE3" w:rsidRDefault="005B62EF" w:rsidP="003B07CA">
            <w:pPr>
              <w:widowControl/>
              <w:tabs>
                <w:tab w:val="decimal" w:pos="1260"/>
              </w:tabs>
              <w:jc w:val="left"/>
              <w:rPr>
                <w:rFonts w:eastAsiaTheme="minorEastAsia"/>
                <w:color w:val="000000"/>
                <w:kern w:val="0"/>
                <w:sz w:val="20"/>
                <w:szCs w:val="20"/>
                <w:lang w:val="en-GB"/>
              </w:rPr>
            </w:pPr>
            <w:r w:rsidRPr="00994E29">
              <w:rPr>
                <w:color w:val="000000"/>
                <w:kern w:val="0"/>
                <w:sz w:val="20"/>
                <w:szCs w:val="20"/>
              </w:rPr>
              <w:t>−</w:t>
            </w:r>
            <w:r>
              <w:rPr>
                <w:rFonts w:hint="eastAsia"/>
                <w:color w:val="000000"/>
                <w:kern w:val="0"/>
                <w:sz w:val="20"/>
                <w:szCs w:val="20"/>
              </w:rPr>
              <w:t>0.331*</w:t>
            </w:r>
          </w:p>
        </w:tc>
        <w:tc>
          <w:tcPr>
            <w:tcW w:w="3124" w:type="dxa"/>
            <w:shd w:val="clear" w:color="auto" w:fill="auto"/>
            <w:vAlign w:val="center"/>
          </w:tcPr>
          <w:p w:rsidR="005B62EF" w:rsidRPr="00B34AE3" w:rsidRDefault="005B62EF" w:rsidP="003B07CA">
            <w:pPr>
              <w:widowControl/>
              <w:tabs>
                <w:tab w:val="decimal" w:pos="1260"/>
              </w:tabs>
              <w:jc w:val="left"/>
              <w:rPr>
                <w:rFonts w:eastAsiaTheme="minorEastAsia"/>
                <w:color w:val="000000"/>
                <w:kern w:val="0"/>
                <w:sz w:val="20"/>
                <w:szCs w:val="20"/>
                <w:lang w:val="en-GB"/>
              </w:rPr>
            </w:pPr>
            <w:r w:rsidRPr="00994E29">
              <w:rPr>
                <w:color w:val="000000"/>
                <w:kern w:val="0"/>
                <w:sz w:val="20"/>
                <w:szCs w:val="20"/>
              </w:rPr>
              <w:t>−</w:t>
            </w:r>
            <w:r>
              <w:rPr>
                <w:rFonts w:hint="eastAsia"/>
                <w:color w:val="000000"/>
                <w:kern w:val="0"/>
                <w:sz w:val="20"/>
                <w:szCs w:val="20"/>
              </w:rPr>
              <w:t>0.018</w:t>
            </w:r>
          </w:p>
        </w:tc>
      </w:tr>
      <w:tr w:rsidR="005B62EF" w:rsidRPr="00994E29" w:rsidTr="00126515">
        <w:trPr>
          <w:trHeight w:val="300"/>
        </w:trPr>
        <w:tc>
          <w:tcPr>
            <w:tcW w:w="3123" w:type="dxa"/>
            <w:shd w:val="clear" w:color="auto" w:fill="auto"/>
            <w:noWrap/>
            <w:vAlign w:val="bottom"/>
          </w:tcPr>
          <w:p w:rsidR="005B62EF" w:rsidRPr="00994E29" w:rsidRDefault="005B62EF" w:rsidP="008708A6">
            <w:pPr>
              <w:widowControl/>
              <w:jc w:val="left"/>
              <w:rPr>
                <w:color w:val="000000"/>
                <w:kern w:val="0"/>
                <w:sz w:val="20"/>
                <w:szCs w:val="20"/>
              </w:rPr>
            </w:pPr>
          </w:p>
        </w:tc>
        <w:tc>
          <w:tcPr>
            <w:tcW w:w="3124" w:type="dxa"/>
            <w:shd w:val="clear" w:color="auto" w:fill="auto"/>
            <w:noWrap/>
            <w:vAlign w:val="center"/>
          </w:tcPr>
          <w:p w:rsidR="005B62EF" w:rsidRPr="00B34AE3" w:rsidRDefault="005B62EF" w:rsidP="003B07CA">
            <w:pPr>
              <w:widowControl/>
              <w:tabs>
                <w:tab w:val="decimal" w:pos="1260"/>
              </w:tabs>
              <w:jc w:val="left"/>
              <w:rPr>
                <w:rFonts w:eastAsiaTheme="minorEastAsia"/>
                <w:color w:val="000000"/>
                <w:kern w:val="0"/>
                <w:sz w:val="20"/>
                <w:szCs w:val="20"/>
                <w:lang w:val="en-GB"/>
              </w:rPr>
            </w:pPr>
            <w:r>
              <w:rPr>
                <w:rFonts w:eastAsiaTheme="minorEastAsia" w:hint="eastAsia"/>
                <w:color w:val="000000"/>
                <w:kern w:val="0"/>
                <w:sz w:val="20"/>
                <w:szCs w:val="20"/>
                <w:lang w:val="en-GB"/>
              </w:rPr>
              <w:t>(</w:t>
            </w:r>
            <w:r w:rsidRPr="00994E29">
              <w:rPr>
                <w:color w:val="000000"/>
                <w:kern w:val="0"/>
                <w:sz w:val="20"/>
                <w:szCs w:val="20"/>
              </w:rPr>
              <w:t>−</w:t>
            </w:r>
            <w:r>
              <w:rPr>
                <w:rFonts w:hint="eastAsia"/>
                <w:color w:val="000000"/>
                <w:kern w:val="0"/>
                <w:sz w:val="20"/>
                <w:szCs w:val="20"/>
              </w:rPr>
              <w:t>1.77</w:t>
            </w:r>
            <w:r>
              <w:rPr>
                <w:rFonts w:eastAsiaTheme="minorEastAsia" w:hint="eastAsia"/>
                <w:color w:val="000000"/>
                <w:kern w:val="0"/>
                <w:sz w:val="20"/>
                <w:szCs w:val="20"/>
                <w:lang w:val="en-GB"/>
              </w:rPr>
              <w:t>)</w:t>
            </w:r>
          </w:p>
        </w:tc>
        <w:tc>
          <w:tcPr>
            <w:tcW w:w="3124" w:type="dxa"/>
            <w:shd w:val="clear" w:color="auto" w:fill="auto"/>
            <w:vAlign w:val="center"/>
          </w:tcPr>
          <w:p w:rsidR="005B62EF" w:rsidRPr="00B34AE3" w:rsidRDefault="005B62EF" w:rsidP="003B07CA">
            <w:pPr>
              <w:widowControl/>
              <w:tabs>
                <w:tab w:val="decimal" w:pos="1260"/>
              </w:tabs>
              <w:jc w:val="left"/>
              <w:rPr>
                <w:rFonts w:eastAsiaTheme="minorEastAsia"/>
                <w:color w:val="000000"/>
                <w:kern w:val="0"/>
                <w:sz w:val="20"/>
                <w:szCs w:val="20"/>
                <w:lang w:val="en-GB"/>
              </w:rPr>
            </w:pPr>
            <w:r>
              <w:rPr>
                <w:rFonts w:eastAsiaTheme="minorEastAsia" w:hint="eastAsia"/>
                <w:color w:val="000000"/>
                <w:kern w:val="0"/>
                <w:sz w:val="20"/>
                <w:szCs w:val="20"/>
                <w:lang w:val="en-GB"/>
              </w:rPr>
              <w:t>(</w:t>
            </w:r>
            <w:r w:rsidRPr="00994E29">
              <w:rPr>
                <w:color w:val="000000"/>
                <w:kern w:val="0"/>
                <w:sz w:val="20"/>
                <w:szCs w:val="20"/>
              </w:rPr>
              <w:t>−</w:t>
            </w:r>
            <w:r>
              <w:rPr>
                <w:rFonts w:hint="eastAsia"/>
                <w:color w:val="000000"/>
                <w:kern w:val="0"/>
                <w:sz w:val="20"/>
                <w:szCs w:val="20"/>
              </w:rPr>
              <w:t>1.26</w:t>
            </w:r>
            <w:r>
              <w:rPr>
                <w:rFonts w:eastAsiaTheme="minorEastAsia" w:hint="eastAsia"/>
                <w:color w:val="000000"/>
                <w:kern w:val="0"/>
                <w:sz w:val="20"/>
                <w:szCs w:val="20"/>
                <w:lang w:val="en-GB"/>
              </w:rPr>
              <w:t>)</w:t>
            </w:r>
          </w:p>
        </w:tc>
      </w:tr>
      <w:tr w:rsidR="005B62EF" w:rsidRPr="00994E29" w:rsidTr="00126515">
        <w:trPr>
          <w:trHeight w:val="300"/>
        </w:trPr>
        <w:tc>
          <w:tcPr>
            <w:tcW w:w="3123" w:type="dxa"/>
            <w:shd w:val="clear" w:color="auto" w:fill="auto"/>
            <w:noWrap/>
            <w:vAlign w:val="bottom"/>
          </w:tcPr>
          <w:p w:rsidR="005B62EF" w:rsidRPr="00994E29" w:rsidRDefault="005B62EF" w:rsidP="008708A6">
            <w:pPr>
              <w:widowControl/>
              <w:jc w:val="left"/>
              <w:rPr>
                <w:i/>
                <w:iCs/>
                <w:color w:val="000000"/>
                <w:kern w:val="0"/>
                <w:sz w:val="20"/>
                <w:szCs w:val="20"/>
              </w:rPr>
            </w:pPr>
            <w:proofErr w:type="spellStart"/>
            <w:r>
              <w:rPr>
                <w:i/>
                <w:color w:val="000000"/>
                <w:kern w:val="0"/>
                <w:sz w:val="20"/>
                <w:szCs w:val="20"/>
                <w:lang w:val="en-GB"/>
              </w:rPr>
              <w:t>Asset</w:t>
            </w:r>
            <w:r w:rsidRPr="00E00958">
              <w:rPr>
                <w:i/>
                <w:color w:val="000000"/>
                <w:kern w:val="0"/>
                <w:sz w:val="20"/>
                <w:szCs w:val="20"/>
                <w:lang w:val="en-GB"/>
              </w:rPr>
              <w:t>Tangibility</w:t>
            </w:r>
            <w:proofErr w:type="spellEnd"/>
          </w:p>
        </w:tc>
        <w:tc>
          <w:tcPr>
            <w:tcW w:w="3124" w:type="dxa"/>
            <w:shd w:val="clear" w:color="auto" w:fill="auto"/>
            <w:noWrap/>
            <w:vAlign w:val="center"/>
          </w:tcPr>
          <w:p w:rsidR="005B62EF" w:rsidRPr="00B34AE3" w:rsidRDefault="005B62EF" w:rsidP="003B07CA">
            <w:pPr>
              <w:widowControl/>
              <w:tabs>
                <w:tab w:val="decimal" w:pos="1260"/>
              </w:tabs>
              <w:jc w:val="left"/>
              <w:rPr>
                <w:rFonts w:eastAsiaTheme="minorEastAsia"/>
                <w:color w:val="000000"/>
                <w:kern w:val="0"/>
                <w:sz w:val="20"/>
                <w:szCs w:val="20"/>
                <w:lang w:val="en-GB"/>
              </w:rPr>
            </w:pPr>
            <w:r w:rsidRPr="00994E29">
              <w:rPr>
                <w:color w:val="000000"/>
                <w:kern w:val="0"/>
                <w:sz w:val="20"/>
                <w:szCs w:val="20"/>
              </w:rPr>
              <w:t>−</w:t>
            </w:r>
            <w:r>
              <w:rPr>
                <w:rFonts w:hint="eastAsia"/>
                <w:color w:val="000000"/>
                <w:kern w:val="0"/>
                <w:sz w:val="20"/>
                <w:szCs w:val="20"/>
              </w:rPr>
              <w:t>0.051</w:t>
            </w:r>
          </w:p>
        </w:tc>
        <w:tc>
          <w:tcPr>
            <w:tcW w:w="3124" w:type="dxa"/>
            <w:shd w:val="clear" w:color="auto" w:fill="auto"/>
            <w:vAlign w:val="center"/>
          </w:tcPr>
          <w:p w:rsidR="005B62EF" w:rsidRPr="00B34AE3" w:rsidRDefault="005B62EF" w:rsidP="003B07CA">
            <w:pPr>
              <w:widowControl/>
              <w:tabs>
                <w:tab w:val="decimal" w:pos="1260"/>
              </w:tabs>
              <w:jc w:val="left"/>
              <w:rPr>
                <w:rFonts w:eastAsiaTheme="minorEastAsia"/>
                <w:color w:val="000000"/>
                <w:kern w:val="0"/>
                <w:sz w:val="20"/>
                <w:szCs w:val="20"/>
                <w:lang w:val="en-GB"/>
              </w:rPr>
            </w:pPr>
            <w:r w:rsidRPr="00994E29">
              <w:rPr>
                <w:color w:val="000000"/>
                <w:kern w:val="0"/>
                <w:sz w:val="20"/>
                <w:szCs w:val="20"/>
              </w:rPr>
              <w:t>−</w:t>
            </w:r>
            <w:r>
              <w:rPr>
                <w:rFonts w:hint="eastAsia"/>
                <w:color w:val="000000"/>
                <w:kern w:val="0"/>
                <w:sz w:val="20"/>
                <w:szCs w:val="20"/>
              </w:rPr>
              <w:t>0.008</w:t>
            </w:r>
          </w:p>
        </w:tc>
      </w:tr>
      <w:tr w:rsidR="005B62EF" w:rsidRPr="00994E29" w:rsidTr="00126515">
        <w:trPr>
          <w:trHeight w:val="300"/>
        </w:trPr>
        <w:tc>
          <w:tcPr>
            <w:tcW w:w="3123" w:type="dxa"/>
            <w:shd w:val="clear" w:color="auto" w:fill="auto"/>
            <w:noWrap/>
            <w:vAlign w:val="bottom"/>
          </w:tcPr>
          <w:p w:rsidR="005B62EF" w:rsidRPr="00994E29" w:rsidRDefault="005B62EF" w:rsidP="008708A6">
            <w:pPr>
              <w:widowControl/>
              <w:jc w:val="left"/>
              <w:rPr>
                <w:color w:val="000000"/>
                <w:kern w:val="0"/>
                <w:sz w:val="20"/>
                <w:szCs w:val="20"/>
              </w:rPr>
            </w:pPr>
          </w:p>
        </w:tc>
        <w:tc>
          <w:tcPr>
            <w:tcW w:w="3124" w:type="dxa"/>
            <w:shd w:val="clear" w:color="auto" w:fill="auto"/>
            <w:noWrap/>
            <w:vAlign w:val="center"/>
          </w:tcPr>
          <w:p w:rsidR="005B62EF" w:rsidRPr="00B34AE3" w:rsidRDefault="005B62EF" w:rsidP="003B07CA">
            <w:pPr>
              <w:widowControl/>
              <w:tabs>
                <w:tab w:val="decimal" w:pos="1260"/>
              </w:tabs>
              <w:jc w:val="left"/>
              <w:rPr>
                <w:rFonts w:eastAsiaTheme="minorEastAsia"/>
                <w:color w:val="000000"/>
                <w:kern w:val="0"/>
                <w:sz w:val="20"/>
                <w:szCs w:val="20"/>
                <w:lang w:val="en-GB"/>
              </w:rPr>
            </w:pPr>
            <w:r>
              <w:rPr>
                <w:rFonts w:eastAsiaTheme="minorEastAsia" w:hint="eastAsia"/>
                <w:color w:val="000000"/>
                <w:kern w:val="0"/>
                <w:sz w:val="20"/>
                <w:szCs w:val="20"/>
                <w:lang w:val="en-GB"/>
              </w:rPr>
              <w:t>(</w:t>
            </w:r>
            <w:r w:rsidRPr="00994E29">
              <w:rPr>
                <w:color w:val="000000"/>
                <w:kern w:val="0"/>
                <w:sz w:val="20"/>
                <w:szCs w:val="20"/>
              </w:rPr>
              <w:t>−</w:t>
            </w:r>
            <w:r>
              <w:rPr>
                <w:rFonts w:hint="eastAsia"/>
                <w:color w:val="000000"/>
                <w:kern w:val="0"/>
                <w:sz w:val="20"/>
                <w:szCs w:val="20"/>
              </w:rPr>
              <w:t>0.47</w:t>
            </w:r>
            <w:r>
              <w:rPr>
                <w:rFonts w:eastAsiaTheme="minorEastAsia" w:hint="eastAsia"/>
                <w:color w:val="000000"/>
                <w:kern w:val="0"/>
                <w:sz w:val="20"/>
                <w:szCs w:val="20"/>
                <w:lang w:val="en-GB"/>
              </w:rPr>
              <w:t>)</w:t>
            </w:r>
          </w:p>
        </w:tc>
        <w:tc>
          <w:tcPr>
            <w:tcW w:w="3124" w:type="dxa"/>
            <w:shd w:val="clear" w:color="auto" w:fill="auto"/>
            <w:vAlign w:val="center"/>
          </w:tcPr>
          <w:p w:rsidR="005B62EF" w:rsidRPr="00B34AE3" w:rsidRDefault="005B62EF" w:rsidP="003B07CA">
            <w:pPr>
              <w:widowControl/>
              <w:tabs>
                <w:tab w:val="decimal" w:pos="1260"/>
              </w:tabs>
              <w:jc w:val="left"/>
              <w:rPr>
                <w:rFonts w:eastAsiaTheme="minorEastAsia"/>
                <w:color w:val="000000"/>
                <w:kern w:val="0"/>
                <w:sz w:val="20"/>
                <w:szCs w:val="20"/>
                <w:lang w:val="en-GB"/>
              </w:rPr>
            </w:pPr>
            <w:r>
              <w:rPr>
                <w:rFonts w:eastAsiaTheme="minorEastAsia" w:hint="eastAsia"/>
                <w:color w:val="000000"/>
                <w:kern w:val="0"/>
                <w:sz w:val="20"/>
                <w:szCs w:val="20"/>
                <w:lang w:val="en-GB"/>
              </w:rPr>
              <w:t>(</w:t>
            </w:r>
            <w:r w:rsidRPr="00994E29">
              <w:rPr>
                <w:color w:val="000000"/>
                <w:kern w:val="0"/>
                <w:sz w:val="20"/>
                <w:szCs w:val="20"/>
              </w:rPr>
              <w:t>−</w:t>
            </w:r>
            <w:r>
              <w:rPr>
                <w:rFonts w:hint="eastAsia"/>
                <w:color w:val="000000"/>
                <w:kern w:val="0"/>
                <w:sz w:val="20"/>
                <w:szCs w:val="20"/>
              </w:rPr>
              <w:t>1.24</w:t>
            </w:r>
            <w:r>
              <w:rPr>
                <w:rFonts w:eastAsiaTheme="minorEastAsia" w:hint="eastAsia"/>
                <w:color w:val="000000"/>
                <w:kern w:val="0"/>
                <w:sz w:val="20"/>
                <w:szCs w:val="20"/>
                <w:lang w:val="en-GB"/>
              </w:rPr>
              <w:t>)</w:t>
            </w:r>
          </w:p>
        </w:tc>
      </w:tr>
      <w:tr w:rsidR="005B62EF" w:rsidRPr="00994E29" w:rsidTr="00126515">
        <w:trPr>
          <w:trHeight w:val="300"/>
        </w:trPr>
        <w:tc>
          <w:tcPr>
            <w:tcW w:w="3123" w:type="dxa"/>
            <w:shd w:val="clear" w:color="auto" w:fill="auto"/>
            <w:noWrap/>
            <w:vAlign w:val="bottom"/>
          </w:tcPr>
          <w:p w:rsidR="005B62EF" w:rsidRPr="00994E29" w:rsidRDefault="005B62EF" w:rsidP="00523E75">
            <w:pPr>
              <w:widowControl/>
              <w:jc w:val="left"/>
              <w:rPr>
                <w:i/>
                <w:iCs/>
                <w:color w:val="000000"/>
                <w:kern w:val="0"/>
                <w:sz w:val="20"/>
                <w:szCs w:val="20"/>
              </w:rPr>
            </w:pPr>
            <w:proofErr w:type="spellStart"/>
            <w:r>
              <w:rPr>
                <w:rFonts w:eastAsiaTheme="minorEastAsia" w:hint="eastAsia"/>
                <w:color w:val="000000"/>
                <w:kern w:val="0"/>
                <w:sz w:val="20"/>
                <w:szCs w:val="20"/>
                <w:lang w:val="en-GB"/>
              </w:rPr>
              <w:t>Ln</w:t>
            </w:r>
            <w:r>
              <w:rPr>
                <w:rFonts w:eastAsiaTheme="minorEastAsia" w:hint="eastAsia"/>
                <w:i/>
                <w:color w:val="000000"/>
                <w:kern w:val="0"/>
                <w:sz w:val="20"/>
                <w:szCs w:val="20"/>
                <w:lang w:val="en-GB"/>
              </w:rPr>
              <w:t>TA</w:t>
            </w:r>
            <w:proofErr w:type="spellEnd"/>
          </w:p>
        </w:tc>
        <w:tc>
          <w:tcPr>
            <w:tcW w:w="3124" w:type="dxa"/>
            <w:shd w:val="clear" w:color="auto" w:fill="auto"/>
            <w:noWrap/>
            <w:vAlign w:val="center"/>
          </w:tcPr>
          <w:p w:rsidR="005B62EF" w:rsidRPr="00B34AE3" w:rsidRDefault="005B62EF" w:rsidP="00523E75">
            <w:pPr>
              <w:widowControl/>
              <w:tabs>
                <w:tab w:val="decimal" w:pos="1260"/>
              </w:tabs>
              <w:jc w:val="left"/>
              <w:rPr>
                <w:rFonts w:eastAsiaTheme="minorEastAsia"/>
                <w:color w:val="000000"/>
                <w:kern w:val="0"/>
                <w:sz w:val="20"/>
                <w:szCs w:val="20"/>
                <w:lang w:val="en-GB"/>
              </w:rPr>
            </w:pPr>
            <w:r>
              <w:rPr>
                <w:rFonts w:eastAsiaTheme="minorEastAsia" w:hint="eastAsia"/>
                <w:color w:val="000000"/>
                <w:kern w:val="0"/>
                <w:sz w:val="20"/>
                <w:szCs w:val="20"/>
                <w:lang w:val="en-GB"/>
              </w:rPr>
              <w:t>0.099**</w:t>
            </w:r>
          </w:p>
        </w:tc>
        <w:tc>
          <w:tcPr>
            <w:tcW w:w="3124" w:type="dxa"/>
            <w:shd w:val="clear" w:color="auto" w:fill="auto"/>
            <w:vAlign w:val="center"/>
          </w:tcPr>
          <w:p w:rsidR="005B62EF" w:rsidRPr="00B34AE3" w:rsidRDefault="005B62EF" w:rsidP="00523E75">
            <w:pPr>
              <w:widowControl/>
              <w:tabs>
                <w:tab w:val="decimal" w:pos="1260"/>
              </w:tabs>
              <w:jc w:val="left"/>
              <w:rPr>
                <w:rFonts w:eastAsiaTheme="minorEastAsia"/>
                <w:color w:val="000000"/>
                <w:kern w:val="0"/>
                <w:sz w:val="20"/>
                <w:szCs w:val="20"/>
                <w:lang w:val="en-GB"/>
              </w:rPr>
            </w:pPr>
            <w:r w:rsidRPr="00994E29">
              <w:rPr>
                <w:color w:val="000000"/>
                <w:kern w:val="0"/>
                <w:sz w:val="20"/>
                <w:szCs w:val="20"/>
              </w:rPr>
              <w:t>−</w:t>
            </w:r>
            <w:r>
              <w:rPr>
                <w:rFonts w:hint="eastAsia"/>
                <w:color w:val="000000"/>
                <w:kern w:val="0"/>
                <w:sz w:val="20"/>
                <w:szCs w:val="20"/>
              </w:rPr>
              <w:t>0.003</w:t>
            </w:r>
          </w:p>
        </w:tc>
      </w:tr>
      <w:tr w:rsidR="005B62EF" w:rsidRPr="00994E29" w:rsidTr="00126515">
        <w:trPr>
          <w:trHeight w:val="300"/>
        </w:trPr>
        <w:tc>
          <w:tcPr>
            <w:tcW w:w="3123" w:type="dxa"/>
            <w:shd w:val="clear" w:color="auto" w:fill="auto"/>
            <w:noWrap/>
            <w:vAlign w:val="bottom"/>
          </w:tcPr>
          <w:p w:rsidR="005B62EF" w:rsidRPr="00994E29" w:rsidRDefault="005B62EF" w:rsidP="00523E75">
            <w:pPr>
              <w:widowControl/>
              <w:jc w:val="left"/>
              <w:rPr>
                <w:color w:val="000000"/>
                <w:kern w:val="0"/>
                <w:sz w:val="20"/>
                <w:szCs w:val="20"/>
              </w:rPr>
            </w:pPr>
          </w:p>
        </w:tc>
        <w:tc>
          <w:tcPr>
            <w:tcW w:w="3124" w:type="dxa"/>
            <w:shd w:val="clear" w:color="auto" w:fill="auto"/>
            <w:noWrap/>
            <w:vAlign w:val="center"/>
          </w:tcPr>
          <w:p w:rsidR="005B62EF" w:rsidRPr="00B34AE3" w:rsidRDefault="005B62EF" w:rsidP="00523E75">
            <w:pPr>
              <w:widowControl/>
              <w:tabs>
                <w:tab w:val="decimal" w:pos="1260"/>
              </w:tabs>
              <w:jc w:val="left"/>
              <w:rPr>
                <w:rFonts w:eastAsiaTheme="minorEastAsia"/>
                <w:color w:val="000000"/>
                <w:kern w:val="0"/>
                <w:sz w:val="20"/>
                <w:szCs w:val="20"/>
                <w:lang w:val="en-GB"/>
              </w:rPr>
            </w:pPr>
            <w:r>
              <w:rPr>
                <w:rFonts w:eastAsiaTheme="minorEastAsia" w:hint="eastAsia"/>
                <w:color w:val="000000"/>
                <w:kern w:val="0"/>
                <w:sz w:val="20"/>
                <w:szCs w:val="20"/>
                <w:lang w:val="en-GB"/>
              </w:rPr>
              <w:t>(2.31)</w:t>
            </w:r>
          </w:p>
        </w:tc>
        <w:tc>
          <w:tcPr>
            <w:tcW w:w="3124" w:type="dxa"/>
            <w:shd w:val="clear" w:color="auto" w:fill="auto"/>
            <w:vAlign w:val="center"/>
          </w:tcPr>
          <w:p w:rsidR="005B62EF" w:rsidRPr="00B34AE3" w:rsidRDefault="005B62EF" w:rsidP="00523E75">
            <w:pPr>
              <w:widowControl/>
              <w:tabs>
                <w:tab w:val="decimal" w:pos="1260"/>
              </w:tabs>
              <w:jc w:val="left"/>
              <w:rPr>
                <w:rFonts w:eastAsiaTheme="minorEastAsia"/>
                <w:color w:val="000000"/>
                <w:kern w:val="0"/>
                <w:sz w:val="20"/>
                <w:szCs w:val="20"/>
                <w:lang w:val="en-GB"/>
              </w:rPr>
            </w:pPr>
            <w:r>
              <w:rPr>
                <w:rFonts w:eastAsiaTheme="minorEastAsia" w:hint="eastAsia"/>
                <w:color w:val="000000"/>
                <w:kern w:val="0"/>
                <w:sz w:val="20"/>
                <w:szCs w:val="20"/>
                <w:lang w:val="en-GB"/>
              </w:rPr>
              <w:t>(</w:t>
            </w:r>
            <w:r w:rsidRPr="00994E29">
              <w:rPr>
                <w:color w:val="000000"/>
                <w:kern w:val="0"/>
                <w:sz w:val="20"/>
                <w:szCs w:val="20"/>
              </w:rPr>
              <w:t>−</w:t>
            </w:r>
            <w:r>
              <w:rPr>
                <w:rFonts w:hint="eastAsia"/>
                <w:color w:val="000000"/>
                <w:kern w:val="0"/>
                <w:sz w:val="20"/>
                <w:szCs w:val="20"/>
              </w:rPr>
              <w:t>1.05</w:t>
            </w:r>
            <w:r>
              <w:rPr>
                <w:rFonts w:eastAsiaTheme="minorEastAsia" w:hint="eastAsia"/>
                <w:color w:val="000000"/>
                <w:kern w:val="0"/>
                <w:sz w:val="20"/>
                <w:szCs w:val="20"/>
                <w:lang w:val="en-GB"/>
              </w:rPr>
              <w:t>)</w:t>
            </w:r>
          </w:p>
        </w:tc>
      </w:tr>
      <w:tr w:rsidR="005B62EF" w:rsidRPr="00994E29" w:rsidTr="00AA61F6">
        <w:trPr>
          <w:trHeight w:val="300"/>
        </w:trPr>
        <w:tc>
          <w:tcPr>
            <w:tcW w:w="3123" w:type="dxa"/>
            <w:shd w:val="clear" w:color="auto" w:fill="auto"/>
            <w:noWrap/>
            <w:vAlign w:val="center"/>
          </w:tcPr>
          <w:p w:rsidR="005B62EF" w:rsidRPr="00994E29" w:rsidRDefault="005B62EF" w:rsidP="00523E75">
            <w:pPr>
              <w:widowControl/>
              <w:jc w:val="left"/>
              <w:rPr>
                <w:rFonts w:eastAsia="Times New Roman"/>
                <w:color w:val="000000"/>
                <w:kern w:val="0"/>
                <w:sz w:val="20"/>
                <w:szCs w:val="20"/>
                <w:lang w:val="en-GB"/>
              </w:rPr>
            </w:pPr>
            <w:r w:rsidRPr="00994E29">
              <w:rPr>
                <w:i/>
                <w:color w:val="000000"/>
                <w:kern w:val="0"/>
                <w:sz w:val="20"/>
                <w:szCs w:val="20"/>
              </w:rPr>
              <w:t>MTB</w:t>
            </w:r>
            <w:r>
              <w:rPr>
                <w:i/>
                <w:color w:val="000000"/>
                <w:kern w:val="0"/>
                <w:sz w:val="20"/>
                <w:szCs w:val="20"/>
                <w:lang w:val="en-GB"/>
              </w:rPr>
              <w:t xml:space="preserve"> </w:t>
            </w:r>
          </w:p>
        </w:tc>
        <w:tc>
          <w:tcPr>
            <w:tcW w:w="3124" w:type="dxa"/>
            <w:shd w:val="clear" w:color="auto" w:fill="auto"/>
            <w:noWrap/>
            <w:vAlign w:val="center"/>
          </w:tcPr>
          <w:p w:rsidR="005B62EF" w:rsidRPr="00B34AE3" w:rsidRDefault="005B62EF" w:rsidP="00523E75">
            <w:pPr>
              <w:widowControl/>
              <w:tabs>
                <w:tab w:val="decimal" w:pos="1260"/>
              </w:tabs>
              <w:jc w:val="left"/>
              <w:rPr>
                <w:rFonts w:eastAsiaTheme="minorEastAsia"/>
                <w:color w:val="000000"/>
                <w:kern w:val="0"/>
                <w:sz w:val="20"/>
                <w:szCs w:val="20"/>
                <w:lang w:val="en-GB"/>
              </w:rPr>
            </w:pPr>
            <w:r>
              <w:rPr>
                <w:rFonts w:eastAsiaTheme="minorEastAsia" w:hint="eastAsia"/>
                <w:color w:val="000000"/>
                <w:kern w:val="0"/>
                <w:sz w:val="20"/>
                <w:szCs w:val="20"/>
                <w:lang w:val="en-GB"/>
              </w:rPr>
              <w:t>0.003</w:t>
            </w:r>
          </w:p>
        </w:tc>
        <w:tc>
          <w:tcPr>
            <w:tcW w:w="3124" w:type="dxa"/>
            <w:shd w:val="clear" w:color="auto" w:fill="auto"/>
            <w:vAlign w:val="center"/>
          </w:tcPr>
          <w:p w:rsidR="005B62EF" w:rsidRPr="00B34AE3" w:rsidRDefault="005B62EF" w:rsidP="00523E75">
            <w:pPr>
              <w:widowControl/>
              <w:tabs>
                <w:tab w:val="decimal" w:pos="1260"/>
              </w:tabs>
              <w:jc w:val="left"/>
              <w:rPr>
                <w:rFonts w:eastAsiaTheme="minorEastAsia"/>
                <w:color w:val="000000"/>
                <w:kern w:val="0"/>
                <w:sz w:val="20"/>
                <w:szCs w:val="20"/>
                <w:lang w:val="en-GB"/>
              </w:rPr>
            </w:pPr>
            <w:r w:rsidRPr="00994E29">
              <w:rPr>
                <w:color w:val="000000"/>
                <w:kern w:val="0"/>
                <w:sz w:val="20"/>
                <w:szCs w:val="20"/>
              </w:rPr>
              <w:t>−</w:t>
            </w:r>
            <w:r>
              <w:rPr>
                <w:rFonts w:hint="eastAsia"/>
                <w:color w:val="000000"/>
                <w:kern w:val="0"/>
                <w:sz w:val="20"/>
                <w:szCs w:val="20"/>
              </w:rPr>
              <w:t>0.001</w:t>
            </w:r>
          </w:p>
        </w:tc>
      </w:tr>
      <w:tr w:rsidR="005B62EF" w:rsidRPr="00994E29" w:rsidTr="00AA61F6">
        <w:trPr>
          <w:trHeight w:val="300"/>
        </w:trPr>
        <w:tc>
          <w:tcPr>
            <w:tcW w:w="3123" w:type="dxa"/>
            <w:tcBorders>
              <w:bottom w:val="single" w:sz="4" w:space="0" w:color="auto"/>
            </w:tcBorders>
            <w:shd w:val="clear" w:color="auto" w:fill="auto"/>
            <w:noWrap/>
            <w:vAlign w:val="center"/>
          </w:tcPr>
          <w:p w:rsidR="005B62EF" w:rsidRPr="00994E29" w:rsidRDefault="005B62EF" w:rsidP="00523E75">
            <w:pPr>
              <w:widowControl/>
              <w:jc w:val="left"/>
              <w:rPr>
                <w:rFonts w:eastAsia="Times New Roman"/>
                <w:color w:val="000000"/>
                <w:kern w:val="0"/>
                <w:sz w:val="20"/>
                <w:szCs w:val="20"/>
                <w:lang w:val="en-GB"/>
              </w:rPr>
            </w:pPr>
          </w:p>
        </w:tc>
        <w:tc>
          <w:tcPr>
            <w:tcW w:w="3124" w:type="dxa"/>
            <w:tcBorders>
              <w:bottom w:val="single" w:sz="4" w:space="0" w:color="auto"/>
            </w:tcBorders>
            <w:shd w:val="clear" w:color="auto" w:fill="auto"/>
            <w:noWrap/>
            <w:vAlign w:val="center"/>
          </w:tcPr>
          <w:p w:rsidR="005B62EF" w:rsidRPr="00B34AE3" w:rsidRDefault="005B62EF" w:rsidP="00523E75">
            <w:pPr>
              <w:widowControl/>
              <w:tabs>
                <w:tab w:val="decimal" w:pos="1260"/>
              </w:tabs>
              <w:jc w:val="left"/>
              <w:rPr>
                <w:rFonts w:eastAsiaTheme="minorEastAsia"/>
                <w:color w:val="000000"/>
                <w:kern w:val="0"/>
                <w:sz w:val="20"/>
                <w:szCs w:val="20"/>
                <w:lang w:val="en-GB"/>
              </w:rPr>
            </w:pPr>
            <w:r>
              <w:rPr>
                <w:rFonts w:eastAsiaTheme="minorEastAsia" w:hint="eastAsia"/>
                <w:color w:val="000000"/>
                <w:kern w:val="0"/>
                <w:sz w:val="20"/>
                <w:szCs w:val="20"/>
                <w:lang w:val="en-GB"/>
              </w:rPr>
              <w:t>(0.11)</w:t>
            </w:r>
          </w:p>
        </w:tc>
        <w:tc>
          <w:tcPr>
            <w:tcW w:w="3124" w:type="dxa"/>
            <w:tcBorders>
              <w:bottom w:val="single" w:sz="4" w:space="0" w:color="auto"/>
            </w:tcBorders>
            <w:shd w:val="clear" w:color="auto" w:fill="auto"/>
            <w:vAlign w:val="center"/>
          </w:tcPr>
          <w:p w:rsidR="005B62EF" w:rsidRPr="00B34AE3" w:rsidRDefault="005B62EF" w:rsidP="00523E75">
            <w:pPr>
              <w:widowControl/>
              <w:tabs>
                <w:tab w:val="decimal" w:pos="1260"/>
              </w:tabs>
              <w:jc w:val="left"/>
              <w:rPr>
                <w:rFonts w:eastAsiaTheme="minorEastAsia"/>
                <w:color w:val="000000"/>
                <w:kern w:val="0"/>
                <w:sz w:val="20"/>
                <w:szCs w:val="20"/>
                <w:lang w:val="en-GB"/>
              </w:rPr>
            </w:pPr>
            <w:r>
              <w:rPr>
                <w:rFonts w:eastAsiaTheme="minorEastAsia" w:hint="eastAsia"/>
                <w:color w:val="000000"/>
                <w:kern w:val="0"/>
                <w:sz w:val="20"/>
                <w:szCs w:val="20"/>
                <w:lang w:val="en-GB"/>
              </w:rPr>
              <w:t>(</w:t>
            </w:r>
            <w:r w:rsidRPr="00994E29">
              <w:rPr>
                <w:color w:val="000000"/>
                <w:kern w:val="0"/>
                <w:sz w:val="20"/>
                <w:szCs w:val="20"/>
              </w:rPr>
              <w:t>−</w:t>
            </w:r>
            <w:r>
              <w:rPr>
                <w:rFonts w:hint="eastAsia"/>
                <w:color w:val="000000"/>
                <w:kern w:val="0"/>
                <w:sz w:val="20"/>
                <w:szCs w:val="20"/>
              </w:rPr>
              <w:t>0.57</w:t>
            </w:r>
            <w:r>
              <w:rPr>
                <w:rFonts w:eastAsiaTheme="minorEastAsia" w:hint="eastAsia"/>
                <w:color w:val="000000"/>
                <w:kern w:val="0"/>
                <w:sz w:val="20"/>
                <w:szCs w:val="20"/>
                <w:lang w:val="en-GB"/>
              </w:rPr>
              <w:t>)</w:t>
            </w:r>
          </w:p>
        </w:tc>
      </w:tr>
    </w:tbl>
    <w:p w:rsidR="00126515" w:rsidRPr="0022566A" w:rsidRDefault="00126515" w:rsidP="00126515">
      <w:pPr>
        <w:rPr>
          <w:b/>
          <w:sz w:val="20"/>
          <w:szCs w:val="20"/>
        </w:rPr>
      </w:pPr>
      <w:r w:rsidRPr="0022566A">
        <w:rPr>
          <w:b/>
          <w:sz w:val="20"/>
          <w:szCs w:val="20"/>
        </w:rPr>
        <w:lastRenderedPageBreak/>
        <w:t>Table 5</w:t>
      </w:r>
      <w:r w:rsidR="00561828" w:rsidRPr="0022566A">
        <w:rPr>
          <w:b/>
          <w:sz w:val="20"/>
          <w:szCs w:val="20"/>
        </w:rPr>
        <w:t xml:space="preserve"> </w:t>
      </w:r>
      <w:r w:rsidR="003A5A9F">
        <w:rPr>
          <w:b/>
          <w:sz w:val="20"/>
          <w:szCs w:val="20"/>
        </w:rPr>
        <w:t>c</w:t>
      </w:r>
      <w:r w:rsidRPr="0022566A">
        <w:rPr>
          <w:b/>
          <w:sz w:val="20"/>
          <w:szCs w:val="20"/>
        </w:rPr>
        <w:t xml:space="preserve">ontinued </w:t>
      </w:r>
    </w:p>
    <w:tbl>
      <w:tblPr>
        <w:tblW w:w="9371" w:type="dxa"/>
        <w:tblInd w:w="93" w:type="dxa"/>
        <w:tblLayout w:type="fixed"/>
        <w:tblLook w:val="04A0" w:firstRow="1" w:lastRow="0" w:firstColumn="1" w:lastColumn="0" w:noHBand="0" w:noVBand="1"/>
      </w:tblPr>
      <w:tblGrid>
        <w:gridCol w:w="3123"/>
        <w:gridCol w:w="3124"/>
        <w:gridCol w:w="3124"/>
      </w:tblGrid>
      <w:tr w:rsidR="00126515" w:rsidRPr="00994E29" w:rsidTr="00126515">
        <w:trPr>
          <w:trHeight w:val="300"/>
        </w:trPr>
        <w:tc>
          <w:tcPr>
            <w:tcW w:w="3123" w:type="dxa"/>
            <w:tcBorders>
              <w:top w:val="single" w:sz="4" w:space="0" w:color="auto"/>
            </w:tcBorders>
            <w:shd w:val="clear" w:color="auto" w:fill="auto"/>
            <w:noWrap/>
            <w:vAlign w:val="center"/>
          </w:tcPr>
          <w:p w:rsidR="00126515" w:rsidRPr="005D1C43" w:rsidRDefault="00126515" w:rsidP="008708A6">
            <w:pPr>
              <w:widowControl/>
              <w:jc w:val="left"/>
              <w:rPr>
                <w:rFonts w:eastAsiaTheme="minorEastAsia"/>
                <w:color w:val="000000"/>
                <w:kern w:val="0"/>
                <w:sz w:val="20"/>
                <w:szCs w:val="20"/>
                <w:lang w:val="en-GB"/>
              </w:rPr>
            </w:pPr>
            <w:r>
              <w:rPr>
                <w:rFonts w:eastAsiaTheme="minorEastAsia" w:hint="eastAsia"/>
                <w:color w:val="000000"/>
                <w:kern w:val="0"/>
                <w:sz w:val="20"/>
                <w:szCs w:val="20"/>
                <w:lang w:val="en-GB"/>
              </w:rPr>
              <w:t>Dependent variable=</w:t>
            </w:r>
          </w:p>
        </w:tc>
        <w:tc>
          <w:tcPr>
            <w:tcW w:w="3124" w:type="dxa"/>
            <w:tcBorders>
              <w:top w:val="single" w:sz="4" w:space="0" w:color="auto"/>
            </w:tcBorders>
            <w:shd w:val="clear" w:color="auto" w:fill="auto"/>
            <w:noWrap/>
            <w:vAlign w:val="center"/>
          </w:tcPr>
          <w:p w:rsidR="00126515" w:rsidRPr="005D1C43" w:rsidRDefault="00126515" w:rsidP="008708A6">
            <w:pPr>
              <w:widowControl/>
              <w:jc w:val="center"/>
              <w:rPr>
                <w:rFonts w:eastAsiaTheme="minorEastAsia"/>
                <w:i/>
                <w:color w:val="000000"/>
                <w:kern w:val="0"/>
                <w:sz w:val="20"/>
                <w:szCs w:val="20"/>
                <w:lang w:val="en-GB"/>
              </w:rPr>
            </w:pPr>
            <w:proofErr w:type="spellStart"/>
            <w:r w:rsidRPr="005D1C43">
              <w:rPr>
                <w:rFonts w:eastAsiaTheme="minorEastAsia" w:hint="eastAsia"/>
                <w:i/>
                <w:color w:val="000000"/>
                <w:kern w:val="0"/>
                <w:sz w:val="20"/>
                <w:szCs w:val="20"/>
                <w:lang w:val="en-GB"/>
              </w:rPr>
              <w:t>HighCSR</w:t>
            </w:r>
            <w:proofErr w:type="spellEnd"/>
          </w:p>
        </w:tc>
        <w:tc>
          <w:tcPr>
            <w:tcW w:w="3124" w:type="dxa"/>
            <w:tcBorders>
              <w:top w:val="single" w:sz="4" w:space="0" w:color="auto"/>
            </w:tcBorders>
            <w:shd w:val="clear" w:color="auto" w:fill="auto"/>
            <w:vAlign w:val="center"/>
          </w:tcPr>
          <w:p w:rsidR="00126515" w:rsidRPr="00B34AE3" w:rsidRDefault="00126515" w:rsidP="008708A6">
            <w:pPr>
              <w:widowControl/>
              <w:jc w:val="center"/>
              <w:rPr>
                <w:rFonts w:eastAsiaTheme="minorEastAsia"/>
                <w:color w:val="000000"/>
                <w:kern w:val="0"/>
                <w:sz w:val="20"/>
                <w:szCs w:val="20"/>
                <w:lang w:val="en-GB"/>
              </w:rPr>
            </w:pPr>
            <w:r w:rsidRPr="00823A2A">
              <w:rPr>
                <w:rFonts w:eastAsia="Times New Roman"/>
                <w:i/>
                <w:color w:val="000000"/>
                <w:kern w:val="0"/>
                <w:sz w:val="20"/>
                <w:szCs w:val="20"/>
                <w:lang w:val="en-GB"/>
              </w:rPr>
              <w:t>CAR</w:t>
            </w:r>
            <w:r w:rsidRPr="00994E29">
              <w:rPr>
                <w:rFonts w:eastAsia="Times New Roman"/>
                <w:color w:val="000000"/>
                <w:kern w:val="0"/>
                <w:sz w:val="20"/>
                <w:szCs w:val="20"/>
                <w:lang w:val="en-GB"/>
              </w:rPr>
              <w:t>(0, 1)</w:t>
            </w:r>
          </w:p>
        </w:tc>
      </w:tr>
      <w:tr w:rsidR="00126515" w:rsidRPr="00994E29" w:rsidTr="00126515">
        <w:trPr>
          <w:trHeight w:val="300"/>
        </w:trPr>
        <w:tc>
          <w:tcPr>
            <w:tcW w:w="3123" w:type="dxa"/>
            <w:shd w:val="clear" w:color="auto" w:fill="auto"/>
            <w:noWrap/>
            <w:vAlign w:val="center"/>
          </w:tcPr>
          <w:p w:rsidR="00126515" w:rsidRPr="00994E29" w:rsidRDefault="00126515" w:rsidP="008708A6">
            <w:pPr>
              <w:widowControl/>
              <w:jc w:val="left"/>
              <w:rPr>
                <w:rFonts w:eastAsia="Times New Roman"/>
                <w:color w:val="000000"/>
                <w:kern w:val="0"/>
                <w:sz w:val="20"/>
                <w:szCs w:val="20"/>
                <w:lang w:val="en-GB"/>
              </w:rPr>
            </w:pPr>
          </w:p>
        </w:tc>
        <w:tc>
          <w:tcPr>
            <w:tcW w:w="3124" w:type="dxa"/>
            <w:tcBorders>
              <w:bottom w:val="single" w:sz="4" w:space="0" w:color="auto"/>
            </w:tcBorders>
            <w:shd w:val="clear" w:color="auto" w:fill="auto"/>
            <w:noWrap/>
            <w:vAlign w:val="center"/>
          </w:tcPr>
          <w:p w:rsidR="00126515" w:rsidRPr="00B34AE3" w:rsidRDefault="00126515" w:rsidP="008708A6">
            <w:pPr>
              <w:widowControl/>
              <w:jc w:val="center"/>
              <w:rPr>
                <w:rFonts w:eastAsiaTheme="minorEastAsia"/>
                <w:color w:val="000000"/>
                <w:kern w:val="0"/>
                <w:sz w:val="20"/>
                <w:szCs w:val="20"/>
                <w:lang w:val="en-GB"/>
              </w:rPr>
            </w:pPr>
            <w:r>
              <w:rPr>
                <w:rFonts w:eastAsiaTheme="minorEastAsia" w:hint="eastAsia"/>
                <w:color w:val="000000"/>
                <w:kern w:val="0"/>
                <w:sz w:val="20"/>
                <w:szCs w:val="20"/>
                <w:lang w:val="en-GB"/>
              </w:rPr>
              <w:t>First stage</w:t>
            </w:r>
          </w:p>
        </w:tc>
        <w:tc>
          <w:tcPr>
            <w:tcW w:w="3124" w:type="dxa"/>
            <w:tcBorders>
              <w:bottom w:val="single" w:sz="4" w:space="0" w:color="auto"/>
            </w:tcBorders>
            <w:shd w:val="clear" w:color="auto" w:fill="auto"/>
            <w:vAlign w:val="center"/>
          </w:tcPr>
          <w:p w:rsidR="00126515" w:rsidRPr="00B34AE3" w:rsidRDefault="00126515" w:rsidP="008708A6">
            <w:pPr>
              <w:widowControl/>
              <w:jc w:val="center"/>
              <w:rPr>
                <w:rFonts w:eastAsiaTheme="minorEastAsia"/>
                <w:color w:val="000000"/>
                <w:kern w:val="0"/>
                <w:sz w:val="20"/>
                <w:szCs w:val="20"/>
                <w:lang w:val="en-GB"/>
              </w:rPr>
            </w:pPr>
            <w:r>
              <w:rPr>
                <w:rFonts w:eastAsiaTheme="minorEastAsia" w:hint="eastAsia"/>
                <w:color w:val="000000"/>
                <w:kern w:val="0"/>
                <w:sz w:val="20"/>
                <w:szCs w:val="20"/>
                <w:lang w:val="en-GB"/>
              </w:rPr>
              <w:t>Second stage</w:t>
            </w:r>
          </w:p>
        </w:tc>
      </w:tr>
      <w:tr w:rsidR="00AA61F6" w:rsidRPr="00994E29" w:rsidTr="00126515">
        <w:trPr>
          <w:trHeight w:val="300"/>
        </w:trPr>
        <w:tc>
          <w:tcPr>
            <w:tcW w:w="3123" w:type="dxa"/>
            <w:shd w:val="clear" w:color="auto" w:fill="auto"/>
            <w:noWrap/>
            <w:vAlign w:val="bottom"/>
          </w:tcPr>
          <w:p w:rsidR="00AA61F6" w:rsidRPr="00994E29" w:rsidRDefault="00AA61F6" w:rsidP="00FB5C78">
            <w:pPr>
              <w:widowControl/>
              <w:jc w:val="left"/>
              <w:rPr>
                <w:i/>
                <w:iCs/>
                <w:color w:val="000000"/>
                <w:kern w:val="0"/>
                <w:sz w:val="20"/>
                <w:szCs w:val="20"/>
              </w:rPr>
            </w:pPr>
            <w:proofErr w:type="spellStart"/>
            <w:r w:rsidRPr="00994E29">
              <w:rPr>
                <w:i/>
                <w:iCs/>
                <w:color w:val="000000"/>
                <w:kern w:val="0"/>
                <w:sz w:val="20"/>
                <w:szCs w:val="20"/>
              </w:rPr>
              <w:t>RelOfrSize</w:t>
            </w:r>
            <w:proofErr w:type="spellEnd"/>
          </w:p>
        </w:tc>
        <w:tc>
          <w:tcPr>
            <w:tcW w:w="3124" w:type="dxa"/>
            <w:shd w:val="clear" w:color="auto" w:fill="auto"/>
            <w:noWrap/>
            <w:vAlign w:val="center"/>
          </w:tcPr>
          <w:p w:rsidR="00AA61F6" w:rsidRPr="00B34AE3" w:rsidRDefault="00AA61F6" w:rsidP="00FB5C78">
            <w:pPr>
              <w:widowControl/>
              <w:tabs>
                <w:tab w:val="decimal" w:pos="1260"/>
              </w:tabs>
              <w:jc w:val="left"/>
              <w:rPr>
                <w:rFonts w:eastAsiaTheme="minorEastAsia"/>
                <w:color w:val="000000"/>
                <w:kern w:val="0"/>
                <w:sz w:val="20"/>
                <w:szCs w:val="20"/>
                <w:lang w:val="en-GB"/>
              </w:rPr>
            </w:pPr>
            <w:r w:rsidRPr="00994E29">
              <w:rPr>
                <w:color w:val="000000"/>
                <w:kern w:val="0"/>
                <w:sz w:val="20"/>
                <w:szCs w:val="20"/>
              </w:rPr>
              <w:t>−</w:t>
            </w:r>
            <w:r>
              <w:rPr>
                <w:rFonts w:hint="eastAsia"/>
                <w:color w:val="000000"/>
                <w:kern w:val="0"/>
                <w:sz w:val="20"/>
                <w:szCs w:val="20"/>
              </w:rPr>
              <w:t>0.005</w:t>
            </w:r>
          </w:p>
        </w:tc>
        <w:tc>
          <w:tcPr>
            <w:tcW w:w="3124" w:type="dxa"/>
            <w:shd w:val="clear" w:color="auto" w:fill="auto"/>
            <w:vAlign w:val="center"/>
          </w:tcPr>
          <w:p w:rsidR="00AA61F6" w:rsidRPr="00B34AE3" w:rsidRDefault="00AA61F6" w:rsidP="00FB5C78">
            <w:pPr>
              <w:widowControl/>
              <w:tabs>
                <w:tab w:val="decimal" w:pos="1260"/>
              </w:tabs>
              <w:jc w:val="left"/>
              <w:rPr>
                <w:rFonts w:eastAsiaTheme="minorEastAsia"/>
                <w:color w:val="000000"/>
                <w:kern w:val="0"/>
                <w:sz w:val="20"/>
                <w:szCs w:val="20"/>
                <w:lang w:val="en-GB"/>
              </w:rPr>
            </w:pPr>
            <w:r w:rsidRPr="00994E29">
              <w:rPr>
                <w:color w:val="000000"/>
                <w:kern w:val="0"/>
                <w:sz w:val="20"/>
                <w:szCs w:val="20"/>
              </w:rPr>
              <w:t>−</w:t>
            </w:r>
            <w:r>
              <w:rPr>
                <w:rFonts w:hint="eastAsia"/>
                <w:color w:val="000000"/>
                <w:kern w:val="0"/>
                <w:sz w:val="20"/>
                <w:szCs w:val="20"/>
              </w:rPr>
              <w:t>0.020</w:t>
            </w:r>
          </w:p>
        </w:tc>
      </w:tr>
      <w:tr w:rsidR="00AA61F6" w:rsidRPr="00994E29" w:rsidTr="00126515">
        <w:trPr>
          <w:trHeight w:val="300"/>
        </w:trPr>
        <w:tc>
          <w:tcPr>
            <w:tcW w:w="3123" w:type="dxa"/>
            <w:shd w:val="clear" w:color="auto" w:fill="auto"/>
            <w:noWrap/>
            <w:vAlign w:val="bottom"/>
          </w:tcPr>
          <w:p w:rsidR="00AA61F6" w:rsidRPr="00994E29" w:rsidRDefault="00AA61F6" w:rsidP="00FB5C78">
            <w:pPr>
              <w:widowControl/>
              <w:jc w:val="left"/>
              <w:rPr>
                <w:i/>
                <w:iCs/>
                <w:color w:val="000000"/>
                <w:kern w:val="0"/>
                <w:sz w:val="20"/>
                <w:szCs w:val="20"/>
              </w:rPr>
            </w:pPr>
          </w:p>
        </w:tc>
        <w:tc>
          <w:tcPr>
            <w:tcW w:w="3124" w:type="dxa"/>
            <w:shd w:val="clear" w:color="auto" w:fill="auto"/>
            <w:noWrap/>
            <w:vAlign w:val="center"/>
          </w:tcPr>
          <w:p w:rsidR="00AA61F6" w:rsidRPr="00B34AE3" w:rsidRDefault="00AA61F6" w:rsidP="00FB5C78">
            <w:pPr>
              <w:widowControl/>
              <w:tabs>
                <w:tab w:val="decimal" w:pos="1260"/>
              </w:tabs>
              <w:jc w:val="left"/>
              <w:rPr>
                <w:rFonts w:eastAsiaTheme="minorEastAsia"/>
                <w:color w:val="000000"/>
                <w:kern w:val="0"/>
                <w:sz w:val="20"/>
                <w:szCs w:val="20"/>
                <w:lang w:val="en-GB"/>
              </w:rPr>
            </w:pPr>
            <w:r>
              <w:rPr>
                <w:rFonts w:eastAsiaTheme="minorEastAsia" w:hint="eastAsia"/>
                <w:color w:val="000000"/>
                <w:kern w:val="0"/>
                <w:sz w:val="20"/>
                <w:szCs w:val="20"/>
                <w:lang w:val="en-GB"/>
              </w:rPr>
              <w:t>(</w:t>
            </w:r>
            <w:r w:rsidRPr="00994E29">
              <w:rPr>
                <w:color w:val="000000"/>
                <w:kern w:val="0"/>
                <w:sz w:val="20"/>
                <w:szCs w:val="20"/>
              </w:rPr>
              <w:t>−</w:t>
            </w:r>
            <w:r>
              <w:rPr>
                <w:rFonts w:hint="eastAsia"/>
                <w:color w:val="000000"/>
                <w:kern w:val="0"/>
                <w:sz w:val="20"/>
                <w:szCs w:val="20"/>
              </w:rPr>
              <w:t>0.01</w:t>
            </w:r>
            <w:r>
              <w:rPr>
                <w:rFonts w:eastAsiaTheme="minorEastAsia" w:hint="eastAsia"/>
                <w:color w:val="000000"/>
                <w:kern w:val="0"/>
                <w:sz w:val="20"/>
                <w:szCs w:val="20"/>
                <w:lang w:val="en-GB"/>
              </w:rPr>
              <w:t>)</w:t>
            </w:r>
          </w:p>
        </w:tc>
        <w:tc>
          <w:tcPr>
            <w:tcW w:w="3124" w:type="dxa"/>
            <w:shd w:val="clear" w:color="auto" w:fill="auto"/>
            <w:vAlign w:val="center"/>
          </w:tcPr>
          <w:p w:rsidR="00AA61F6" w:rsidRPr="00B34AE3" w:rsidRDefault="00AA61F6" w:rsidP="00FB5C78">
            <w:pPr>
              <w:widowControl/>
              <w:tabs>
                <w:tab w:val="decimal" w:pos="1260"/>
              </w:tabs>
              <w:jc w:val="left"/>
              <w:rPr>
                <w:rFonts w:eastAsiaTheme="minorEastAsia"/>
                <w:color w:val="000000"/>
                <w:kern w:val="0"/>
                <w:sz w:val="20"/>
                <w:szCs w:val="20"/>
                <w:lang w:val="en-GB"/>
              </w:rPr>
            </w:pPr>
            <w:r>
              <w:rPr>
                <w:rFonts w:eastAsiaTheme="minorEastAsia" w:hint="eastAsia"/>
                <w:color w:val="000000"/>
                <w:kern w:val="0"/>
                <w:sz w:val="20"/>
                <w:szCs w:val="20"/>
                <w:lang w:val="en-GB"/>
              </w:rPr>
              <w:t>(</w:t>
            </w:r>
            <w:r w:rsidRPr="00994E29">
              <w:rPr>
                <w:color w:val="000000"/>
                <w:kern w:val="0"/>
                <w:sz w:val="20"/>
                <w:szCs w:val="20"/>
              </w:rPr>
              <w:t>−</w:t>
            </w:r>
            <w:r>
              <w:rPr>
                <w:rFonts w:hint="eastAsia"/>
                <w:color w:val="000000"/>
                <w:kern w:val="0"/>
                <w:sz w:val="20"/>
                <w:szCs w:val="20"/>
              </w:rPr>
              <w:t>0.67</w:t>
            </w:r>
            <w:r>
              <w:rPr>
                <w:rFonts w:eastAsiaTheme="minorEastAsia" w:hint="eastAsia"/>
                <w:color w:val="000000"/>
                <w:kern w:val="0"/>
                <w:sz w:val="20"/>
                <w:szCs w:val="20"/>
                <w:lang w:val="en-GB"/>
              </w:rPr>
              <w:t>)</w:t>
            </w:r>
          </w:p>
        </w:tc>
      </w:tr>
      <w:tr w:rsidR="00AA61F6" w:rsidRPr="00994E29" w:rsidTr="00126515">
        <w:trPr>
          <w:trHeight w:val="300"/>
        </w:trPr>
        <w:tc>
          <w:tcPr>
            <w:tcW w:w="3123" w:type="dxa"/>
            <w:shd w:val="clear" w:color="auto" w:fill="auto"/>
            <w:noWrap/>
            <w:vAlign w:val="bottom"/>
          </w:tcPr>
          <w:p w:rsidR="00AA61F6" w:rsidRPr="00994E29" w:rsidRDefault="00AA61F6" w:rsidP="00FB5C78">
            <w:pPr>
              <w:widowControl/>
              <w:jc w:val="left"/>
              <w:rPr>
                <w:i/>
                <w:iCs/>
                <w:color w:val="000000"/>
                <w:kern w:val="0"/>
                <w:sz w:val="20"/>
                <w:szCs w:val="20"/>
              </w:rPr>
            </w:pPr>
            <w:r w:rsidRPr="00994E29">
              <w:rPr>
                <w:i/>
                <w:iCs/>
                <w:color w:val="000000"/>
                <w:kern w:val="0"/>
                <w:sz w:val="20"/>
                <w:szCs w:val="20"/>
                <w:lang w:val="en-GB"/>
              </w:rPr>
              <w:t>Secondary</w:t>
            </w:r>
          </w:p>
        </w:tc>
        <w:tc>
          <w:tcPr>
            <w:tcW w:w="3124" w:type="dxa"/>
            <w:shd w:val="clear" w:color="auto" w:fill="auto"/>
            <w:noWrap/>
            <w:vAlign w:val="center"/>
          </w:tcPr>
          <w:p w:rsidR="00AA61F6" w:rsidRPr="00B34AE3" w:rsidRDefault="00AA61F6" w:rsidP="00FB5C78">
            <w:pPr>
              <w:widowControl/>
              <w:tabs>
                <w:tab w:val="decimal" w:pos="1260"/>
              </w:tabs>
              <w:jc w:val="left"/>
              <w:rPr>
                <w:rFonts w:eastAsiaTheme="minorEastAsia"/>
                <w:color w:val="000000"/>
                <w:kern w:val="0"/>
                <w:sz w:val="20"/>
                <w:szCs w:val="20"/>
                <w:lang w:val="en-GB"/>
              </w:rPr>
            </w:pPr>
            <w:r>
              <w:rPr>
                <w:rFonts w:eastAsiaTheme="minorEastAsia" w:hint="eastAsia"/>
                <w:color w:val="000000"/>
                <w:kern w:val="0"/>
                <w:sz w:val="20"/>
                <w:szCs w:val="20"/>
                <w:lang w:val="en-GB"/>
              </w:rPr>
              <w:t>0.019</w:t>
            </w:r>
          </w:p>
        </w:tc>
        <w:tc>
          <w:tcPr>
            <w:tcW w:w="3124" w:type="dxa"/>
            <w:shd w:val="clear" w:color="auto" w:fill="auto"/>
            <w:vAlign w:val="center"/>
          </w:tcPr>
          <w:p w:rsidR="00AA61F6" w:rsidRPr="00B34AE3" w:rsidRDefault="00AA61F6" w:rsidP="00FB5C78">
            <w:pPr>
              <w:widowControl/>
              <w:tabs>
                <w:tab w:val="decimal" w:pos="1260"/>
              </w:tabs>
              <w:jc w:val="left"/>
              <w:rPr>
                <w:rFonts w:eastAsiaTheme="minorEastAsia"/>
                <w:color w:val="000000"/>
                <w:kern w:val="0"/>
                <w:sz w:val="20"/>
                <w:szCs w:val="20"/>
                <w:lang w:val="en-GB"/>
              </w:rPr>
            </w:pPr>
            <w:r w:rsidRPr="00994E29">
              <w:rPr>
                <w:color w:val="000000"/>
                <w:kern w:val="0"/>
                <w:sz w:val="20"/>
                <w:szCs w:val="20"/>
              </w:rPr>
              <w:t>−</w:t>
            </w:r>
            <w:r>
              <w:rPr>
                <w:rFonts w:hint="eastAsia"/>
                <w:color w:val="000000"/>
                <w:kern w:val="0"/>
                <w:sz w:val="20"/>
                <w:szCs w:val="20"/>
              </w:rPr>
              <w:t>0.016**</w:t>
            </w:r>
          </w:p>
        </w:tc>
      </w:tr>
      <w:tr w:rsidR="00AA61F6" w:rsidRPr="00994E29" w:rsidTr="00126515">
        <w:trPr>
          <w:trHeight w:val="300"/>
        </w:trPr>
        <w:tc>
          <w:tcPr>
            <w:tcW w:w="3123" w:type="dxa"/>
            <w:shd w:val="clear" w:color="auto" w:fill="auto"/>
            <w:noWrap/>
            <w:vAlign w:val="bottom"/>
          </w:tcPr>
          <w:p w:rsidR="00AA61F6" w:rsidRPr="00994E29" w:rsidRDefault="00AA61F6" w:rsidP="008708A6">
            <w:pPr>
              <w:widowControl/>
              <w:jc w:val="left"/>
              <w:rPr>
                <w:color w:val="000000"/>
                <w:kern w:val="0"/>
                <w:sz w:val="20"/>
                <w:szCs w:val="20"/>
              </w:rPr>
            </w:pPr>
          </w:p>
        </w:tc>
        <w:tc>
          <w:tcPr>
            <w:tcW w:w="3124" w:type="dxa"/>
            <w:shd w:val="clear" w:color="auto" w:fill="auto"/>
            <w:noWrap/>
            <w:vAlign w:val="center"/>
          </w:tcPr>
          <w:p w:rsidR="00AA61F6" w:rsidRPr="00B34AE3" w:rsidRDefault="00AA61F6" w:rsidP="003B07CA">
            <w:pPr>
              <w:widowControl/>
              <w:tabs>
                <w:tab w:val="decimal" w:pos="1260"/>
              </w:tabs>
              <w:jc w:val="left"/>
              <w:rPr>
                <w:rFonts w:eastAsiaTheme="minorEastAsia"/>
                <w:color w:val="000000"/>
                <w:kern w:val="0"/>
                <w:sz w:val="20"/>
                <w:szCs w:val="20"/>
                <w:lang w:val="en-GB"/>
              </w:rPr>
            </w:pPr>
            <w:r>
              <w:rPr>
                <w:rFonts w:eastAsiaTheme="minorEastAsia" w:hint="eastAsia"/>
                <w:color w:val="000000"/>
                <w:kern w:val="0"/>
                <w:sz w:val="20"/>
                <w:szCs w:val="20"/>
                <w:lang w:val="en-GB"/>
              </w:rPr>
              <w:t>(0.13)</w:t>
            </w:r>
          </w:p>
        </w:tc>
        <w:tc>
          <w:tcPr>
            <w:tcW w:w="3124" w:type="dxa"/>
            <w:shd w:val="clear" w:color="auto" w:fill="auto"/>
            <w:vAlign w:val="center"/>
          </w:tcPr>
          <w:p w:rsidR="00AA61F6" w:rsidRPr="00B34AE3" w:rsidRDefault="00AA61F6" w:rsidP="003B07CA">
            <w:pPr>
              <w:widowControl/>
              <w:tabs>
                <w:tab w:val="decimal" w:pos="1260"/>
              </w:tabs>
              <w:jc w:val="left"/>
              <w:rPr>
                <w:rFonts w:eastAsiaTheme="minorEastAsia"/>
                <w:color w:val="000000"/>
                <w:kern w:val="0"/>
                <w:sz w:val="20"/>
                <w:szCs w:val="20"/>
                <w:lang w:val="en-GB"/>
              </w:rPr>
            </w:pPr>
            <w:r>
              <w:rPr>
                <w:rFonts w:eastAsiaTheme="minorEastAsia" w:hint="eastAsia"/>
                <w:color w:val="000000"/>
                <w:kern w:val="0"/>
                <w:sz w:val="20"/>
                <w:szCs w:val="20"/>
                <w:lang w:val="en-GB"/>
              </w:rPr>
              <w:t>(</w:t>
            </w:r>
            <w:r w:rsidRPr="00994E29">
              <w:rPr>
                <w:color w:val="000000"/>
                <w:kern w:val="0"/>
                <w:sz w:val="20"/>
                <w:szCs w:val="20"/>
              </w:rPr>
              <w:t>−</w:t>
            </w:r>
            <w:r>
              <w:rPr>
                <w:rFonts w:hint="eastAsia"/>
                <w:color w:val="000000"/>
                <w:kern w:val="0"/>
                <w:sz w:val="20"/>
                <w:szCs w:val="20"/>
              </w:rPr>
              <w:t>2.31</w:t>
            </w:r>
            <w:r>
              <w:rPr>
                <w:rFonts w:eastAsiaTheme="minorEastAsia" w:hint="eastAsia"/>
                <w:color w:val="000000"/>
                <w:kern w:val="0"/>
                <w:sz w:val="20"/>
                <w:szCs w:val="20"/>
                <w:lang w:val="en-GB"/>
              </w:rPr>
              <w:t>)</w:t>
            </w:r>
          </w:p>
        </w:tc>
      </w:tr>
      <w:tr w:rsidR="00AA61F6" w:rsidRPr="00994E29" w:rsidTr="00126515">
        <w:trPr>
          <w:trHeight w:val="300"/>
        </w:trPr>
        <w:tc>
          <w:tcPr>
            <w:tcW w:w="3123" w:type="dxa"/>
            <w:shd w:val="clear" w:color="auto" w:fill="auto"/>
            <w:noWrap/>
            <w:vAlign w:val="bottom"/>
          </w:tcPr>
          <w:p w:rsidR="00AA61F6" w:rsidRPr="00994E29" w:rsidRDefault="00AA61F6" w:rsidP="008708A6">
            <w:pPr>
              <w:widowControl/>
              <w:jc w:val="left"/>
              <w:rPr>
                <w:i/>
                <w:iCs/>
                <w:color w:val="000000"/>
                <w:kern w:val="0"/>
                <w:sz w:val="20"/>
                <w:szCs w:val="20"/>
              </w:rPr>
            </w:pPr>
            <w:r>
              <w:rPr>
                <w:rFonts w:hint="eastAsia"/>
                <w:i/>
                <w:iCs/>
                <w:color w:val="000000"/>
                <w:kern w:val="0"/>
                <w:sz w:val="20"/>
                <w:szCs w:val="20"/>
              </w:rPr>
              <w:t>Shelf</w:t>
            </w:r>
          </w:p>
        </w:tc>
        <w:tc>
          <w:tcPr>
            <w:tcW w:w="3124" w:type="dxa"/>
            <w:shd w:val="clear" w:color="auto" w:fill="auto"/>
            <w:noWrap/>
            <w:vAlign w:val="center"/>
          </w:tcPr>
          <w:p w:rsidR="00AA61F6" w:rsidRPr="00B34AE3" w:rsidRDefault="00AA61F6" w:rsidP="003B07CA">
            <w:pPr>
              <w:widowControl/>
              <w:tabs>
                <w:tab w:val="decimal" w:pos="1260"/>
              </w:tabs>
              <w:jc w:val="left"/>
              <w:rPr>
                <w:rFonts w:eastAsiaTheme="minorEastAsia"/>
                <w:color w:val="000000"/>
                <w:kern w:val="0"/>
                <w:sz w:val="20"/>
                <w:szCs w:val="20"/>
                <w:lang w:val="en-GB"/>
              </w:rPr>
            </w:pPr>
            <w:r>
              <w:rPr>
                <w:rFonts w:eastAsiaTheme="minorEastAsia" w:hint="eastAsia"/>
                <w:color w:val="000000"/>
                <w:kern w:val="0"/>
                <w:sz w:val="20"/>
                <w:szCs w:val="20"/>
                <w:lang w:val="en-GB"/>
              </w:rPr>
              <w:t>0.032</w:t>
            </w:r>
          </w:p>
        </w:tc>
        <w:tc>
          <w:tcPr>
            <w:tcW w:w="3124" w:type="dxa"/>
            <w:shd w:val="clear" w:color="auto" w:fill="auto"/>
            <w:vAlign w:val="center"/>
          </w:tcPr>
          <w:p w:rsidR="00AA61F6" w:rsidRPr="00B34AE3" w:rsidRDefault="00AA61F6" w:rsidP="003B07CA">
            <w:pPr>
              <w:widowControl/>
              <w:tabs>
                <w:tab w:val="decimal" w:pos="1260"/>
              </w:tabs>
              <w:jc w:val="left"/>
              <w:rPr>
                <w:rFonts w:eastAsiaTheme="minorEastAsia"/>
                <w:color w:val="000000"/>
                <w:kern w:val="0"/>
                <w:sz w:val="20"/>
                <w:szCs w:val="20"/>
                <w:lang w:val="en-GB"/>
              </w:rPr>
            </w:pPr>
            <w:r w:rsidRPr="00994E29">
              <w:rPr>
                <w:color w:val="000000"/>
                <w:kern w:val="0"/>
                <w:sz w:val="20"/>
                <w:szCs w:val="20"/>
              </w:rPr>
              <w:t>−</w:t>
            </w:r>
            <w:r>
              <w:rPr>
                <w:rFonts w:hint="eastAsia"/>
                <w:color w:val="000000"/>
                <w:kern w:val="0"/>
                <w:sz w:val="20"/>
                <w:szCs w:val="20"/>
              </w:rPr>
              <w:t>0.009</w:t>
            </w:r>
          </w:p>
        </w:tc>
      </w:tr>
      <w:tr w:rsidR="00AA61F6" w:rsidRPr="00994E29" w:rsidTr="00126515">
        <w:trPr>
          <w:trHeight w:val="300"/>
        </w:trPr>
        <w:tc>
          <w:tcPr>
            <w:tcW w:w="3123" w:type="dxa"/>
            <w:shd w:val="clear" w:color="auto" w:fill="auto"/>
            <w:noWrap/>
            <w:vAlign w:val="bottom"/>
          </w:tcPr>
          <w:p w:rsidR="00AA61F6" w:rsidRPr="00994E29" w:rsidRDefault="00AA61F6" w:rsidP="008708A6">
            <w:pPr>
              <w:widowControl/>
              <w:jc w:val="left"/>
              <w:rPr>
                <w:i/>
                <w:iCs/>
                <w:color w:val="000000"/>
                <w:kern w:val="0"/>
                <w:sz w:val="20"/>
                <w:szCs w:val="20"/>
              </w:rPr>
            </w:pPr>
          </w:p>
        </w:tc>
        <w:tc>
          <w:tcPr>
            <w:tcW w:w="3124" w:type="dxa"/>
            <w:shd w:val="clear" w:color="auto" w:fill="auto"/>
            <w:noWrap/>
            <w:vAlign w:val="center"/>
          </w:tcPr>
          <w:p w:rsidR="00AA61F6" w:rsidRPr="00B34AE3" w:rsidRDefault="00AA61F6" w:rsidP="003B07CA">
            <w:pPr>
              <w:widowControl/>
              <w:tabs>
                <w:tab w:val="decimal" w:pos="1260"/>
              </w:tabs>
              <w:jc w:val="left"/>
              <w:rPr>
                <w:rFonts w:eastAsiaTheme="minorEastAsia"/>
                <w:color w:val="000000"/>
                <w:kern w:val="0"/>
                <w:sz w:val="20"/>
                <w:szCs w:val="20"/>
                <w:lang w:val="en-GB"/>
              </w:rPr>
            </w:pPr>
            <w:r>
              <w:rPr>
                <w:rFonts w:eastAsiaTheme="minorEastAsia" w:hint="eastAsia"/>
                <w:color w:val="000000"/>
                <w:kern w:val="0"/>
                <w:sz w:val="20"/>
                <w:szCs w:val="20"/>
                <w:lang w:val="en-GB"/>
              </w:rPr>
              <w:t>(0.17)</w:t>
            </w:r>
          </w:p>
        </w:tc>
        <w:tc>
          <w:tcPr>
            <w:tcW w:w="3124" w:type="dxa"/>
            <w:shd w:val="clear" w:color="auto" w:fill="auto"/>
            <w:vAlign w:val="center"/>
          </w:tcPr>
          <w:p w:rsidR="00AA61F6" w:rsidRPr="00B34AE3" w:rsidRDefault="00AA61F6" w:rsidP="003B07CA">
            <w:pPr>
              <w:widowControl/>
              <w:tabs>
                <w:tab w:val="decimal" w:pos="1260"/>
              </w:tabs>
              <w:jc w:val="left"/>
              <w:rPr>
                <w:rFonts w:eastAsiaTheme="minorEastAsia"/>
                <w:color w:val="000000"/>
                <w:kern w:val="0"/>
                <w:sz w:val="20"/>
                <w:szCs w:val="20"/>
                <w:lang w:val="en-GB"/>
              </w:rPr>
            </w:pPr>
            <w:r>
              <w:rPr>
                <w:rFonts w:eastAsiaTheme="minorEastAsia" w:hint="eastAsia"/>
                <w:color w:val="000000"/>
                <w:kern w:val="0"/>
                <w:sz w:val="20"/>
                <w:szCs w:val="20"/>
                <w:lang w:val="en-GB"/>
              </w:rPr>
              <w:t>(</w:t>
            </w:r>
            <w:r w:rsidRPr="00994E29">
              <w:rPr>
                <w:color w:val="000000"/>
                <w:kern w:val="0"/>
                <w:sz w:val="20"/>
                <w:szCs w:val="20"/>
              </w:rPr>
              <w:t>−</w:t>
            </w:r>
            <w:r>
              <w:rPr>
                <w:rFonts w:hint="eastAsia"/>
                <w:color w:val="000000"/>
                <w:kern w:val="0"/>
                <w:sz w:val="20"/>
                <w:szCs w:val="20"/>
              </w:rPr>
              <w:t>0.99</w:t>
            </w:r>
            <w:r>
              <w:rPr>
                <w:rFonts w:eastAsiaTheme="minorEastAsia" w:hint="eastAsia"/>
                <w:color w:val="000000"/>
                <w:kern w:val="0"/>
                <w:sz w:val="20"/>
                <w:szCs w:val="20"/>
                <w:lang w:val="en-GB"/>
              </w:rPr>
              <w:t>)</w:t>
            </w:r>
          </w:p>
        </w:tc>
      </w:tr>
      <w:tr w:rsidR="00AA61F6" w:rsidRPr="00994E29" w:rsidTr="00126515">
        <w:trPr>
          <w:trHeight w:val="300"/>
        </w:trPr>
        <w:tc>
          <w:tcPr>
            <w:tcW w:w="3123" w:type="dxa"/>
            <w:shd w:val="clear" w:color="auto" w:fill="auto"/>
            <w:noWrap/>
            <w:vAlign w:val="bottom"/>
          </w:tcPr>
          <w:p w:rsidR="00AA61F6" w:rsidRPr="00994E29" w:rsidRDefault="00AA61F6" w:rsidP="008708A6">
            <w:pPr>
              <w:widowControl/>
              <w:jc w:val="left"/>
              <w:rPr>
                <w:i/>
                <w:iCs/>
                <w:color w:val="000000"/>
                <w:kern w:val="0"/>
                <w:sz w:val="20"/>
                <w:szCs w:val="20"/>
              </w:rPr>
            </w:pPr>
            <w:proofErr w:type="spellStart"/>
            <w:r>
              <w:rPr>
                <w:rFonts w:hint="eastAsia"/>
                <w:i/>
                <w:iCs/>
                <w:color w:val="000000"/>
                <w:kern w:val="0"/>
                <w:sz w:val="20"/>
                <w:szCs w:val="20"/>
              </w:rPr>
              <w:t>GeneralPurpose</w:t>
            </w:r>
            <w:proofErr w:type="spellEnd"/>
          </w:p>
        </w:tc>
        <w:tc>
          <w:tcPr>
            <w:tcW w:w="3124" w:type="dxa"/>
            <w:shd w:val="clear" w:color="auto" w:fill="auto"/>
            <w:noWrap/>
            <w:vAlign w:val="center"/>
          </w:tcPr>
          <w:p w:rsidR="00AA61F6" w:rsidRDefault="00AA61F6" w:rsidP="003B07CA">
            <w:pPr>
              <w:widowControl/>
              <w:tabs>
                <w:tab w:val="decimal" w:pos="1260"/>
              </w:tabs>
              <w:jc w:val="left"/>
              <w:rPr>
                <w:rFonts w:eastAsiaTheme="minorEastAsia"/>
                <w:color w:val="000000"/>
                <w:kern w:val="0"/>
                <w:sz w:val="20"/>
                <w:szCs w:val="20"/>
                <w:lang w:val="en-GB"/>
              </w:rPr>
            </w:pPr>
            <w:r>
              <w:rPr>
                <w:rFonts w:eastAsiaTheme="minorEastAsia" w:hint="eastAsia"/>
                <w:color w:val="000000"/>
                <w:kern w:val="0"/>
                <w:sz w:val="20"/>
                <w:szCs w:val="20"/>
                <w:lang w:val="en-GB"/>
              </w:rPr>
              <w:t>0.130</w:t>
            </w:r>
          </w:p>
        </w:tc>
        <w:tc>
          <w:tcPr>
            <w:tcW w:w="3124" w:type="dxa"/>
            <w:shd w:val="clear" w:color="auto" w:fill="auto"/>
            <w:vAlign w:val="center"/>
          </w:tcPr>
          <w:p w:rsidR="00AA61F6" w:rsidRDefault="00AA61F6" w:rsidP="003B07CA">
            <w:pPr>
              <w:widowControl/>
              <w:tabs>
                <w:tab w:val="decimal" w:pos="1260"/>
              </w:tabs>
              <w:jc w:val="left"/>
              <w:rPr>
                <w:rFonts w:eastAsiaTheme="minorEastAsia"/>
                <w:color w:val="000000"/>
                <w:kern w:val="0"/>
                <w:sz w:val="20"/>
                <w:szCs w:val="20"/>
                <w:lang w:val="en-GB"/>
              </w:rPr>
            </w:pPr>
            <w:r w:rsidRPr="00994E29">
              <w:rPr>
                <w:color w:val="000000"/>
                <w:kern w:val="0"/>
                <w:sz w:val="20"/>
                <w:szCs w:val="20"/>
              </w:rPr>
              <w:t>−</w:t>
            </w:r>
            <w:r>
              <w:rPr>
                <w:rFonts w:hint="eastAsia"/>
                <w:color w:val="000000"/>
                <w:kern w:val="0"/>
                <w:sz w:val="20"/>
                <w:szCs w:val="20"/>
              </w:rPr>
              <w:t>0.009</w:t>
            </w:r>
          </w:p>
        </w:tc>
      </w:tr>
      <w:tr w:rsidR="00AA61F6" w:rsidRPr="00994E29" w:rsidTr="00126515">
        <w:trPr>
          <w:trHeight w:val="300"/>
        </w:trPr>
        <w:tc>
          <w:tcPr>
            <w:tcW w:w="3123" w:type="dxa"/>
            <w:shd w:val="clear" w:color="auto" w:fill="auto"/>
            <w:noWrap/>
            <w:vAlign w:val="bottom"/>
          </w:tcPr>
          <w:p w:rsidR="00AA61F6" w:rsidRPr="00994E29" w:rsidRDefault="00AA61F6" w:rsidP="008708A6">
            <w:pPr>
              <w:widowControl/>
              <w:jc w:val="left"/>
              <w:rPr>
                <w:i/>
                <w:iCs/>
                <w:color w:val="000000"/>
                <w:kern w:val="0"/>
                <w:sz w:val="20"/>
                <w:szCs w:val="20"/>
              </w:rPr>
            </w:pPr>
          </w:p>
        </w:tc>
        <w:tc>
          <w:tcPr>
            <w:tcW w:w="3124" w:type="dxa"/>
            <w:shd w:val="clear" w:color="auto" w:fill="auto"/>
            <w:noWrap/>
            <w:vAlign w:val="center"/>
          </w:tcPr>
          <w:p w:rsidR="00AA61F6" w:rsidRDefault="00AA61F6" w:rsidP="003B07CA">
            <w:pPr>
              <w:widowControl/>
              <w:tabs>
                <w:tab w:val="decimal" w:pos="1260"/>
              </w:tabs>
              <w:jc w:val="left"/>
              <w:rPr>
                <w:rFonts w:eastAsiaTheme="minorEastAsia"/>
                <w:color w:val="000000"/>
                <w:kern w:val="0"/>
                <w:sz w:val="20"/>
                <w:szCs w:val="20"/>
                <w:lang w:val="en-GB"/>
              </w:rPr>
            </w:pPr>
            <w:r>
              <w:rPr>
                <w:rFonts w:eastAsiaTheme="minorEastAsia" w:hint="eastAsia"/>
                <w:color w:val="000000"/>
                <w:kern w:val="0"/>
                <w:sz w:val="20"/>
                <w:szCs w:val="20"/>
                <w:lang w:val="en-GB"/>
              </w:rPr>
              <w:t>(1.01)</w:t>
            </w:r>
          </w:p>
        </w:tc>
        <w:tc>
          <w:tcPr>
            <w:tcW w:w="3124" w:type="dxa"/>
            <w:shd w:val="clear" w:color="auto" w:fill="auto"/>
            <w:vAlign w:val="center"/>
          </w:tcPr>
          <w:p w:rsidR="00AA61F6" w:rsidRDefault="00AA61F6" w:rsidP="003B07CA">
            <w:pPr>
              <w:widowControl/>
              <w:tabs>
                <w:tab w:val="decimal" w:pos="1260"/>
              </w:tabs>
              <w:jc w:val="left"/>
              <w:rPr>
                <w:rFonts w:eastAsiaTheme="minorEastAsia"/>
                <w:color w:val="000000"/>
                <w:kern w:val="0"/>
                <w:sz w:val="20"/>
                <w:szCs w:val="20"/>
                <w:lang w:val="en-GB"/>
              </w:rPr>
            </w:pPr>
            <w:r>
              <w:rPr>
                <w:rFonts w:eastAsiaTheme="minorEastAsia" w:hint="eastAsia"/>
                <w:color w:val="000000"/>
                <w:kern w:val="0"/>
                <w:sz w:val="20"/>
                <w:szCs w:val="20"/>
                <w:lang w:val="en-GB"/>
              </w:rPr>
              <w:t>(</w:t>
            </w:r>
            <w:r w:rsidRPr="00994E29">
              <w:rPr>
                <w:color w:val="000000"/>
                <w:kern w:val="0"/>
                <w:sz w:val="20"/>
                <w:szCs w:val="20"/>
              </w:rPr>
              <w:t>−</w:t>
            </w:r>
            <w:r>
              <w:rPr>
                <w:rFonts w:hint="eastAsia"/>
                <w:color w:val="000000"/>
                <w:kern w:val="0"/>
                <w:sz w:val="20"/>
                <w:szCs w:val="20"/>
              </w:rPr>
              <w:t>1.11</w:t>
            </w:r>
            <w:r>
              <w:rPr>
                <w:rFonts w:eastAsiaTheme="minorEastAsia" w:hint="eastAsia"/>
                <w:color w:val="000000"/>
                <w:kern w:val="0"/>
                <w:sz w:val="20"/>
                <w:szCs w:val="20"/>
                <w:lang w:val="en-GB"/>
              </w:rPr>
              <w:t>)</w:t>
            </w:r>
          </w:p>
        </w:tc>
      </w:tr>
      <w:tr w:rsidR="00AA61F6" w:rsidRPr="00994E29" w:rsidTr="00126515">
        <w:trPr>
          <w:trHeight w:val="300"/>
        </w:trPr>
        <w:tc>
          <w:tcPr>
            <w:tcW w:w="3123" w:type="dxa"/>
            <w:shd w:val="clear" w:color="auto" w:fill="auto"/>
            <w:noWrap/>
            <w:vAlign w:val="center"/>
          </w:tcPr>
          <w:p w:rsidR="00AA61F6" w:rsidRPr="00012F63" w:rsidRDefault="00AA61F6" w:rsidP="008708A6">
            <w:pPr>
              <w:widowControl/>
              <w:jc w:val="left"/>
              <w:rPr>
                <w:rFonts w:eastAsiaTheme="minorEastAsia"/>
                <w:i/>
                <w:color w:val="000000"/>
                <w:kern w:val="0"/>
                <w:sz w:val="20"/>
                <w:szCs w:val="20"/>
                <w:lang w:val="en-GB"/>
              </w:rPr>
            </w:pPr>
            <w:r>
              <w:rPr>
                <w:rFonts w:eastAsiaTheme="minorEastAsia" w:hint="eastAsia"/>
                <w:i/>
                <w:color w:val="000000"/>
                <w:kern w:val="0"/>
                <w:sz w:val="20"/>
                <w:szCs w:val="20"/>
                <w:lang w:val="en-GB"/>
              </w:rPr>
              <w:t>Lambda</w:t>
            </w:r>
          </w:p>
        </w:tc>
        <w:tc>
          <w:tcPr>
            <w:tcW w:w="3124" w:type="dxa"/>
            <w:shd w:val="clear" w:color="auto" w:fill="auto"/>
            <w:noWrap/>
            <w:vAlign w:val="center"/>
          </w:tcPr>
          <w:p w:rsidR="00AA61F6" w:rsidRDefault="00AA61F6" w:rsidP="003B07CA">
            <w:pPr>
              <w:widowControl/>
              <w:tabs>
                <w:tab w:val="decimal" w:pos="1260"/>
              </w:tabs>
              <w:jc w:val="left"/>
              <w:rPr>
                <w:rFonts w:eastAsiaTheme="minorEastAsia"/>
                <w:color w:val="000000"/>
                <w:kern w:val="0"/>
                <w:sz w:val="20"/>
                <w:szCs w:val="20"/>
                <w:lang w:val="en-GB"/>
              </w:rPr>
            </w:pPr>
          </w:p>
        </w:tc>
        <w:tc>
          <w:tcPr>
            <w:tcW w:w="3124" w:type="dxa"/>
            <w:shd w:val="clear" w:color="auto" w:fill="auto"/>
            <w:vAlign w:val="center"/>
          </w:tcPr>
          <w:p w:rsidR="00AA61F6" w:rsidRDefault="00AA61F6" w:rsidP="003B07CA">
            <w:pPr>
              <w:widowControl/>
              <w:tabs>
                <w:tab w:val="decimal" w:pos="1260"/>
              </w:tabs>
              <w:jc w:val="left"/>
              <w:rPr>
                <w:rFonts w:eastAsiaTheme="minorEastAsia"/>
                <w:color w:val="000000"/>
                <w:kern w:val="0"/>
                <w:sz w:val="20"/>
                <w:szCs w:val="20"/>
                <w:lang w:val="en-GB"/>
              </w:rPr>
            </w:pPr>
            <w:r>
              <w:rPr>
                <w:rFonts w:hint="eastAsia"/>
                <w:color w:val="000000"/>
                <w:kern w:val="0"/>
                <w:sz w:val="20"/>
                <w:szCs w:val="20"/>
              </w:rPr>
              <w:t>0.016</w:t>
            </w:r>
          </w:p>
        </w:tc>
      </w:tr>
      <w:tr w:rsidR="00AA61F6" w:rsidRPr="00994E29" w:rsidTr="00126515">
        <w:trPr>
          <w:trHeight w:val="300"/>
        </w:trPr>
        <w:tc>
          <w:tcPr>
            <w:tcW w:w="3123" w:type="dxa"/>
            <w:shd w:val="clear" w:color="auto" w:fill="auto"/>
            <w:noWrap/>
            <w:vAlign w:val="bottom"/>
          </w:tcPr>
          <w:p w:rsidR="00AA61F6" w:rsidRPr="00994E29" w:rsidRDefault="00AA61F6" w:rsidP="008708A6">
            <w:pPr>
              <w:widowControl/>
              <w:jc w:val="left"/>
              <w:rPr>
                <w:color w:val="000000"/>
                <w:kern w:val="0"/>
                <w:sz w:val="20"/>
                <w:szCs w:val="20"/>
              </w:rPr>
            </w:pPr>
          </w:p>
        </w:tc>
        <w:tc>
          <w:tcPr>
            <w:tcW w:w="3124" w:type="dxa"/>
            <w:shd w:val="clear" w:color="auto" w:fill="auto"/>
            <w:noWrap/>
            <w:vAlign w:val="center"/>
          </w:tcPr>
          <w:p w:rsidR="00AA61F6" w:rsidRDefault="00AA61F6" w:rsidP="003B07CA">
            <w:pPr>
              <w:widowControl/>
              <w:tabs>
                <w:tab w:val="decimal" w:pos="1260"/>
              </w:tabs>
              <w:jc w:val="left"/>
              <w:rPr>
                <w:rFonts w:eastAsiaTheme="minorEastAsia"/>
                <w:color w:val="000000"/>
                <w:kern w:val="0"/>
                <w:sz w:val="20"/>
                <w:szCs w:val="20"/>
                <w:lang w:val="en-GB"/>
              </w:rPr>
            </w:pPr>
          </w:p>
        </w:tc>
        <w:tc>
          <w:tcPr>
            <w:tcW w:w="3124" w:type="dxa"/>
            <w:shd w:val="clear" w:color="auto" w:fill="auto"/>
            <w:vAlign w:val="center"/>
          </w:tcPr>
          <w:p w:rsidR="00AA61F6" w:rsidRDefault="00AA61F6" w:rsidP="003B07CA">
            <w:pPr>
              <w:widowControl/>
              <w:tabs>
                <w:tab w:val="decimal" w:pos="1260"/>
              </w:tabs>
              <w:jc w:val="left"/>
              <w:rPr>
                <w:rFonts w:eastAsiaTheme="minorEastAsia"/>
                <w:color w:val="000000"/>
                <w:kern w:val="0"/>
                <w:sz w:val="20"/>
                <w:szCs w:val="20"/>
                <w:lang w:val="en-GB"/>
              </w:rPr>
            </w:pPr>
            <w:r>
              <w:rPr>
                <w:rFonts w:eastAsiaTheme="minorEastAsia" w:hint="eastAsia"/>
                <w:color w:val="000000"/>
                <w:kern w:val="0"/>
                <w:sz w:val="20"/>
                <w:szCs w:val="20"/>
                <w:lang w:val="en-GB"/>
              </w:rPr>
              <w:t>(0.72)</w:t>
            </w:r>
          </w:p>
        </w:tc>
      </w:tr>
      <w:tr w:rsidR="00AA61F6" w:rsidRPr="00994E29" w:rsidTr="00126515">
        <w:trPr>
          <w:trHeight w:val="300"/>
        </w:trPr>
        <w:tc>
          <w:tcPr>
            <w:tcW w:w="3123" w:type="dxa"/>
            <w:shd w:val="clear" w:color="auto" w:fill="auto"/>
            <w:noWrap/>
            <w:vAlign w:val="bottom"/>
          </w:tcPr>
          <w:p w:rsidR="00AA61F6" w:rsidRPr="00994E29" w:rsidRDefault="00AA61F6" w:rsidP="008708A6">
            <w:pPr>
              <w:widowControl/>
              <w:jc w:val="left"/>
              <w:rPr>
                <w:color w:val="000000"/>
                <w:kern w:val="0"/>
                <w:sz w:val="20"/>
                <w:szCs w:val="20"/>
              </w:rPr>
            </w:pPr>
            <w:r>
              <w:rPr>
                <w:rFonts w:eastAsiaTheme="minorEastAsia" w:hint="eastAsia"/>
                <w:color w:val="000000"/>
                <w:kern w:val="0"/>
                <w:sz w:val="20"/>
                <w:szCs w:val="20"/>
                <w:lang w:val="en-GB"/>
              </w:rPr>
              <w:t>Intercept</w:t>
            </w:r>
          </w:p>
        </w:tc>
        <w:tc>
          <w:tcPr>
            <w:tcW w:w="3124" w:type="dxa"/>
            <w:shd w:val="clear" w:color="auto" w:fill="auto"/>
            <w:noWrap/>
            <w:vAlign w:val="center"/>
          </w:tcPr>
          <w:p w:rsidR="00AA61F6" w:rsidRDefault="00AA61F6" w:rsidP="003B07CA">
            <w:pPr>
              <w:widowControl/>
              <w:tabs>
                <w:tab w:val="decimal" w:pos="1260"/>
              </w:tabs>
              <w:jc w:val="left"/>
              <w:rPr>
                <w:rFonts w:eastAsiaTheme="minorEastAsia"/>
                <w:color w:val="000000"/>
                <w:kern w:val="0"/>
                <w:sz w:val="20"/>
                <w:szCs w:val="20"/>
                <w:lang w:val="en-GB"/>
              </w:rPr>
            </w:pPr>
            <w:r w:rsidRPr="00994E29">
              <w:rPr>
                <w:color w:val="000000"/>
                <w:kern w:val="0"/>
                <w:sz w:val="20"/>
                <w:szCs w:val="20"/>
              </w:rPr>
              <w:t>−</w:t>
            </w:r>
            <w:r>
              <w:rPr>
                <w:rFonts w:hint="eastAsia"/>
                <w:color w:val="000000"/>
                <w:kern w:val="0"/>
                <w:sz w:val="20"/>
                <w:szCs w:val="20"/>
              </w:rPr>
              <w:t>1.228**</w:t>
            </w:r>
          </w:p>
        </w:tc>
        <w:tc>
          <w:tcPr>
            <w:tcW w:w="3124" w:type="dxa"/>
            <w:shd w:val="clear" w:color="auto" w:fill="auto"/>
            <w:vAlign w:val="center"/>
          </w:tcPr>
          <w:p w:rsidR="00AA61F6" w:rsidRDefault="00AA61F6" w:rsidP="003B07CA">
            <w:pPr>
              <w:widowControl/>
              <w:tabs>
                <w:tab w:val="decimal" w:pos="1260"/>
              </w:tabs>
              <w:jc w:val="left"/>
              <w:rPr>
                <w:rFonts w:eastAsiaTheme="minorEastAsia"/>
                <w:color w:val="000000"/>
                <w:kern w:val="0"/>
                <w:sz w:val="20"/>
                <w:szCs w:val="20"/>
                <w:lang w:val="en-GB"/>
              </w:rPr>
            </w:pPr>
            <w:r>
              <w:rPr>
                <w:rFonts w:eastAsiaTheme="minorEastAsia" w:hint="eastAsia"/>
                <w:color w:val="000000"/>
                <w:kern w:val="0"/>
                <w:sz w:val="20"/>
                <w:szCs w:val="20"/>
                <w:lang w:val="en-GB"/>
              </w:rPr>
              <w:t>0.059</w:t>
            </w:r>
          </w:p>
        </w:tc>
      </w:tr>
      <w:tr w:rsidR="00AA61F6" w:rsidRPr="00994E29" w:rsidTr="00126515">
        <w:trPr>
          <w:trHeight w:val="300"/>
        </w:trPr>
        <w:tc>
          <w:tcPr>
            <w:tcW w:w="3123" w:type="dxa"/>
            <w:shd w:val="clear" w:color="auto" w:fill="auto"/>
            <w:noWrap/>
            <w:vAlign w:val="bottom"/>
          </w:tcPr>
          <w:p w:rsidR="00AA61F6" w:rsidRPr="00994E29" w:rsidRDefault="00AA61F6" w:rsidP="008708A6">
            <w:pPr>
              <w:widowControl/>
              <w:jc w:val="left"/>
              <w:rPr>
                <w:i/>
                <w:iCs/>
                <w:color w:val="000000"/>
                <w:kern w:val="0"/>
                <w:sz w:val="20"/>
                <w:szCs w:val="20"/>
              </w:rPr>
            </w:pPr>
          </w:p>
        </w:tc>
        <w:tc>
          <w:tcPr>
            <w:tcW w:w="3124" w:type="dxa"/>
            <w:shd w:val="clear" w:color="auto" w:fill="auto"/>
            <w:noWrap/>
            <w:vAlign w:val="center"/>
          </w:tcPr>
          <w:p w:rsidR="00AA61F6" w:rsidRPr="00B34AE3" w:rsidRDefault="00AA61F6" w:rsidP="003B07CA">
            <w:pPr>
              <w:widowControl/>
              <w:tabs>
                <w:tab w:val="decimal" w:pos="1260"/>
              </w:tabs>
              <w:jc w:val="left"/>
              <w:rPr>
                <w:rFonts w:eastAsiaTheme="minorEastAsia"/>
                <w:color w:val="000000"/>
                <w:kern w:val="0"/>
                <w:sz w:val="20"/>
                <w:szCs w:val="20"/>
                <w:lang w:val="en-GB"/>
              </w:rPr>
            </w:pPr>
            <w:r>
              <w:rPr>
                <w:rFonts w:eastAsiaTheme="minorEastAsia" w:hint="eastAsia"/>
                <w:color w:val="000000"/>
                <w:kern w:val="0"/>
                <w:sz w:val="20"/>
                <w:szCs w:val="20"/>
                <w:lang w:val="en-GB"/>
              </w:rPr>
              <w:t>(2.32)</w:t>
            </w:r>
          </w:p>
        </w:tc>
        <w:tc>
          <w:tcPr>
            <w:tcW w:w="3124" w:type="dxa"/>
            <w:shd w:val="clear" w:color="auto" w:fill="auto"/>
            <w:vAlign w:val="center"/>
          </w:tcPr>
          <w:p w:rsidR="00AA61F6" w:rsidRPr="00B34AE3" w:rsidRDefault="00AA61F6" w:rsidP="003B07CA">
            <w:pPr>
              <w:widowControl/>
              <w:tabs>
                <w:tab w:val="decimal" w:pos="1260"/>
              </w:tabs>
              <w:jc w:val="left"/>
              <w:rPr>
                <w:rFonts w:eastAsiaTheme="minorEastAsia"/>
                <w:color w:val="000000"/>
                <w:kern w:val="0"/>
                <w:sz w:val="20"/>
                <w:szCs w:val="20"/>
                <w:lang w:val="en-GB"/>
              </w:rPr>
            </w:pPr>
            <w:r>
              <w:rPr>
                <w:rFonts w:eastAsiaTheme="minorEastAsia" w:hint="eastAsia"/>
                <w:color w:val="000000"/>
                <w:kern w:val="0"/>
                <w:sz w:val="20"/>
                <w:szCs w:val="20"/>
                <w:lang w:val="en-GB"/>
              </w:rPr>
              <w:t>(1.54)</w:t>
            </w:r>
          </w:p>
        </w:tc>
      </w:tr>
      <w:tr w:rsidR="00AA61F6" w:rsidRPr="00994E29" w:rsidTr="00126515">
        <w:trPr>
          <w:trHeight w:val="300"/>
        </w:trPr>
        <w:tc>
          <w:tcPr>
            <w:tcW w:w="3123" w:type="dxa"/>
            <w:shd w:val="clear" w:color="auto" w:fill="auto"/>
            <w:noWrap/>
            <w:vAlign w:val="bottom"/>
          </w:tcPr>
          <w:p w:rsidR="00AA61F6" w:rsidRPr="00994E29" w:rsidRDefault="00AA61F6" w:rsidP="008708A6">
            <w:pPr>
              <w:widowControl/>
              <w:jc w:val="left"/>
              <w:rPr>
                <w:i/>
                <w:iCs/>
                <w:color w:val="000000"/>
                <w:kern w:val="0"/>
                <w:sz w:val="20"/>
                <w:szCs w:val="20"/>
              </w:rPr>
            </w:pPr>
            <w:r w:rsidRPr="00994E29">
              <w:rPr>
                <w:rFonts w:eastAsia="Times New Roman"/>
                <w:i/>
                <w:color w:val="000000"/>
                <w:kern w:val="0"/>
                <w:sz w:val="20"/>
                <w:szCs w:val="20"/>
                <w:lang w:val="en-GB"/>
              </w:rPr>
              <w:t>R</w:t>
            </w:r>
            <w:r w:rsidRPr="00994E29">
              <w:rPr>
                <w:rFonts w:eastAsia="Times New Roman"/>
                <w:color w:val="000000"/>
                <w:kern w:val="0"/>
                <w:sz w:val="20"/>
                <w:szCs w:val="20"/>
                <w:lang w:val="en-GB"/>
              </w:rPr>
              <w:t>-</w:t>
            </w:r>
            <w:proofErr w:type="spellStart"/>
            <w:r w:rsidRPr="00994E29">
              <w:rPr>
                <w:rFonts w:eastAsia="Times New Roman"/>
                <w:color w:val="000000"/>
                <w:kern w:val="0"/>
                <w:sz w:val="20"/>
                <w:szCs w:val="20"/>
                <w:lang w:val="en-GB"/>
              </w:rPr>
              <w:t>sqr</w:t>
            </w:r>
            <w:proofErr w:type="spellEnd"/>
          </w:p>
        </w:tc>
        <w:tc>
          <w:tcPr>
            <w:tcW w:w="3124" w:type="dxa"/>
            <w:shd w:val="clear" w:color="auto" w:fill="auto"/>
            <w:noWrap/>
            <w:vAlign w:val="center"/>
          </w:tcPr>
          <w:p w:rsidR="00AA61F6" w:rsidRPr="00B34AE3" w:rsidRDefault="00AA61F6" w:rsidP="003B07CA">
            <w:pPr>
              <w:widowControl/>
              <w:tabs>
                <w:tab w:val="decimal" w:pos="1260"/>
              </w:tabs>
              <w:jc w:val="left"/>
              <w:rPr>
                <w:rFonts w:eastAsiaTheme="minorEastAsia"/>
                <w:color w:val="000000"/>
                <w:kern w:val="0"/>
                <w:sz w:val="20"/>
                <w:szCs w:val="20"/>
                <w:lang w:val="en-GB"/>
              </w:rPr>
            </w:pPr>
            <w:r>
              <w:rPr>
                <w:rFonts w:eastAsiaTheme="minorEastAsia" w:hint="eastAsia"/>
                <w:color w:val="000000"/>
                <w:kern w:val="0"/>
                <w:sz w:val="20"/>
                <w:szCs w:val="20"/>
                <w:lang w:val="en-GB"/>
              </w:rPr>
              <w:t>0.079</w:t>
            </w:r>
          </w:p>
        </w:tc>
        <w:tc>
          <w:tcPr>
            <w:tcW w:w="3124" w:type="dxa"/>
            <w:shd w:val="clear" w:color="auto" w:fill="auto"/>
            <w:vAlign w:val="center"/>
          </w:tcPr>
          <w:p w:rsidR="00AA61F6" w:rsidRPr="00B34AE3" w:rsidRDefault="00AA61F6" w:rsidP="003B07CA">
            <w:pPr>
              <w:widowControl/>
              <w:tabs>
                <w:tab w:val="decimal" w:pos="1260"/>
              </w:tabs>
              <w:jc w:val="left"/>
              <w:rPr>
                <w:rFonts w:eastAsiaTheme="minorEastAsia"/>
                <w:color w:val="000000"/>
                <w:kern w:val="0"/>
                <w:sz w:val="20"/>
                <w:szCs w:val="20"/>
                <w:lang w:val="en-GB"/>
              </w:rPr>
            </w:pPr>
            <w:r>
              <w:rPr>
                <w:rFonts w:eastAsiaTheme="minorEastAsia" w:hint="eastAsia"/>
                <w:color w:val="000000"/>
                <w:kern w:val="0"/>
                <w:sz w:val="20"/>
                <w:szCs w:val="20"/>
                <w:lang w:val="en-GB"/>
              </w:rPr>
              <w:t>0.099</w:t>
            </w:r>
          </w:p>
        </w:tc>
      </w:tr>
      <w:tr w:rsidR="00AA61F6" w:rsidRPr="00994E29" w:rsidTr="00126515">
        <w:trPr>
          <w:trHeight w:val="300"/>
        </w:trPr>
        <w:tc>
          <w:tcPr>
            <w:tcW w:w="3123" w:type="dxa"/>
            <w:tcBorders>
              <w:bottom w:val="single" w:sz="4" w:space="0" w:color="auto"/>
            </w:tcBorders>
            <w:shd w:val="clear" w:color="auto" w:fill="auto"/>
            <w:noWrap/>
            <w:vAlign w:val="bottom"/>
          </w:tcPr>
          <w:p w:rsidR="00AA61F6" w:rsidRPr="00994E29" w:rsidRDefault="00AA61F6" w:rsidP="008708A6">
            <w:pPr>
              <w:widowControl/>
              <w:jc w:val="left"/>
              <w:rPr>
                <w:color w:val="000000"/>
                <w:kern w:val="0"/>
                <w:sz w:val="20"/>
                <w:szCs w:val="20"/>
              </w:rPr>
            </w:pPr>
            <w:r w:rsidRPr="00994E29">
              <w:rPr>
                <w:rFonts w:eastAsia="Times New Roman"/>
                <w:i/>
                <w:color w:val="000000"/>
                <w:kern w:val="0"/>
                <w:sz w:val="20"/>
                <w:szCs w:val="20"/>
                <w:lang w:val="en-GB"/>
              </w:rPr>
              <w:t>N</w:t>
            </w:r>
          </w:p>
        </w:tc>
        <w:tc>
          <w:tcPr>
            <w:tcW w:w="3124" w:type="dxa"/>
            <w:tcBorders>
              <w:bottom w:val="single" w:sz="4" w:space="0" w:color="auto"/>
            </w:tcBorders>
            <w:shd w:val="clear" w:color="auto" w:fill="auto"/>
            <w:noWrap/>
            <w:vAlign w:val="center"/>
          </w:tcPr>
          <w:p w:rsidR="00AA61F6" w:rsidRPr="00B34AE3" w:rsidRDefault="00AA61F6" w:rsidP="008708A6">
            <w:pPr>
              <w:widowControl/>
              <w:jc w:val="center"/>
              <w:rPr>
                <w:rFonts w:eastAsiaTheme="minorEastAsia"/>
                <w:color w:val="000000"/>
                <w:kern w:val="0"/>
                <w:sz w:val="20"/>
                <w:szCs w:val="20"/>
                <w:lang w:val="en-GB"/>
              </w:rPr>
            </w:pPr>
            <w:r>
              <w:rPr>
                <w:rFonts w:eastAsiaTheme="minorEastAsia" w:hint="eastAsia"/>
                <w:color w:val="000000"/>
                <w:kern w:val="0"/>
                <w:sz w:val="20"/>
                <w:szCs w:val="20"/>
                <w:lang w:val="en-GB"/>
              </w:rPr>
              <w:t>757</w:t>
            </w:r>
          </w:p>
        </w:tc>
        <w:tc>
          <w:tcPr>
            <w:tcW w:w="3124" w:type="dxa"/>
            <w:tcBorders>
              <w:bottom w:val="single" w:sz="4" w:space="0" w:color="auto"/>
            </w:tcBorders>
            <w:shd w:val="clear" w:color="auto" w:fill="auto"/>
            <w:vAlign w:val="center"/>
          </w:tcPr>
          <w:p w:rsidR="00AA61F6" w:rsidRPr="00B34AE3" w:rsidRDefault="00AA61F6" w:rsidP="008708A6">
            <w:pPr>
              <w:widowControl/>
              <w:jc w:val="center"/>
              <w:rPr>
                <w:rFonts w:eastAsiaTheme="minorEastAsia"/>
                <w:color w:val="000000"/>
                <w:kern w:val="0"/>
                <w:sz w:val="20"/>
                <w:szCs w:val="20"/>
                <w:lang w:val="en-GB"/>
              </w:rPr>
            </w:pPr>
            <w:r>
              <w:rPr>
                <w:rFonts w:eastAsiaTheme="minorEastAsia" w:hint="eastAsia"/>
                <w:color w:val="000000"/>
                <w:kern w:val="0"/>
                <w:sz w:val="20"/>
                <w:szCs w:val="20"/>
                <w:lang w:val="en-GB"/>
              </w:rPr>
              <w:t>757</w:t>
            </w:r>
          </w:p>
        </w:tc>
      </w:tr>
    </w:tbl>
    <w:p w:rsidR="000C472C" w:rsidRDefault="000C472C" w:rsidP="00BF0032">
      <w:pPr>
        <w:widowControl/>
        <w:spacing w:line="360" w:lineRule="auto"/>
        <w:ind w:left="425" w:hanging="425"/>
        <w:jc w:val="left"/>
        <w:sectPr w:rsidR="000C472C" w:rsidSect="00B56E2A">
          <w:footnotePr>
            <w:numRestart w:val="eachSect"/>
          </w:footnotePr>
          <w:pgSz w:w="12240" w:h="15840" w:code="1"/>
          <w:pgMar w:top="1440" w:right="1440" w:bottom="1440" w:left="1440" w:header="851" w:footer="992" w:gutter="0"/>
          <w:cols w:space="425"/>
          <w:docGrid w:type="lines" w:linePitch="312"/>
        </w:sectPr>
      </w:pPr>
    </w:p>
    <w:tbl>
      <w:tblPr>
        <w:tblW w:w="13056" w:type="dxa"/>
        <w:tblInd w:w="93" w:type="dxa"/>
        <w:tblLayout w:type="fixed"/>
        <w:tblLook w:val="04A0" w:firstRow="1" w:lastRow="0" w:firstColumn="1" w:lastColumn="0" w:noHBand="0" w:noVBand="1"/>
      </w:tblPr>
      <w:tblGrid>
        <w:gridCol w:w="866"/>
        <w:gridCol w:w="850"/>
        <w:gridCol w:w="945"/>
        <w:gridCol w:w="945"/>
        <w:gridCol w:w="945"/>
        <w:gridCol w:w="945"/>
        <w:gridCol w:w="945"/>
        <w:gridCol w:w="945"/>
        <w:gridCol w:w="945"/>
        <w:gridCol w:w="945"/>
        <w:gridCol w:w="945"/>
        <w:gridCol w:w="945"/>
        <w:gridCol w:w="945"/>
        <w:gridCol w:w="945"/>
      </w:tblGrid>
      <w:tr w:rsidR="00EC0618" w:rsidRPr="00994E29" w:rsidTr="00EC0618">
        <w:trPr>
          <w:trHeight w:val="289"/>
        </w:trPr>
        <w:tc>
          <w:tcPr>
            <w:tcW w:w="13056" w:type="dxa"/>
            <w:gridSpan w:val="14"/>
            <w:tcBorders>
              <w:left w:val="nil"/>
              <w:bottom w:val="nil"/>
              <w:right w:val="nil"/>
            </w:tcBorders>
            <w:shd w:val="clear" w:color="auto" w:fill="auto"/>
            <w:noWrap/>
            <w:vAlign w:val="center"/>
            <w:hideMark/>
          </w:tcPr>
          <w:p w:rsidR="00EC0618" w:rsidRPr="00994E29" w:rsidRDefault="00EC0618" w:rsidP="009419AA">
            <w:pPr>
              <w:widowControl/>
              <w:rPr>
                <w:b/>
                <w:color w:val="000000"/>
                <w:kern w:val="0"/>
                <w:sz w:val="20"/>
                <w:szCs w:val="20"/>
              </w:rPr>
            </w:pPr>
            <w:r w:rsidRPr="00994E29">
              <w:rPr>
                <w:rFonts w:hint="eastAsia"/>
                <w:b/>
                <w:color w:val="000000"/>
                <w:kern w:val="0"/>
                <w:sz w:val="20"/>
                <w:szCs w:val="20"/>
              </w:rPr>
              <w:lastRenderedPageBreak/>
              <w:t xml:space="preserve">Table </w:t>
            </w:r>
            <w:r>
              <w:rPr>
                <w:rFonts w:hint="eastAsia"/>
                <w:b/>
                <w:color w:val="000000"/>
                <w:kern w:val="0"/>
                <w:sz w:val="20"/>
                <w:szCs w:val="20"/>
              </w:rPr>
              <w:t>6</w:t>
            </w:r>
            <w:r>
              <w:rPr>
                <w:b/>
                <w:color w:val="000000"/>
                <w:kern w:val="0"/>
                <w:sz w:val="20"/>
                <w:szCs w:val="20"/>
              </w:rPr>
              <w:t>:</w:t>
            </w:r>
            <w:r w:rsidRPr="00994E29">
              <w:rPr>
                <w:rFonts w:hint="eastAsia"/>
                <w:b/>
                <w:color w:val="000000"/>
                <w:kern w:val="0"/>
                <w:sz w:val="20"/>
                <w:szCs w:val="20"/>
              </w:rPr>
              <w:t xml:space="preserve"> </w:t>
            </w:r>
            <w:r>
              <w:rPr>
                <w:b/>
                <w:color w:val="000000"/>
                <w:kern w:val="0"/>
                <w:sz w:val="20"/>
                <w:szCs w:val="20"/>
              </w:rPr>
              <w:t xml:space="preserve">Univariate analysis of uses of proceeds </w:t>
            </w:r>
          </w:p>
        </w:tc>
      </w:tr>
      <w:tr w:rsidR="00EC0618" w:rsidRPr="00994E29" w:rsidTr="00EC0618">
        <w:trPr>
          <w:trHeight w:val="289"/>
        </w:trPr>
        <w:tc>
          <w:tcPr>
            <w:tcW w:w="13056" w:type="dxa"/>
            <w:gridSpan w:val="14"/>
            <w:tcBorders>
              <w:left w:val="nil"/>
              <w:bottom w:val="nil"/>
              <w:right w:val="nil"/>
            </w:tcBorders>
            <w:shd w:val="clear" w:color="auto" w:fill="auto"/>
            <w:noWrap/>
            <w:vAlign w:val="center"/>
          </w:tcPr>
          <w:p w:rsidR="00EC0618" w:rsidRPr="00B531C5" w:rsidRDefault="00EC0618" w:rsidP="009A2FB1">
            <w:pPr>
              <w:widowControl/>
              <w:rPr>
                <w:color w:val="000000"/>
                <w:kern w:val="0"/>
                <w:sz w:val="20"/>
                <w:szCs w:val="20"/>
                <w:lang w:val="en-GB"/>
              </w:rPr>
            </w:pPr>
            <w:r w:rsidRPr="00994E29">
              <w:rPr>
                <w:rFonts w:hint="eastAsia"/>
                <w:color w:val="000000"/>
                <w:kern w:val="0"/>
                <w:sz w:val="20"/>
                <w:szCs w:val="20"/>
              </w:rPr>
              <w:t xml:space="preserve">Panel A reports mean and median </w:t>
            </w:r>
            <w:r>
              <w:rPr>
                <w:color w:val="000000"/>
                <w:kern w:val="0"/>
                <w:sz w:val="20"/>
                <w:szCs w:val="20"/>
              </w:rPr>
              <w:t>values of five fi</w:t>
            </w:r>
            <w:r w:rsidR="00024870">
              <w:rPr>
                <w:color w:val="000000"/>
                <w:kern w:val="0"/>
                <w:sz w:val="20"/>
                <w:szCs w:val="20"/>
              </w:rPr>
              <w:t>rm-specific use of proceeds measures</w:t>
            </w:r>
            <w:r>
              <w:rPr>
                <w:color w:val="000000"/>
                <w:kern w:val="0"/>
                <w:sz w:val="20"/>
                <w:szCs w:val="20"/>
              </w:rPr>
              <w:t xml:space="preserve"> </w:t>
            </w:r>
            <w:r w:rsidRPr="00994E29">
              <w:rPr>
                <w:rFonts w:hint="eastAsia"/>
                <w:color w:val="000000"/>
                <w:kern w:val="0"/>
                <w:sz w:val="20"/>
                <w:szCs w:val="20"/>
              </w:rPr>
              <w:t xml:space="preserve">in the year before the SEO (year </w:t>
            </w:r>
            <w:r w:rsidRPr="00994E29">
              <w:rPr>
                <w:color w:val="000000"/>
                <w:kern w:val="0"/>
                <w:sz w:val="20"/>
                <w:szCs w:val="20"/>
              </w:rPr>
              <w:t>−</w:t>
            </w:r>
            <w:r w:rsidRPr="00994E29">
              <w:rPr>
                <w:rFonts w:hint="eastAsia"/>
                <w:color w:val="000000"/>
                <w:kern w:val="0"/>
                <w:sz w:val="20"/>
                <w:szCs w:val="20"/>
              </w:rPr>
              <w:t xml:space="preserve">1), the issue year (year 0), and the two years after the SEO (years 1 and 2). </w:t>
            </w:r>
            <w:r w:rsidRPr="00994E29">
              <w:rPr>
                <w:color w:val="000000"/>
                <w:kern w:val="0"/>
                <w:sz w:val="20"/>
                <w:szCs w:val="20"/>
                <w:vertAlign w:val="superscript"/>
                <w:lang w:val="en-GB"/>
              </w:rPr>
              <w:t>*</w:t>
            </w:r>
            <w:r w:rsidRPr="00994E29">
              <w:rPr>
                <w:color w:val="000000"/>
                <w:kern w:val="0"/>
                <w:sz w:val="20"/>
                <w:szCs w:val="20"/>
                <w:lang w:val="en-GB"/>
              </w:rPr>
              <w:t xml:space="preserve">, </w:t>
            </w:r>
            <w:r w:rsidRPr="00994E29">
              <w:rPr>
                <w:color w:val="000000"/>
                <w:kern w:val="0"/>
                <w:sz w:val="20"/>
                <w:szCs w:val="20"/>
                <w:vertAlign w:val="superscript"/>
                <w:lang w:val="en-GB"/>
              </w:rPr>
              <w:t>**</w:t>
            </w:r>
            <w:r w:rsidRPr="00994E29">
              <w:rPr>
                <w:color w:val="000000"/>
                <w:kern w:val="0"/>
                <w:sz w:val="20"/>
                <w:szCs w:val="20"/>
                <w:lang w:val="en-GB"/>
              </w:rPr>
              <w:t xml:space="preserve">, and </w:t>
            </w:r>
            <w:r w:rsidRPr="00994E29">
              <w:rPr>
                <w:color w:val="000000"/>
                <w:kern w:val="0"/>
                <w:sz w:val="20"/>
                <w:szCs w:val="20"/>
                <w:vertAlign w:val="superscript"/>
                <w:lang w:val="en-GB"/>
              </w:rPr>
              <w:t>***</w:t>
            </w:r>
            <w:r w:rsidRPr="00994E29">
              <w:rPr>
                <w:color w:val="000000"/>
                <w:kern w:val="0"/>
                <w:sz w:val="20"/>
                <w:szCs w:val="20"/>
                <w:lang w:val="en-GB"/>
              </w:rPr>
              <w:t xml:space="preserve"> </w:t>
            </w:r>
            <w:r>
              <w:rPr>
                <w:color w:val="000000"/>
                <w:kern w:val="0"/>
                <w:sz w:val="20"/>
                <w:szCs w:val="20"/>
                <w:lang w:val="en-GB"/>
              </w:rPr>
              <w:t>indicate</w:t>
            </w:r>
            <w:r w:rsidRPr="00994E29">
              <w:rPr>
                <w:color w:val="000000"/>
                <w:kern w:val="0"/>
                <w:sz w:val="20"/>
                <w:szCs w:val="20"/>
                <w:lang w:val="en-GB"/>
              </w:rPr>
              <w:t xml:space="preserve"> significant differences between the firm characteristics </w:t>
            </w:r>
            <w:r w:rsidR="009A2FB1">
              <w:rPr>
                <w:color w:val="000000"/>
                <w:kern w:val="0"/>
                <w:sz w:val="20"/>
                <w:szCs w:val="20"/>
                <w:lang w:val="en-GB"/>
              </w:rPr>
              <w:t>in</w:t>
            </w:r>
            <w:r w:rsidR="009A2FB1" w:rsidRPr="00994E29">
              <w:rPr>
                <w:color w:val="000000"/>
                <w:kern w:val="0"/>
                <w:sz w:val="20"/>
                <w:szCs w:val="20"/>
                <w:lang w:val="en-GB"/>
              </w:rPr>
              <w:t xml:space="preserve"> </w:t>
            </w:r>
            <w:r w:rsidRPr="00994E29">
              <w:rPr>
                <w:color w:val="000000"/>
                <w:kern w:val="0"/>
                <w:sz w:val="20"/>
                <w:szCs w:val="20"/>
                <w:lang w:val="en-GB"/>
              </w:rPr>
              <w:t xml:space="preserve">years 0, 1, and 2 relative to </w:t>
            </w:r>
            <w:r w:rsidR="009A2FB1">
              <w:rPr>
                <w:color w:val="000000"/>
                <w:kern w:val="0"/>
                <w:sz w:val="20"/>
                <w:szCs w:val="20"/>
                <w:lang w:val="en-GB"/>
              </w:rPr>
              <w:t xml:space="preserve">those in </w:t>
            </w:r>
            <w:r w:rsidRPr="00994E29">
              <w:rPr>
                <w:color w:val="000000"/>
                <w:kern w:val="0"/>
                <w:sz w:val="20"/>
                <w:szCs w:val="20"/>
                <w:lang w:val="en-GB"/>
              </w:rPr>
              <w:t>year −</w:t>
            </w:r>
            <w:r w:rsidRPr="00994E29">
              <w:rPr>
                <w:rFonts w:hint="eastAsia"/>
                <w:color w:val="000000"/>
                <w:kern w:val="0"/>
                <w:sz w:val="20"/>
                <w:szCs w:val="20"/>
              </w:rPr>
              <w:t>1</w:t>
            </w:r>
            <w:r w:rsidRPr="00994E29">
              <w:rPr>
                <w:color w:val="000000"/>
                <w:kern w:val="0"/>
                <w:sz w:val="20"/>
                <w:szCs w:val="20"/>
                <w:lang w:val="en-GB"/>
              </w:rPr>
              <w:t>, at the 10%, 5%</w:t>
            </w:r>
            <w:r w:rsidR="009A2FB1">
              <w:rPr>
                <w:color w:val="000000"/>
                <w:kern w:val="0"/>
                <w:sz w:val="20"/>
                <w:szCs w:val="20"/>
                <w:lang w:val="en-GB"/>
              </w:rPr>
              <w:t>,</w:t>
            </w:r>
            <w:r w:rsidRPr="00994E29">
              <w:rPr>
                <w:color w:val="000000"/>
                <w:kern w:val="0"/>
                <w:sz w:val="20"/>
                <w:szCs w:val="20"/>
                <w:lang w:val="en-GB"/>
              </w:rPr>
              <w:t xml:space="preserve"> and 1% confidence levels.</w:t>
            </w:r>
            <w:r w:rsidRPr="00994E29">
              <w:rPr>
                <w:rFonts w:hint="eastAsia"/>
                <w:color w:val="000000"/>
                <w:kern w:val="0"/>
                <w:sz w:val="20"/>
                <w:szCs w:val="20"/>
                <w:lang w:val="en-GB"/>
              </w:rPr>
              <w:t xml:space="preserve"> </w:t>
            </w:r>
            <w:r>
              <w:rPr>
                <w:color w:val="000000"/>
                <w:kern w:val="0"/>
                <w:sz w:val="20"/>
                <w:szCs w:val="20"/>
                <w:lang w:val="en-GB"/>
              </w:rPr>
              <w:t xml:space="preserve">We divide the sample </w:t>
            </w:r>
            <w:r w:rsidRPr="00994E29">
              <w:rPr>
                <w:color w:val="000000"/>
                <w:kern w:val="0"/>
                <w:sz w:val="20"/>
                <w:szCs w:val="20"/>
              </w:rPr>
              <w:t>into high</w:t>
            </w:r>
            <w:r w:rsidR="009A2FB1">
              <w:rPr>
                <w:color w:val="000000"/>
                <w:kern w:val="0"/>
                <w:sz w:val="20"/>
                <w:szCs w:val="20"/>
              </w:rPr>
              <w:t>-</w:t>
            </w:r>
            <w:r w:rsidRPr="00994E29">
              <w:rPr>
                <w:color w:val="000000"/>
                <w:kern w:val="0"/>
                <w:sz w:val="20"/>
                <w:szCs w:val="20"/>
              </w:rPr>
              <w:t xml:space="preserve"> and low</w:t>
            </w:r>
            <w:r w:rsidR="009A2FB1">
              <w:rPr>
                <w:color w:val="000000"/>
                <w:kern w:val="0"/>
                <w:sz w:val="20"/>
                <w:szCs w:val="20"/>
              </w:rPr>
              <w:t>-</w:t>
            </w:r>
            <w:r w:rsidRPr="00994E29">
              <w:rPr>
                <w:color w:val="000000"/>
                <w:kern w:val="0"/>
                <w:sz w:val="20"/>
                <w:szCs w:val="20"/>
              </w:rPr>
              <w:t xml:space="preserve">CSR issuers according to </w:t>
            </w:r>
            <w:r w:rsidRPr="00994E29">
              <w:rPr>
                <w:rFonts w:hint="eastAsia"/>
                <w:color w:val="000000"/>
                <w:kern w:val="0"/>
                <w:sz w:val="20"/>
                <w:szCs w:val="20"/>
              </w:rPr>
              <w:t>the median</w:t>
            </w:r>
            <w:r w:rsidRPr="00994E29">
              <w:rPr>
                <w:color w:val="000000"/>
                <w:kern w:val="0"/>
                <w:sz w:val="20"/>
                <w:szCs w:val="20"/>
              </w:rPr>
              <w:t xml:space="preserve"> adjusted CSR score </w:t>
            </w:r>
            <w:r w:rsidRPr="00994E29">
              <w:rPr>
                <w:rFonts w:hint="eastAsia"/>
                <w:color w:val="000000"/>
                <w:kern w:val="0"/>
                <w:sz w:val="20"/>
                <w:szCs w:val="20"/>
              </w:rPr>
              <w:t xml:space="preserve">of </w:t>
            </w:r>
            <w:r w:rsidR="009A2FB1">
              <w:rPr>
                <w:color w:val="000000"/>
                <w:kern w:val="0"/>
                <w:sz w:val="20"/>
                <w:szCs w:val="20"/>
              </w:rPr>
              <w:t>all</w:t>
            </w:r>
            <w:r w:rsidR="009A2FB1" w:rsidRPr="00994E29">
              <w:rPr>
                <w:rFonts w:hint="eastAsia"/>
                <w:color w:val="000000"/>
                <w:kern w:val="0"/>
                <w:sz w:val="20"/>
                <w:szCs w:val="20"/>
              </w:rPr>
              <w:t xml:space="preserve"> </w:t>
            </w:r>
            <w:r w:rsidRPr="00994E29">
              <w:rPr>
                <w:rFonts w:hint="eastAsia"/>
                <w:color w:val="000000"/>
                <w:kern w:val="0"/>
                <w:sz w:val="20"/>
                <w:szCs w:val="20"/>
              </w:rPr>
              <w:t xml:space="preserve">observations in the </w:t>
            </w:r>
            <w:r>
              <w:rPr>
                <w:rFonts w:hint="eastAsia"/>
                <w:color w:val="000000"/>
                <w:kern w:val="0"/>
                <w:sz w:val="20"/>
                <w:szCs w:val="20"/>
              </w:rPr>
              <w:t>KLD</w:t>
            </w:r>
            <w:r w:rsidRPr="00994E29">
              <w:rPr>
                <w:rFonts w:hint="eastAsia"/>
                <w:color w:val="000000"/>
                <w:kern w:val="0"/>
                <w:sz w:val="20"/>
                <w:szCs w:val="20"/>
              </w:rPr>
              <w:t xml:space="preserve"> database in each year</w:t>
            </w:r>
            <w:r w:rsidRPr="00994E29">
              <w:rPr>
                <w:color w:val="000000"/>
                <w:kern w:val="0"/>
                <w:sz w:val="20"/>
                <w:szCs w:val="20"/>
              </w:rPr>
              <w:t>.</w:t>
            </w:r>
            <w:r w:rsidRPr="00994E29">
              <w:rPr>
                <w:rFonts w:hint="eastAsia"/>
                <w:color w:val="000000"/>
                <w:kern w:val="0"/>
                <w:sz w:val="20"/>
                <w:szCs w:val="20"/>
              </w:rPr>
              <w:t xml:space="preserve"> </w:t>
            </w:r>
            <w:r>
              <w:rPr>
                <w:rFonts w:hint="eastAsia"/>
                <w:color w:val="000000"/>
                <w:kern w:val="0"/>
                <w:sz w:val="20"/>
                <w:szCs w:val="20"/>
              </w:rPr>
              <w:t xml:space="preserve">Panel B reports increases in mean and median values for the five variables </w:t>
            </w:r>
            <w:r>
              <w:rPr>
                <w:color w:val="000000"/>
                <w:kern w:val="0"/>
                <w:sz w:val="20"/>
                <w:szCs w:val="20"/>
              </w:rPr>
              <w:t xml:space="preserve">relative </w:t>
            </w:r>
            <w:r>
              <w:rPr>
                <w:rFonts w:hint="eastAsia"/>
                <w:color w:val="000000"/>
                <w:kern w:val="0"/>
                <w:sz w:val="20"/>
                <w:szCs w:val="20"/>
              </w:rPr>
              <w:t xml:space="preserve">to </w:t>
            </w:r>
            <w:r w:rsidR="009A2FB1">
              <w:rPr>
                <w:color w:val="000000"/>
                <w:kern w:val="0"/>
                <w:sz w:val="20"/>
                <w:szCs w:val="20"/>
              </w:rPr>
              <w:t xml:space="preserve">the </w:t>
            </w:r>
            <w:r>
              <w:rPr>
                <w:rFonts w:hint="eastAsia"/>
                <w:color w:val="000000"/>
                <w:kern w:val="0"/>
                <w:sz w:val="20"/>
                <w:szCs w:val="20"/>
              </w:rPr>
              <w:t xml:space="preserve">values in </w:t>
            </w:r>
            <w:r w:rsidRPr="00994E29">
              <w:rPr>
                <w:rFonts w:hint="eastAsia"/>
                <w:color w:val="000000"/>
                <w:kern w:val="0"/>
                <w:sz w:val="20"/>
                <w:szCs w:val="20"/>
                <w:lang w:val="en-GB"/>
              </w:rPr>
              <w:t xml:space="preserve">year </w:t>
            </w:r>
            <w:r w:rsidRPr="00994E29">
              <w:rPr>
                <w:color w:val="000000"/>
                <w:kern w:val="0"/>
                <w:sz w:val="20"/>
                <w:szCs w:val="20"/>
                <w:lang w:val="en-GB"/>
              </w:rPr>
              <w:t>−</w:t>
            </w:r>
            <w:r w:rsidRPr="00994E29">
              <w:rPr>
                <w:rFonts w:hint="eastAsia"/>
                <w:color w:val="000000"/>
                <w:kern w:val="0"/>
                <w:sz w:val="20"/>
                <w:szCs w:val="20"/>
              </w:rPr>
              <w:t>1</w:t>
            </w:r>
            <w:r>
              <w:rPr>
                <w:rFonts w:hint="eastAsia"/>
                <w:color w:val="000000"/>
                <w:kern w:val="0"/>
                <w:sz w:val="20"/>
                <w:szCs w:val="20"/>
              </w:rPr>
              <w:t xml:space="preserve"> for high</w:t>
            </w:r>
            <w:r w:rsidR="009A2FB1">
              <w:rPr>
                <w:color w:val="000000"/>
                <w:kern w:val="0"/>
                <w:sz w:val="20"/>
                <w:szCs w:val="20"/>
              </w:rPr>
              <w:t>-</w:t>
            </w:r>
            <w:r>
              <w:rPr>
                <w:color w:val="000000"/>
                <w:kern w:val="0"/>
                <w:sz w:val="20"/>
                <w:szCs w:val="20"/>
              </w:rPr>
              <w:t xml:space="preserve"> </w:t>
            </w:r>
            <w:r>
              <w:rPr>
                <w:rFonts w:hint="eastAsia"/>
                <w:color w:val="000000"/>
                <w:kern w:val="0"/>
                <w:sz w:val="20"/>
                <w:szCs w:val="20"/>
              </w:rPr>
              <w:t>and low</w:t>
            </w:r>
            <w:r w:rsidR="009A2FB1">
              <w:rPr>
                <w:color w:val="000000"/>
                <w:kern w:val="0"/>
                <w:sz w:val="20"/>
                <w:szCs w:val="20"/>
              </w:rPr>
              <w:t>-</w:t>
            </w:r>
            <w:r>
              <w:rPr>
                <w:rFonts w:hint="eastAsia"/>
                <w:color w:val="000000"/>
                <w:kern w:val="0"/>
                <w:sz w:val="20"/>
                <w:szCs w:val="20"/>
              </w:rPr>
              <w:t>CSR issuers</w:t>
            </w:r>
            <w:r>
              <w:rPr>
                <w:color w:val="000000"/>
                <w:kern w:val="0"/>
                <w:sz w:val="20"/>
                <w:szCs w:val="20"/>
              </w:rPr>
              <w:t>, as well as</w:t>
            </w:r>
            <w:r>
              <w:rPr>
                <w:rFonts w:hint="eastAsia"/>
                <w:color w:val="000000"/>
                <w:kern w:val="0"/>
                <w:sz w:val="20"/>
                <w:szCs w:val="20"/>
              </w:rPr>
              <w:t xml:space="preserve"> differences </w:t>
            </w:r>
            <w:r w:rsidRPr="00994E29">
              <w:rPr>
                <w:color w:val="000000"/>
                <w:kern w:val="0"/>
                <w:sz w:val="20"/>
                <w:szCs w:val="20"/>
              </w:rPr>
              <w:t>in means (medians)</w:t>
            </w:r>
            <w:r>
              <w:rPr>
                <w:rFonts w:hint="eastAsia"/>
                <w:color w:val="000000"/>
                <w:kern w:val="0"/>
                <w:sz w:val="20"/>
                <w:szCs w:val="20"/>
              </w:rPr>
              <w:t xml:space="preserve"> between </w:t>
            </w:r>
            <w:r>
              <w:rPr>
                <w:color w:val="000000"/>
                <w:kern w:val="0"/>
                <w:sz w:val="20"/>
                <w:szCs w:val="20"/>
              </w:rPr>
              <w:t xml:space="preserve">the </w:t>
            </w:r>
            <w:r>
              <w:rPr>
                <w:rFonts w:hint="eastAsia"/>
                <w:color w:val="000000"/>
                <w:kern w:val="0"/>
                <w:sz w:val="20"/>
                <w:szCs w:val="20"/>
              </w:rPr>
              <w:t>two groups of issuers</w:t>
            </w:r>
            <w:r>
              <w:rPr>
                <w:color w:val="000000"/>
                <w:kern w:val="0"/>
                <w:sz w:val="20"/>
                <w:szCs w:val="20"/>
              </w:rPr>
              <w:t xml:space="preserve"> (in the final three columns)</w:t>
            </w:r>
            <w:r w:rsidRPr="00994E29">
              <w:rPr>
                <w:rFonts w:hint="eastAsia"/>
                <w:color w:val="000000"/>
                <w:kern w:val="0"/>
                <w:sz w:val="20"/>
                <w:szCs w:val="20"/>
                <w:lang w:val="en-GB"/>
              </w:rPr>
              <w:t xml:space="preserve">. </w:t>
            </w:r>
            <w:r w:rsidRPr="00994E29">
              <w:rPr>
                <w:color w:val="000000"/>
                <w:kern w:val="0"/>
                <w:sz w:val="20"/>
                <w:szCs w:val="20"/>
                <w:vertAlign w:val="superscript"/>
                <w:lang w:val="en-GB"/>
              </w:rPr>
              <w:t>*</w:t>
            </w:r>
            <w:r w:rsidRPr="00994E29">
              <w:rPr>
                <w:color w:val="000000"/>
                <w:kern w:val="0"/>
                <w:sz w:val="20"/>
                <w:szCs w:val="20"/>
                <w:lang w:val="en-GB"/>
              </w:rPr>
              <w:t xml:space="preserve">, </w:t>
            </w:r>
            <w:r w:rsidRPr="00994E29">
              <w:rPr>
                <w:color w:val="000000"/>
                <w:kern w:val="0"/>
                <w:sz w:val="20"/>
                <w:szCs w:val="20"/>
                <w:vertAlign w:val="superscript"/>
                <w:lang w:val="en-GB"/>
              </w:rPr>
              <w:t>**</w:t>
            </w:r>
            <w:r w:rsidRPr="00994E29">
              <w:rPr>
                <w:color w:val="000000"/>
                <w:kern w:val="0"/>
                <w:sz w:val="20"/>
                <w:szCs w:val="20"/>
                <w:lang w:val="en-GB"/>
              </w:rPr>
              <w:t xml:space="preserve">, and </w:t>
            </w:r>
            <w:r w:rsidRPr="00994E29">
              <w:rPr>
                <w:color w:val="000000"/>
                <w:kern w:val="0"/>
                <w:sz w:val="20"/>
                <w:szCs w:val="20"/>
                <w:vertAlign w:val="superscript"/>
                <w:lang w:val="en-GB"/>
              </w:rPr>
              <w:t>***</w:t>
            </w:r>
            <w:r w:rsidRPr="00994E29">
              <w:rPr>
                <w:color w:val="000000"/>
                <w:kern w:val="0"/>
                <w:sz w:val="20"/>
                <w:szCs w:val="20"/>
                <w:lang w:val="en-GB"/>
              </w:rPr>
              <w:t xml:space="preserve"> </w:t>
            </w:r>
            <w:r>
              <w:rPr>
                <w:color w:val="000000"/>
                <w:kern w:val="0"/>
                <w:sz w:val="20"/>
                <w:szCs w:val="20"/>
                <w:lang w:val="en-GB"/>
              </w:rPr>
              <w:t>indicate</w:t>
            </w:r>
            <w:r w:rsidRPr="00994E29">
              <w:rPr>
                <w:color w:val="000000"/>
                <w:kern w:val="0"/>
                <w:sz w:val="20"/>
                <w:szCs w:val="20"/>
                <w:lang w:val="en-GB"/>
              </w:rPr>
              <w:t xml:space="preserve"> significant differences between </w:t>
            </w:r>
            <w:r>
              <w:rPr>
                <w:rFonts w:hint="eastAsia"/>
                <w:color w:val="000000"/>
                <w:kern w:val="0"/>
                <w:sz w:val="20"/>
                <w:szCs w:val="20"/>
                <w:lang w:val="en-GB"/>
              </w:rPr>
              <w:t>high</w:t>
            </w:r>
            <w:r w:rsidR="009A2FB1">
              <w:rPr>
                <w:color w:val="000000"/>
                <w:kern w:val="0"/>
                <w:sz w:val="20"/>
                <w:szCs w:val="20"/>
                <w:lang w:val="en-GB"/>
              </w:rPr>
              <w:t>-</w:t>
            </w:r>
            <w:r>
              <w:rPr>
                <w:rFonts w:hint="eastAsia"/>
                <w:color w:val="000000"/>
                <w:kern w:val="0"/>
                <w:sz w:val="20"/>
                <w:szCs w:val="20"/>
                <w:lang w:val="en-GB"/>
              </w:rPr>
              <w:t xml:space="preserve"> and low</w:t>
            </w:r>
            <w:r w:rsidR="009A2FB1">
              <w:rPr>
                <w:color w:val="000000"/>
                <w:kern w:val="0"/>
                <w:sz w:val="20"/>
                <w:szCs w:val="20"/>
                <w:lang w:val="en-GB"/>
              </w:rPr>
              <w:t>-</w:t>
            </w:r>
            <w:r>
              <w:rPr>
                <w:rFonts w:hint="eastAsia"/>
                <w:color w:val="000000"/>
                <w:kern w:val="0"/>
                <w:sz w:val="20"/>
                <w:szCs w:val="20"/>
                <w:lang w:val="en-GB"/>
              </w:rPr>
              <w:t>CSR issuers</w:t>
            </w:r>
            <w:r w:rsidRPr="00994E29">
              <w:rPr>
                <w:color w:val="000000"/>
                <w:kern w:val="0"/>
                <w:sz w:val="20"/>
                <w:szCs w:val="20"/>
                <w:lang w:val="en-GB"/>
              </w:rPr>
              <w:t xml:space="preserve"> at the 10%, 5%</w:t>
            </w:r>
            <w:r w:rsidR="009A2FB1">
              <w:rPr>
                <w:color w:val="000000"/>
                <w:kern w:val="0"/>
                <w:sz w:val="20"/>
                <w:szCs w:val="20"/>
                <w:lang w:val="en-GB"/>
              </w:rPr>
              <w:t>,</w:t>
            </w:r>
            <w:r w:rsidRPr="00994E29">
              <w:rPr>
                <w:color w:val="000000"/>
                <w:kern w:val="0"/>
                <w:sz w:val="20"/>
                <w:szCs w:val="20"/>
                <w:lang w:val="en-GB"/>
              </w:rPr>
              <w:t xml:space="preserve"> and 1% confidence levels.</w:t>
            </w:r>
            <w:r>
              <w:rPr>
                <w:rFonts w:hint="eastAsia"/>
                <w:color w:val="000000"/>
                <w:kern w:val="0"/>
                <w:sz w:val="20"/>
                <w:szCs w:val="20"/>
                <w:lang w:val="en-GB"/>
              </w:rPr>
              <w:t xml:space="preserve"> </w:t>
            </w:r>
            <w:r w:rsidRPr="00994E29">
              <w:rPr>
                <w:color w:val="000000"/>
                <w:kern w:val="0"/>
                <w:sz w:val="20"/>
                <w:szCs w:val="20"/>
                <w:lang w:val="en-GB"/>
              </w:rPr>
              <w:t>A</w:t>
            </w:r>
            <w:r w:rsidRPr="00994E29">
              <w:rPr>
                <w:rFonts w:hint="eastAsia"/>
                <w:color w:val="000000"/>
                <w:kern w:val="0"/>
                <w:sz w:val="20"/>
                <w:szCs w:val="20"/>
                <w:lang w:val="en-GB"/>
              </w:rPr>
              <w:t xml:space="preserve">ll variables are scaled by the book value of total assets in year </w:t>
            </w:r>
            <w:r w:rsidRPr="00994E29">
              <w:rPr>
                <w:color w:val="000000"/>
                <w:kern w:val="0"/>
                <w:sz w:val="20"/>
                <w:szCs w:val="20"/>
                <w:lang w:val="en-GB"/>
              </w:rPr>
              <w:t>−</w:t>
            </w:r>
            <w:r w:rsidRPr="00994E29">
              <w:rPr>
                <w:rFonts w:hint="eastAsia"/>
                <w:color w:val="000000"/>
                <w:kern w:val="0"/>
                <w:sz w:val="20"/>
                <w:szCs w:val="20"/>
                <w:lang w:val="en-GB"/>
              </w:rPr>
              <w:t xml:space="preserve">1. </w:t>
            </w:r>
            <w:r w:rsidRPr="00994E29">
              <w:rPr>
                <w:color w:val="000000"/>
                <w:kern w:val="0"/>
                <w:sz w:val="20"/>
                <w:szCs w:val="20"/>
                <w:lang w:val="en-GB"/>
              </w:rPr>
              <w:t xml:space="preserve">Appendix </w:t>
            </w:r>
            <w:r>
              <w:rPr>
                <w:rFonts w:hint="eastAsia"/>
                <w:color w:val="000000"/>
                <w:kern w:val="0"/>
                <w:sz w:val="20"/>
                <w:szCs w:val="20"/>
                <w:lang w:val="en-GB"/>
              </w:rPr>
              <w:t>B</w:t>
            </w:r>
            <w:r w:rsidRPr="00994E29">
              <w:rPr>
                <w:color w:val="000000"/>
                <w:kern w:val="0"/>
                <w:sz w:val="20"/>
                <w:szCs w:val="20"/>
                <w:lang w:val="en-GB"/>
              </w:rPr>
              <w:t xml:space="preserve"> gives the definitions of all </w:t>
            </w:r>
            <w:r w:rsidR="009A2FB1">
              <w:rPr>
                <w:color w:val="000000"/>
                <w:kern w:val="0"/>
                <w:sz w:val="20"/>
                <w:szCs w:val="20"/>
                <w:lang w:val="en-GB"/>
              </w:rPr>
              <w:t xml:space="preserve">the </w:t>
            </w:r>
            <w:r w:rsidRPr="00994E29">
              <w:rPr>
                <w:color w:val="000000"/>
                <w:kern w:val="0"/>
                <w:sz w:val="20"/>
                <w:szCs w:val="20"/>
              </w:rPr>
              <w:t>variables.</w:t>
            </w:r>
          </w:p>
        </w:tc>
      </w:tr>
      <w:tr w:rsidR="00EC0618" w:rsidRPr="00994E29" w:rsidTr="00EC0618">
        <w:trPr>
          <w:trHeight w:val="289"/>
        </w:trPr>
        <w:tc>
          <w:tcPr>
            <w:tcW w:w="13056" w:type="dxa"/>
            <w:gridSpan w:val="14"/>
            <w:tcBorders>
              <w:top w:val="single" w:sz="4" w:space="0" w:color="auto"/>
              <w:left w:val="nil"/>
              <w:bottom w:val="nil"/>
              <w:right w:val="nil"/>
            </w:tcBorders>
            <w:shd w:val="clear" w:color="auto" w:fill="auto"/>
            <w:noWrap/>
            <w:vAlign w:val="center"/>
          </w:tcPr>
          <w:p w:rsidR="00EC0618" w:rsidRPr="00994E29" w:rsidRDefault="00EC0618" w:rsidP="009419AA">
            <w:pPr>
              <w:widowControl/>
              <w:rPr>
                <w:color w:val="000000"/>
                <w:kern w:val="0"/>
                <w:sz w:val="20"/>
                <w:szCs w:val="20"/>
              </w:rPr>
            </w:pPr>
            <w:r w:rsidRPr="00994E29">
              <w:rPr>
                <w:rFonts w:hint="eastAsia"/>
                <w:color w:val="000000"/>
                <w:kern w:val="0"/>
                <w:sz w:val="20"/>
                <w:szCs w:val="20"/>
              </w:rPr>
              <w:t>Panel A</w:t>
            </w:r>
          </w:p>
        </w:tc>
      </w:tr>
      <w:tr w:rsidR="00EC0618" w:rsidRPr="00994E29" w:rsidTr="00EC0618">
        <w:trPr>
          <w:trHeight w:val="289"/>
        </w:trPr>
        <w:tc>
          <w:tcPr>
            <w:tcW w:w="866" w:type="dxa"/>
            <w:tcBorders>
              <w:top w:val="nil"/>
              <w:left w:val="nil"/>
              <w:right w:val="nil"/>
            </w:tcBorders>
            <w:shd w:val="clear" w:color="auto" w:fill="auto"/>
            <w:noWrap/>
            <w:vAlign w:val="center"/>
          </w:tcPr>
          <w:p w:rsidR="00EC0618" w:rsidRPr="00994E29" w:rsidRDefault="00EC0618" w:rsidP="009419AA">
            <w:pPr>
              <w:widowControl/>
              <w:jc w:val="left"/>
              <w:rPr>
                <w:color w:val="000000"/>
                <w:kern w:val="0"/>
                <w:sz w:val="20"/>
                <w:szCs w:val="20"/>
              </w:rPr>
            </w:pPr>
          </w:p>
        </w:tc>
        <w:tc>
          <w:tcPr>
            <w:tcW w:w="850" w:type="dxa"/>
            <w:tcBorders>
              <w:top w:val="nil"/>
              <w:left w:val="nil"/>
              <w:right w:val="nil"/>
            </w:tcBorders>
            <w:shd w:val="clear" w:color="auto" w:fill="auto"/>
            <w:noWrap/>
            <w:vAlign w:val="center"/>
          </w:tcPr>
          <w:p w:rsidR="00EC0618" w:rsidRPr="00994E29" w:rsidRDefault="00EC0618" w:rsidP="009419AA">
            <w:pPr>
              <w:widowControl/>
              <w:jc w:val="left"/>
              <w:rPr>
                <w:color w:val="000000"/>
                <w:kern w:val="0"/>
                <w:sz w:val="20"/>
                <w:szCs w:val="20"/>
              </w:rPr>
            </w:pPr>
          </w:p>
        </w:tc>
        <w:tc>
          <w:tcPr>
            <w:tcW w:w="3780" w:type="dxa"/>
            <w:gridSpan w:val="4"/>
            <w:tcBorders>
              <w:top w:val="nil"/>
              <w:left w:val="nil"/>
              <w:bottom w:val="single" w:sz="4" w:space="0" w:color="auto"/>
              <w:right w:val="nil"/>
            </w:tcBorders>
            <w:shd w:val="clear" w:color="auto" w:fill="auto"/>
            <w:vAlign w:val="center"/>
          </w:tcPr>
          <w:p w:rsidR="00EC0618" w:rsidRPr="00994E29" w:rsidRDefault="0095443F" w:rsidP="0095443F">
            <w:pPr>
              <w:widowControl/>
              <w:jc w:val="center"/>
              <w:rPr>
                <w:color w:val="000000"/>
                <w:kern w:val="0"/>
                <w:sz w:val="20"/>
                <w:szCs w:val="20"/>
              </w:rPr>
            </w:pPr>
            <w:r w:rsidRPr="00994E29">
              <w:rPr>
                <w:color w:val="000000"/>
                <w:kern w:val="0"/>
                <w:sz w:val="20"/>
                <w:szCs w:val="20"/>
              </w:rPr>
              <w:t>F</w:t>
            </w:r>
            <w:r>
              <w:rPr>
                <w:rFonts w:hint="eastAsia"/>
                <w:color w:val="000000"/>
                <w:kern w:val="0"/>
                <w:sz w:val="20"/>
                <w:szCs w:val="20"/>
              </w:rPr>
              <w:t>inal</w:t>
            </w:r>
            <w:r w:rsidRPr="00994E29">
              <w:rPr>
                <w:color w:val="000000"/>
                <w:kern w:val="0"/>
                <w:sz w:val="20"/>
                <w:szCs w:val="20"/>
              </w:rPr>
              <w:t xml:space="preserve"> </w:t>
            </w:r>
            <w:r w:rsidR="00EC0618" w:rsidRPr="00994E29">
              <w:rPr>
                <w:color w:val="000000"/>
                <w:kern w:val="0"/>
                <w:sz w:val="20"/>
                <w:szCs w:val="20"/>
              </w:rPr>
              <w:t>sample (</w:t>
            </w:r>
            <w:r w:rsidR="00EC0618" w:rsidRPr="00994E29">
              <w:rPr>
                <w:i/>
                <w:color w:val="000000"/>
                <w:kern w:val="0"/>
                <w:sz w:val="20"/>
                <w:szCs w:val="20"/>
              </w:rPr>
              <w:t>N</w:t>
            </w:r>
            <w:r w:rsidR="00EC0618" w:rsidRPr="00994E29">
              <w:rPr>
                <w:color w:val="000000"/>
                <w:kern w:val="0"/>
                <w:sz w:val="20"/>
                <w:szCs w:val="20"/>
              </w:rPr>
              <w:t xml:space="preserve"> =</w:t>
            </w:r>
            <w:r w:rsidR="00EC0618" w:rsidRPr="00994E29">
              <w:rPr>
                <w:kern w:val="0"/>
                <w:sz w:val="20"/>
                <w:szCs w:val="20"/>
              </w:rPr>
              <w:t xml:space="preserve"> </w:t>
            </w:r>
            <w:r w:rsidR="00EC0618">
              <w:rPr>
                <w:rFonts w:hint="eastAsia"/>
                <w:kern w:val="0"/>
                <w:sz w:val="20"/>
                <w:szCs w:val="20"/>
              </w:rPr>
              <w:t>697</w:t>
            </w:r>
            <w:r w:rsidR="00EC0618" w:rsidRPr="00994E29">
              <w:rPr>
                <w:color w:val="000000"/>
                <w:kern w:val="0"/>
                <w:sz w:val="20"/>
                <w:szCs w:val="20"/>
              </w:rPr>
              <w:t>)</w:t>
            </w:r>
          </w:p>
        </w:tc>
        <w:tc>
          <w:tcPr>
            <w:tcW w:w="3780" w:type="dxa"/>
            <w:gridSpan w:val="4"/>
            <w:tcBorders>
              <w:top w:val="nil"/>
              <w:left w:val="nil"/>
              <w:bottom w:val="single" w:sz="4" w:space="0" w:color="auto"/>
              <w:right w:val="nil"/>
            </w:tcBorders>
            <w:shd w:val="clear" w:color="auto" w:fill="auto"/>
            <w:vAlign w:val="center"/>
          </w:tcPr>
          <w:p w:rsidR="00EC0618" w:rsidRPr="00994E29" w:rsidRDefault="00EC0618" w:rsidP="009419AA">
            <w:pPr>
              <w:widowControl/>
              <w:jc w:val="center"/>
              <w:rPr>
                <w:kern w:val="0"/>
                <w:sz w:val="20"/>
                <w:szCs w:val="20"/>
              </w:rPr>
            </w:pPr>
            <w:r w:rsidRPr="00994E29">
              <w:rPr>
                <w:kern w:val="0"/>
                <w:sz w:val="20"/>
                <w:szCs w:val="20"/>
              </w:rPr>
              <w:t xml:space="preserve">Subsample of </w:t>
            </w:r>
            <w:r w:rsidRPr="00994E29">
              <w:rPr>
                <w:rFonts w:hint="eastAsia"/>
                <w:kern w:val="0"/>
                <w:sz w:val="20"/>
                <w:szCs w:val="20"/>
              </w:rPr>
              <w:t>high</w:t>
            </w:r>
            <w:r w:rsidR="009A2FB1">
              <w:rPr>
                <w:kern w:val="0"/>
                <w:sz w:val="20"/>
                <w:szCs w:val="20"/>
              </w:rPr>
              <w:t>-</w:t>
            </w:r>
            <w:r w:rsidRPr="00994E29">
              <w:rPr>
                <w:rFonts w:hint="eastAsia"/>
                <w:kern w:val="0"/>
                <w:sz w:val="20"/>
                <w:szCs w:val="20"/>
              </w:rPr>
              <w:t xml:space="preserve">CSR </w:t>
            </w:r>
            <w:r w:rsidRPr="00994E29">
              <w:rPr>
                <w:kern w:val="0"/>
                <w:sz w:val="20"/>
                <w:szCs w:val="20"/>
              </w:rPr>
              <w:t>issuers (</w:t>
            </w:r>
            <w:r w:rsidRPr="00994E29">
              <w:rPr>
                <w:i/>
                <w:kern w:val="0"/>
                <w:sz w:val="20"/>
                <w:szCs w:val="20"/>
              </w:rPr>
              <w:t>N</w:t>
            </w:r>
            <w:r w:rsidRPr="00994E29">
              <w:rPr>
                <w:kern w:val="0"/>
                <w:sz w:val="20"/>
                <w:szCs w:val="20"/>
              </w:rPr>
              <w:t xml:space="preserve"> = </w:t>
            </w:r>
            <w:r>
              <w:rPr>
                <w:rFonts w:hint="eastAsia"/>
                <w:kern w:val="0"/>
                <w:sz w:val="20"/>
                <w:szCs w:val="20"/>
              </w:rPr>
              <w:t>332</w:t>
            </w:r>
            <w:r w:rsidRPr="00994E29">
              <w:rPr>
                <w:kern w:val="0"/>
                <w:sz w:val="20"/>
                <w:szCs w:val="20"/>
              </w:rPr>
              <w:t>)</w:t>
            </w:r>
          </w:p>
        </w:tc>
        <w:tc>
          <w:tcPr>
            <w:tcW w:w="3780" w:type="dxa"/>
            <w:gridSpan w:val="4"/>
            <w:tcBorders>
              <w:top w:val="nil"/>
              <w:left w:val="nil"/>
              <w:bottom w:val="single" w:sz="4" w:space="0" w:color="auto"/>
              <w:right w:val="nil"/>
            </w:tcBorders>
            <w:shd w:val="clear" w:color="auto" w:fill="auto"/>
            <w:vAlign w:val="center"/>
          </w:tcPr>
          <w:p w:rsidR="00EC0618" w:rsidRPr="00994E29" w:rsidRDefault="00EC0618" w:rsidP="009419AA">
            <w:pPr>
              <w:widowControl/>
              <w:jc w:val="center"/>
              <w:rPr>
                <w:kern w:val="0"/>
                <w:sz w:val="20"/>
                <w:szCs w:val="20"/>
              </w:rPr>
            </w:pPr>
            <w:r w:rsidRPr="00994E29">
              <w:rPr>
                <w:kern w:val="0"/>
                <w:sz w:val="20"/>
                <w:szCs w:val="20"/>
              </w:rPr>
              <w:t xml:space="preserve">Subsample of </w:t>
            </w:r>
            <w:r w:rsidRPr="00994E29">
              <w:rPr>
                <w:rFonts w:hint="eastAsia"/>
                <w:kern w:val="0"/>
                <w:sz w:val="20"/>
                <w:szCs w:val="20"/>
              </w:rPr>
              <w:t>low</w:t>
            </w:r>
            <w:r w:rsidR="009A2FB1">
              <w:rPr>
                <w:kern w:val="0"/>
                <w:sz w:val="20"/>
                <w:szCs w:val="20"/>
              </w:rPr>
              <w:t>-</w:t>
            </w:r>
            <w:r w:rsidRPr="00994E29">
              <w:rPr>
                <w:rFonts w:hint="eastAsia"/>
                <w:kern w:val="0"/>
                <w:sz w:val="20"/>
                <w:szCs w:val="20"/>
              </w:rPr>
              <w:t xml:space="preserve">CSR </w:t>
            </w:r>
            <w:r w:rsidRPr="00994E29">
              <w:rPr>
                <w:kern w:val="0"/>
                <w:sz w:val="20"/>
                <w:szCs w:val="20"/>
              </w:rPr>
              <w:t>issuers (</w:t>
            </w:r>
            <w:r w:rsidRPr="00994E29">
              <w:rPr>
                <w:i/>
                <w:kern w:val="0"/>
                <w:sz w:val="20"/>
                <w:szCs w:val="20"/>
              </w:rPr>
              <w:t>N</w:t>
            </w:r>
            <w:r w:rsidRPr="00994E29">
              <w:rPr>
                <w:kern w:val="0"/>
                <w:sz w:val="20"/>
                <w:szCs w:val="20"/>
              </w:rPr>
              <w:t xml:space="preserve"> = </w:t>
            </w:r>
            <w:r>
              <w:rPr>
                <w:rFonts w:hint="eastAsia"/>
                <w:kern w:val="0"/>
                <w:sz w:val="20"/>
                <w:szCs w:val="20"/>
              </w:rPr>
              <w:t>365</w:t>
            </w:r>
            <w:r w:rsidRPr="00994E29">
              <w:rPr>
                <w:kern w:val="0"/>
                <w:sz w:val="20"/>
                <w:szCs w:val="20"/>
              </w:rPr>
              <w:t>)</w:t>
            </w:r>
          </w:p>
        </w:tc>
      </w:tr>
      <w:tr w:rsidR="00EC0618" w:rsidRPr="00994E29" w:rsidTr="00EC0618">
        <w:trPr>
          <w:trHeight w:val="288"/>
        </w:trPr>
        <w:tc>
          <w:tcPr>
            <w:tcW w:w="866" w:type="dxa"/>
            <w:tcBorders>
              <w:top w:val="nil"/>
              <w:left w:val="nil"/>
              <w:bottom w:val="single" w:sz="4" w:space="0" w:color="auto"/>
              <w:right w:val="nil"/>
            </w:tcBorders>
            <w:shd w:val="clear" w:color="auto" w:fill="auto"/>
            <w:noWrap/>
            <w:vAlign w:val="center"/>
            <w:hideMark/>
          </w:tcPr>
          <w:p w:rsidR="00EC0618" w:rsidRPr="00EC0618" w:rsidRDefault="00EC0618" w:rsidP="009419AA">
            <w:pPr>
              <w:widowControl/>
              <w:jc w:val="left"/>
              <w:rPr>
                <w:color w:val="000000"/>
                <w:kern w:val="0"/>
                <w:sz w:val="18"/>
                <w:szCs w:val="18"/>
              </w:rPr>
            </w:pPr>
          </w:p>
        </w:tc>
        <w:tc>
          <w:tcPr>
            <w:tcW w:w="850" w:type="dxa"/>
            <w:tcBorders>
              <w:top w:val="nil"/>
              <w:left w:val="nil"/>
              <w:bottom w:val="single" w:sz="4" w:space="0" w:color="auto"/>
              <w:right w:val="nil"/>
            </w:tcBorders>
            <w:shd w:val="clear" w:color="auto" w:fill="auto"/>
            <w:noWrap/>
            <w:vAlign w:val="center"/>
            <w:hideMark/>
          </w:tcPr>
          <w:p w:rsidR="00EC0618" w:rsidRPr="00EC0618" w:rsidRDefault="00EC0618" w:rsidP="009419AA">
            <w:pPr>
              <w:widowControl/>
              <w:jc w:val="left"/>
              <w:rPr>
                <w:color w:val="000000"/>
                <w:kern w:val="0"/>
                <w:sz w:val="18"/>
                <w:szCs w:val="18"/>
              </w:rPr>
            </w:pPr>
          </w:p>
        </w:tc>
        <w:tc>
          <w:tcPr>
            <w:tcW w:w="945" w:type="dxa"/>
            <w:tcBorders>
              <w:top w:val="nil"/>
              <w:left w:val="nil"/>
              <w:bottom w:val="single" w:sz="4" w:space="0" w:color="auto"/>
              <w:right w:val="nil"/>
            </w:tcBorders>
            <w:shd w:val="clear" w:color="auto" w:fill="auto"/>
            <w:noWrap/>
            <w:vAlign w:val="center"/>
            <w:hideMark/>
          </w:tcPr>
          <w:p w:rsidR="00EC0618" w:rsidRPr="00EC0618" w:rsidRDefault="00EC0618" w:rsidP="009419AA">
            <w:pPr>
              <w:widowControl/>
              <w:jc w:val="center"/>
              <w:rPr>
                <w:color w:val="000000"/>
                <w:kern w:val="0"/>
                <w:sz w:val="18"/>
                <w:szCs w:val="18"/>
              </w:rPr>
            </w:pPr>
            <w:r w:rsidRPr="00EC0618">
              <w:rPr>
                <w:color w:val="000000"/>
                <w:kern w:val="0"/>
                <w:sz w:val="18"/>
                <w:szCs w:val="18"/>
                <w:lang w:val="en-GB"/>
              </w:rPr>
              <w:t>Y</w:t>
            </w:r>
            <w:r w:rsidRPr="00EC0618">
              <w:rPr>
                <w:rFonts w:hint="eastAsia"/>
                <w:color w:val="000000"/>
                <w:kern w:val="0"/>
                <w:sz w:val="18"/>
                <w:szCs w:val="18"/>
                <w:lang w:val="en-GB"/>
              </w:rPr>
              <w:t>ear</w:t>
            </w:r>
            <w:r w:rsidRPr="00EC0618">
              <w:rPr>
                <w:color w:val="000000"/>
                <w:kern w:val="0"/>
                <w:sz w:val="18"/>
                <w:szCs w:val="18"/>
              </w:rPr>
              <w:t xml:space="preserve"> –</w:t>
            </w:r>
            <w:r w:rsidRPr="00EC0618">
              <w:rPr>
                <w:rFonts w:hint="eastAsia"/>
                <w:color w:val="000000"/>
                <w:kern w:val="0"/>
                <w:sz w:val="18"/>
                <w:szCs w:val="18"/>
              </w:rPr>
              <w:t>1</w:t>
            </w:r>
          </w:p>
        </w:tc>
        <w:tc>
          <w:tcPr>
            <w:tcW w:w="945" w:type="dxa"/>
            <w:tcBorders>
              <w:top w:val="nil"/>
              <w:left w:val="nil"/>
              <w:bottom w:val="single" w:sz="4" w:space="0" w:color="auto"/>
              <w:right w:val="nil"/>
            </w:tcBorders>
            <w:shd w:val="clear" w:color="auto" w:fill="auto"/>
            <w:noWrap/>
            <w:vAlign w:val="center"/>
            <w:hideMark/>
          </w:tcPr>
          <w:p w:rsidR="00EC0618" w:rsidRPr="00EC0618" w:rsidRDefault="00EC0618" w:rsidP="009419AA">
            <w:pPr>
              <w:widowControl/>
              <w:jc w:val="center"/>
              <w:rPr>
                <w:color w:val="000000"/>
                <w:kern w:val="0"/>
                <w:sz w:val="18"/>
                <w:szCs w:val="18"/>
              </w:rPr>
            </w:pPr>
            <w:r w:rsidRPr="00EC0618">
              <w:rPr>
                <w:color w:val="000000"/>
                <w:kern w:val="0"/>
                <w:sz w:val="18"/>
                <w:szCs w:val="18"/>
                <w:lang w:val="en-GB"/>
              </w:rPr>
              <w:t>Year 0</w:t>
            </w:r>
          </w:p>
        </w:tc>
        <w:tc>
          <w:tcPr>
            <w:tcW w:w="945" w:type="dxa"/>
            <w:tcBorders>
              <w:top w:val="nil"/>
              <w:left w:val="nil"/>
              <w:bottom w:val="single" w:sz="4" w:space="0" w:color="auto"/>
              <w:right w:val="nil"/>
            </w:tcBorders>
            <w:shd w:val="clear" w:color="auto" w:fill="auto"/>
            <w:noWrap/>
            <w:vAlign w:val="center"/>
            <w:hideMark/>
          </w:tcPr>
          <w:p w:rsidR="00EC0618" w:rsidRPr="00EC0618" w:rsidRDefault="00EC0618" w:rsidP="009419AA">
            <w:pPr>
              <w:widowControl/>
              <w:jc w:val="center"/>
              <w:rPr>
                <w:color w:val="000000"/>
                <w:kern w:val="0"/>
                <w:sz w:val="18"/>
                <w:szCs w:val="18"/>
              </w:rPr>
            </w:pPr>
            <w:r w:rsidRPr="00EC0618">
              <w:rPr>
                <w:color w:val="000000"/>
                <w:kern w:val="0"/>
                <w:sz w:val="18"/>
                <w:szCs w:val="18"/>
                <w:lang w:val="en-GB"/>
              </w:rPr>
              <w:t>Year 1</w:t>
            </w:r>
          </w:p>
        </w:tc>
        <w:tc>
          <w:tcPr>
            <w:tcW w:w="945" w:type="dxa"/>
            <w:tcBorders>
              <w:top w:val="nil"/>
              <w:left w:val="nil"/>
              <w:bottom w:val="single" w:sz="4" w:space="0" w:color="auto"/>
              <w:right w:val="nil"/>
            </w:tcBorders>
            <w:shd w:val="clear" w:color="auto" w:fill="auto"/>
            <w:noWrap/>
            <w:vAlign w:val="center"/>
            <w:hideMark/>
          </w:tcPr>
          <w:p w:rsidR="00EC0618" w:rsidRPr="00EC0618" w:rsidRDefault="00EC0618" w:rsidP="009419AA">
            <w:pPr>
              <w:widowControl/>
              <w:jc w:val="center"/>
              <w:rPr>
                <w:color w:val="000000"/>
                <w:kern w:val="0"/>
                <w:sz w:val="18"/>
                <w:szCs w:val="18"/>
              </w:rPr>
            </w:pPr>
            <w:r w:rsidRPr="00EC0618">
              <w:rPr>
                <w:color w:val="000000"/>
                <w:kern w:val="0"/>
                <w:sz w:val="18"/>
                <w:szCs w:val="18"/>
                <w:lang w:val="en-GB"/>
              </w:rPr>
              <w:t>Year 2</w:t>
            </w:r>
          </w:p>
        </w:tc>
        <w:tc>
          <w:tcPr>
            <w:tcW w:w="945" w:type="dxa"/>
            <w:tcBorders>
              <w:top w:val="nil"/>
              <w:left w:val="nil"/>
              <w:bottom w:val="single" w:sz="4" w:space="0" w:color="auto"/>
              <w:right w:val="nil"/>
            </w:tcBorders>
            <w:shd w:val="clear" w:color="auto" w:fill="auto"/>
            <w:noWrap/>
            <w:vAlign w:val="center"/>
            <w:hideMark/>
          </w:tcPr>
          <w:p w:rsidR="00EC0618" w:rsidRPr="00EC0618" w:rsidRDefault="00EC0618" w:rsidP="009419AA">
            <w:pPr>
              <w:widowControl/>
              <w:jc w:val="center"/>
              <w:rPr>
                <w:color w:val="000000"/>
                <w:kern w:val="0"/>
                <w:sz w:val="18"/>
                <w:szCs w:val="18"/>
              </w:rPr>
            </w:pPr>
            <w:r w:rsidRPr="00EC0618">
              <w:rPr>
                <w:color w:val="000000"/>
                <w:kern w:val="0"/>
                <w:sz w:val="18"/>
                <w:szCs w:val="18"/>
                <w:lang w:val="en-GB"/>
              </w:rPr>
              <w:t>Y</w:t>
            </w:r>
            <w:r w:rsidRPr="00EC0618">
              <w:rPr>
                <w:rFonts w:hint="eastAsia"/>
                <w:color w:val="000000"/>
                <w:kern w:val="0"/>
                <w:sz w:val="18"/>
                <w:szCs w:val="18"/>
                <w:lang w:val="en-GB"/>
              </w:rPr>
              <w:t>ear</w:t>
            </w:r>
            <w:r w:rsidRPr="00EC0618">
              <w:rPr>
                <w:color w:val="000000"/>
                <w:kern w:val="0"/>
                <w:sz w:val="18"/>
                <w:szCs w:val="18"/>
              </w:rPr>
              <w:t xml:space="preserve"> –</w:t>
            </w:r>
            <w:r w:rsidRPr="00EC0618">
              <w:rPr>
                <w:rFonts w:hint="eastAsia"/>
                <w:color w:val="000000"/>
                <w:kern w:val="0"/>
                <w:sz w:val="18"/>
                <w:szCs w:val="18"/>
              </w:rPr>
              <w:t>1</w:t>
            </w:r>
          </w:p>
        </w:tc>
        <w:tc>
          <w:tcPr>
            <w:tcW w:w="945" w:type="dxa"/>
            <w:tcBorders>
              <w:top w:val="nil"/>
              <w:left w:val="nil"/>
              <w:bottom w:val="single" w:sz="4" w:space="0" w:color="auto"/>
              <w:right w:val="nil"/>
            </w:tcBorders>
            <w:shd w:val="clear" w:color="auto" w:fill="auto"/>
            <w:noWrap/>
            <w:vAlign w:val="center"/>
            <w:hideMark/>
          </w:tcPr>
          <w:p w:rsidR="00EC0618" w:rsidRPr="00EC0618" w:rsidRDefault="00EC0618" w:rsidP="009419AA">
            <w:pPr>
              <w:widowControl/>
              <w:jc w:val="center"/>
              <w:rPr>
                <w:color w:val="000000"/>
                <w:kern w:val="0"/>
                <w:sz w:val="18"/>
                <w:szCs w:val="18"/>
              </w:rPr>
            </w:pPr>
            <w:r w:rsidRPr="00EC0618">
              <w:rPr>
                <w:color w:val="000000"/>
                <w:kern w:val="0"/>
                <w:sz w:val="18"/>
                <w:szCs w:val="18"/>
                <w:lang w:val="en-GB"/>
              </w:rPr>
              <w:t>Year 0</w:t>
            </w:r>
          </w:p>
        </w:tc>
        <w:tc>
          <w:tcPr>
            <w:tcW w:w="945" w:type="dxa"/>
            <w:tcBorders>
              <w:top w:val="nil"/>
              <w:left w:val="nil"/>
              <w:bottom w:val="single" w:sz="4" w:space="0" w:color="auto"/>
              <w:right w:val="nil"/>
            </w:tcBorders>
            <w:shd w:val="clear" w:color="auto" w:fill="auto"/>
            <w:noWrap/>
            <w:vAlign w:val="center"/>
            <w:hideMark/>
          </w:tcPr>
          <w:p w:rsidR="00EC0618" w:rsidRPr="00EC0618" w:rsidRDefault="00EC0618" w:rsidP="009419AA">
            <w:pPr>
              <w:widowControl/>
              <w:jc w:val="center"/>
              <w:rPr>
                <w:color w:val="000000"/>
                <w:kern w:val="0"/>
                <w:sz w:val="18"/>
                <w:szCs w:val="18"/>
              </w:rPr>
            </w:pPr>
            <w:r w:rsidRPr="00EC0618">
              <w:rPr>
                <w:color w:val="000000"/>
                <w:kern w:val="0"/>
                <w:sz w:val="18"/>
                <w:szCs w:val="18"/>
                <w:lang w:val="en-GB"/>
              </w:rPr>
              <w:t>Year 1</w:t>
            </w:r>
          </w:p>
        </w:tc>
        <w:tc>
          <w:tcPr>
            <w:tcW w:w="945" w:type="dxa"/>
            <w:tcBorders>
              <w:top w:val="nil"/>
              <w:left w:val="nil"/>
              <w:bottom w:val="single" w:sz="4" w:space="0" w:color="auto"/>
              <w:right w:val="nil"/>
            </w:tcBorders>
            <w:shd w:val="clear" w:color="auto" w:fill="auto"/>
            <w:noWrap/>
            <w:vAlign w:val="center"/>
            <w:hideMark/>
          </w:tcPr>
          <w:p w:rsidR="00EC0618" w:rsidRPr="00EC0618" w:rsidRDefault="00EC0618" w:rsidP="009419AA">
            <w:pPr>
              <w:widowControl/>
              <w:jc w:val="center"/>
              <w:rPr>
                <w:color w:val="000000"/>
                <w:kern w:val="0"/>
                <w:sz w:val="18"/>
                <w:szCs w:val="18"/>
              </w:rPr>
            </w:pPr>
            <w:r w:rsidRPr="00EC0618">
              <w:rPr>
                <w:color w:val="000000"/>
                <w:kern w:val="0"/>
                <w:sz w:val="18"/>
                <w:szCs w:val="18"/>
                <w:lang w:val="en-GB"/>
              </w:rPr>
              <w:t>Year 2</w:t>
            </w:r>
          </w:p>
        </w:tc>
        <w:tc>
          <w:tcPr>
            <w:tcW w:w="945" w:type="dxa"/>
            <w:tcBorders>
              <w:top w:val="nil"/>
              <w:left w:val="nil"/>
              <w:bottom w:val="single" w:sz="4" w:space="0" w:color="auto"/>
              <w:right w:val="nil"/>
            </w:tcBorders>
            <w:shd w:val="clear" w:color="auto" w:fill="auto"/>
            <w:noWrap/>
            <w:vAlign w:val="center"/>
            <w:hideMark/>
          </w:tcPr>
          <w:p w:rsidR="00EC0618" w:rsidRPr="00EC0618" w:rsidRDefault="00EC0618" w:rsidP="009419AA">
            <w:pPr>
              <w:widowControl/>
              <w:jc w:val="center"/>
              <w:rPr>
                <w:color w:val="000000"/>
                <w:kern w:val="0"/>
                <w:sz w:val="18"/>
                <w:szCs w:val="18"/>
              </w:rPr>
            </w:pPr>
            <w:r w:rsidRPr="00EC0618">
              <w:rPr>
                <w:color w:val="000000"/>
                <w:kern w:val="0"/>
                <w:sz w:val="18"/>
                <w:szCs w:val="18"/>
                <w:lang w:val="en-GB"/>
              </w:rPr>
              <w:t>Y</w:t>
            </w:r>
            <w:r w:rsidRPr="00EC0618">
              <w:rPr>
                <w:rFonts w:hint="eastAsia"/>
                <w:color w:val="000000"/>
                <w:kern w:val="0"/>
                <w:sz w:val="18"/>
                <w:szCs w:val="18"/>
                <w:lang w:val="en-GB"/>
              </w:rPr>
              <w:t>ear</w:t>
            </w:r>
            <w:r w:rsidRPr="00EC0618">
              <w:rPr>
                <w:color w:val="000000"/>
                <w:kern w:val="0"/>
                <w:sz w:val="18"/>
                <w:szCs w:val="18"/>
              </w:rPr>
              <w:t xml:space="preserve"> –</w:t>
            </w:r>
            <w:r w:rsidRPr="00EC0618">
              <w:rPr>
                <w:rFonts w:hint="eastAsia"/>
                <w:color w:val="000000"/>
                <w:kern w:val="0"/>
                <w:sz w:val="18"/>
                <w:szCs w:val="18"/>
              </w:rPr>
              <w:t>1</w:t>
            </w:r>
          </w:p>
        </w:tc>
        <w:tc>
          <w:tcPr>
            <w:tcW w:w="945" w:type="dxa"/>
            <w:tcBorders>
              <w:top w:val="nil"/>
              <w:left w:val="nil"/>
              <w:bottom w:val="single" w:sz="4" w:space="0" w:color="auto"/>
              <w:right w:val="nil"/>
            </w:tcBorders>
            <w:shd w:val="clear" w:color="auto" w:fill="auto"/>
            <w:noWrap/>
            <w:vAlign w:val="center"/>
            <w:hideMark/>
          </w:tcPr>
          <w:p w:rsidR="00EC0618" w:rsidRPr="00EC0618" w:rsidRDefault="00EC0618" w:rsidP="009419AA">
            <w:pPr>
              <w:widowControl/>
              <w:jc w:val="center"/>
              <w:rPr>
                <w:color w:val="000000"/>
                <w:kern w:val="0"/>
                <w:sz w:val="18"/>
                <w:szCs w:val="18"/>
              </w:rPr>
            </w:pPr>
            <w:r w:rsidRPr="00EC0618">
              <w:rPr>
                <w:color w:val="000000"/>
                <w:kern w:val="0"/>
                <w:sz w:val="18"/>
                <w:szCs w:val="18"/>
                <w:lang w:val="en-GB"/>
              </w:rPr>
              <w:t>Year 0</w:t>
            </w:r>
          </w:p>
        </w:tc>
        <w:tc>
          <w:tcPr>
            <w:tcW w:w="945" w:type="dxa"/>
            <w:tcBorders>
              <w:top w:val="nil"/>
              <w:left w:val="nil"/>
              <w:bottom w:val="single" w:sz="4" w:space="0" w:color="auto"/>
              <w:right w:val="nil"/>
            </w:tcBorders>
            <w:shd w:val="clear" w:color="auto" w:fill="auto"/>
            <w:noWrap/>
            <w:vAlign w:val="center"/>
            <w:hideMark/>
          </w:tcPr>
          <w:p w:rsidR="00EC0618" w:rsidRPr="00EC0618" w:rsidRDefault="00EC0618" w:rsidP="009419AA">
            <w:pPr>
              <w:widowControl/>
              <w:jc w:val="center"/>
              <w:rPr>
                <w:color w:val="000000"/>
                <w:kern w:val="0"/>
                <w:sz w:val="18"/>
                <w:szCs w:val="18"/>
              </w:rPr>
            </w:pPr>
            <w:r w:rsidRPr="00EC0618">
              <w:rPr>
                <w:color w:val="000000"/>
                <w:kern w:val="0"/>
                <w:sz w:val="18"/>
                <w:szCs w:val="18"/>
                <w:lang w:val="en-GB"/>
              </w:rPr>
              <w:t>Year 1</w:t>
            </w:r>
          </w:p>
        </w:tc>
        <w:tc>
          <w:tcPr>
            <w:tcW w:w="945" w:type="dxa"/>
            <w:tcBorders>
              <w:top w:val="nil"/>
              <w:left w:val="nil"/>
              <w:bottom w:val="single" w:sz="4" w:space="0" w:color="auto"/>
              <w:right w:val="nil"/>
            </w:tcBorders>
            <w:shd w:val="clear" w:color="auto" w:fill="auto"/>
            <w:noWrap/>
            <w:vAlign w:val="center"/>
            <w:hideMark/>
          </w:tcPr>
          <w:p w:rsidR="00EC0618" w:rsidRPr="00EC0618" w:rsidRDefault="00EC0618" w:rsidP="009419AA">
            <w:pPr>
              <w:widowControl/>
              <w:jc w:val="center"/>
              <w:rPr>
                <w:color w:val="000000"/>
                <w:kern w:val="0"/>
                <w:sz w:val="18"/>
                <w:szCs w:val="18"/>
              </w:rPr>
            </w:pPr>
            <w:r w:rsidRPr="00EC0618">
              <w:rPr>
                <w:color w:val="000000"/>
                <w:kern w:val="0"/>
                <w:sz w:val="18"/>
                <w:szCs w:val="18"/>
                <w:lang w:val="en-GB"/>
              </w:rPr>
              <w:t>Year 2</w:t>
            </w:r>
          </w:p>
        </w:tc>
      </w:tr>
      <w:tr w:rsidR="00EC0618" w:rsidRPr="00994E29" w:rsidTr="00EC0618">
        <w:trPr>
          <w:trHeight w:val="288"/>
        </w:trPr>
        <w:tc>
          <w:tcPr>
            <w:tcW w:w="866" w:type="dxa"/>
            <w:tcBorders>
              <w:top w:val="single" w:sz="4" w:space="0" w:color="auto"/>
              <w:left w:val="nil"/>
              <w:bottom w:val="nil"/>
              <w:right w:val="nil"/>
            </w:tcBorders>
            <w:shd w:val="clear" w:color="auto" w:fill="auto"/>
            <w:noWrap/>
            <w:vAlign w:val="center"/>
          </w:tcPr>
          <w:p w:rsidR="00EC0618" w:rsidRPr="00EC0618" w:rsidRDefault="00EC0618" w:rsidP="009419AA">
            <w:pPr>
              <w:widowControl/>
              <w:jc w:val="left"/>
              <w:rPr>
                <w:color w:val="000000"/>
                <w:kern w:val="0"/>
                <w:sz w:val="18"/>
                <w:szCs w:val="18"/>
              </w:rPr>
            </w:pPr>
            <w:r w:rsidRPr="00EC0618">
              <w:rPr>
                <w:rFonts w:hint="eastAsia"/>
                <w:i/>
                <w:color w:val="000000"/>
                <w:kern w:val="0"/>
                <w:sz w:val="18"/>
                <w:szCs w:val="18"/>
              </w:rPr>
              <w:t>Invest</w:t>
            </w:r>
            <w:r w:rsidRPr="00EC0618">
              <w:rPr>
                <w:rFonts w:hint="eastAsia"/>
                <w:color w:val="000000"/>
                <w:kern w:val="0"/>
                <w:sz w:val="18"/>
                <w:szCs w:val="18"/>
              </w:rPr>
              <w:t>1</w:t>
            </w:r>
          </w:p>
        </w:tc>
        <w:tc>
          <w:tcPr>
            <w:tcW w:w="850" w:type="dxa"/>
            <w:tcBorders>
              <w:top w:val="single" w:sz="4" w:space="0" w:color="auto"/>
              <w:left w:val="nil"/>
              <w:bottom w:val="nil"/>
              <w:right w:val="nil"/>
            </w:tcBorders>
            <w:shd w:val="clear" w:color="auto" w:fill="auto"/>
            <w:noWrap/>
            <w:vAlign w:val="center"/>
          </w:tcPr>
          <w:p w:rsidR="00EC0618" w:rsidRPr="00EC0618" w:rsidRDefault="00EC0618" w:rsidP="009419AA">
            <w:pPr>
              <w:widowControl/>
              <w:jc w:val="left"/>
              <w:rPr>
                <w:color w:val="000000"/>
                <w:kern w:val="0"/>
                <w:sz w:val="18"/>
                <w:szCs w:val="18"/>
              </w:rPr>
            </w:pPr>
            <w:r w:rsidRPr="00EC0618">
              <w:rPr>
                <w:rFonts w:hint="eastAsia"/>
                <w:color w:val="000000"/>
                <w:kern w:val="0"/>
                <w:sz w:val="18"/>
                <w:szCs w:val="18"/>
              </w:rPr>
              <w:t>M</w:t>
            </w:r>
            <w:r w:rsidRPr="00EC0618">
              <w:rPr>
                <w:color w:val="000000"/>
                <w:kern w:val="0"/>
                <w:sz w:val="18"/>
                <w:szCs w:val="18"/>
              </w:rPr>
              <w:t>ean</w:t>
            </w:r>
          </w:p>
        </w:tc>
        <w:tc>
          <w:tcPr>
            <w:tcW w:w="945" w:type="dxa"/>
            <w:tcBorders>
              <w:top w:val="single" w:sz="4" w:space="0" w:color="auto"/>
              <w:left w:val="nil"/>
              <w:bottom w:val="nil"/>
              <w:right w:val="nil"/>
            </w:tcBorders>
            <w:shd w:val="clear" w:color="auto" w:fill="auto"/>
            <w:noWrap/>
            <w:vAlign w:val="center"/>
          </w:tcPr>
          <w:p w:rsidR="00EC0618" w:rsidRPr="00EC0618" w:rsidRDefault="00EC0618" w:rsidP="009419AA">
            <w:pPr>
              <w:jc w:val="center"/>
              <w:rPr>
                <w:color w:val="000000"/>
                <w:sz w:val="18"/>
                <w:szCs w:val="18"/>
              </w:rPr>
            </w:pPr>
            <w:r w:rsidRPr="00EC0618">
              <w:rPr>
                <w:rFonts w:hint="eastAsia"/>
                <w:color w:val="000000"/>
                <w:sz w:val="18"/>
                <w:szCs w:val="18"/>
              </w:rPr>
              <w:t>0.230</w:t>
            </w:r>
          </w:p>
        </w:tc>
        <w:tc>
          <w:tcPr>
            <w:tcW w:w="945" w:type="dxa"/>
            <w:tcBorders>
              <w:top w:val="single" w:sz="4" w:space="0" w:color="auto"/>
              <w:left w:val="nil"/>
              <w:bottom w:val="nil"/>
              <w:right w:val="nil"/>
            </w:tcBorders>
            <w:shd w:val="clear" w:color="auto" w:fill="auto"/>
            <w:noWrap/>
            <w:vAlign w:val="center"/>
          </w:tcPr>
          <w:p w:rsidR="00EC0618" w:rsidRPr="00EC0618" w:rsidRDefault="00EC0618" w:rsidP="009419AA">
            <w:pPr>
              <w:tabs>
                <w:tab w:val="decimal" w:pos="105"/>
              </w:tabs>
              <w:jc w:val="left"/>
              <w:rPr>
                <w:color w:val="000000"/>
                <w:sz w:val="18"/>
                <w:szCs w:val="18"/>
              </w:rPr>
            </w:pPr>
            <w:r w:rsidRPr="00EC0618">
              <w:rPr>
                <w:rFonts w:hint="eastAsia"/>
                <w:color w:val="000000"/>
                <w:sz w:val="18"/>
                <w:szCs w:val="18"/>
              </w:rPr>
              <w:t>0.277***</w:t>
            </w:r>
          </w:p>
        </w:tc>
        <w:tc>
          <w:tcPr>
            <w:tcW w:w="945" w:type="dxa"/>
            <w:tcBorders>
              <w:top w:val="single" w:sz="4" w:space="0" w:color="auto"/>
              <w:left w:val="nil"/>
              <w:bottom w:val="nil"/>
              <w:right w:val="nil"/>
            </w:tcBorders>
            <w:shd w:val="clear" w:color="auto" w:fill="auto"/>
            <w:noWrap/>
            <w:vAlign w:val="center"/>
          </w:tcPr>
          <w:p w:rsidR="00EC0618" w:rsidRPr="00EC0618" w:rsidRDefault="00EC0618" w:rsidP="009419AA">
            <w:pPr>
              <w:tabs>
                <w:tab w:val="decimal" w:pos="105"/>
              </w:tabs>
              <w:jc w:val="left"/>
              <w:rPr>
                <w:color w:val="000000"/>
                <w:sz w:val="18"/>
                <w:szCs w:val="18"/>
              </w:rPr>
            </w:pPr>
            <w:r w:rsidRPr="00EC0618">
              <w:rPr>
                <w:rFonts w:hint="eastAsia"/>
                <w:color w:val="000000"/>
                <w:sz w:val="18"/>
                <w:szCs w:val="18"/>
              </w:rPr>
              <w:t>0.344***</w:t>
            </w:r>
          </w:p>
        </w:tc>
        <w:tc>
          <w:tcPr>
            <w:tcW w:w="945" w:type="dxa"/>
            <w:tcBorders>
              <w:top w:val="single" w:sz="4" w:space="0" w:color="auto"/>
              <w:left w:val="nil"/>
              <w:bottom w:val="nil"/>
              <w:right w:val="nil"/>
            </w:tcBorders>
            <w:shd w:val="clear" w:color="auto" w:fill="auto"/>
            <w:noWrap/>
            <w:vAlign w:val="center"/>
          </w:tcPr>
          <w:p w:rsidR="00EC0618" w:rsidRPr="00EC0618" w:rsidRDefault="00EC0618" w:rsidP="009419AA">
            <w:pPr>
              <w:tabs>
                <w:tab w:val="decimal" w:pos="105"/>
              </w:tabs>
              <w:jc w:val="left"/>
              <w:rPr>
                <w:color w:val="000000"/>
                <w:sz w:val="18"/>
                <w:szCs w:val="18"/>
              </w:rPr>
            </w:pPr>
            <w:r w:rsidRPr="00EC0618">
              <w:rPr>
                <w:rFonts w:hint="eastAsia"/>
                <w:color w:val="000000"/>
                <w:sz w:val="18"/>
                <w:szCs w:val="18"/>
              </w:rPr>
              <w:t>0.402***</w:t>
            </w:r>
          </w:p>
        </w:tc>
        <w:tc>
          <w:tcPr>
            <w:tcW w:w="945" w:type="dxa"/>
            <w:tcBorders>
              <w:top w:val="single" w:sz="4" w:space="0" w:color="auto"/>
              <w:left w:val="nil"/>
              <w:bottom w:val="nil"/>
              <w:right w:val="nil"/>
            </w:tcBorders>
            <w:shd w:val="clear" w:color="auto" w:fill="auto"/>
            <w:noWrap/>
            <w:vAlign w:val="center"/>
          </w:tcPr>
          <w:p w:rsidR="00EC0618" w:rsidRPr="00EC0618" w:rsidRDefault="00EC0618" w:rsidP="009419AA">
            <w:pPr>
              <w:jc w:val="center"/>
              <w:rPr>
                <w:color w:val="000000"/>
                <w:sz w:val="18"/>
                <w:szCs w:val="18"/>
              </w:rPr>
            </w:pPr>
            <w:r w:rsidRPr="00EC0618">
              <w:rPr>
                <w:rFonts w:hint="eastAsia"/>
                <w:color w:val="000000"/>
                <w:sz w:val="18"/>
                <w:szCs w:val="18"/>
              </w:rPr>
              <w:t>0.242</w:t>
            </w:r>
          </w:p>
        </w:tc>
        <w:tc>
          <w:tcPr>
            <w:tcW w:w="945" w:type="dxa"/>
            <w:tcBorders>
              <w:top w:val="single" w:sz="4" w:space="0" w:color="auto"/>
              <w:left w:val="nil"/>
              <w:bottom w:val="nil"/>
              <w:right w:val="nil"/>
            </w:tcBorders>
            <w:shd w:val="clear" w:color="auto" w:fill="auto"/>
            <w:noWrap/>
            <w:vAlign w:val="center"/>
          </w:tcPr>
          <w:p w:rsidR="00EC0618" w:rsidRPr="00EC0618" w:rsidRDefault="00EC0618" w:rsidP="009419AA">
            <w:pPr>
              <w:tabs>
                <w:tab w:val="decimal" w:pos="105"/>
              </w:tabs>
              <w:jc w:val="left"/>
              <w:rPr>
                <w:color w:val="000000"/>
                <w:sz w:val="18"/>
                <w:szCs w:val="18"/>
              </w:rPr>
            </w:pPr>
            <w:r w:rsidRPr="00EC0618">
              <w:rPr>
                <w:rFonts w:hint="eastAsia"/>
                <w:color w:val="000000"/>
                <w:sz w:val="18"/>
                <w:szCs w:val="18"/>
              </w:rPr>
              <w:t>0.276***</w:t>
            </w:r>
          </w:p>
        </w:tc>
        <w:tc>
          <w:tcPr>
            <w:tcW w:w="945" w:type="dxa"/>
            <w:tcBorders>
              <w:top w:val="single" w:sz="4" w:space="0" w:color="auto"/>
              <w:left w:val="nil"/>
              <w:bottom w:val="nil"/>
              <w:right w:val="nil"/>
            </w:tcBorders>
            <w:shd w:val="clear" w:color="auto" w:fill="auto"/>
            <w:noWrap/>
            <w:vAlign w:val="center"/>
          </w:tcPr>
          <w:p w:rsidR="00EC0618" w:rsidRPr="00EC0618" w:rsidRDefault="00EC0618" w:rsidP="009419AA">
            <w:pPr>
              <w:tabs>
                <w:tab w:val="decimal" w:pos="105"/>
              </w:tabs>
              <w:jc w:val="left"/>
              <w:rPr>
                <w:color w:val="000000"/>
                <w:sz w:val="18"/>
                <w:szCs w:val="18"/>
              </w:rPr>
            </w:pPr>
            <w:r w:rsidRPr="00EC0618">
              <w:rPr>
                <w:rFonts w:hint="eastAsia"/>
                <w:color w:val="000000"/>
                <w:sz w:val="18"/>
                <w:szCs w:val="18"/>
              </w:rPr>
              <w:t>0.344***</w:t>
            </w:r>
          </w:p>
        </w:tc>
        <w:tc>
          <w:tcPr>
            <w:tcW w:w="945" w:type="dxa"/>
            <w:tcBorders>
              <w:top w:val="single" w:sz="4" w:space="0" w:color="auto"/>
              <w:left w:val="nil"/>
              <w:bottom w:val="nil"/>
              <w:right w:val="nil"/>
            </w:tcBorders>
            <w:shd w:val="clear" w:color="auto" w:fill="auto"/>
            <w:noWrap/>
            <w:vAlign w:val="center"/>
          </w:tcPr>
          <w:p w:rsidR="00EC0618" w:rsidRPr="00EC0618" w:rsidRDefault="00EC0618" w:rsidP="009419AA">
            <w:pPr>
              <w:tabs>
                <w:tab w:val="decimal" w:pos="105"/>
              </w:tabs>
              <w:jc w:val="left"/>
              <w:rPr>
                <w:color w:val="000000"/>
                <w:sz w:val="18"/>
                <w:szCs w:val="18"/>
              </w:rPr>
            </w:pPr>
            <w:r w:rsidRPr="00EC0618">
              <w:rPr>
                <w:rFonts w:hint="eastAsia"/>
                <w:color w:val="000000"/>
                <w:sz w:val="18"/>
                <w:szCs w:val="18"/>
              </w:rPr>
              <w:t>0.408***</w:t>
            </w:r>
          </w:p>
        </w:tc>
        <w:tc>
          <w:tcPr>
            <w:tcW w:w="945" w:type="dxa"/>
            <w:tcBorders>
              <w:top w:val="single" w:sz="4" w:space="0" w:color="auto"/>
              <w:left w:val="nil"/>
              <w:bottom w:val="nil"/>
              <w:right w:val="nil"/>
            </w:tcBorders>
            <w:shd w:val="clear" w:color="auto" w:fill="auto"/>
            <w:noWrap/>
            <w:vAlign w:val="center"/>
          </w:tcPr>
          <w:p w:rsidR="00EC0618" w:rsidRPr="00EC0618" w:rsidRDefault="00EC0618" w:rsidP="009419AA">
            <w:pPr>
              <w:jc w:val="center"/>
              <w:rPr>
                <w:color w:val="000000"/>
                <w:sz w:val="18"/>
                <w:szCs w:val="18"/>
              </w:rPr>
            </w:pPr>
            <w:r w:rsidRPr="00EC0618">
              <w:rPr>
                <w:rFonts w:hint="eastAsia"/>
                <w:color w:val="000000"/>
                <w:sz w:val="18"/>
                <w:szCs w:val="18"/>
              </w:rPr>
              <w:t>0.219</w:t>
            </w:r>
          </w:p>
        </w:tc>
        <w:tc>
          <w:tcPr>
            <w:tcW w:w="945" w:type="dxa"/>
            <w:tcBorders>
              <w:top w:val="single" w:sz="4" w:space="0" w:color="auto"/>
              <w:left w:val="nil"/>
              <w:bottom w:val="nil"/>
              <w:right w:val="nil"/>
            </w:tcBorders>
            <w:shd w:val="clear" w:color="auto" w:fill="auto"/>
            <w:noWrap/>
            <w:vAlign w:val="center"/>
          </w:tcPr>
          <w:p w:rsidR="00EC0618" w:rsidRPr="00EC0618" w:rsidRDefault="00EC0618" w:rsidP="009419AA">
            <w:pPr>
              <w:tabs>
                <w:tab w:val="decimal" w:pos="105"/>
              </w:tabs>
              <w:jc w:val="left"/>
              <w:rPr>
                <w:color w:val="000000"/>
                <w:sz w:val="18"/>
                <w:szCs w:val="18"/>
              </w:rPr>
            </w:pPr>
            <w:r w:rsidRPr="00EC0618">
              <w:rPr>
                <w:rFonts w:hint="eastAsia"/>
                <w:color w:val="000000"/>
                <w:sz w:val="18"/>
                <w:szCs w:val="18"/>
              </w:rPr>
              <w:t>0.278***</w:t>
            </w:r>
          </w:p>
        </w:tc>
        <w:tc>
          <w:tcPr>
            <w:tcW w:w="945" w:type="dxa"/>
            <w:tcBorders>
              <w:top w:val="single" w:sz="4" w:space="0" w:color="auto"/>
              <w:left w:val="nil"/>
              <w:bottom w:val="nil"/>
              <w:right w:val="nil"/>
            </w:tcBorders>
            <w:shd w:val="clear" w:color="auto" w:fill="auto"/>
            <w:noWrap/>
            <w:vAlign w:val="center"/>
          </w:tcPr>
          <w:p w:rsidR="00EC0618" w:rsidRPr="00EC0618" w:rsidRDefault="00EC0618" w:rsidP="009419AA">
            <w:pPr>
              <w:tabs>
                <w:tab w:val="decimal" w:pos="105"/>
              </w:tabs>
              <w:jc w:val="left"/>
              <w:rPr>
                <w:color w:val="000000"/>
                <w:sz w:val="18"/>
                <w:szCs w:val="18"/>
              </w:rPr>
            </w:pPr>
            <w:r w:rsidRPr="00EC0618">
              <w:rPr>
                <w:rFonts w:hint="eastAsia"/>
                <w:color w:val="000000"/>
                <w:sz w:val="18"/>
                <w:szCs w:val="18"/>
              </w:rPr>
              <w:t>0.344***</w:t>
            </w:r>
          </w:p>
        </w:tc>
        <w:tc>
          <w:tcPr>
            <w:tcW w:w="945" w:type="dxa"/>
            <w:tcBorders>
              <w:top w:val="single" w:sz="4" w:space="0" w:color="auto"/>
              <w:left w:val="nil"/>
              <w:bottom w:val="nil"/>
              <w:right w:val="nil"/>
            </w:tcBorders>
            <w:shd w:val="clear" w:color="auto" w:fill="auto"/>
            <w:noWrap/>
            <w:vAlign w:val="center"/>
          </w:tcPr>
          <w:p w:rsidR="00EC0618" w:rsidRPr="00EC0618" w:rsidRDefault="00EC0618" w:rsidP="009419AA">
            <w:pPr>
              <w:tabs>
                <w:tab w:val="decimal" w:pos="105"/>
              </w:tabs>
              <w:jc w:val="left"/>
              <w:rPr>
                <w:color w:val="000000"/>
                <w:sz w:val="18"/>
                <w:szCs w:val="18"/>
              </w:rPr>
            </w:pPr>
            <w:r w:rsidRPr="00EC0618">
              <w:rPr>
                <w:rFonts w:hint="eastAsia"/>
                <w:color w:val="000000"/>
                <w:sz w:val="18"/>
                <w:szCs w:val="18"/>
              </w:rPr>
              <w:t>0.397***</w:t>
            </w:r>
          </w:p>
        </w:tc>
      </w:tr>
      <w:tr w:rsidR="00EC0618" w:rsidRPr="00994E29" w:rsidTr="00EC0618">
        <w:trPr>
          <w:trHeight w:val="288"/>
        </w:trPr>
        <w:tc>
          <w:tcPr>
            <w:tcW w:w="866" w:type="dxa"/>
            <w:tcBorders>
              <w:top w:val="nil"/>
              <w:left w:val="nil"/>
              <w:bottom w:val="nil"/>
              <w:right w:val="nil"/>
            </w:tcBorders>
            <w:shd w:val="clear" w:color="auto" w:fill="auto"/>
            <w:noWrap/>
            <w:vAlign w:val="center"/>
          </w:tcPr>
          <w:p w:rsidR="00EC0618" w:rsidRPr="00EC0618" w:rsidRDefault="00EC0618" w:rsidP="009419AA">
            <w:pPr>
              <w:widowControl/>
              <w:jc w:val="left"/>
              <w:rPr>
                <w:color w:val="000000"/>
                <w:kern w:val="0"/>
                <w:sz w:val="18"/>
                <w:szCs w:val="18"/>
              </w:rPr>
            </w:pPr>
          </w:p>
        </w:tc>
        <w:tc>
          <w:tcPr>
            <w:tcW w:w="850" w:type="dxa"/>
            <w:tcBorders>
              <w:top w:val="nil"/>
              <w:left w:val="nil"/>
              <w:bottom w:val="nil"/>
              <w:right w:val="nil"/>
            </w:tcBorders>
            <w:shd w:val="clear" w:color="auto" w:fill="auto"/>
            <w:noWrap/>
            <w:vAlign w:val="center"/>
          </w:tcPr>
          <w:p w:rsidR="00EC0618" w:rsidRPr="00EC0618" w:rsidRDefault="00EC0618" w:rsidP="009419AA">
            <w:pPr>
              <w:widowControl/>
              <w:jc w:val="left"/>
              <w:rPr>
                <w:color w:val="000000"/>
                <w:kern w:val="0"/>
                <w:sz w:val="18"/>
                <w:szCs w:val="18"/>
              </w:rPr>
            </w:pPr>
            <w:r w:rsidRPr="00EC0618">
              <w:rPr>
                <w:rFonts w:hint="eastAsia"/>
                <w:color w:val="000000"/>
                <w:kern w:val="0"/>
                <w:sz w:val="18"/>
                <w:szCs w:val="18"/>
              </w:rPr>
              <w:t>M</w:t>
            </w:r>
            <w:r w:rsidRPr="00EC0618">
              <w:rPr>
                <w:color w:val="000000"/>
                <w:kern w:val="0"/>
                <w:sz w:val="18"/>
                <w:szCs w:val="18"/>
              </w:rPr>
              <w:t>edian</w:t>
            </w:r>
          </w:p>
        </w:tc>
        <w:tc>
          <w:tcPr>
            <w:tcW w:w="945" w:type="dxa"/>
            <w:tcBorders>
              <w:top w:val="nil"/>
              <w:left w:val="nil"/>
              <w:bottom w:val="nil"/>
              <w:right w:val="nil"/>
            </w:tcBorders>
            <w:shd w:val="clear" w:color="auto" w:fill="auto"/>
            <w:noWrap/>
            <w:vAlign w:val="center"/>
          </w:tcPr>
          <w:p w:rsidR="00EC0618" w:rsidRPr="00EC0618" w:rsidRDefault="00EC0618" w:rsidP="009419AA">
            <w:pPr>
              <w:jc w:val="center"/>
              <w:rPr>
                <w:color w:val="000000"/>
                <w:sz w:val="18"/>
                <w:szCs w:val="18"/>
              </w:rPr>
            </w:pPr>
            <w:r w:rsidRPr="00EC0618">
              <w:rPr>
                <w:rFonts w:hint="eastAsia"/>
                <w:color w:val="000000"/>
                <w:sz w:val="18"/>
                <w:szCs w:val="18"/>
              </w:rPr>
              <w:t>0.166</w:t>
            </w:r>
          </w:p>
        </w:tc>
        <w:tc>
          <w:tcPr>
            <w:tcW w:w="945" w:type="dxa"/>
            <w:tcBorders>
              <w:top w:val="nil"/>
              <w:left w:val="nil"/>
              <w:bottom w:val="nil"/>
              <w:right w:val="nil"/>
            </w:tcBorders>
            <w:shd w:val="clear" w:color="auto" w:fill="auto"/>
            <w:noWrap/>
            <w:vAlign w:val="center"/>
          </w:tcPr>
          <w:p w:rsidR="00EC0618" w:rsidRPr="00EC0618" w:rsidRDefault="00EC0618" w:rsidP="009419AA">
            <w:pPr>
              <w:tabs>
                <w:tab w:val="decimal" w:pos="105"/>
              </w:tabs>
              <w:jc w:val="left"/>
              <w:rPr>
                <w:color w:val="000000"/>
                <w:sz w:val="18"/>
                <w:szCs w:val="18"/>
              </w:rPr>
            </w:pPr>
            <w:r w:rsidRPr="00EC0618">
              <w:rPr>
                <w:rFonts w:hint="eastAsia"/>
                <w:color w:val="000000"/>
                <w:sz w:val="18"/>
                <w:szCs w:val="18"/>
              </w:rPr>
              <w:t>0.193***</w:t>
            </w:r>
          </w:p>
        </w:tc>
        <w:tc>
          <w:tcPr>
            <w:tcW w:w="945" w:type="dxa"/>
            <w:tcBorders>
              <w:top w:val="nil"/>
              <w:left w:val="nil"/>
              <w:bottom w:val="nil"/>
              <w:right w:val="nil"/>
            </w:tcBorders>
            <w:shd w:val="clear" w:color="auto" w:fill="auto"/>
            <w:noWrap/>
            <w:vAlign w:val="center"/>
          </w:tcPr>
          <w:p w:rsidR="00EC0618" w:rsidRPr="00EC0618" w:rsidRDefault="00EC0618" w:rsidP="009419AA">
            <w:pPr>
              <w:tabs>
                <w:tab w:val="decimal" w:pos="105"/>
              </w:tabs>
              <w:jc w:val="left"/>
              <w:rPr>
                <w:color w:val="000000"/>
                <w:sz w:val="18"/>
                <w:szCs w:val="18"/>
              </w:rPr>
            </w:pPr>
            <w:r w:rsidRPr="00EC0618">
              <w:rPr>
                <w:rFonts w:hint="eastAsia"/>
                <w:color w:val="000000"/>
                <w:sz w:val="18"/>
                <w:szCs w:val="18"/>
              </w:rPr>
              <w:t>0.226***</w:t>
            </w:r>
          </w:p>
        </w:tc>
        <w:tc>
          <w:tcPr>
            <w:tcW w:w="945" w:type="dxa"/>
            <w:tcBorders>
              <w:top w:val="nil"/>
              <w:left w:val="nil"/>
              <w:bottom w:val="nil"/>
              <w:right w:val="nil"/>
            </w:tcBorders>
            <w:shd w:val="clear" w:color="auto" w:fill="auto"/>
            <w:noWrap/>
            <w:vAlign w:val="center"/>
          </w:tcPr>
          <w:p w:rsidR="00EC0618" w:rsidRPr="00EC0618" w:rsidRDefault="00EC0618" w:rsidP="009419AA">
            <w:pPr>
              <w:tabs>
                <w:tab w:val="decimal" w:pos="105"/>
              </w:tabs>
              <w:jc w:val="left"/>
              <w:rPr>
                <w:color w:val="000000"/>
                <w:sz w:val="18"/>
                <w:szCs w:val="18"/>
              </w:rPr>
            </w:pPr>
            <w:r w:rsidRPr="00EC0618">
              <w:rPr>
                <w:rFonts w:hint="eastAsia"/>
                <w:color w:val="000000"/>
                <w:sz w:val="18"/>
                <w:szCs w:val="18"/>
              </w:rPr>
              <w:t>0.224***</w:t>
            </w:r>
          </w:p>
        </w:tc>
        <w:tc>
          <w:tcPr>
            <w:tcW w:w="945" w:type="dxa"/>
            <w:tcBorders>
              <w:top w:val="nil"/>
              <w:left w:val="nil"/>
              <w:bottom w:val="nil"/>
              <w:right w:val="nil"/>
            </w:tcBorders>
            <w:shd w:val="clear" w:color="auto" w:fill="auto"/>
            <w:noWrap/>
            <w:vAlign w:val="center"/>
          </w:tcPr>
          <w:p w:rsidR="00EC0618" w:rsidRPr="00EC0618" w:rsidRDefault="00EC0618" w:rsidP="009419AA">
            <w:pPr>
              <w:jc w:val="center"/>
              <w:rPr>
                <w:color w:val="000000"/>
                <w:sz w:val="18"/>
                <w:szCs w:val="18"/>
              </w:rPr>
            </w:pPr>
            <w:r w:rsidRPr="00EC0618">
              <w:rPr>
                <w:rFonts w:hint="eastAsia"/>
                <w:color w:val="000000"/>
                <w:sz w:val="18"/>
                <w:szCs w:val="18"/>
              </w:rPr>
              <w:t>0.177</w:t>
            </w:r>
          </w:p>
        </w:tc>
        <w:tc>
          <w:tcPr>
            <w:tcW w:w="945" w:type="dxa"/>
            <w:tcBorders>
              <w:top w:val="nil"/>
              <w:left w:val="nil"/>
              <w:bottom w:val="nil"/>
              <w:right w:val="nil"/>
            </w:tcBorders>
            <w:shd w:val="clear" w:color="auto" w:fill="auto"/>
            <w:noWrap/>
            <w:vAlign w:val="center"/>
          </w:tcPr>
          <w:p w:rsidR="00EC0618" w:rsidRPr="00EC0618" w:rsidRDefault="00EC0618" w:rsidP="009419AA">
            <w:pPr>
              <w:tabs>
                <w:tab w:val="decimal" w:pos="105"/>
              </w:tabs>
              <w:jc w:val="left"/>
              <w:rPr>
                <w:color w:val="000000"/>
                <w:sz w:val="18"/>
                <w:szCs w:val="18"/>
              </w:rPr>
            </w:pPr>
            <w:r w:rsidRPr="00EC0618">
              <w:rPr>
                <w:rFonts w:hint="eastAsia"/>
                <w:color w:val="000000"/>
                <w:sz w:val="18"/>
                <w:szCs w:val="18"/>
              </w:rPr>
              <w:t>0.200***</w:t>
            </w:r>
          </w:p>
        </w:tc>
        <w:tc>
          <w:tcPr>
            <w:tcW w:w="945" w:type="dxa"/>
            <w:tcBorders>
              <w:top w:val="nil"/>
              <w:left w:val="nil"/>
              <w:bottom w:val="nil"/>
              <w:right w:val="nil"/>
            </w:tcBorders>
            <w:shd w:val="clear" w:color="auto" w:fill="auto"/>
            <w:noWrap/>
            <w:vAlign w:val="center"/>
          </w:tcPr>
          <w:p w:rsidR="00EC0618" w:rsidRPr="00EC0618" w:rsidRDefault="00EC0618" w:rsidP="009419AA">
            <w:pPr>
              <w:tabs>
                <w:tab w:val="decimal" w:pos="105"/>
              </w:tabs>
              <w:jc w:val="left"/>
              <w:rPr>
                <w:color w:val="000000"/>
                <w:sz w:val="18"/>
                <w:szCs w:val="18"/>
              </w:rPr>
            </w:pPr>
            <w:r w:rsidRPr="00EC0618">
              <w:rPr>
                <w:rFonts w:hint="eastAsia"/>
                <w:color w:val="000000"/>
                <w:sz w:val="18"/>
                <w:szCs w:val="18"/>
              </w:rPr>
              <w:t>0.236***</w:t>
            </w:r>
          </w:p>
        </w:tc>
        <w:tc>
          <w:tcPr>
            <w:tcW w:w="945" w:type="dxa"/>
            <w:tcBorders>
              <w:top w:val="nil"/>
              <w:left w:val="nil"/>
              <w:bottom w:val="nil"/>
              <w:right w:val="nil"/>
            </w:tcBorders>
            <w:shd w:val="clear" w:color="auto" w:fill="auto"/>
            <w:noWrap/>
            <w:vAlign w:val="center"/>
          </w:tcPr>
          <w:p w:rsidR="00EC0618" w:rsidRPr="00EC0618" w:rsidRDefault="00EC0618" w:rsidP="009419AA">
            <w:pPr>
              <w:tabs>
                <w:tab w:val="decimal" w:pos="105"/>
              </w:tabs>
              <w:jc w:val="left"/>
              <w:rPr>
                <w:color w:val="000000"/>
                <w:sz w:val="18"/>
                <w:szCs w:val="18"/>
              </w:rPr>
            </w:pPr>
            <w:r w:rsidRPr="00EC0618">
              <w:rPr>
                <w:rFonts w:hint="eastAsia"/>
                <w:color w:val="000000"/>
                <w:sz w:val="18"/>
                <w:szCs w:val="18"/>
              </w:rPr>
              <w:t>0.248***</w:t>
            </w:r>
          </w:p>
        </w:tc>
        <w:tc>
          <w:tcPr>
            <w:tcW w:w="945" w:type="dxa"/>
            <w:tcBorders>
              <w:top w:val="nil"/>
              <w:left w:val="nil"/>
              <w:bottom w:val="nil"/>
              <w:right w:val="nil"/>
            </w:tcBorders>
            <w:shd w:val="clear" w:color="auto" w:fill="auto"/>
            <w:noWrap/>
            <w:vAlign w:val="center"/>
          </w:tcPr>
          <w:p w:rsidR="00EC0618" w:rsidRPr="00EC0618" w:rsidRDefault="00EC0618" w:rsidP="009419AA">
            <w:pPr>
              <w:jc w:val="center"/>
              <w:rPr>
                <w:color w:val="000000"/>
                <w:sz w:val="18"/>
                <w:szCs w:val="18"/>
              </w:rPr>
            </w:pPr>
            <w:r w:rsidRPr="00EC0618">
              <w:rPr>
                <w:rFonts w:hint="eastAsia"/>
                <w:color w:val="000000"/>
                <w:sz w:val="18"/>
                <w:szCs w:val="18"/>
              </w:rPr>
              <w:t>0.162</w:t>
            </w:r>
          </w:p>
        </w:tc>
        <w:tc>
          <w:tcPr>
            <w:tcW w:w="945" w:type="dxa"/>
            <w:tcBorders>
              <w:top w:val="nil"/>
              <w:left w:val="nil"/>
              <w:bottom w:val="nil"/>
              <w:right w:val="nil"/>
            </w:tcBorders>
            <w:shd w:val="clear" w:color="auto" w:fill="auto"/>
            <w:noWrap/>
            <w:vAlign w:val="center"/>
          </w:tcPr>
          <w:p w:rsidR="00EC0618" w:rsidRPr="00EC0618" w:rsidRDefault="00EC0618" w:rsidP="009419AA">
            <w:pPr>
              <w:tabs>
                <w:tab w:val="decimal" w:pos="105"/>
              </w:tabs>
              <w:jc w:val="left"/>
              <w:rPr>
                <w:color w:val="000000"/>
                <w:sz w:val="18"/>
                <w:szCs w:val="18"/>
              </w:rPr>
            </w:pPr>
            <w:r w:rsidRPr="00EC0618">
              <w:rPr>
                <w:rFonts w:hint="eastAsia"/>
                <w:color w:val="000000"/>
                <w:sz w:val="18"/>
                <w:szCs w:val="18"/>
              </w:rPr>
              <w:t>0.188***</w:t>
            </w:r>
          </w:p>
        </w:tc>
        <w:tc>
          <w:tcPr>
            <w:tcW w:w="945" w:type="dxa"/>
            <w:tcBorders>
              <w:top w:val="nil"/>
              <w:left w:val="nil"/>
              <w:bottom w:val="nil"/>
              <w:right w:val="nil"/>
            </w:tcBorders>
            <w:shd w:val="clear" w:color="auto" w:fill="auto"/>
            <w:noWrap/>
            <w:vAlign w:val="center"/>
          </w:tcPr>
          <w:p w:rsidR="00EC0618" w:rsidRPr="00EC0618" w:rsidRDefault="00EC0618" w:rsidP="009419AA">
            <w:pPr>
              <w:tabs>
                <w:tab w:val="decimal" w:pos="105"/>
              </w:tabs>
              <w:jc w:val="left"/>
              <w:rPr>
                <w:color w:val="000000"/>
                <w:sz w:val="18"/>
                <w:szCs w:val="18"/>
              </w:rPr>
            </w:pPr>
            <w:r w:rsidRPr="00EC0618">
              <w:rPr>
                <w:rFonts w:hint="eastAsia"/>
                <w:color w:val="000000"/>
                <w:sz w:val="18"/>
                <w:szCs w:val="18"/>
              </w:rPr>
              <w:t>0.199***</w:t>
            </w:r>
          </w:p>
        </w:tc>
        <w:tc>
          <w:tcPr>
            <w:tcW w:w="945" w:type="dxa"/>
            <w:tcBorders>
              <w:top w:val="nil"/>
              <w:left w:val="nil"/>
              <w:bottom w:val="nil"/>
              <w:right w:val="nil"/>
            </w:tcBorders>
            <w:shd w:val="clear" w:color="auto" w:fill="auto"/>
            <w:noWrap/>
            <w:vAlign w:val="center"/>
          </w:tcPr>
          <w:p w:rsidR="00EC0618" w:rsidRPr="00EC0618" w:rsidRDefault="00EC0618" w:rsidP="009419AA">
            <w:pPr>
              <w:tabs>
                <w:tab w:val="decimal" w:pos="105"/>
              </w:tabs>
              <w:jc w:val="left"/>
              <w:rPr>
                <w:color w:val="000000"/>
                <w:sz w:val="18"/>
                <w:szCs w:val="18"/>
              </w:rPr>
            </w:pPr>
            <w:r w:rsidRPr="00EC0618">
              <w:rPr>
                <w:rFonts w:hint="eastAsia"/>
                <w:color w:val="000000"/>
                <w:sz w:val="18"/>
                <w:szCs w:val="18"/>
              </w:rPr>
              <w:t>0.198***</w:t>
            </w:r>
          </w:p>
        </w:tc>
      </w:tr>
      <w:tr w:rsidR="00EC0618" w:rsidRPr="00994E29" w:rsidTr="00EC0618">
        <w:trPr>
          <w:trHeight w:val="288"/>
        </w:trPr>
        <w:tc>
          <w:tcPr>
            <w:tcW w:w="866" w:type="dxa"/>
            <w:tcBorders>
              <w:top w:val="nil"/>
              <w:left w:val="nil"/>
              <w:bottom w:val="nil"/>
              <w:right w:val="nil"/>
            </w:tcBorders>
            <w:shd w:val="clear" w:color="auto" w:fill="auto"/>
            <w:noWrap/>
            <w:vAlign w:val="center"/>
          </w:tcPr>
          <w:p w:rsidR="00EC0618" w:rsidRPr="00EC0618" w:rsidRDefault="00EC0618" w:rsidP="009419AA">
            <w:pPr>
              <w:widowControl/>
              <w:jc w:val="left"/>
              <w:rPr>
                <w:color w:val="000000"/>
                <w:kern w:val="0"/>
                <w:sz w:val="18"/>
                <w:szCs w:val="18"/>
              </w:rPr>
            </w:pPr>
            <w:r w:rsidRPr="00EC0618">
              <w:rPr>
                <w:rFonts w:hint="eastAsia"/>
                <w:i/>
                <w:color w:val="000000"/>
                <w:kern w:val="0"/>
                <w:sz w:val="18"/>
                <w:szCs w:val="18"/>
              </w:rPr>
              <w:t>Invest</w:t>
            </w:r>
            <w:r w:rsidRPr="00EC0618">
              <w:rPr>
                <w:rFonts w:hint="eastAsia"/>
                <w:color w:val="000000"/>
                <w:kern w:val="0"/>
                <w:sz w:val="18"/>
                <w:szCs w:val="18"/>
              </w:rPr>
              <w:t>2</w:t>
            </w:r>
          </w:p>
        </w:tc>
        <w:tc>
          <w:tcPr>
            <w:tcW w:w="850" w:type="dxa"/>
            <w:tcBorders>
              <w:top w:val="nil"/>
              <w:left w:val="nil"/>
              <w:bottom w:val="nil"/>
              <w:right w:val="nil"/>
            </w:tcBorders>
            <w:shd w:val="clear" w:color="auto" w:fill="auto"/>
            <w:noWrap/>
            <w:vAlign w:val="center"/>
          </w:tcPr>
          <w:p w:rsidR="00EC0618" w:rsidRPr="00EC0618" w:rsidRDefault="00EC0618" w:rsidP="009419AA">
            <w:pPr>
              <w:widowControl/>
              <w:jc w:val="left"/>
              <w:rPr>
                <w:color w:val="000000"/>
                <w:kern w:val="0"/>
                <w:sz w:val="18"/>
                <w:szCs w:val="18"/>
              </w:rPr>
            </w:pPr>
            <w:r w:rsidRPr="00EC0618">
              <w:rPr>
                <w:rFonts w:hint="eastAsia"/>
                <w:color w:val="000000"/>
                <w:kern w:val="0"/>
                <w:sz w:val="18"/>
                <w:szCs w:val="18"/>
              </w:rPr>
              <w:t>M</w:t>
            </w:r>
            <w:r w:rsidRPr="00EC0618">
              <w:rPr>
                <w:color w:val="000000"/>
                <w:kern w:val="0"/>
                <w:sz w:val="18"/>
                <w:szCs w:val="18"/>
              </w:rPr>
              <w:t>ean</w:t>
            </w:r>
          </w:p>
        </w:tc>
        <w:tc>
          <w:tcPr>
            <w:tcW w:w="945" w:type="dxa"/>
            <w:tcBorders>
              <w:top w:val="nil"/>
              <w:left w:val="nil"/>
              <w:bottom w:val="nil"/>
              <w:right w:val="nil"/>
            </w:tcBorders>
            <w:shd w:val="clear" w:color="auto" w:fill="auto"/>
            <w:noWrap/>
            <w:vAlign w:val="center"/>
          </w:tcPr>
          <w:p w:rsidR="00EC0618" w:rsidRPr="00EC0618" w:rsidRDefault="00EC0618" w:rsidP="009419AA">
            <w:pPr>
              <w:jc w:val="center"/>
              <w:rPr>
                <w:color w:val="000000"/>
                <w:sz w:val="18"/>
                <w:szCs w:val="18"/>
              </w:rPr>
            </w:pPr>
            <w:r w:rsidRPr="00EC0618">
              <w:rPr>
                <w:rFonts w:hint="eastAsia"/>
                <w:color w:val="000000"/>
                <w:sz w:val="18"/>
                <w:szCs w:val="18"/>
              </w:rPr>
              <w:t>0.616</w:t>
            </w:r>
          </w:p>
        </w:tc>
        <w:tc>
          <w:tcPr>
            <w:tcW w:w="945" w:type="dxa"/>
            <w:tcBorders>
              <w:top w:val="nil"/>
              <w:left w:val="nil"/>
              <w:bottom w:val="nil"/>
              <w:right w:val="nil"/>
            </w:tcBorders>
            <w:shd w:val="clear" w:color="auto" w:fill="auto"/>
            <w:noWrap/>
            <w:vAlign w:val="center"/>
          </w:tcPr>
          <w:p w:rsidR="00EC0618" w:rsidRPr="00EC0618" w:rsidRDefault="00EC0618" w:rsidP="009419AA">
            <w:pPr>
              <w:tabs>
                <w:tab w:val="decimal" w:pos="105"/>
              </w:tabs>
              <w:jc w:val="left"/>
              <w:rPr>
                <w:color w:val="000000"/>
                <w:sz w:val="18"/>
                <w:szCs w:val="18"/>
              </w:rPr>
            </w:pPr>
            <w:r w:rsidRPr="00EC0618">
              <w:rPr>
                <w:rFonts w:hint="eastAsia"/>
                <w:color w:val="000000"/>
                <w:sz w:val="18"/>
                <w:szCs w:val="18"/>
              </w:rPr>
              <w:t>0.767***</w:t>
            </w:r>
          </w:p>
        </w:tc>
        <w:tc>
          <w:tcPr>
            <w:tcW w:w="945" w:type="dxa"/>
            <w:tcBorders>
              <w:top w:val="nil"/>
              <w:left w:val="nil"/>
              <w:bottom w:val="nil"/>
              <w:right w:val="nil"/>
            </w:tcBorders>
            <w:shd w:val="clear" w:color="auto" w:fill="auto"/>
            <w:noWrap/>
            <w:vAlign w:val="center"/>
          </w:tcPr>
          <w:p w:rsidR="00EC0618" w:rsidRPr="00EC0618" w:rsidRDefault="00EC0618" w:rsidP="009419AA">
            <w:pPr>
              <w:tabs>
                <w:tab w:val="decimal" w:pos="105"/>
              </w:tabs>
              <w:jc w:val="left"/>
              <w:rPr>
                <w:color w:val="000000"/>
                <w:sz w:val="18"/>
                <w:szCs w:val="18"/>
              </w:rPr>
            </w:pPr>
            <w:r w:rsidRPr="00EC0618">
              <w:rPr>
                <w:rFonts w:hint="eastAsia"/>
                <w:color w:val="000000"/>
                <w:sz w:val="18"/>
                <w:szCs w:val="18"/>
              </w:rPr>
              <w:t>0.969***</w:t>
            </w:r>
          </w:p>
        </w:tc>
        <w:tc>
          <w:tcPr>
            <w:tcW w:w="945" w:type="dxa"/>
            <w:tcBorders>
              <w:top w:val="nil"/>
              <w:left w:val="nil"/>
              <w:bottom w:val="nil"/>
              <w:right w:val="nil"/>
            </w:tcBorders>
            <w:shd w:val="clear" w:color="auto" w:fill="auto"/>
            <w:noWrap/>
            <w:vAlign w:val="center"/>
          </w:tcPr>
          <w:p w:rsidR="00EC0618" w:rsidRPr="00EC0618" w:rsidRDefault="00EC0618" w:rsidP="009419AA">
            <w:pPr>
              <w:tabs>
                <w:tab w:val="decimal" w:pos="105"/>
              </w:tabs>
              <w:jc w:val="left"/>
              <w:rPr>
                <w:color w:val="000000"/>
                <w:sz w:val="18"/>
                <w:szCs w:val="18"/>
              </w:rPr>
            </w:pPr>
            <w:r w:rsidRPr="00EC0618">
              <w:rPr>
                <w:rFonts w:hint="eastAsia"/>
                <w:color w:val="000000"/>
                <w:sz w:val="18"/>
                <w:szCs w:val="18"/>
              </w:rPr>
              <w:t>1.182***</w:t>
            </w:r>
          </w:p>
        </w:tc>
        <w:tc>
          <w:tcPr>
            <w:tcW w:w="945" w:type="dxa"/>
            <w:tcBorders>
              <w:top w:val="nil"/>
              <w:left w:val="nil"/>
              <w:bottom w:val="nil"/>
              <w:right w:val="nil"/>
            </w:tcBorders>
            <w:shd w:val="clear" w:color="auto" w:fill="auto"/>
            <w:noWrap/>
            <w:vAlign w:val="center"/>
          </w:tcPr>
          <w:p w:rsidR="00EC0618" w:rsidRPr="00EC0618" w:rsidRDefault="00EC0618" w:rsidP="009419AA">
            <w:pPr>
              <w:jc w:val="center"/>
              <w:rPr>
                <w:color w:val="000000"/>
                <w:sz w:val="18"/>
                <w:szCs w:val="18"/>
              </w:rPr>
            </w:pPr>
            <w:r w:rsidRPr="00EC0618">
              <w:rPr>
                <w:rFonts w:hint="eastAsia"/>
                <w:color w:val="000000"/>
                <w:sz w:val="18"/>
                <w:szCs w:val="18"/>
              </w:rPr>
              <w:t>0.573</w:t>
            </w:r>
          </w:p>
        </w:tc>
        <w:tc>
          <w:tcPr>
            <w:tcW w:w="945" w:type="dxa"/>
            <w:tcBorders>
              <w:top w:val="nil"/>
              <w:left w:val="nil"/>
              <w:bottom w:val="nil"/>
              <w:right w:val="nil"/>
            </w:tcBorders>
            <w:shd w:val="clear" w:color="auto" w:fill="auto"/>
            <w:noWrap/>
            <w:vAlign w:val="center"/>
          </w:tcPr>
          <w:p w:rsidR="00EC0618" w:rsidRPr="00EC0618" w:rsidRDefault="00EC0618" w:rsidP="009419AA">
            <w:pPr>
              <w:tabs>
                <w:tab w:val="decimal" w:pos="105"/>
              </w:tabs>
              <w:jc w:val="left"/>
              <w:rPr>
                <w:color w:val="000000"/>
                <w:sz w:val="18"/>
                <w:szCs w:val="18"/>
              </w:rPr>
            </w:pPr>
            <w:r w:rsidRPr="00EC0618">
              <w:rPr>
                <w:rFonts w:hint="eastAsia"/>
                <w:color w:val="000000"/>
                <w:sz w:val="18"/>
                <w:szCs w:val="18"/>
              </w:rPr>
              <w:t>0.717***</w:t>
            </w:r>
          </w:p>
        </w:tc>
        <w:tc>
          <w:tcPr>
            <w:tcW w:w="945" w:type="dxa"/>
            <w:tcBorders>
              <w:top w:val="nil"/>
              <w:left w:val="nil"/>
              <w:bottom w:val="nil"/>
              <w:right w:val="nil"/>
            </w:tcBorders>
            <w:shd w:val="clear" w:color="auto" w:fill="auto"/>
            <w:noWrap/>
            <w:vAlign w:val="center"/>
          </w:tcPr>
          <w:p w:rsidR="00EC0618" w:rsidRPr="00EC0618" w:rsidRDefault="00EC0618" w:rsidP="009419AA">
            <w:pPr>
              <w:tabs>
                <w:tab w:val="decimal" w:pos="105"/>
              </w:tabs>
              <w:jc w:val="left"/>
              <w:rPr>
                <w:color w:val="000000"/>
                <w:sz w:val="18"/>
                <w:szCs w:val="18"/>
              </w:rPr>
            </w:pPr>
            <w:r w:rsidRPr="00EC0618">
              <w:rPr>
                <w:rFonts w:hint="eastAsia"/>
                <w:color w:val="000000"/>
                <w:sz w:val="18"/>
                <w:szCs w:val="18"/>
              </w:rPr>
              <w:t>0.916***</w:t>
            </w:r>
          </w:p>
        </w:tc>
        <w:tc>
          <w:tcPr>
            <w:tcW w:w="945" w:type="dxa"/>
            <w:tcBorders>
              <w:top w:val="nil"/>
              <w:left w:val="nil"/>
              <w:bottom w:val="nil"/>
              <w:right w:val="nil"/>
            </w:tcBorders>
            <w:shd w:val="clear" w:color="auto" w:fill="auto"/>
            <w:noWrap/>
            <w:vAlign w:val="center"/>
          </w:tcPr>
          <w:p w:rsidR="00EC0618" w:rsidRPr="00EC0618" w:rsidRDefault="00EC0618" w:rsidP="009419AA">
            <w:pPr>
              <w:tabs>
                <w:tab w:val="decimal" w:pos="105"/>
              </w:tabs>
              <w:jc w:val="left"/>
              <w:rPr>
                <w:color w:val="000000"/>
                <w:sz w:val="18"/>
                <w:szCs w:val="18"/>
              </w:rPr>
            </w:pPr>
            <w:r w:rsidRPr="00EC0618">
              <w:rPr>
                <w:rFonts w:hint="eastAsia"/>
                <w:color w:val="000000"/>
                <w:sz w:val="18"/>
                <w:szCs w:val="18"/>
              </w:rPr>
              <w:t>1.129***</w:t>
            </w:r>
          </w:p>
        </w:tc>
        <w:tc>
          <w:tcPr>
            <w:tcW w:w="945" w:type="dxa"/>
            <w:tcBorders>
              <w:top w:val="nil"/>
              <w:left w:val="nil"/>
              <w:bottom w:val="nil"/>
              <w:right w:val="nil"/>
            </w:tcBorders>
            <w:shd w:val="clear" w:color="auto" w:fill="auto"/>
            <w:noWrap/>
            <w:vAlign w:val="center"/>
          </w:tcPr>
          <w:p w:rsidR="00EC0618" w:rsidRPr="00EC0618" w:rsidRDefault="00EC0618" w:rsidP="009419AA">
            <w:pPr>
              <w:jc w:val="center"/>
              <w:rPr>
                <w:color w:val="000000"/>
                <w:sz w:val="18"/>
                <w:szCs w:val="18"/>
              </w:rPr>
            </w:pPr>
            <w:r w:rsidRPr="00EC0618">
              <w:rPr>
                <w:rFonts w:hint="eastAsia"/>
                <w:color w:val="000000"/>
                <w:sz w:val="18"/>
                <w:szCs w:val="18"/>
              </w:rPr>
              <w:t>0.654</w:t>
            </w:r>
          </w:p>
        </w:tc>
        <w:tc>
          <w:tcPr>
            <w:tcW w:w="945" w:type="dxa"/>
            <w:tcBorders>
              <w:top w:val="nil"/>
              <w:left w:val="nil"/>
              <w:bottom w:val="nil"/>
              <w:right w:val="nil"/>
            </w:tcBorders>
            <w:shd w:val="clear" w:color="auto" w:fill="auto"/>
            <w:noWrap/>
            <w:vAlign w:val="center"/>
          </w:tcPr>
          <w:p w:rsidR="00EC0618" w:rsidRPr="00EC0618" w:rsidRDefault="00EC0618" w:rsidP="009419AA">
            <w:pPr>
              <w:tabs>
                <w:tab w:val="decimal" w:pos="105"/>
              </w:tabs>
              <w:jc w:val="left"/>
              <w:rPr>
                <w:color w:val="000000"/>
                <w:sz w:val="18"/>
                <w:szCs w:val="18"/>
              </w:rPr>
            </w:pPr>
            <w:r w:rsidRPr="00EC0618">
              <w:rPr>
                <w:rFonts w:hint="eastAsia"/>
                <w:color w:val="000000"/>
                <w:sz w:val="18"/>
                <w:szCs w:val="18"/>
              </w:rPr>
              <w:t>0.812***</w:t>
            </w:r>
          </w:p>
        </w:tc>
        <w:tc>
          <w:tcPr>
            <w:tcW w:w="945" w:type="dxa"/>
            <w:tcBorders>
              <w:top w:val="nil"/>
              <w:left w:val="nil"/>
              <w:bottom w:val="nil"/>
              <w:right w:val="nil"/>
            </w:tcBorders>
            <w:shd w:val="clear" w:color="auto" w:fill="auto"/>
            <w:noWrap/>
            <w:vAlign w:val="center"/>
          </w:tcPr>
          <w:p w:rsidR="00EC0618" w:rsidRPr="00EC0618" w:rsidRDefault="00EC0618" w:rsidP="009419AA">
            <w:pPr>
              <w:tabs>
                <w:tab w:val="decimal" w:pos="105"/>
              </w:tabs>
              <w:jc w:val="left"/>
              <w:rPr>
                <w:color w:val="000000"/>
                <w:sz w:val="18"/>
                <w:szCs w:val="18"/>
              </w:rPr>
            </w:pPr>
            <w:r w:rsidRPr="00EC0618">
              <w:rPr>
                <w:rFonts w:hint="eastAsia"/>
                <w:color w:val="000000"/>
                <w:sz w:val="18"/>
                <w:szCs w:val="18"/>
              </w:rPr>
              <w:t>1.018***</w:t>
            </w:r>
          </w:p>
        </w:tc>
        <w:tc>
          <w:tcPr>
            <w:tcW w:w="945" w:type="dxa"/>
            <w:tcBorders>
              <w:top w:val="nil"/>
              <w:left w:val="nil"/>
              <w:bottom w:val="nil"/>
              <w:right w:val="nil"/>
            </w:tcBorders>
            <w:shd w:val="clear" w:color="auto" w:fill="auto"/>
            <w:noWrap/>
            <w:vAlign w:val="center"/>
          </w:tcPr>
          <w:p w:rsidR="00EC0618" w:rsidRPr="00EC0618" w:rsidRDefault="00EC0618" w:rsidP="009419AA">
            <w:pPr>
              <w:tabs>
                <w:tab w:val="decimal" w:pos="105"/>
              </w:tabs>
              <w:jc w:val="left"/>
              <w:rPr>
                <w:color w:val="000000"/>
                <w:sz w:val="18"/>
                <w:szCs w:val="18"/>
              </w:rPr>
            </w:pPr>
            <w:r w:rsidRPr="00EC0618">
              <w:rPr>
                <w:rFonts w:hint="eastAsia"/>
                <w:color w:val="000000"/>
                <w:sz w:val="18"/>
                <w:szCs w:val="18"/>
              </w:rPr>
              <w:t>1.231***</w:t>
            </w:r>
          </w:p>
        </w:tc>
      </w:tr>
      <w:tr w:rsidR="00EC0618" w:rsidRPr="00994E29" w:rsidTr="00EC0618">
        <w:trPr>
          <w:trHeight w:val="288"/>
        </w:trPr>
        <w:tc>
          <w:tcPr>
            <w:tcW w:w="866" w:type="dxa"/>
            <w:tcBorders>
              <w:top w:val="nil"/>
              <w:left w:val="nil"/>
              <w:bottom w:val="nil"/>
              <w:right w:val="nil"/>
            </w:tcBorders>
            <w:shd w:val="clear" w:color="auto" w:fill="auto"/>
            <w:noWrap/>
            <w:vAlign w:val="center"/>
          </w:tcPr>
          <w:p w:rsidR="00EC0618" w:rsidRPr="00EC0618" w:rsidRDefault="00EC0618" w:rsidP="009419AA">
            <w:pPr>
              <w:widowControl/>
              <w:jc w:val="left"/>
              <w:rPr>
                <w:color w:val="000000"/>
                <w:kern w:val="0"/>
                <w:sz w:val="18"/>
                <w:szCs w:val="18"/>
              </w:rPr>
            </w:pPr>
          </w:p>
        </w:tc>
        <w:tc>
          <w:tcPr>
            <w:tcW w:w="850" w:type="dxa"/>
            <w:tcBorders>
              <w:top w:val="nil"/>
              <w:left w:val="nil"/>
              <w:bottom w:val="nil"/>
              <w:right w:val="nil"/>
            </w:tcBorders>
            <w:shd w:val="clear" w:color="auto" w:fill="auto"/>
            <w:noWrap/>
            <w:vAlign w:val="center"/>
          </w:tcPr>
          <w:p w:rsidR="00EC0618" w:rsidRPr="00EC0618" w:rsidRDefault="00EC0618" w:rsidP="009419AA">
            <w:pPr>
              <w:widowControl/>
              <w:jc w:val="left"/>
              <w:rPr>
                <w:color w:val="000000"/>
                <w:kern w:val="0"/>
                <w:sz w:val="18"/>
                <w:szCs w:val="18"/>
              </w:rPr>
            </w:pPr>
            <w:r w:rsidRPr="00EC0618">
              <w:rPr>
                <w:rFonts w:hint="eastAsia"/>
                <w:color w:val="000000"/>
                <w:kern w:val="0"/>
                <w:sz w:val="18"/>
                <w:szCs w:val="18"/>
              </w:rPr>
              <w:t>M</w:t>
            </w:r>
            <w:r w:rsidRPr="00EC0618">
              <w:rPr>
                <w:color w:val="000000"/>
                <w:kern w:val="0"/>
                <w:sz w:val="18"/>
                <w:szCs w:val="18"/>
              </w:rPr>
              <w:t>edian</w:t>
            </w:r>
          </w:p>
        </w:tc>
        <w:tc>
          <w:tcPr>
            <w:tcW w:w="945" w:type="dxa"/>
            <w:tcBorders>
              <w:top w:val="nil"/>
              <w:left w:val="nil"/>
              <w:bottom w:val="nil"/>
              <w:right w:val="nil"/>
            </w:tcBorders>
            <w:shd w:val="clear" w:color="auto" w:fill="auto"/>
            <w:noWrap/>
            <w:vAlign w:val="center"/>
          </w:tcPr>
          <w:p w:rsidR="00EC0618" w:rsidRPr="00EC0618" w:rsidRDefault="00EC0618" w:rsidP="009419AA">
            <w:pPr>
              <w:jc w:val="center"/>
              <w:rPr>
                <w:color w:val="000000"/>
                <w:sz w:val="18"/>
                <w:szCs w:val="18"/>
              </w:rPr>
            </w:pPr>
            <w:r w:rsidRPr="00EC0618">
              <w:rPr>
                <w:rFonts w:hint="eastAsia"/>
                <w:color w:val="000000"/>
                <w:sz w:val="18"/>
                <w:szCs w:val="18"/>
              </w:rPr>
              <w:t>0.486</w:t>
            </w:r>
          </w:p>
        </w:tc>
        <w:tc>
          <w:tcPr>
            <w:tcW w:w="945" w:type="dxa"/>
            <w:tcBorders>
              <w:top w:val="nil"/>
              <w:left w:val="nil"/>
              <w:bottom w:val="nil"/>
              <w:right w:val="nil"/>
            </w:tcBorders>
            <w:shd w:val="clear" w:color="auto" w:fill="auto"/>
            <w:noWrap/>
            <w:vAlign w:val="center"/>
          </w:tcPr>
          <w:p w:rsidR="00EC0618" w:rsidRPr="00EC0618" w:rsidRDefault="00EC0618" w:rsidP="009419AA">
            <w:pPr>
              <w:tabs>
                <w:tab w:val="decimal" w:pos="105"/>
              </w:tabs>
              <w:jc w:val="left"/>
              <w:rPr>
                <w:color w:val="000000"/>
                <w:sz w:val="18"/>
                <w:szCs w:val="18"/>
              </w:rPr>
            </w:pPr>
            <w:r w:rsidRPr="00EC0618">
              <w:rPr>
                <w:rFonts w:hint="eastAsia"/>
                <w:color w:val="000000"/>
                <w:sz w:val="18"/>
                <w:szCs w:val="18"/>
              </w:rPr>
              <w:t>0.569***</w:t>
            </w:r>
          </w:p>
        </w:tc>
        <w:tc>
          <w:tcPr>
            <w:tcW w:w="945" w:type="dxa"/>
            <w:tcBorders>
              <w:top w:val="nil"/>
              <w:left w:val="nil"/>
              <w:bottom w:val="nil"/>
              <w:right w:val="nil"/>
            </w:tcBorders>
            <w:shd w:val="clear" w:color="auto" w:fill="auto"/>
            <w:noWrap/>
            <w:vAlign w:val="center"/>
          </w:tcPr>
          <w:p w:rsidR="00EC0618" w:rsidRPr="00EC0618" w:rsidRDefault="00EC0618" w:rsidP="009419AA">
            <w:pPr>
              <w:tabs>
                <w:tab w:val="decimal" w:pos="105"/>
              </w:tabs>
              <w:jc w:val="left"/>
              <w:rPr>
                <w:color w:val="000000"/>
                <w:sz w:val="18"/>
                <w:szCs w:val="18"/>
              </w:rPr>
            </w:pPr>
            <w:r w:rsidRPr="00EC0618">
              <w:rPr>
                <w:rFonts w:hint="eastAsia"/>
                <w:color w:val="000000"/>
                <w:sz w:val="18"/>
                <w:szCs w:val="18"/>
              </w:rPr>
              <w:t>0.682***</w:t>
            </w:r>
          </w:p>
        </w:tc>
        <w:tc>
          <w:tcPr>
            <w:tcW w:w="945" w:type="dxa"/>
            <w:tcBorders>
              <w:top w:val="nil"/>
              <w:left w:val="nil"/>
              <w:bottom w:val="nil"/>
              <w:right w:val="nil"/>
            </w:tcBorders>
            <w:shd w:val="clear" w:color="auto" w:fill="auto"/>
            <w:noWrap/>
            <w:vAlign w:val="center"/>
          </w:tcPr>
          <w:p w:rsidR="00EC0618" w:rsidRPr="00EC0618" w:rsidRDefault="00EC0618" w:rsidP="009419AA">
            <w:pPr>
              <w:tabs>
                <w:tab w:val="decimal" w:pos="105"/>
              </w:tabs>
              <w:jc w:val="left"/>
              <w:rPr>
                <w:color w:val="000000"/>
                <w:sz w:val="18"/>
                <w:szCs w:val="18"/>
              </w:rPr>
            </w:pPr>
            <w:r w:rsidRPr="00EC0618">
              <w:rPr>
                <w:rFonts w:hint="eastAsia"/>
                <w:color w:val="000000"/>
                <w:sz w:val="18"/>
                <w:szCs w:val="18"/>
              </w:rPr>
              <w:t>0.766***</w:t>
            </w:r>
          </w:p>
        </w:tc>
        <w:tc>
          <w:tcPr>
            <w:tcW w:w="945" w:type="dxa"/>
            <w:tcBorders>
              <w:top w:val="nil"/>
              <w:left w:val="nil"/>
              <w:bottom w:val="nil"/>
              <w:right w:val="nil"/>
            </w:tcBorders>
            <w:shd w:val="clear" w:color="auto" w:fill="auto"/>
            <w:noWrap/>
            <w:vAlign w:val="center"/>
          </w:tcPr>
          <w:p w:rsidR="00EC0618" w:rsidRPr="00EC0618" w:rsidRDefault="00EC0618" w:rsidP="009419AA">
            <w:pPr>
              <w:jc w:val="center"/>
              <w:rPr>
                <w:color w:val="000000"/>
                <w:sz w:val="18"/>
                <w:szCs w:val="18"/>
              </w:rPr>
            </w:pPr>
            <w:r w:rsidRPr="00EC0618">
              <w:rPr>
                <w:rFonts w:hint="eastAsia"/>
                <w:color w:val="000000"/>
                <w:sz w:val="18"/>
                <w:szCs w:val="18"/>
              </w:rPr>
              <w:t>0.409</w:t>
            </w:r>
          </w:p>
        </w:tc>
        <w:tc>
          <w:tcPr>
            <w:tcW w:w="945" w:type="dxa"/>
            <w:tcBorders>
              <w:top w:val="nil"/>
              <w:left w:val="nil"/>
              <w:bottom w:val="nil"/>
              <w:right w:val="nil"/>
            </w:tcBorders>
            <w:shd w:val="clear" w:color="auto" w:fill="auto"/>
            <w:noWrap/>
            <w:vAlign w:val="center"/>
          </w:tcPr>
          <w:p w:rsidR="00EC0618" w:rsidRPr="00EC0618" w:rsidRDefault="00EC0618" w:rsidP="009419AA">
            <w:pPr>
              <w:tabs>
                <w:tab w:val="decimal" w:pos="105"/>
              </w:tabs>
              <w:jc w:val="left"/>
              <w:rPr>
                <w:color w:val="000000"/>
                <w:sz w:val="18"/>
                <w:szCs w:val="18"/>
              </w:rPr>
            </w:pPr>
            <w:r w:rsidRPr="00EC0618">
              <w:rPr>
                <w:rFonts w:hint="eastAsia"/>
                <w:color w:val="000000"/>
                <w:sz w:val="18"/>
                <w:szCs w:val="18"/>
              </w:rPr>
              <w:t>0.507***</w:t>
            </w:r>
          </w:p>
        </w:tc>
        <w:tc>
          <w:tcPr>
            <w:tcW w:w="945" w:type="dxa"/>
            <w:tcBorders>
              <w:top w:val="nil"/>
              <w:left w:val="nil"/>
              <w:bottom w:val="nil"/>
              <w:right w:val="nil"/>
            </w:tcBorders>
            <w:shd w:val="clear" w:color="auto" w:fill="auto"/>
            <w:noWrap/>
            <w:vAlign w:val="center"/>
          </w:tcPr>
          <w:p w:rsidR="00EC0618" w:rsidRPr="00EC0618" w:rsidRDefault="00EC0618" w:rsidP="009419AA">
            <w:pPr>
              <w:tabs>
                <w:tab w:val="decimal" w:pos="105"/>
              </w:tabs>
              <w:jc w:val="left"/>
              <w:rPr>
                <w:color w:val="000000"/>
                <w:sz w:val="18"/>
                <w:szCs w:val="18"/>
              </w:rPr>
            </w:pPr>
            <w:r w:rsidRPr="00EC0618">
              <w:rPr>
                <w:rFonts w:hint="eastAsia"/>
                <w:color w:val="000000"/>
                <w:sz w:val="18"/>
                <w:szCs w:val="18"/>
              </w:rPr>
              <w:t>0.601***</w:t>
            </w:r>
          </w:p>
        </w:tc>
        <w:tc>
          <w:tcPr>
            <w:tcW w:w="945" w:type="dxa"/>
            <w:tcBorders>
              <w:top w:val="nil"/>
              <w:left w:val="nil"/>
              <w:bottom w:val="nil"/>
              <w:right w:val="nil"/>
            </w:tcBorders>
            <w:shd w:val="clear" w:color="auto" w:fill="auto"/>
            <w:noWrap/>
            <w:vAlign w:val="center"/>
          </w:tcPr>
          <w:p w:rsidR="00EC0618" w:rsidRPr="00EC0618" w:rsidRDefault="00EC0618" w:rsidP="009419AA">
            <w:pPr>
              <w:tabs>
                <w:tab w:val="decimal" w:pos="105"/>
              </w:tabs>
              <w:jc w:val="left"/>
              <w:rPr>
                <w:color w:val="000000"/>
                <w:sz w:val="18"/>
                <w:szCs w:val="18"/>
              </w:rPr>
            </w:pPr>
            <w:r w:rsidRPr="00EC0618">
              <w:rPr>
                <w:rFonts w:hint="eastAsia"/>
                <w:color w:val="000000"/>
                <w:sz w:val="18"/>
                <w:szCs w:val="18"/>
              </w:rPr>
              <w:t>0.717***</w:t>
            </w:r>
          </w:p>
        </w:tc>
        <w:tc>
          <w:tcPr>
            <w:tcW w:w="945" w:type="dxa"/>
            <w:tcBorders>
              <w:top w:val="nil"/>
              <w:left w:val="nil"/>
              <w:bottom w:val="nil"/>
              <w:right w:val="nil"/>
            </w:tcBorders>
            <w:shd w:val="clear" w:color="auto" w:fill="auto"/>
            <w:noWrap/>
            <w:vAlign w:val="center"/>
          </w:tcPr>
          <w:p w:rsidR="00EC0618" w:rsidRPr="00EC0618" w:rsidRDefault="00EC0618" w:rsidP="009419AA">
            <w:pPr>
              <w:jc w:val="center"/>
              <w:rPr>
                <w:color w:val="000000"/>
                <w:sz w:val="18"/>
                <w:szCs w:val="18"/>
              </w:rPr>
            </w:pPr>
            <w:r w:rsidRPr="00EC0618">
              <w:rPr>
                <w:rFonts w:hint="eastAsia"/>
                <w:color w:val="000000"/>
                <w:sz w:val="18"/>
                <w:szCs w:val="18"/>
              </w:rPr>
              <w:t>0.556</w:t>
            </w:r>
          </w:p>
        </w:tc>
        <w:tc>
          <w:tcPr>
            <w:tcW w:w="945" w:type="dxa"/>
            <w:tcBorders>
              <w:top w:val="nil"/>
              <w:left w:val="nil"/>
              <w:bottom w:val="nil"/>
              <w:right w:val="nil"/>
            </w:tcBorders>
            <w:shd w:val="clear" w:color="auto" w:fill="auto"/>
            <w:noWrap/>
            <w:vAlign w:val="center"/>
          </w:tcPr>
          <w:p w:rsidR="00EC0618" w:rsidRPr="00EC0618" w:rsidRDefault="00EC0618" w:rsidP="009419AA">
            <w:pPr>
              <w:tabs>
                <w:tab w:val="decimal" w:pos="105"/>
              </w:tabs>
              <w:jc w:val="left"/>
              <w:rPr>
                <w:color w:val="000000"/>
                <w:sz w:val="18"/>
                <w:szCs w:val="18"/>
              </w:rPr>
            </w:pPr>
            <w:r w:rsidRPr="00EC0618">
              <w:rPr>
                <w:rFonts w:hint="eastAsia"/>
                <w:color w:val="000000"/>
                <w:sz w:val="18"/>
                <w:szCs w:val="18"/>
              </w:rPr>
              <w:t>0.646***</w:t>
            </w:r>
          </w:p>
        </w:tc>
        <w:tc>
          <w:tcPr>
            <w:tcW w:w="945" w:type="dxa"/>
            <w:tcBorders>
              <w:top w:val="nil"/>
              <w:left w:val="nil"/>
              <w:bottom w:val="nil"/>
              <w:right w:val="nil"/>
            </w:tcBorders>
            <w:shd w:val="clear" w:color="auto" w:fill="auto"/>
            <w:noWrap/>
            <w:vAlign w:val="center"/>
          </w:tcPr>
          <w:p w:rsidR="00EC0618" w:rsidRPr="00EC0618" w:rsidRDefault="00EC0618" w:rsidP="009419AA">
            <w:pPr>
              <w:tabs>
                <w:tab w:val="decimal" w:pos="105"/>
              </w:tabs>
              <w:jc w:val="left"/>
              <w:rPr>
                <w:color w:val="000000"/>
                <w:sz w:val="18"/>
                <w:szCs w:val="18"/>
              </w:rPr>
            </w:pPr>
            <w:r w:rsidRPr="00EC0618">
              <w:rPr>
                <w:rFonts w:hint="eastAsia"/>
                <w:color w:val="000000"/>
                <w:sz w:val="18"/>
                <w:szCs w:val="18"/>
              </w:rPr>
              <w:t>0.722***</w:t>
            </w:r>
          </w:p>
        </w:tc>
        <w:tc>
          <w:tcPr>
            <w:tcW w:w="945" w:type="dxa"/>
            <w:tcBorders>
              <w:top w:val="nil"/>
              <w:left w:val="nil"/>
              <w:bottom w:val="nil"/>
              <w:right w:val="nil"/>
            </w:tcBorders>
            <w:shd w:val="clear" w:color="auto" w:fill="auto"/>
            <w:noWrap/>
            <w:vAlign w:val="center"/>
          </w:tcPr>
          <w:p w:rsidR="00EC0618" w:rsidRPr="00EC0618" w:rsidRDefault="00EC0618" w:rsidP="009419AA">
            <w:pPr>
              <w:tabs>
                <w:tab w:val="decimal" w:pos="105"/>
              </w:tabs>
              <w:jc w:val="left"/>
              <w:rPr>
                <w:color w:val="000000"/>
                <w:sz w:val="18"/>
                <w:szCs w:val="18"/>
              </w:rPr>
            </w:pPr>
            <w:r w:rsidRPr="00EC0618">
              <w:rPr>
                <w:rFonts w:hint="eastAsia"/>
                <w:color w:val="000000"/>
                <w:sz w:val="18"/>
                <w:szCs w:val="18"/>
              </w:rPr>
              <w:t>0.797***</w:t>
            </w:r>
          </w:p>
        </w:tc>
      </w:tr>
      <w:tr w:rsidR="00EC0618" w:rsidRPr="00994E29" w:rsidTr="00EC0618">
        <w:trPr>
          <w:trHeight w:val="288"/>
        </w:trPr>
        <w:tc>
          <w:tcPr>
            <w:tcW w:w="866" w:type="dxa"/>
            <w:tcBorders>
              <w:top w:val="nil"/>
              <w:left w:val="nil"/>
              <w:bottom w:val="nil"/>
              <w:right w:val="nil"/>
            </w:tcBorders>
            <w:shd w:val="clear" w:color="auto" w:fill="auto"/>
            <w:noWrap/>
            <w:vAlign w:val="center"/>
          </w:tcPr>
          <w:p w:rsidR="00EC0618" w:rsidRPr="00EC0618" w:rsidRDefault="00EC0618" w:rsidP="009419AA">
            <w:pPr>
              <w:widowControl/>
              <w:jc w:val="left"/>
              <w:rPr>
                <w:i/>
                <w:color w:val="000000"/>
                <w:kern w:val="0"/>
                <w:sz w:val="18"/>
                <w:szCs w:val="18"/>
              </w:rPr>
            </w:pPr>
            <w:r w:rsidRPr="00EC0618">
              <w:rPr>
                <w:rFonts w:hint="eastAsia"/>
                <w:i/>
                <w:color w:val="000000"/>
                <w:kern w:val="0"/>
                <w:sz w:val="18"/>
                <w:szCs w:val="18"/>
              </w:rPr>
              <w:t>C</w:t>
            </w:r>
            <w:r w:rsidRPr="00EC0618">
              <w:rPr>
                <w:i/>
                <w:color w:val="000000"/>
                <w:kern w:val="0"/>
                <w:sz w:val="18"/>
                <w:szCs w:val="18"/>
              </w:rPr>
              <w:t>ash</w:t>
            </w:r>
          </w:p>
        </w:tc>
        <w:tc>
          <w:tcPr>
            <w:tcW w:w="850" w:type="dxa"/>
            <w:tcBorders>
              <w:top w:val="nil"/>
              <w:left w:val="nil"/>
              <w:bottom w:val="nil"/>
              <w:right w:val="nil"/>
            </w:tcBorders>
            <w:shd w:val="clear" w:color="auto" w:fill="auto"/>
            <w:noWrap/>
            <w:vAlign w:val="center"/>
          </w:tcPr>
          <w:p w:rsidR="00EC0618" w:rsidRPr="00EC0618" w:rsidRDefault="00EC0618" w:rsidP="009419AA">
            <w:pPr>
              <w:widowControl/>
              <w:jc w:val="left"/>
              <w:rPr>
                <w:color w:val="000000"/>
                <w:kern w:val="0"/>
                <w:sz w:val="18"/>
                <w:szCs w:val="18"/>
              </w:rPr>
            </w:pPr>
            <w:r w:rsidRPr="00EC0618">
              <w:rPr>
                <w:rFonts w:hint="eastAsia"/>
                <w:color w:val="000000"/>
                <w:kern w:val="0"/>
                <w:sz w:val="18"/>
                <w:szCs w:val="18"/>
              </w:rPr>
              <w:t>M</w:t>
            </w:r>
            <w:r w:rsidRPr="00EC0618">
              <w:rPr>
                <w:color w:val="000000"/>
                <w:kern w:val="0"/>
                <w:sz w:val="18"/>
                <w:szCs w:val="18"/>
              </w:rPr>
              <w:t>ean</w:t>
            </w:r>
          </w:p>
        </w:tc>
        <w:tc>
          <w:tcPr>
            <w:tcW w:w="945" w:type="dxa"/>
            <w:tcBorders>
              <w:top w:val="nil"/>
              <w:left w:val="nil"/>
              <w:bottom w:val="nil"/>
              <w:right w:val="nil"/>
            </w:tcBorders>
            <w:shd w:val="clear" w:color="auto" w:fill="auto"/>
            <w:noWrap/>
            <w:vAlign w:val="center"/>
          </w:tcPr>
          <w:p w:rsidR="00EC0618" w:rsidRPr="00EC0618" w:rsidRDefault="00EC0618" w:rsidP="009419AA">
            <w:pPr>
              <w:jc w:val="center"/>
              <w:rPr>
                <w:color w:val="000000"/>
                <w:sz w:val="18"/>
                <w:szCs w:val="18"/>
              </w:rPr>
            </w:pPr>
            <w:r w:rsidRPr="00EC0618">
              <w:rPr>
                <w:rFonts w:hint="eastAsia"/>
                <w:color w:val="000000"/>
                <w:sz w:val="18"/>
                <w:szCs w:val="18"/>
              </w:rPr>
              <w:t>0.293</w:t>
            </w:r>
          </w:p>
        </w:tc>
        <w:tc>
          <w:tcPr>
            <w:tcW w:w="945" w:type="dxa"/>
            <w:tcBorders>
              <w:top w:val="nil"/>
              <w:left w:val="nil"/>
              <w:bottom w:val="nil"/>
              <w:right w:val="nil"/>
            </w:tcBorders>
            <w:shd w:val="clear" w:color="auto" w:fill="auto"/>
            <w:noWrap/>
            <w:vAlign w:val="center"/>
          </w:tcPr>
          <w:p w:rsidR="00EC0618" w:rsidRPr="00EC0618" w:rsidRDefault="00EC0618" w:rsidP="009419AA">
            <w:pPr>
              <w:tabs>
                <w:tab w:val="decimal" w:pos="105"/>
              </w:tabs>
              <w:jc w:val="left"/>
              <w:rPr>
                <w:color w:val="000000"/>
                <w:sz w:val="18"/>
                <w:szCs w:val="18"/>
              </w:rPr>
            </w:pPr>
            <w:r w:rsidRPr="00EC0618">
              <w:rPr>
                <w:rFonts w:hint="eastAsia"/>
                <w:color w:val="000000"/>
                <w:sz w:val="18"/>
                <w:szCs w:val="18"/>
              </w:rPr>
              <w:t>0.497***</w:t>
            </w:r>
          </w:p>
        </w:tc>
        <w:tc>
          <w:tcPr>
            <w:tcW w:w="945" w:type="dxa"/>
            <w:tcBorders>
              <w:top w:val="nil"/>
              <w:left w:val="nil"/>
              <w:bottom w:val="nil"/>
              <w:right w:val="nil"/>
            </w:tcBorders>
            <w:shd w:val="clear" w:color="auto" w:fill="auto"/>
            <w:noWrap/>
            <w:vAlign w:val="center"/>
          </w:tcPr>
          <w:p w:rsidR="00EC0618" w:rsidRPr="00EC0618" w:rsidRDefault="00EC0618" w:rsidP="009419AA">
            <w:pPr>
              <w:tabs>
                <w:tab w:val="decimal" w:pos="105"/>
              </w:tabs>
              <w:jc w:val="left"/>
              <w:rPr>
                <w:color w:val="000000"/>
                <w:sz w:val="18"/>
                <w:szCs w:val="18"/>
              </w:rPr>
            </w:pPr>
            <w:r w:rsidRPr="00EC0618">
              <w:rPr>
                <w:rFonts w:hint="eastAsia"/>
                <w:color w:val="000000"/>
                <w:sz w:val="18"/>
                <w:szCs w:val="18"/>
              </w:rPr>
              <w:t>0.551***</w:t>
            </w:r>
          </w:p>
        </w:tc>
        <w:tc>
          <w:tcPr>
            <w:tcW w:w="945" w:type="dxa"/>
            <w:tcBorders>
              <w:top w:val="nil"/>
              <w:left w:val="nil"/>
              <w:bottom w:val="nil"/>
              <w:right w:val="nil"/>
            </w:tcBorders>
            <w:shd w:val="clear" w:color="auto" w:fill="auto"/>
            <w:noWrap/>
            <w:vAlign w:val="center"/>
          </w:tcPr>
          <w:p w:rsidR="00EC0618" w:rsidRPr="00EC0618" w:rsidRDefault="00EC0618" w:rsidP="009419AA">
            <w:pPr>
              <w:tabs>
                <w:tab w:val="decimal" w:pos="105"/>
              </w:tabs>
              <w:jc w:val="left"/>
              <w:rPr>
                <w:color w:val="000000"/>
                <w:sz w:val="18"/>
                <w:szCs w:val="18"/>
              </w:rPr>
            </w:pPr>
            <w:r w:rsidRPr="00EC0618">
              <w:rPr>
                <w:rFonts w:hint="eastAsia"/>
                <w:color w:val="000000"/>
                <w:sz w:val="18"/>
                <w:szCs w:val="18"/>
              </w:rPr>
              <w:t>0.595***</w:t>
            </w:r>
          </w:p>
        </w:tc>
        <w:tc>
          <w:tcPr>
            <w:tcW w:w="945" w:type="dxa"/>
            <w:tcBorders>
              <w:top w:val="nil"/>
              <w:left w:val="nil"/>
              <w:bottom w:val="nil"/>
              <w:right w:val="nil"/>
            </w:tcBorders>
            <w:shd w:val="clear" w:color="auto" w:fill="auto"/>
            <w:noWrap/>
            <w:vAlign w:val="center"/>
          </w:tcPr>
          <w:p w:rsidR="00EC0618" w:rsidRPr="00EC0618" w:rsidRDefault="00EC0618" w:rsidP="009419AA">
            <w:pPr>
              <w:jc w:val="center"/>
              <w:rPr>
                <w:color w:val="000000"/>
                <w:sz w:val="18"/>
                <w:szCs w:val="18"/>
              </w:rPr>
            </w:pPr>
            <w:r w:rsidRPr="00EC0618">
              <w:rPr>
                <w:rFonts w:hint="eastAsia"/>
                <w:color w:val="000000"/>
                <w:sz w:val="18"/>
                <w:szCs w:val="18"/>
              </w:rPr>
              <w:t>0.322</w:t>
            </w:r>
          </w:p>
        </w:tc>
        <w:tc>
          <w:tcPr>
            <w:tcW w:w="945" w:type="dxa"/>
            <w:tcBorders>
              <w:top w:val="nil"/>
              <w:left w:val="nil"/>
              <w:bottom w:val="nil"/>
              <w:right w:val="nil"/>
            </w:tcBorders>
            <w:shd w:val="clear" w:color="auto" w:fill="auto"/>
            <w:noWrap/>
            <w:vAlign w:val="center"/>
          </w:tcPr>
          <w:p w:rsidR="00EC0618" w:rsidRPr="00EC0618" w:rsidRDefault="00EC0618" w:rsidP="009419AA">
            <w:pPr>
              <w:tabs>
                <w:tab w:val="decimal" w:pos="105"/>
              </w:tabs>
              <w:jc w:val="left"/>
              <w:rPr>
                <w:color w:val="000000"/>
                <w:sz w:val="18"/>
                <w:szCs w:val="18"/>
              </w:rPr>
            </w:pPr>
            <w:r w:rsidRPr="00EC0618">
              <w:rPr>
                <w:rFonts w:hint="eastAsia"/>
                <w:color w:val="000000"/>
                <w:sz w:val="18"/>
                <w:szCs w:val="18"/>
              </w:rPr>
              <w:t>0.548***</w:t>
            </w:r>
          </w:p>
        </w:tc>
        <w:tc>
          <w:tcPr>
            <w:tcW w:w="945" w:type="dxa"/>
            <w:tcBorders>
              <w:top w:val="nil"/>
              <w:left w:val="nil"/>
              <w:bottom w:val="nil"/>
              <w:right w:val="nil"/>
            </w:tcBorders>
            <w:shd w:val="clear" w:color="auto" w:fill="auto"/>
            <w:noWrap/>
            <w:vAlign w:val="center"/>
          </w:tcPr>
          <w:p w:rsidR="00EC0618" w:rsidRPr="00EC0618" w:rsidRDefault="00EC0618" w:rsidP="009419AA">
            <w:pPr>
              <w:tabs>
                <w:tab w:val="decimal" w:pos="105"/>
              </w:tabs>
              <w:jc w:val="left"/>
              <w:rPr>
                <w:color w:val="000000"/>
                <w:sz w:val="18"/>
                <w:szCs w:val="18"/>
              </w:rPr>
            </w:pPr>
            <w:r w:rsidRPr="00EC0618">
              <w:rPr>
                <w:rFonts w:hint="eastAsia"/>
                <w:color w:val="000000"/>
                <w:sz w:val="18"/>
                <w:szCs w:val="18"/>
              </w:rPr>
              <w:t>0.617***</w:t>
            </w:r>
          </w:p>
        </w:tc>
        <w:tc>
          <w:tcPr>
            <w:tcW w:w="945" w:type="dxa"/>
            <w:tcBorders>
              <w:top w:val="nil"/>
              <w:left w:val="nil"/>
              <w:bottom w:val="nil"/>
              <w:right w:val="nil"/>
            </w:tcBorders>
            <w:shd w:val="clear" w:color="auto" w:fill="auto"/>
            <w:noWrap/>
            <w:vAlign w:val="center"/>
          </w:tcPr>
          <w:p w:rsidR="00EC0618" w:rsidRPr="00EC0618" w:rsidRDefault="00EC0618" w:rsidP="009419AA">
            <w:pPr>
              <w:tabs>
                <w:tab w:val="decimal" w:pos="105"/>
              </w:tabs>
              <w:jc w:val="left"/>
              <w:rPr>
                <w:color w:val="000000"/>
                <w:sz w:val="18"/>
                <w:szCs w:val="18"/>
              </w:rPr>
            </w:pPr>
            <w:r w:rsidRPr="00EC0618">
              <w:rPr>
                <w:rFonts w:hint="eastAsia"/>
                <w:color w:val="000000"/>
                <w:sz w:val="18"/>
                <w:szCs w:val="18"/>
              </w:rPr>
              <w:t>0.627***</w:t>
            </w:r>
          </w:p>
        </w:tc>
        <w:tc>
          <w:tcPr>
            <w:tcW w:w="945" w:type="dxa"/>
            <w:tcBorders>
              <w:top w:val="nil"/>
              <w:left w:val="nil"/>
              <w:bottom w:val="nil"/>
              <w:right w:val="nil"/>
            </w:tcBorders>
            <w:shd w:val="clear" w:color="auto" w:fill="auto"/>
            <w:noWrap/>
            <w:vAlign w:val="center"/>
          </w:tcPr>
          <w:p w:rsidR="00EC0618" w:rsidRPr="00EC0618" w:rsidRDefault="00EC0618" w:rsidP="009419AA">
            <w:pPr>
              <w:jc w:val="center"/>
              <w:rPr>
                <w:color w:val="000000"/>
                <w:sz w:val="18"/>
                <w:szCs w:val="18"/>
              </w:rPr>
            </w:pPr>
            <w:r w:rsidRPr="00EC0618">
              <w:rPr>
                <w:rFonts w:hint="eastAsia"/>
                <w:color w:val="000000"/>
                <w:sz w:val="18"/>
                <w:szCs w:val="18"/>
              </w:rPr>
              <w:t>0.266</w:t>
            </w:r>
          </w:p>
        </w:tc>
        <w:tc>
          <w:tcPr>
            <w:tcW w:w="945" w:type="dxa"/>
            <w:tcBorders>
              <w:top w:val="nil"/>
              <w:left w:val="nil"/>
              <w:bottom w:val="nil"/>
              <w:right w:val="nil"/>
            </w:tcBorders>
            <w:shd w:val="clear" w:color="auto" w:fill="auto"/>
            <w:noWrap/>
            <w:vAlign w:val="center"/>
          </w:tcPr>
          <w:p w:rsidR="00EC0618" w:rsidRPr="00EC0618" w:rsidRDefault="00EC0618" w:rsidP="009419AA">
            <w:pPr>
              <w:tabs>
                <w:tab w:val="decimal" w:pos="105"/>
              </w:tabs>
              <w:jc w:val="left"/>
              <w:rPr>
                <w:color w:val="000000"/>
                <w:sz w:val="18"/>
                <w:szCs w:val="18"/>
              </w:rPr>
            </w:pPr>
            <w:r w:rsidRPr="00EC0618">
              <w:rPr>
                <w:rFonts w:hint="eastAsia"/>
                <w:color w:val="000000"/>
                <w:sz w:val="18"/>
                <w:szCs w:val="18"/>
              </w:rPr>
              <w:t>0.452***</w:t>
            </w:r>
          </w:p>
        </w:tc>
        <w:tc>
          <w:tcPr>
            <w:tcW w:w="945" w:type="dxa"/>
            <w:tcBorders>
              <w:top w:val="nil"/>
              <w:left w:val="nil"/>
              <w:bottom w:val="nil"/>
              <w:right w:val="nil"/>
            </w:tcBorders>
            <w:shd w:val="clear" w:color="auto" w:fill="auto"/>
            <w:noWrap/>
            <w:vAlign w:val="center"/>
          </w:tcPr>
          <w:p w:rsidR="00EC0618" w:rsidRPr="00EC0618" w:rsidRDefault="00EC0618" w:rsidP="009419AA">
            <w:pPr>
              <w:tabs>
                <w:tab w:val="decimal" w:pos="105"/>
              </w:tabs>
              <w:jc w:val="left"/>
              <w:rPr>
                <w:color w:val="000000"/>
                <w:sz w:val="18"/>
                <w:szCs w:val="18"/>
              </w:rPr>
            </w:pPr>
            <w:r w:rsidRPr="00EC0618">
              <w:rPr>
                <w:rFonts w:hint="eastAsia"/>
                <w:color w:val="000000"/>
                <w:sz w:val="18"/>
                <w:szCs w:val="18"/>
              </w:rPr>
              <w:t>0.491***</w:t>
            </w:r>
          </w:p>
        </w:tc>
        <w:tc>
          <w:tcPr>
            <w:tcW w:w="945" w:type="dxa"/>
            <w:tcBorders>
              <w:top w:val="nil"/>
              <w:left w:val="nil"/>
              <w:bottom w:val="nil"/>
              <w:right w:val="nil"/>
            </w:tcBorders>
            <w:shd w:val="clear" w:color="auto" w:fill="auto"/>
            <w:noWrap/>
            <w:vAlign w:val="center"/>
          </w:tcPr>
          <w:p w:rsidR="00EC0618" w:rsidRPr="00EC0618" w:rsidRDefault="00EC0618" w:rsidP="009419AA">
            <w:pPr>
              <w:tabs>
                <w:tab w:val="decimal" w:pos="105"/>
              </w:tabs>
              <w:jc w:val="left"/>
              <w:rPr>
                <w:color w:val="000000"/>
                <w:sz w:val="18"/>
                <w:szCs w:val="18"/>
              </w:rPr>
            </w:pPr>
            <w:r w:rsidRPr="00EC0618">
              <w:rPr>
                <w:rFonts w:hint="eastAsia"/>
                <w:color w:val="000000"/>
                <w:sz w:val="18"/>
                <w:szCs w:val="18"/>
              </w:rPr>
              <w:t>0.565***</w:t>
            </w:r>
          </w:p>
        </w:tc>
      </w:tr>
      <w:tr w:rsidR="00EC0618" w:rsidRPr="00994E29" w:rsidTr="00EC0618">
        <w:trPr>
          <w:trHeight w:val="288"/>
        </w:trPr>
        <w:tc>
          <w:tcPr>
            <w:tcW w:w="866" w:type="dxa"/>
            <w:tcBorders>
              <w:top w:val="nil"/>
              <w:left w:val="nil"/>
              <w:bottom w:val="nil"/>
              <w:right w:val="nil"/>
            </w:tcBorders>
            <w:shd w:val="clear" w:color="auto" w:fill="auto"/>
            <w:noWrap/>
            <w:vAlign w:val="center"/>
          </w:tcPr>
          <w:p w:rsidR="00EC0618" w:rsidRPr="00EC0618" w:rsidRDefault="00EC0618" w:rsidP="009419AA">
            <w:pPr>
              <w:widowControl/>
              <w:jc w:val="left"/>
              <w:rPr>
                <w:color w:val="000000"/>
                <w:kern w:val="0"/>
                <w:sz w:val="18"/>
                <w:szCs w:val="18"/>
              </w:rPr>
            </w:pPr>
          </w:p>
        </w:tc>
        <w:tc>
          <w:tcPr>
            <w:tcW w:w="850" w:type="dxa"/>
            <w:tcBorders>
              <w:top w:val="nil"/>
              <w:left w:val="nil"/>
              <w:bottom w:val="nil"/>
              <w:right w:val="nil"/>
            </w:tcBorders>
            <w:shd w:val="clear" w:color="auto" w:fill="auto"/>
            <w:noWrap/>
            <w:vAlign w:val="center"/>
          </w:tcPr>
          <w:p w:rsidR="00EC0618" w:rsidRPr="00EC0618" w:rsidRDefault="00EC0618" w:rsidP="009419AA">
            <w:pPr>
              <w:widowControl/>
              <w:jc w:val="left"/>
              <w:rPr>
                <w:color w:val="000000"/>
                <w:kern w:val="0"/>
                <w:sz w:val="18"/>
                <w:szCs w:val="18"/>
              </w:rPr>
            </w:pPr>
            <w:r w:rsidRPr="00EC0618">
              <w:rPr>
                <w:rFonts w:hint="eastAsia"/>
                <w:color w:val="000000"/>
                <w:kern w:val="0"/>
                <w:sz w:val="18"/>
                <w:szCs w:val="18"/>
              </w:rPr>
              <w:t>M</w:t>
            </w:r>
            <w:r w:rsidRPr="00EC0618">
              <w:rPr>
                <w:color w:val="000000"/>
                <w:kern w:val="0"/>
                <w:sz w:val="18"/>
                <w:szCs w:val="18"/>
              </w:rPr>
              <w:t>edian</w:t>
            </w:r>
          </w:p>
        </w:tc>
        <w:tc>
          <w:tcPr>
            <w:tcW w:w="945" w:type="dxa"/>
            <w:tcBorders>
              <w:top w:val="nil"/>
              <w:left w:val="nil"/>
              <w:bottom w:val="nil"/>
              <w:right w:val="nil"/>
            </w:tcBorders>
            <w:shd w:val="clear" w:color="auto" w:fill="auto"/>
            <w:noWrap/>
            <w:vAlign w:val="center"/>
          </w:tcPr>
          <w:p w:rsidR="00EC0618" w:rsidRPr="00EC0618" w:rsidRDefault="00EC0618" w:rsidP="009419AA">
            <w:pPr>
              <w:jc w:val="center"/>
              <w:rPr>
                <w:color w:val="000000"/>
                <w:sz w:val="18"/>
                <w:szCs w:val="18"/>
              </w:rPr>
            </w:pPr>
            <w:r w:rsidRPr="00EC0618">
              <w:rPr>
                <w:rFonts w:hint="eastAsia"/>
                <w:color w:val="000000"/>
                <w:sz w:val="18"/>
                <w:szCs w:val="18"/>
              </w:rPr>
              <w:t>0.152</w:t>
            </w:r>
          </w:p>
        </w:tc>
        <w:tc>
          <w:tcPr>
            <w:tcW w:w="945" w:type="dxa"/>
            <w:tcBorders>
              <w:top w:val="nil"/>
              <w:left w:val="nil"/>
              <w:bottom w:val="nil"/>
              <w:right w:val="nil"/>
            </w:tcBorders>
            <w:shd w:val="clear" w:color="auto" w:fill="auto"/>
            <w:noWrap/>
            <w:vAlign w:val="center"/>
          </w:tcPr>
          <w:p w:rsidR="00EC0618" w:rsidRPr="00EC0618" w:rsidRDefault="00EC0618" w:rsidP="009419AA">
            <w:pPr>
              <w:tabs>
                <w:tab w:val="decimal" w:pos="105"/>
              </w:tabs>
              <w:jc w:val="left"/>
              <w:rPr>
                <w:color w:val="000000"/>
                <w:sz w:val="18"/>
                <w:szCs w:val="18"/>
              </w:rPr>
            </w:pPr>
            <w:r w:rsidRPr="00EC0618">
              <w:rPr>
                <w:rFonts w:hint="eastAsia"/>
                <w:color w:val="000000"/>
                <w:sz w:val="18"/>
                <w:szCs w:val="18"/>
              </w:rPr>
              <w:t>0.249***</w:t>
            </w:r>
          </w:p>
        </w:tc>
        <w:tc>
          <w:tcPr>
            <w:tcW w:w="945" w:type="dxa"/>
            <w:tcBorders>
              <w:top w:val="nil"/>
              <w:left w:val="nil"/>
              <w:bottom w:val="nil"/>
              <w:right w:val="nil"/>
            </w:tcBorders>
            <w:shd w:val="clear" w:color="auto" w:fill="auto"/>
            <w:noWrap/>
            <w:vAlign w:val="center"/>
          </w:tcPr>
          <w:p w:rsidR="00EC0618" w:rsidRPr="00EC0618" w:rsidRDefault="00EC0618" w:rsidP="009419AA">
            <w:pPr>
              <w:tabs>
                <w:tab w:val="decimal" w:pos="105"/>
              </w:tabs>
              <w:jc w:val="left"/>
              <w:rPr>
                <w:color w:val="000000"/>
                <w:sz w:val="18"/>
                <w:szCs w:val="18"/>
              </w:rPr>
            </w:pPr>
            <w:r w:rsidRPr="00EC0618">
              <w:rPr>
                <w:rFonts w:hint="eastAsia"/>
                <w:color w:val="000000"/>
                <w:sz w:val="18"/>
                <w:szCs w:val="18"/>
              </w:rPr>
              <w:t>0.255***</w:t>
            </w:r>
          </w:p>
        </w:tc>
        <w:tc>
          <w:tcPr>
            <w:tcW w:w="945" w:type="dxa"/>
            <w:tcBorders>
              <w:top w:val="nil"/>
              <w:left w:val="nil"/>
              <w:bottom w:val="nil"/>
              <w:right w:val="nil"/>
            </w:tcBorders>
            <w:shd w:val="clear" w:color="auto" w:fill="auto"/>
            <w:noWrap/>
            <w:vAlign w:val="center"/>
          </w:tcPr>
          <w:p w:rsidR="00EC0618" w:rsidRPr="00EC0618" w:rsidRDefault="00EC0618" w:rsidP="009419AA">
            <w:pPr>
              <w:tabs>
                <w:tab w:val="decimal" w:pos="105"/>
              </w:tabs>
              <w:jc w:val="left"/>
              <w:rPr>
                <w:color w:val="000000"/>
                <w:sz w:val="18"/>
                <w:szCs w:val="18"/>
              </w:rPr>
            </w:pPr>
            <w:r w:rsidRPr="00EC0618">
              <w:rPr>
                <w:rFonts w:hint="eastAsia"/>
                <w:color w:val="000000"/>
                <w:sz w:val="18"/>
                <w:szCs w:val="18"/>
              </w:rPr>
              <w:t>0.230***</w:t>
            </w:r>
          </w:p>
        </w:tc>
        <w:tc>
          <w:tcPr>
            <w:tcW w:w="945" w:type="dxa"/>
            <w:tcBorders>
              <w:top w:val="nil"/>
              <w:left w:val="nil"/>
              <w:bottom w:val="nil"/>
              <w:right w:val="nil"/>
            </w:tcBorders>
            <w:shd w:val="clear" w:color="auto" w:fill="auto"/>
            <w:noWrap/>
            <w:vAlign w:val="center"/>
          </w:tcPr>
          <w:p w:rsidR="00EC0618" w:rsidRPr="00EC0618" w:rsidRDefault="00EC0618" w:rsidP="009419AA">
            <w:pPr>
              <w:jc w:val="center"/>
              <w:rPr>
                <w:color w:val="000000"/>
                <w:sz w:val="18"/>
                <w:szCs w:val="18"/>
              </w:rPr>
            </w:pPr>
            <w:r w:rsidRPr="00EC0618">
              <w:rPr>
                <w:rFonts w:hint="eastAsia"/>
                <w:color w:val="000000"/>
                <w:sz w:val="18"/>
                <w:szCs w:val="18"/>
              </w:rPr>
              <w:t>0.202</w:t>
            </w:r>
          </w:p>
        </w:tc>
        <w:tc>
          <w:tcPr>
            <w:tcW w:w="945" w:type="dxa"/>
            <w:tcBorders>
              <w:top w:val="nil"/>
              <w:left w:val="nil"/>
              <w:bottom w:val="nil"/>
              <w:right w:val="nil"/>
            </w:tcBorders>
            <w:shd w:val="clear" w:color="auto" w:fill="auto"/>
            <w:noWrap/>
            <w:vAlign w:val="center"/>
          </w:tcPr>
          <w:p w:rsidR="00EC0618" w:rsidRPr="00EC0618" w:rsidRDefault="00EC0618" w:rsidP="009419AA">
            <w:pPr>
              <w:tabs>
                <w:tab w:val="decimal" w:pos="105"/>
              </w:tabs>
              <w:jc w:val="left"/>
              <w:rPr>
                <w:color w:val="000000"/>
                <w:sz w:val="18"/>
                <w:szCs w:val="18"/>
              </w:rPr>
            </w:pPr>
            <w:r w:rsidRPr="00EC0618">
              <w:rPr>
                <w:rFonts w:hint="eastAsia"/>
                <w:color w:val="000000"/>
                <w:sz w:val="18"/>
                <w:szCs w:val="18"/>
              </w:rPr>
              <w:t>0.312***</w:t>
            </w:r>
          </w:p>
        </w:tc>
        <w:tc>
          <w:tcPr>
            <w:tcW w:w="945" w:type="dxa"/>
            <w:tcBorders>
              <w:top w:val="nil"/>
              <w:left w:val="nil"/>
              <w:bottom w:val="nil"/>
              <w:right w:val="nil"/>
            </w:tcBorders>
            <w:shd w:val="clear" w:color="auto" w:fill="auto"/>
            <w:noWrap/>
            <w:vAlign w:val="center"/>
          </w:tcPr>
          <w:p w:rsidR="00EC0618" w:rsidRPr="00EC0618" w:rsidRDefault="00EC0618" w:rsidP="009419AA">
            <w:pPr>
              <w:tabs>
                <w:tab w:val="decimal" w:pos="105"/>
              </w:tabs>
              <w:jc w:val="left"/>
              <w:rPr>
                <w:color w:val="000000"/>
                <w:sz w:val="18"/>
                <w:szCs w:val="18"/>
              </w:rPr>
            </w:pPr>
            <w:r w:rsidRPr="00EC0618">
              <w:rPr>
                <w:rFonts w:hint="eastAsia"/>
                <w:color w:val="000000"/>
                <w:sz w:val="18"/>
                <w:szCs w:val="18"/>
              </w:rPr>
              <w:t>0.329***</w:t>
            </w:r>
          </w:p>
        </w:tc>
        <w:tc>
          <w:tcPr>
            <w:tcW w:w="945" w:type="dxa"/>
            <w:tcBorders>
              <w:top w:val="nil"/>
              <w:left w:val="nil"/>
              <w:bottom w:val="nil"/>
              <w:right w:val="nil"/>
            </w:tcBorders>
            <w:shd w:val="clear" w:color="auto" w:fill="auto"/>
            <w:noWrap/>
            <w:vAlign w:val="center"/>
          </w:tcPr>
          <w:p w:rsidR="00EC0618" w:rsidRPr="00EC0618" w:rsidRDefault="00EC0618" w:rsidP="009419AA">
            <w:pPr>
              <w:tabs>
                <w:tab w:val="decimal" w:pos="105"/>
              </w:tabs>
              <w:jc w:val="left"/>
              <w:rPr>
                <w:color w:val="000000"/>
                <w:sz w:val="18"/>
                <w:szCs w:val="18"/>
              </w:rPr>
            </w:pPr>
            <w:r w:rsidRPr="00EC0618">
              <w:rPr>
                <w:rFonts w:hint="eastAsia"/>
                <w:color w:val="000000"/>
                <w:sz w:val="18"/>
                <w:szCs w:val="18"/>
              </w:rPr>
              <w:t>0.294***</w:t>
            </w:r>
          </w:p>
        </w:tc>
        <w:tc>
          <w:tcPr>
            <w:tcW w:w="945" w:type="dxa"/>
            <w:tcBorders>
              <w:top w:val="nil"/>
              <w:left w:val="nil"/>
              <w:bottom w:val="nil"/>
              <w:right w:val="nil"/>
            </w:tcBorders>
            <w:shd w:val="clear" w:color="auto" w:fill="auto"/>
            <w:noWrap/>
            <w:vAlign w:val="center"/>
          </w:tcPr>
          <w:p w:rsidR="00EC0618" w:rsidRPr="00EC0618" w:rsidRDefault="00EC0618" w:rsidP="009419AA">
            <w:pPr>
              <w:jc w:val="center"/>
              <w:rPr>
                <w:color w:val="000000"/>
                <w:sz w:val="18"/>
                <w:szCs w:val="18"/>
              </w:rPr>
            </w:pPr>
            <w:r w:rsidRPr="00EC0618">
              <w:rPr>
                <w:rFonts w:hint="eastAsia"/>
                <w:color w:val="000000"/>
                <w:sz w:val="18"/>
                <w:szCs w:val="18"/>
              </w:rPr>
              <w:t>0.115</w:t>
            </w:r>
          </w:p>
        </w:tc>
        <w:tc>
          <w:tcPr>
            <w:tcW w:w="945" w:type="dxa"/>
            <w:tcBorders>
              <w:top w:val="nil"/>
              <w:left w:val="nil"/>
              <w:bottom w:val="nil"/>
              <w:right w:val="nil"/>
            </w:tcBorders>
            <w:shd w:val="clear" w:color="auto" w:fill="auto"/>
            <w:noWrap/>
            <w:vAlign w:val="center"/>
          </w:tcPr>
          <w:p w:rsidR="00EC0618" w:rsidRPr="00EC0618" w:rsidRDefault="00EC0618" w:rsidP="009419AA">
            <w:pPr>
              <w:tabs>
                <w:tab w:val="decimal" w:pos="105"/>
              </w:tabs>
              <w:jc w:val="left"/>
              <w:rPr>
                <w:color w:val="000000"/>
                <w:sz w:val="18"/>
                <w:szCs w:val="18"/>
              </w:rPr>
            </w:pPr>
            <w:r w:rsidRPr="00EC0618">
              <w:rPr>
                <w:rFonts w:hint="eastAsia"/>
                <w:color w:val="000000"/>
                <w:sz w:val="18"/>
                <w:szCs w:val="18"/>
              </w:rPr>
              <w:t>0.180***</w:t>
            </w:r>
          </w:p>
        </w:tc>
        <w:tc>
          <w:tcPr>
            <w:tcW w:w="945" w:type="dxa"/>
            <w:tcBorders>
              <w:top w:val="nil"/>
              <w:left w:val="nil"/>
              <w:bottom w:val="nil"/>
              <w:right w:val="nil"/>
            </w:tcBorders>
            <w:shd w:val="clear" w:color="auto" w:fill="auto"/>
            <w:noWrap/>
            <w:vAlign w:val="center"/>
          </w:tcPr>
          <w:p w:rsidR="00EC0618" w:rsidRPr="00EC0618" w:rsidRDefault="00EC0618" w:rsidP="009419AA">
            <w:pPr>
              <w:tabs>
                <w:tab w:val="decimal" w:pos="105"/>
              </w:tabs>
              <w:jc w:val="left"/>
              <w:rPr>
                <w:color w:val="000000"/>
                <w:sz w:val="18"/>
                <w:szCs w:val="18"/>
              </w:rPr>
            </w:pPr>
            <w:r w:rsidRPr="00EC0618">
              <w:rPr>
                <w:rFonts w:hint="eastAsia"/>
                <w:color w:val="000000"/>
                <w:sz w:val="18"/>
                <w:szCs w:val="18"/>
              </w:rPr>
              <w:t>0.177***</w:t>
            </w:r>
          </w:p>
        </w:tc>
        <w:tc>
          <w:tcPr>
            <w:tcW w:w="945" w:type="dxa"/>
            <w:tcBorders>
              <w:top w:val="nil"/>
              <w:left w:val="nil"/>
              <w:bottom w:val="nil"/>
              <w:right w:val="nil"/>
            </w:tcBorders>
            <w:shd w:val="clear" w:color="auto" w:fill="auto"/>
            <w:noWrap/>
            <w:vAlign w:val="center"/>
          </w:tcPr>
          <w:p w:rsidR="00EC0618" w:rsidRPr="00EC0618" w:rsidRDefault="00EC0618" w:rsidP="009419AA">
            <w:pPr>
              <w:tabs>
                <w:tab w:val="decimal" w:pos="105"/>
              </w:tabs>
              <w:jc w:val="left"/>
              <w:rPr>
                <w:color w:val="000000"/>
                <w:sz w:val="18"/>
                <w:szCs w:val="18"/>
              </w:rPr>
            </w:pPr>
            <w:r w:rsidRPr="00EC0618">
              <w:rPr>
                <w:rFonts w:hint="eastAsia"/>
                <w:color w:val="000000"/>
                <w:sz w:val="18"/>
                <w:szCs w:val="18"/>
              </w:rPr>
              <w:t>0.169***</w:t>
            </w:r>
          </w:p>
        </w:tc>
      </w:tr>
      <w:tr w:rsidR="00EC0618" w:rsidRPr="00994E29" w:rsidTr="00EC0618">
        <w:trPr>
          <w:trHeight w:val="288"/>
        </w:trPr>
        <w:tc>
          <w:tcPr>
            <w:tcW w:w="866" w:type="dxa"/>
            <w:tcBorders>
              <w:top w:val="nil"/>
              <w:left w:val="nil"/>
              <w:bottom w:val="nil"/>
              <w:right w:val="nil"/>
            </w:tcBorders>
            <w:shd w:val="clear" w:color="auto" w:fill="auto"/>
            <w:noWrap/>
            <w:vAlign w:val="center"/>
          </w:tcPr>
          <w:p w:rsidR="00EC0618" w:rsidRPr="00EC0618" w:rsidRDefault="00EC0618" w:rsidP="009419AA">
            <w:pPr>
              <w:widowControl/>
              <w:jc w:val="left"/>
              <w:rPr>
                <w:i/>
                <w:color w:val="000000"/>
                <w:kern w:val="0"/>
                <w:sz w:val="18"/>
                <w:szCs w:val="18"/>
              </w:rPr>
            </w:pPr>
            <w:r w:rsidRPr="00EC0618">
              <w:rPr>
                <w:rFonts w:hint="eastAsia"/>
                <w:i/>
                <w:color w:val="000000"/>
                <w:kern w:val="0"/>
                <w:sz w:val="18"/>
                <w:szCs w:val="18"/>
              </w:rPr>
              <w:t>WC</w:t>
            </w:r>
          </w:p>
        </w:tc>
        <w:tc>
          <w:tcPr>
            <w:tcW w:w="850" w:type="dxa"/>
            <w:tcBorders>
              <w:top w:val="nil"/>
              <w:left w:val="nil"/>
              <w:bottom w:val="nil"/>
              <w:right w:val="nil"/>
            </w:tcBorders>
            <w:shd w:val="clear" w:color="auto" w:fill="auto"/>
            <w:noWrap/>
            <w:vAlign w:val="center"/>
          </w:tcPr>
          <w:p w:rsidR="00EC0618" w:rsidRPr="00EC0618" w:rsidRDefault="00EC0618" w:rsidP="009419AA">
            <w:pPr>
              <w:widowControl/>
              <w:jc w:val="left"/>
              <w:rPr>
                <w:color w:val="000000"/>
                <w:kern w:val="0"/>
                <w:sz w:val="18"/>
                <w:szCs w:val="18"/>
              </w:rPr>
            </w:pPr>
            <w:r w:rsidRPr="00EC0618">
              <w:rPr>
                <w:rFonts w:hint="eastAsia"/>
                <w:color w:val="000000"/>
                <w:kern w:val="0"/>
                <w:sz w:val="18"/>
                <w:szCs w:val="18"/>
              </w:rPr>
              <w:t>Mean</w:t>
            </w:r>
          </w:p>
        </w:tc>
        <w:tc>
          <w:tcPr>
            <w:tcW w:w="945" w:type="dxa"/>
            <w:tcBorders>
              <w:top w:val="nil"/>
              <w:left w:val="nil"/>
              <w:bottom w:val="nil"/>
              <w:right w:val="nil"/>
            </w:tcBorders>
            <w:shd w:val="clear" w:color="auto" w:fill="auto"/>
            <w:noWrap/>
            <w:vAlign w:val="center"/>
          </w:tcPr>
          <w:p w:rsidR="00EC0618" w:rsidRPr="00EC0618" w:rsidRDefault="00EC0618" w:rsidP="009419AA">
            <w:pPr>
              <w:jc w:val="center"/>
              <w:rPr>
                <w:color w:val="000000"/>
                <w:sz w:val="18"/>
                <w:szCs w:val="18"/>
              </w:rPr>
            </w:pPr>
            <w:r w:rsidRPr="00EC0618">
              <w:rPr>
                <w:rFonts w:hint="eastAsia"/>
                <w:color w:val="000000"/>
                <w:sz w:val="18"/>
                <w:szCs w:val="18"/>
              </w:rPr>
              <w:t>0.285</w:t>
            </w:r>
          </w:p>
        </w:tc>
        <w:tc>
          <w:tcPr>
            <w:tcW w:w="945" w:type="dxa"/>
            <w:tcBorders>
              <w:top w:val="nil"/>
              <w:left w:val="nil"/>
              <w:bottom w:val="nil"/>
              <w:right w:val="nil"/>
            </w:tcBorders>
            <w:shd w:val="clear" w:color="auto" w:fill="auto"/>
            <w:noWrap/>
            <w:vAlign w:val="center"/>
          </w:tcPr>
          <w:p w:rsidR="00EC0618" w:rsidRPr="00EC0618" w:rsidRDefault="00EC0618" w:rsidP="009419AA">
            <w:pPr>
              <w:tabs>
                <w:tab w:val="decimal" w:pos="105"/>
              </w:tabs>
              <w:jc w:val="left"/>
              <w:rPr>
                <w:color w:val="000000"/>
                <w:sz w:val="18"/>
                <w:szCs w:val="18"/>
              </w:rPr>
            </w:pPr>
            <w:r w:rsidRPr="00EC0618">
              <w:rPr>
                <w:rFonts w:hint="eastAsia"/>
                <w:color w:val="000000"/>
                <w:sz w:val="18"/>
                <w:szCs w:val="18"/>
              </w:rPr>
              <w:t>0.506***</w:t>
            </w:r>
          </w:p>
        </w:tc>
        <w:tc>
          <w:tcPr>
            <w:tcW w:w="945" w:type="dxa"/>
            <w:tcBorders>
              <w:top w:val="nil"/>
              <w:left w:val="nil"/>
              <w:bottom w:val="nil"/>
              <w:right w:val="nil"/>
            </w:tcBorders>
            <w:shd w:val="clear" w:color="auto" w:fill="auto"/>
            <w:noWrap/>
            <w:vAlign w:val="center"/>
          </w:tcPr>
          <w:p w:rsidR="00EC0618" w:rsidRPr="00EC0618" w:rsidRDefault="00EC0618" w:rsidP="009419AA">
            <w:pPr>
              <w:tabs>
                <w:tab w:val="decimal" w:pos="105"/>
              </w:tabs>
              <w:jc w:val="left"/>
              <w:rPr>
                <w:color w:val="000000"/>
                <w:sz w:val="18"/>
                <w:szCs w:val="18"/>
              </w:rPr>
            </w:pPr>
            <w:r w:rsidRPr="00EC0618">
              <w:rPr>
                <w:rFonts w:hint="eastAsia"/>
                <w:color w:val="000000"/>
                <w:sz w:val="18"/>
                <w:szCs w:val="18"/>
              </w:rPr>
              <w:t>0.568***</w:t>
            </w:r>
          </w:p>
        </w:tc>
        <w:tc>
          <w:tcPr>
            <w:tcW w:w="945" w:type="dxa"/>
            <w:tcBorders>
              <w:top w:val="nil"/>
              <w:left w:val="nil"/>
              <w:bottom w:val="nil"/>
              <w:right w:val="nil"/>
            </w:tcBorders>
            <w:shd w:val="clear" w:color="auto" w:fill="auto"/>
            <w:noWrap/>
            <w:vAlign w:val="center"/>
          </w:tcPr>
          <w:p w:rsidR="00EC0618" w:rsidRPr="00EC0618" w:rsidRDefault="00EC0618" w:rsidP="009419AA">
            <w:pPr>
              <w:tabs>
                <w:tab w:val="decimal" w:pos="105"/>
              </w:tabs>
              <w:jc w:val="left"/>
              <w:rPr>
                <w:color w:val="000000"/>
                <w:sz w:val="18"/>
                <w:szCs w:val="18"/>
              </w:rPr>
            </w:pPr>
            <w:r w:rsidRPr="00EC0618">
              <w:rPr>
                <w:rFonts w:hint="eastAsia"/>
                <w:color w:val="000000"/>
                <w:sz w:val="18"/>
                <w:szCs w:val="18"/>
              </w:rPr>
              <w:t>0.617***</w:t>
            </w:r>
          </w:p>
        </w:tc>
        <w:tc>
          <w:tcPr>
            <w:tcW w:w="945" w:type="dxa"/>
            <w:tcBorders>
              <w:top w:val="nil"/>
              <w:left w:val="nil"/>
              <w:bottom w:val="nil"/>
              <w:right w:val="nil"/>
            </w:tcBorders>
            <w:shd w:val="clear" w:color="auto" w:fill="auto"/>
            <w:noWrap/>
            <w:vAlign w:val="center"/>
          </w:tcPr>
          <w:p w:rsidR="00EC0618" w:rsidRPr="00EC0618" w:rsidRDefault="00EC0618" w:rsidP="009419AA">
            <w:pPr>
              <w:jc w:val="center"/>
              <w:rPr>
                <w:color w:val="000000"/>
                <w:sz w:val="18"/>
                <w:szCs w:val="18"/>
              </w:rPr>
            </w:pPr>
            <w:r w:rsidRPr="00EC0618">
              <w:rPr>
                <w:rFonts w:hint="eastAsia"/>
                <w:color w:val="000000"/>
                <w:sz w:val="18"/>
                <w:szCs w:val="18"/>
              </w:rPr>
              <w:t>0.307</w:t>
            </w:r>
          </w:p>
        </w:tc>
        <w:tc>
          <w:tcPr>
            <w:tcW w:w="945" w:type="dxa"/>
            <w:tcBorders>
              <w:top w:val="nil"/>
              <w:left w:val="nil"/>
              <w:bottom w:val="nil"/>
              <w:right w:val="nil"/>
            </w:tcBorders>
            <w:shd w:val="clear" w:color="auto" w:fill="auto"/>
            <w:noWrap/>
            <w:vAlign w:val="center"/>
          </w:tcPr>
          <w:p w:rsidR="00EC0618" w:rsidRPr="00EC0618" w:rsidRDefault="00EC0618" w:rsidP="009419AA">
            <w:pPr>
              <w:tabs>
                <w:tab w:val="decimal" w:pos="105"/>
              </w:tabs>
              <w:jc w:val="left"/>
              <w:rPr>
                <w:color w:val="000000"/>
                <w:sz w:val="18"/>
                <w:szCs w:val="18"/>
              </w:rPr>
            </w:pPr>
            <w:r w:rsidRPr="00EC0618">
              <w:rPr>
                <w:rFonts w:hint="eastAsia"/>
                <w:color w:val="000000"/>
                <w:sz w:val="18"/>
                <w:szCs w:val="18"/>
              </w:rPr>
              <w:t>0.547***</w:t>
            </w:r>
          </w:p>
        </w:tc>
        <w:tc>
          <w:tcPr>
            <w:tcW w:w="945" w:type="dxa"/>
            <w:tcBorders>
              <w:top w:val="nil"/>
              <w:left w:val="nil"/>
              <w:bottom w:val="nil"/>
              <w:right w:val="nil"/>
            </w:tcBorders>
            <w:shd w:val="clear" w:color="auto" w:fill="auto"/>
            <w:noWrap/>
            <w:vAlign w:val="center"/>
          </w:tcPr>
          <w:p w:rsidR="00EC0618" w:rsidRPr="00EC0618" w:rsidRDefault="00EC0618" w:rsidP="009419AA">
            <w:pPr>
              <w:tabs>
                <w:tab w:val="decimal" w:pos="105"/>
              </w:tabs>
              <w:jc w:val="left"/>
              <w:rPr>
                <w:color w:val="000000"/>
                <w:sz w:val="18"/>
                <w:szCs w:val="18"/>
              </w:rPr>
            </w:pPr>
            <w:r w:rsidRPr="00EC0618">
              <w:rPr>
                <w:rFonts w:hint="eastAsia"/>
                <w:color w:val="000000"/>
                <w:sz w:val="18"/>
                <w:szCs w:val="18"/>
              </w:rPr>
              <w:t>0.625***</w:t>
            </w:r>
          </w:p>
        </w:tc>
        <w:tc>
          <w:tcPr>
            <w:tcW w:w="945" w:type="dxa"/>
            <w:tcBorders>
              <w:top w:val="nil"/>
              <w:left w:val="nil"/>
              <w:bottom w:val="nil"/>
              <w:right w:val="nil"/>
            </w:tcBorders>
            <w:shd w:val="clear" w:color="auto" w:fill="auto"/>
            <w:noWrap/>
            <w:vAlign w:val="center"/>
          </w:tcPr>
          <w:p w:rsidR="00EC0618" w:rsidRPr="00EC0618" w:rsidRDefault="00EC0618" w:rsidP="009419AA">
            <w:pPr>
              <w:tabs>
                <w:tab w:val="decimal" w:pos="105"/>
              </w:tabs>
              <w:jc w:val="left"/>
              <w:rPr>
                <w:color w:val="000000"/>
                <w:sz w:val="18"/>
                <w:szCs w:val="18"/>
              </w:rPr>
            </w:pPr>
            <w:r w:rsidRPr="00EC0618">
              <w:rPr>
                <w:rFonts w:hint="eastAsia"/>
                <w:color w:val="000000"/>
                <w:sz w:val="18"/>
                <w:szCs w:val="18"/>
              </w:rPr>
              <w:t>0.642***</w:t>
            </w:r>
          </w:p>
        </w:tc>
        <w:tc>
          <w:tcPr>
            <w:tcW w:w="945" w:type="dxa"/>
            <w:tcBorders>
              <w:top w:val="nil"/>
              <w:left w:val="nil"/>
              <w:bottom w:val="nil"/>
              <w:right w:val="nil"/>
            </w:tcBorders>
            <w:shd w:val="clear" w:color="auto" w:fill="auto"/>
            <w:noWrap/>
            <w:vAlign w:val="center"/>
          </w:tcPr>
          <w:p w:rsidR="00EC0618" w:rsidRPr="00EC0618" w:rsidRDefault="00EC0618" w:rsidP="009419AA">
            <w:pPr>
              <w:jc w:val="center"/>
              <w:rPr>
                <w:color w:val="000000"/>
                <w:sz w:val="18"/>
                <w:szCs w:val="18"/>
              </w:rPr>
            </w:pPr>
            <w:r w:rsidRPr="00EC0618">
              <w:rPr>
                <w:rFonts w:hint="eastAsia"/>
                <w:color w:val="000000"/>
                <w:sz w:val="18"/>
                <w:szCs w:val="18"/>
              </w:rPr>
              <w:t>0.266</w:t>
            </w:r>
          </w:p>
        </w:tc>
        <w:tc>
          <w:tcPr>
            <w:tcW w:w="945" w:type="dxa"/>
            <w:tcBorders>
              <w:top w:val="nil"/>
              <w:left w:val="nil"/>
              <w:bottom w:val="nil"/>
              <w:right w:val="nil"/>
            </w:tcBorders>
            <w:shd w:val="clear" w:color="auto" w:fill="auto"/>
            <w:noWrap/>
            <w:vAlign w:val="center"/>
          </w:tcPr>
          <w:p w:rsidR="00EC0618" w:rsidRPr="00EC0618" w:rsidRDefault="00EC0618" w:rsidP="009419AA">
            <w:pPr>
              <w:tabs>
                <w:tab w:val="decimal" w:pos="105"/>
              </w:tabs>
              <w:jc w:val="left"/>
              <w:rPr>
                <w:color w:val="000000"/>
                <w:sz w:val="18"/>
                <w:szCs w:val="18"/>
              </w:rPr>
            </w:pPr>
            <w:r w:rsidRPr="00EC0618">
              <w:rPr>
                <w:rFonts w:hint="eastAsia"/>
                <w:color w:val="000000"/>
                <w:sz w:val="18"/>
                <w:szCs w:val="18"/>
              </w:rPr>
              <w:t>0.469***</w:t>
            </w:r>
          </w:p>
        </w:tc>
        <w:tc>
          <w:tcPr>
            <w:tcW w:w="945" w:type="dxa"/>
            <w:tcBorders>
              <w:top w:val="nil"/>
              <w:left w:val="nil"/>
              <w:bottom w:val="nil"/>
              <w:right w:val="nil"/>
            </w:tcBorders>
            <w:shd w:val="clear" w:color="auto" w:fill="auto"/>
            <w:noWrap/>
            <w:vAlign w:val="center"/>
          </w:tcPr>
          <w:p w:rsidR="00EC0618" w:rsidRPr="00EC0618" w:rsidRDefault="00EC0618" w:rsidP="009419AA">
            <w:pPr>
              <w:tabs>
                <w:tab w:val="decimal" w:pos="105"/>
              </w:tabs>
              <w:jc w:val="left"/>
              <w:rPr>
                <w:color w:val="000000"/>
                <w:sz w:val="18"/>
                <w:szCs w:val="18"/>
              </w:rPr>
            </w:pPr>
            <w:r w:rsidRPr="00EC0618">
              <w:rPr>
                <w:rFonts w:hint="eastAsia"/>
                <w:color w:val="000000"/>
                <w:sz w:val="18"/>
                <w:szCs w:val="18"/>
              </w:rPr>
              <w:t>0.516***</w:t>
            </w:r>
          </w:p>
        </w:tc>
        <w:tc>
          <w:tcPr>
            <w:tcW w:w="945" w:type="dxa"/>
            <w:tcBorders>
              <w:top w:val="nil"/>
              <w:left w:val="nil"/>
              <w:bottom w:val="nil"/>
              <w:right w:val="nil"/>
            </w:tcBorders>
            <w:shd w:val="clear" w:color="auto" w:fill="auto"/>
            <w:noWrap/>
            <w:vAlign w:val="center"/>
          </w:tcPr>
          <w:p w:rsidR="00EC0618" w:rsidRPr="00EC0618" w:rsidRDefault="00EC0618" w:rsidP="009419AA">
            <w:pPr>
              <w:tabs>
                <w:tab w:val="decimal" w:pos="105"/>
              </w:tabs>
              <w:jc w:val="left"/>
              <w:rPr>
                <w:color w:val="000000"/>
                <w:sz w:val="18"/>
                <w:szCs w:val="18"/>
              </w:rPr>
            </w:pPr>
            <w:r w:rsidRPr="00EC0618">
              <w:rPr>
                <w:rFonts w:hint="eastAsia"/>
                <w:color w:val="000000"/>
                <w:sz w:val="18"/>
                <w:szCs w:val="18"/>
              </w:rPr>
              <w:t>0.593***</w:t>
            </w:r>
          </w:p>
        </w:tc>
      </w:tr>
      <w:tr w:rsidR="00EC0618" w:rsidRPr="00994E29" w:rsidTr="00EC0618">
        <w:trPr>
          <w:trHeight w:val="288"/>
        </w:trPr>
        <w:tc>
          <w:tcPr>
            <w:tcW w:w="866" w:type="dxa"/>
            <w:tcBorders>
              <w:top w:val="nil"/>
              <w:left w:val="nil"/>
              <w:bottom w:val="nil"/>
              <w:right w:val="nil"/>
            </w:tcBorders>
            <w:shd w:val="clear" w:color="auto" w:fill="auto"/>
            <w:noWrap/>
            <w:vAlign w:val="center"/>
          </w:tcPr>
          <w:p w:rsidR="00EC0618" w:rsidRPr="00EC0618" w:rsidRDefault="00EC0618" w:rsidP="009419AA">
            <w:pPr>
              <w:widowControl/>
              <w:jc w:val="left"/>
              <w:rPr>
                <w:color w:val="000000"/>
                <w:kern w:val="0"/>
                <w:sz w:val="18"/>
                <w:szCs w:val="18"/>
              </w:rPr>
            </w:pPr>
          </w:p>
        </w:tc>
        <w:tc>
          <w:tcPr>
            <w:tcW w:w="850" w:type="dxa"/>
            <w:tcBorders>
              <w:top w:val="nil"/>
              <w:left w:val="nil"/>
              <w:bottom w:val="nil"/>
              <w:right w:val="nil"/>
            </w:tcBorders>
            <w:shd w:val="clear" w:color="auto" w:fill="auto"/>
            <w:noWrap/>
            <w:vAlign w:val="center"/>
          </w:tcPr>
          <w:p w:rsidR="00EC0618" w:rsidRPr="00EC0618" w:rsidRDefault="00EC0618" w:rsidP="009419AA">
            <w:pPr>
              <w:widowControl/>
              <w:jc w:val="left"/>
              <w:rPr>
                <w:color w:val="000000"/>
                <w:kern w:val="0"/>
                <w:sz w:val="18"/>
                <w:szCs w:val="18"/>
              </w:rPr>
            </w:pPr>
            <w:r w:rsidRPr="00EC0618">
              <w:rPr>
                <w:rFonts w:hint="eastAsia"/>
                <w:color w:val="000000"/>
                <w:kern w:val="0"/>
                <w:sz w:val="18"/>
                <w:szCs w:val="18"/>
              </w:rPr>
              <w:t>Median</w:t>
            </w:r>
          </w:p>
        </w:tc>
        <w:tc>
          <w:tcPr>
            <w:tcW w:w="945" w:type="dxa"/>
            <w:tcBorders>
              <w:top w:val="nil"/>
              <w:left w:val="nil"/>
              <w:bottom w:val="nil"/>
              <w:right w:val="nil"/>
            </w:tcBorders>
            <w:shd w:val="clear" w:color="auto" w:fill="auto"/>
            <w:noWrap/>
            <w:vAlign w:val="center"/>
          </w:tcPr>
          <w:p w:rsidR="00EC0618" w:rsidRPr="00EC0618" w:rsidRDefault="00EC0618" w:rsidP="009419AA">
            <w:pPr>
              <w:jc w:val="center"/>
              <w:rPr>
                <w:color w:val="000000"/>
                <w:sz w:val="18"/>
                <w:szCs w:val="18"/>
              </w:rPr>
            </w:pPr>
            <w:r w:rsidRPr="00EC0618">
              <w:rPr>
                <w:rFonts w:hint="eastAsia"/>
                <w:color w:val="000000"/>
                <w:sz w:val="18"/>
                <w:szCs w:val="18"/>
              </w:rPr>
              <w:t>0.234</w:t>
            </w:r>
          </w:p>
        </w:tc>
        <w:tc>
          <w:tcPr>
            <w:tcW w:w="945" w:type="dxa"/>
            <w:tcBorders>
              <w:top w:val="nil"/>
              <w:left w:val="nil"/>
              <w:bottom w:val="nil"/>
              <w:right w:val="nil"/>
            </w:tcBorders>
            <w:shd w:val="clear" w:color="auto" w:fill="auto"/>
            <w:noWrap/>
            <w:vAlign w:val="center"/>
          </w:tcPr>
          <w:p w:rsidR="00EC0618" w:rsidRPr="00EC0618" w:rsidRDefault="00EC0618" w:rsidP="009419AA">
            <w:pPr>
              <w:tabs>
                <w:tab w:val="decimal" w:pos="105"/>
              </w:tabs>
              <w:jc w:val="left"/>
              <w:rPr>
                <w:color w:val="000000"/>
                <w:sz w:val="18"/>
                <w:szCs w:val="18"/>
              </w:rPr>
            </w:pPr>
            <w:r w:rsidRPr="00EC0618">
              <w:rPr>
                <w:rFonts w:hint="eastAsia"/>
                <w:color w:val="000000"/>
                <w:sz w:val="18"/>
                <w:szCs w:val="18"/>
              </w:rPr>
              <w:t>0.344***</w:t>
            </w:r>
          </w:p>
        </w:tc>
        <w:tc>
          <w:tcPr>
            <w:tcW w:w="945" w:type="dxa"/>
            <w:tcBorders>
              <w:top w:val="nil"/>
              <w:left w:val="nil"/>
              <w:bottom w:val="nil"/>
              <w:right w:val="nil"/>
            </w:tcBorders>
            <w:shd w:val="clear" w:color="auto" w:fill="auto"/>
            <w:noWrap/>
            <w:vAlign w:val="center"/>
          </w:tcPr>
          <w:p w:rsidR="00EC0618" w:rsidRPr="00EC0618" w:rsidRDefault="00EC0618" w:rsidP="009419AA">
            <w:pPr>
              <w:tabs>
                <w:tab w:val="decimal" w:pos="105"/>
              </w:tabs>
              <w:jc w:val="left"/>
              <w:rPr>
                <w:color w:val="000000"/>
                <w:sz w:val="18"/>
                <w:szCs w:val="18"/>
              </w:rPr>
            </w:pPr>
            <w:r w:rsidRPr="00EC0618">
              <w:rPr>
                <w:rFonts w:hint="eastAsia"/>
                <w:color w:val="000000"/>
                <w:sz w:val="18"/>
                <w:szCs w:val="18"/>
              </w:rPr>
              <w:t>0.383***</w:t>
            </w:r>
          </w:p>
        </w:tc>
        <w:tc>
          <w:tcPr>
            <w:tcW w:w="945" w:type="dxa"/>
            <w:tcBorders>
              <w:top w:val="nil"/>
              <w:left w:val="nil"/>
              <w:bottom w:val="nil"/>
              <w:right w:val="nil"/>
            </w:tcBorders>
            <w:shd w:val="clear" w:color="auto" w:fill="auto"/>
            <w:noWrap/>
            <w:vAlign w:val="center"/>
          </w:tcPr>
          <w:p w:rsidR="00EC0618" w:rsidRPr="00EC0618" w:rsidRDefault="00EC0618" w:rsidP="009419AA">
            <w:pPr>
              <w:tabs>
                <w:tab w:val="decimal" w:pos="105"/>
              </w:tabs>
              <w:jc w:val="left"/>
              <w:rPr>
                <w:color w:val="000000"/>
                <w:sz w:val="18"/>
                <w:szCs w:val="18"/>
              </w:rPr>
            </w:pPr>
            <w:r w:rsidRPr="00EC0618">
              <w:rPr>
                <w:rFonts w:hint="eastAsia"/>
                <w:color w:val="000000"/>
                <w:sz w:val="18"/>
                <w:szCs w:val="18"/>
              </w:rPr>
              <w:t>0.376***</w:t>
            </w:r>
          </w:p>
        </w:tc>
        <w:tc>
          <w:tcPr>
            <w:tcW w:w="945" w:type="dxa"/>
            <w:tcBorders>
              <w:top w:val="nil"/>
              <w:left w:val="nil"/>
              <w:bottom w:val="nil"/>
              <w:right w:val="nil"/>
            </w:tcBorders>
            <w:shd w:val="clear" w:color="auto" w:fill="auto"/>
            <w:noWrap/>
            <w:vAlign w:val="center"/>
          </w:tcPr>
          <w:p w:rsidR="00EC0618" w:rsidRPr="00EC0618" w:rsidRDefault="00EC0618" w:rsidP="009419AA">
            <w:pPr>
              <w:jc w:val="center"/>
              <w:rPr>
                <w:color w:val="000000"/>
                <w:sz w:val="18"/>
                <w:szCs w:val="18"/>
              </w:rPr>
            </w:pPr>
            <w:r w:rsidRPr="00EC0618">
              <w:rPr>
                <w:rFonts w:hint="eastAsia"/>
                <w:color w:val="000000"/>
                <w:sz w:val="18"/>
                <w:szCs w:val="18"/>
              </w:rPr>
              <w:t>0.253</w:t>
            </w:r>
          </w:p>
        </w:tc>
        <w:tc>
          <w:tcPr>
            <w:tcW w:w="945" w:type="dxa"/>
            <w:tcBorders>
              <w:top w:val="nil"/>
              <w:left w:val="nil"/>
              <w:bottom w:val="nil"/>
              <w:right w:val="nil"/>
            </w:tcBorders>
            <w:shd w:val="clear" w:color="auto" w:fill="auto"/>
            <w:noWrap/>
            <w:vAlign w:val="center"/>
          </w:tcPr>
          <w:p w:rsidR="00EC0618" w:rsidRPr="00EC0618" w:rsidRDefault="00EC0618" w:rsidP="009419AA">
            <w:pPr>
              <w:tabs>
                <w:tab w:val="decimal" w:pos="105"/>
              </w:tabs>
              <w:jc w:val="left"/>
              <w:rPr>
                <w:color w:val="000000"/>
                <w:sz w:val="18"/>
                <w:szCs w:val="18"/>
              </w:rPr>
            </w:pPr>
            <w:r w:rsidRPr="00EC0618">
              <w:rPr>
                <w:rFonts w:hint="eastAsia"/>
                <w:color w:val="000000"/>
                <w:sz w:val="18"/>
                <w:szCs w:val="18"/>
              </w:rPr>
              <w:t>0.364***</w:t>
            </w:r>
          </w:p>
        </w:tc>
        <w:tc>
          <w:tcPr>
            <w:tcW w:w="945" w:type="dxa"/>
            <w:tcBorders>
              <w:top w:val="nil"/>
              <w:left w:val="nil"/>
              <w:bottom w:val="nil"/>
              <w:right w:val="nil"/>
            </w:tcBorders>
            <w:shd w:val="clear" w:color="auto" w:fill="auto"/>
            <w:noWrap/>
            <w:vAlign w:val="center"/>
          </w:tcPr>
          <w:p w:rsidR="00EC0618" w:rsidRPr="00EC0618" w:rsidRDefault="00EC0618" w:rsidP="009419AA">
            <w:pPr>
              <w:tabs>
                <w:tab w:val="decimal" w:pos="105"/>
              </w:tabs>
              <w:jc w:val="left"/>
              <w:rPr>
                <w:color w:val="000000"/>
                <w:sz w:val="18"/>
                <w:szCs w:val="18"/>
              </w:rPr>
            </w:pPr>
            <w:r w:rsidRPr="00EC0618">
              <w:rPr>
                <w:rFonts w:hint="eastAsia"/>
                <w:color w:val="000000"/>
                <w:sz w:val="18"/>
                <w:szCs w:val="18"/>
              </w:rPr>
              <w:t>0.455***</w:t>
            </w:r>
          </w:p>
        </w:tc>
        <w:tc>
          <w:tcPr>
            <w:tcW w:w="945" w:type="dxa"/>
            <w:tcBorders>
              <w:top w:val="nil"/>
              <w:left w:val="nil"/>
              <w:bottom w:val="nil"/>
              <w:right w:val="nil"/>
            </w:tcBorders>
            <w:shd w:val="clear" w:color="auto" w:fill="auto"/>
            <w:noWrap/>
            <w:vAlign w:val="center"/>
          </w:tcPr>
          <w:p w:rsidR="00EC0618" w:rsidRPr="00EC0618" w:rsidRDefault="00EC0618" w:rsidP="009419AA">
            <w:pPr>
              <w:tabs>
                <w:tab w:val="decimal" w:pos="105"/>
              </w:tabs>
              <w:jc w:val="left"/>
              <w:rPr>
                <w:color w:val="000000"/>
                <w:sz w:val="18"/>
                <w:szCs w:val="18"/>
              </w:rPr>
            </w:pPr>
            <w:r w:rsidRPr="00EC0618">
              <w:rPr>
                <w:rFonts w:hint="eastAsia"/>
                <w:color w:val="000000"/>
                <w:sz w:val="18"/>
                <w:szCs w:val="18"/>
              </w:rPr>
              <w:t>0.432***</w:t>
            </w:r>
          </w:p>
        </w:tc>
        <w:tc>
          <w:tcPr>
            <w:tcW w:w="945" w:type="dxa"/>
            <w:tcBorders>
              <w:top w:val="nil"/>
              <w:left w:val="nil"/>
              <w:bottom w:val="nil"/>
              <w:right w:val="nil"/>
            </w:tcBorders>
            <w:shd w:val="clear" w:color="auto" w:fill="auto"/>
            <w:noWrap/>
            <w:vAlign w:val="center"/>
          </w:tcPr>
          <w:p w:rsidR="00EC0618" w:rsidRPr="00EC0618" w:rsidRDefault="00EC0618" w:rsidP="009419AA">
            <w:pPr>
              <w:jc w:val="center"/>
              <w:rPr>
                <w:color w:val="000000"/>
                <w:sz w:val="18"/>
                <w:szCs w:val="18"/>
              </w:rPr>
            </w:pPr>
            <w:r w:rsidRPr="00EC0618">
              <w:rPr>
                <w:rFonts w:hint="eastAsia"/>
                <w:color w:val="000000"/>
                <w:sz w:val="18"/>
                <w:szCs w:val="18"/>
              </w:rPr>
              <w:t>0.216</w:t>
            </w:r>
          </w:p>
        </w:tc>
        <w:tc>
          <w:tcPr>
            <w:tcW w:w="945" w:type="dxa"/>
            <w:tcBorders>
              <w:top w:val="nil"/>
              <w:left w:val="nil"/>
              <w:bottom w:val="nil"/>
              <w:right w:val="nil"/>
            </w:tcBorders>
            <w:shd w:val="clear" w:color="auto" w:fill="auto"/>
            <w:noWrap/>
            <w:vAlign w:val="center"/>
          </w:tcPr>
          <w:p w:rsidR="00EC0618" w:rsidRPr="00EC0618" w:rsidRDefault="00EC0618" w:rsidP="009419AA">
            <w:pPr>
              <w:tabs>
                <w:tab w:val="decimal" w:pos="105"/>
              </w:tabs>
              <w:jc w:val="left"/>
              <w:rPr>
                <w:color w:val="000000"/>
                <w:sz w:val="18"/>
                <w:szCs w:val="18"/>
              </w:rPr>
            </w:pPr>
            <w:r w:rsidRPr="00EC0618">
              <w:rPr>
                <w:rFonts w:hint="eastAsia"/>
                <w:color w:val="000000"/>
                <w:sz w:val="18"/>
                <w:szCs w:val="18"/>
              </w:rPr>
              <w:t>0.330***</w:t>
            </w:r>
          </w:p>
        </w:tc>
        <w:tc>
          <w:tcPr>
            <w:tcW w:w="945" w:type="dxa"/>
            <w:tcBorders>
              <w:top w:val="nil"/>
              <w:left w:val="nil"/>
              <w:bottom w:val="nil"/>
              <w:right w:val="nil"/>
            </w:tcBorders>
            <w:shd w:val="clear" w:color="auto" w:fill="auto"/>
            <w:noWrap/>
            <w:vAlign w:val="center"/>
          </w:tcPr>
          <w:p w:rsidR="00EC0618" w:rsidRPr="00EC0618" w:rsidRDefault="00EC0618" w:rsidP="009419AA">
            <w:pPr>
              <w:tabs>
                <w:tab w:val="decimal" w:pos="105"/>
              </w:tabs>
              <w:jc w:val="left"/>
              <w:rPr>
                <w:color w:val="000000"/>
                <w:sz w:val="18"/>
                <w:szCs w:val="18"/>
              </w:rPr>
            </w:pPr>
            <w:r w:rsidRPr="00EC0618">
              <w:rPr>
                <w:rFonts w:hint="eastAsia"/>
                <w:color w:val="000000"/>
                <w:sz w:val="18"/>
                <w:szCs w:val="18"/>
              </w:rPr>
              <w:t>0.352***</w:t>
            </w:r>
          </w:p>
        </w:tc>
        <w:tc>
          <w:tcPr>
            <w:tcW w:w="945" w:type="dxa"/>
            <w:tcBorders>
              <w:top w:val="nil"/>
              <w:left w:val="nil"/>
              <w:bottom w:val="nil"/>
              <w:right w:val="nil"/>
            </w:tcBorders>
            <w:shd w:val="clear" w:color="auto" w:fill="auto"/>
            <w:noWrap/>
            <w:vAlign w:val="center"/>
          </w:tcPr>
          <w:p w:rsidR="00EC0618" w:rsidRPr="00EC0618" w:rsidRDefault="00EC0618" w:rsidP="009419AA">
            <w:pPr>
              <w:tabs>
                <w:tab w:val="decimal" w:pos="105"/>
              </w:tabs>
              <w:jc w:val="left"/>
              <w:rPr>
                <w:color w:val="000000"/>
                <w:sz w:val="18"/>
                <w:szCs w:val="18"/>
              </w:rPr>
            </w:pPr>
            <w:r w:rsidRPr="00EC0618">
              <w:rPr>
                <w:rFonts w:hint="eastAsia"/>
                <w:color w:val="000000"/>
                <w:sz w:val="18"/>
                <w:szCs w:val="18"/>
              </w:rPr>
              <w:t>0.324***</w:t>
            </w:r>
          </w:p>
        </w:tc>
      </w:tr>
      <w:tr w:rsidR="00EC0618" w:rsidRPr="00994E29" w:rsidTr="00EC0618">
        <w:trPr>
          <w:trHeight w:val="288"/>
        </w:trPr>
        <w:tc>
          <w:tcPr>
            <w:tcW w:w="866" w:type="dxa"/>
            <w:tcBorders>
              <w:top w:val="nil"/>
              <w:left w:val="nil"/>
              <w:right w:val="nil"/>
            </w:tcBorders>
            <w:shd w:val="clear" w:color="auto" w:fill="auto"/>
            <w:noWrap/>
            <w:vAlign w:val="center"/>
          </w:tcPr>
          <w:p w:rsidR="00EC0618" w:rsidRPr="00EC0618" w:rsidRDefault="00EC0618" w:rsidP="009419AA">
            <w:pPr>
              <w:widowControl/>
              <w:jc w:val="left"/>
              <w:rPr>
                <w:i/>
                <w:color w:val="000000"/>
                <w:kern w:val="0"/>
                <w:sz w:val="18"/>
                <w:szCs w:val="18"/>
              </w:rPr>
            </w:pPr>
            <w:proofErr w:type="spellStart"/>
            <w:r w:rsidRPr="00EC0618">
              <w:rPr>
                <w:rFonts w:hint="eastAsia"/>
                <w:i/>
                <w:color w:val="000000"/>
                <w:kern w:val="0"/>
                <w:sz w:val="18"/>
                <w:szCs w:val="18"/>
              </w:rPr>
              <w:t>RedLTD</w:t>
            </w:r>
            <w:proofErr w:type="spellEnd"/>
          </w:p>
        </w:tc>
        <w:tc>
          <w:tcPr>
            <w:tcW w:w="850" w:type="dxa"/>
            <w:tcBorders>
              <w:top w:val="nil"/>
              <w:left w:val="nil"/>
              <w:right w:val="nil"/>
            </w:tcBorders>
            <w:shd w:val="clear" w:color="auto" w:fill="auto"/>
            <w:noWrap/>
            <w:vAlign w:val="center"/>
          </w:tcPr>
          <w:p w:rsidR="00EC0618" w:rsidRPr="00EC0618" w:rsidRDefault="00EC0618" w:rsidP="009419AA">
            <w:pPr>
              <w:widowControl/>
              <w:jc w:val="left"/>
              <w:rPr>
                <w:color w:val="000000"/>
                <w:kern w:val="0"/>
                <w:sz w:val="18"/>
                <w:szCs w:val="18"/>
              </w:rPr>
            </w:pPr>
            <w:r w:rsidRPr="00EC0618">
              <w:rPr>
                <w:rFonts w:hint="eastAsia"/>
                <w:color w:val="000000"/>
                <w:kern w:val="0"/>
                <w:sz w:val="18"/>
                <w:szCs w:val="18"/>
              </w:rPr>
              <w:t>Mean</w:t>
            </w:r>
          </w:p>
        </w:tc>
        <w:tc>
          <w:tcPr>
            <w:tcW w:w="945" w:type="dxa"/>
            <w:tcBorders>
              <w:top w:val="nil"/>
              <w:left w:val="nil"/>
              <w:right w:val="nil"/>
            </w:tcBorders>
            <w:shd w:val="clear" w:color="auto" w:fill="auto"/>
            <w:noWrap/>
            <w:vAlign w:val="center"/>
          </w:tcPr>
          <w:p w:rsidR="00EC0618" w:rsidRPr="00EC0618" w:rsidRDefault="00EC0618" w:rsidP="009419AA">
            <w:pPr>
              <w:jc w:val="center"/>
              <w:rPr>
                <w:color w:val="000000"/>
                <w:sz w:val="18"/>
                <w:szCs w:val="18"/>
              </w:rPr>
            </w:pPr>
            <w:r w:rsidRPr="00EC0618">
              <w:rPr>
                <w:rFonts w:hint="eastAsia"/>
                <w:color w:val="000000"/>
                <w:sz w:val="18"/>
                <w:szCs w:val="18"/>
              </w:rPr>
              <w:t>0.116</w:t>
            </w:r>
          </w:p>
        </w:tc>
        <w:tc>
          <w:tcPr>
            <w:tcW w:w="945" w:type="dxa"/>
            <w:tcBorders>
              <w:top w:val="nil"/>
              <w:left w:val="nil"/>
              <w:right w:val="nil"/>
            </w:tcBorders>
            <w:shd w:val="clear" w:color="auto" w:fill="auto"/>
            <w:noWrap/>
            <w:vAlign w:val="center"/>
          </w:tcPr>
          <w:p w:rsidR="00EC0618" w:rsidRPr="00EC0618" w:rsidRDefault="00EC0618" w:rsidP="009419AA">
            <w:pPr>
              <w:tabs>
                <w:tab w:val="decimal" w:pos="105"/>
              </w:tabs>
              <w:jc w:val="left"/>
              <w:rPr>
                <w:color w:val="000000"/>
                <w:sz w:val="18"/>
                <w:szCs w:val="18"/>
              </w:rPr>
            </w:pPr>
            <w:r w:rsidRPr="00EC0618">
              <w:rPr>
                <w:rFonts w:hint="eastAsia"/>
                <w:color w:val="000000"/>
                <w:sz w:val="18"/>
                <w:szCs w:val="18"/>
              </w:rPr>
              <w:t>0.166***</w:t>
            </w:r>
          </w:p>
        </w:tc>
        <w:tc>
          <w:tcPr>
            <w:tcW w:w="945" w:type="dxa"/>
            <w:tcBorders>
              <w:top w:val="nil"/>
              <w:left w:val="nil"/>
              <w:right w:val="nil"/>
            </w:tcBorders>
            <w:shd w:val="clear" w:color="auto" w:fill="auto"/>
            <w:noWrap/>
            <w:vAlign w:val="center"/>
          </w:tcPr>
          <w:p w:rsidR="00EC0618" w:rsidRPr="00EC0618" w:rsidRDefault="00EC0618" w:rsidP="009419AA">
            <w:pPr>
              <w:tabs>
                <w:tab w:val="decimal" w:pos="105"/>
              </w:tabs>
              <w:jc w:val="left"/>
              <w:rPr>
                <w:color w:val="000000"/>
                <w:sz w:val="18"/>
                <w:szCs w:val="18"/>
              </w:rPr>
            </w:pPr>
            <w:r w:rsidRPr="00EC0618">
              <w:rPr>
                <w:rFonts w:hint="eastAsia"/>
                <w:color w:val="000000"/>
                <w:sz w:val="18"/>
                <w:szCs w:val="18"/>
              </w:rPr>
              <w:t>0.149***</w:t>
            </w:r>
          </w:p>
        </w:tc>
        <w:tc>
          <w:tcPr>
            <w:tcW w:w="945" w:type="dxa"/>
            <w:tcBorders>
              <w:top w:val="nil"/>
              <w:left w:val="nil"/>
              <w:right w:val="nil"/>
            </w:tcBorders>
            <w:shd w:val="clear" w:color="auto" w:fill="auto"/>
            <w:noWrap/>
            <w:vAlign w:val="center"/>
          </w:tcPr>
          <w:p w:rsidR="00EC0618" w:rsidRPr="00EC0618" w:rsidRDefault="00EC0618" w:rsidP="009419AA">
            <w:pPr>
              <w:tabs>
                <w:tab w:val="decimal" w:pos="105"/>
              </w:tabs>
              <w:jc w:val="left"/>
              <w:rPr>
                <w:color w:val="000000"/>
                <w:sz w:val="18"/>
                <w:szCs w:val="18"/>
              </w:rPr>
            </w:pPr>
            <w:r w:rsidRPr="00EC0618">
              <w:rPr>
                <w:rFonts w:hint="eastAsia"/>
                <w:color w:val="000000"/>
                <w:sz w:val="18"/>
                <w:szCs w:val="18"/>
              </w:rPr>
              <w:t>0.187***</w:t>
            </w:r>
          </w:p>
        </w:tc>
        <w:tc>
          <w:tcPr>
            <w:tcW w:w="945" w:type="dxa"/>
            <w:tcBorders>
              <w:top w:val="nil"/>
              <w:left w:val="nil"/>
              <w:right w:val="nil"/>
            </w:tcBorders>
            <w:shd w:val="clear" w:color="auto" w:fill="auto"/>
            <w:noWrap/>
            <w:vAlign w:val="center"/>
          </w:tcPr>
          <w:p w:rsidR="00EC0618" w:rsidRPr="00EC0618" w:rsidRDefault="00EC0618" w:rsidP="009419AA">
            <w:pPr>
              <w:jc w:val="center"/>
              <w:rPr>
                <w:color w:val="000000"/>
                <w:sz w:val="18"/>
                <w:szCs w:val="18"/>
              </w:rPr>
            </w:pPr>
            <w:r w:rsidRPr="00EC0618">
              <w:rPr>
                <w:rFonts w:hint="eastAsia"/>
                <w:color w:val="000000"/>
                <w:sz w:val="18"/>
                <w:szCs w:val="18"/>
              </w:rPr>
              <w:t>0.100</w:t>
            </w:r>
          </w:p>
        </w:tc>
        <w:tc>
          <w:tcPr>
            <w:tcW w:w="945" w:type="dxa"/>
            <w:tcBorders>
              <w:top w:val="nil"/>
              <w:left w:val="nil"/>
              <w:right w:val="nil"/>
            </w:tcBorders>
            <w:shd w:val="clear" w:color="auto" w:fill="auto"/>
            <w:noWrap/>
            <w:vAlign w:val="center"/>
          </w:tcPr>
          <w:p w:rsidR="00EC0618" w:rsidRPr="00EC0618" w:rsidRDefault="00EC0618" w:rsidP="009419AA">
            <w:pPr>
              <w:tabs>
                <w:tab w:val="decimal" w:pos="105"/>
              </w:tabs>
              <w:jc w:val="left"/>
              <w:rPr>
                <w:color w:val="000000"/>
                <w:sz w:val="18"/>
                <w:szCs w:val="18"/>
              </w:rPr>
            </w:pPr>
            <w:r w:rsidRPr="00EC0618">
              <w:rPr>
                <w:rFonts w:hint="eastAsia"/>
                <w:color w:val="000000"/>
                <w:sz w:val="18"/>
                <w:szCs w:val="18"/>
              </w:rPr>
              <w:t>0.160***</w:t>
            </w:r>
          </w:p>
        </w:tc>
        <w:tc>
          <w:tcPr>
            <w:tcW w:w="945" w:type="dxa"/>
            <w:tcBorders>
              <w:top w:val="nil"/>
              <w:left w:val="nil"/>
              <w:right w:val="nil"/>
            </w:tcBorders>
            <w:shd w:val="clear" w:color="auto" w:fill="auto"/>
            <w:noWrap/>
            <w:vAlign w:val="center"/>
          </w:tcPr>
          <w:p w:rsidR="00EC0618" w:rsidRPr="00EC0618" w:rsidRDefault="00EC0618" w:rsidP="009419AA">
            <w:pPr>
              <w:tabs>
                <w:tab w:val="decimal" w:pos="105"/>
              </w:tabs>
              <w:jc w:val="left"/>
              <w:rPr>
                <w:color w:val="000000"/>
                <w:sz w:val="18"/>
                <w:szCs w:val="18"/>
              </w:rPr>
            </w:pPr>
            <w:r w:rsidRPr="00EC0618">
              <w:rPr>
                <w:rFonts w:hint="eastAsia"/>
                <w:color w:val="000000"/>
                <w:sz w:val="18"/>
                <w:szCs w:val="18"/>
              </w:rPr>
              <w:t>0.139**</w:t>
            </w:r>
          </w:p>
        </w:tc>
        <w:tc>
          <w:tcPr>
            <w:tcW w:w="945" w:type="dxa"/>
            <w:tcBorders>
              <w:top w:val="nil"/>
              <w:left w:val="nil"/>
              <w:right w:val="nil"/>
            </w:tcBorders>
            <w:shd w:val="clear" w:color="auto" w:fill="auto"/>
            <w:noWrap/>
            <w:vAlign w:val="center"/>
          </w:tcPr>
          <w:p w:rsidR="00EC0618" w:rsidRPr="00EC0618" w:rsidRDefault="00EC0618" w:rsidP="009419AA">
            <w:pPr>
              <w:tabs>
                <w:tab w:val="decimal" w:pos="105"/>
              </w:tabs>
              <w:jc w:val="left"/>
              <w:rPr>
                <w:color w:val="000000"/>
                <w:sz w:val="18"/>
                <w:szCs w:val="18"/>
              </w:rPr>
            </w:pPr>
            <w:r w:rsidRPr="00EC0618">
              <w:rPr>
                <w:rFonts w:hint="eastAsia"/>
                <w:color w:val="000000"/>
                <w:sz w:val="18"/>
                <w:szCs w:val="18"/>
              </w:rPr>
              <w:t>0.152***</w:t>
            </w:r>
          </w:p>
        </w:tc>
        <w:tc>
          <w:tcPr>
            <w:tcW w:w="945" w:type="dxa"/>
            <w:tcBorders>
              <w:top w:val="nil"/>
              <w:left w:val="nil"/>
              <w:right w:val="nil"/>
            </w:tcBorders>
            <w:shd w:val="clear" w:color="auto" w:fill="auto"/>
            <w:noWrap/>
            <w:vAlign w:val="center"/>
          </w:tcPr>
          <w:p w:rsidR="00EC0618" w:rsidRPr="00EC0618" w:rsidRDefault="00EC0618" w:rsidP="009419AA">
            <w:pPr>
              <w:jc w:val="center"/>
              <w:rPr>
                <w:color w:val="000000"/>
                <w:sz w:val="18"/>
                <w:szCs w:val="18"/>
              </w:rPr>
            </w:pPr>
            <w:r w:rsidRPr="00EC0618">
              <w:rPr>
                <w:rFonts w:hint="eastAsia"/>
                <w:color w:val="000000"/>
                <w:sz w:val="18"/>
                <w:szCs w:val="18"/>
              </w:rPr>
              <w:t>0.130</w:t>
            </w:r>
          </w:p>
        </w:tc>
        <w:tc>
          <w:tcPr>
            <w:tcW w:w="945" w:type="dxa"/>
            <w:tcBorders>
              <w:top w:val="nil"/>
              <w:left w:val="nil"/>
              <w:right w:val="nil"/>
            </w:tcBorders>
            <w:shd w:val="clear" w:color="auto" w:fill="auto"/>
            <w:noWrap/>
            <w:vAlign w:val="center"/>
          </w:tcPr>
          <w:p w:rsidR="00EC0618" w:rsidRPr="00EC0618" w:rsidRDefault="00EC0618" w:rsidP="009419AA">
            <w:pPr>
              <w:tabs>
                <w:tab w:val="decimal" w:pos="105"/>
              </w:tabs>
              <w:jc w:val="left"/>
              <w:rPr>
                <w:color w:val="000000"/>
                <w:sz w:val="18"/>
                <w:szCs w:val="18"/>
              </w:rPr>
            </w:pPr>
            <w:r w:rsidRPr="00EC0618">
              <w:rPr>
                <w:rFonts w:hint="eastAsia"/>
                <w:color w:val="000000"/>
                <w:sz w:val="18"/>
                <w:szCs w:val="18"/>
              </w:rPr>
              <w:t>0.172***</w:t>
            </w:r>
          </w:p>
        </w:tc>
        <w:tc>
          <w:tcPr>
            <w:tcW w:w="945" w:type="dxa"/>
            <w:tcBorders>
              <w:top w:val="nil"/>
              <w:left w:val="nil"/>
              <w:right w:val="nil"/>
            </w:tcBorders>
            <w:shd w:val="clear" w:color="auto" w:fill="auto"/>
            <w:noWrap/>
            <w:vAlign w:val="center"/>
          </w:tcPr>
          <w:p w:rsidR="00EC0618" w:rsidRPr="00EC0618" w:rsidRDefault="00EC0618" w:rsidP="009419AA">
            <w:pPr>
              <w:tabs>
                <w:tab w:val="decimal" w:pos="105"/>
              </w:tabs>
              <w:jc w:val="left"/>
              <w:rPr>
                <w:color w:val="000000"/>
                <w:sz w:val="18"/>
                <w:szCs w:val="18"/>
              </w:rPr>
            </w:pPr>
            <w:r w:rsidRPr="00EC0618">
              <w:rPr>
                <w:rFonts w:hint="eastAsia"/>
                <w:color w:val="000000"/>
                <w:sz w:val="18"/>
                <w:szCs w:val="18"/>
              </w:rPr>
              <w:t>0.159</w:t>
            </w:r>
          </w:p>
        </w:tc>
        <w:tc>
          <w:tcPr>
            <w:tcW w:w="945" w:type="dxa"/>
            <w:tcBorders>
              <w:top w:val="nil"/>
              <w:left w:val="nil"/>
              <w:right w:val="nil"/>
            </w:tcBorders>
            <w:shd w:val="clear" w:color="auto" w:fill="auto"/>
            <w:noWrap/>
            <w:vAlign w:val="center"/>
          </w:tcPr>
          <w:p w:rsidR="00EC0618" w:rsidRPr="00EC0618" w:rsidRDefault="00EC0618" w:rsidP="009419AA">
            <w:pPr>
              <w:tabs>
                <w:tab w:val="decimal" w:pos="105"/>
              </w:tabs>
              <w:jc w:val="left"/>
              <w:rPr>
                <w:color w:val="000000"/>
                <w:sz w:val="18"/>
                <w:szCs w:val="18"/>
              </w:rPr>
            </w:pPr>
            <w:r w:rsidRPr="00EC0618">
              <w:rPr>
                <w:rFonts w:hint="eastAsia"/>
                <w:color w:val="000000"/>
                <w:sz w:val="18"/>
                <w:szCs w:val="18"/>
              </w:rPr>
              <w:t>0.219***</w:t>
            </w:r>
          </w:p>
        </w:tc>
      </w:tr>
      <w:tr w:rsidR="00EC0618" w:rsidRPr="00994E29" w:rsidTr="00EC0618">
        <w:trPr>
          <w:trHeight w:val="288"/>
        </w:trPr>
        <w:tc>
          <w:tcPr>
            <w:tcW w:w="866" w:type="dxa"/>
            <w:tcBorders>
              <w:top w:val="nil"/>
              <w:left w:val="nil"/>
              <w:bottom w:val="single" w:sz="4" w:space="0" w:color="auto"/>
              <w:right w:val="nil"/>
            </w:tcBorders>
            <w:shd w:val="clear" w:color="auto" w:fill="auto"/>
            <w:noWrap/>
            <w:vAlign w:val="center"/>
          </w:tcPr>
          <w:p w:rsidR="00EC0618" w:rsidRPr="00EC0618" w:rsidRDefault="00EC0618" w:rsidP="009419AA">
            <w:pPr>
              <w:widowControl/>
              <w:jc w:val="left"/>
              <w:rPr>
                <w:color w:val="000000"/>
                <w:kern w:val="0"/>
                <w:sz w:val="18"/>
                <w:szCs w:val="18"/>
              </w:rPr>
            </w:pPr>
          </w:p>
        </w:tc>
        <w:tc>
          <w:tcPr>
            <w:tcW w:w="850" w:type="dxa"/>
            <w:tcBorders>
              <w:top w:val="nil"/>
              <w:left w:val="nil"/>
              <w:bottom w:val="single" w:sz="4" w:space="0" w:color="auto"/>
              <w:right w:val="nil"/>
            </w:tcBorders>
            <w:shd w:val="clear" w:color="auto" w:fill="auto"/>
            <w:noWrap/>
            <w:vAlign w:val="center"/>
          </w:tcPr>
          <w:p w:rsidR="00EC0618" w:rsidRPr="00EC0618" w:rsidRDefault="00EC0618" w:rsidP="009419AA">
            <w:pPr>
              <w:widowControl/>
              <w:jc w:val="left"/>
              <w:rPr>
                <w:color w:val="000000"/>
                <w:kern w:val="0"/>
                <w:sz w:val="18"/>
                <w:szCs w:val="18"/>
              </w:rPr>
            </w:pPr>
            <w:r w:rsidRPr="00EC0618">
              <w:rPr>
                <w:rFonts w:hint="eastAsia"/>
                <w:color w:val="000000"/>
                <w:kern w:val="0"/>
                <w:sz w:val="18"/>
                <w:szCs w:val="18"/>
              </w:rPr>
              <w:t>Median</w:t>
            </w:r>
          </w:p>
        </w:tc>
        <w:tc>
          <w:tcPr>
            <w:tcW w:w="945" w:type="dxa"/>
            <w:tcBorders>
              <w:top w:val="nil"/>
              <w:left w:val="nil"/>
              <w:bottom w:val="single" w:sz="4" w:space="0" w:color="auto"/>
              <w:right w:val="nil"/>
            </w:tcBorders>
            <w:shd w:val="clear" w:color="auto" w:fill="auto"/>
            <w:noWrap/>
            <w:vAlign w:val="center"/>
          </w:tcPr>
          <w:p w:rsidR="00EC0618" w:rsidRPr="00EC0618" w:rsidRDefault="00EC0618" w:rsidP="009419AA">
            <w:pPr>
              <w:jc w:val="center"/>
              <w:rPr>
                <w:color w:val="000000"/>
                <w:sz w:val="18"/>
                <w:szCs w:val="18"/>
              </w:rPr>
            </w:pPr>
            <w:r w:rsidRPr="00EC0618">
              <w:rPr>
                <w:rFonts w:hint="eastAsia"/>
                <w:color w:val="000000"/>
                <w:sz w:val="18"/>
                <w:szCs w:val="18"/>
              </w:rPr>
              <w:t>0.029</w:t>
            </w:r>
          </w:p>
        </w:tc>
        <w:tc>
          <w:tcPr>
            <w:tcW w:w="945" w:type="dxa"/>
            <w:tcBorders>
              <w:top w:val="nil"/>
              <w:left w:val="nil"/>
              <w:bottom w:val="single" w:sz="4" w:space="0" w:color="auto"/>
              <w:right w:val="nil"/>
            </w:tcBorders>
            <w:shd w:val="clear" w:color="auto" w:fill="auto"/>
            <w:noWrap/>
            <w:vAlign w:val="center"/>
          </w:tcPr>
          <w:p w:rsidR="00EC0618" w:rsidRPr="00EC0618" w:rsidRDefault="00EC0618" w:rsidP="009419AA">
            <w:pPr>
              <w:tabs>
                <w:tab w:val="decimal" w:pos="105"/>
              </w:tabs>
              <w:jc w:val="left"/>
              <w:rPr>
                <w:color w:val="000000"/>
                <w:sz w:val="18"/>
                <w:szCs w:val="18"/>
              </w:rPr>
            </w:pPr>
            <w:r w:rsidRPr="00EC0618">
              <w:rPr>
                <w:rFonts w:hint="eastAsia"/>
                <w:color w:val="000000"/>
                <w:sz w:val="18"/>
                <w:szCs w:val="18"/>
              </w:rPr>
              <w:t>0.047***</w:t>
            </w:r>
          </w:p>
        </w:tc>
        <w:tc>
          <w:tcPr>
            <w:tcW w:w="945" w:type="dxa"/>
            <w:tcBorders>
              <w:top w:val="nil"/>
              <w:left w:val="nil"/>
              <w:bottom w:val="single" w:sz="4" w:space="0" w:color="auto"/>
              <w:right w:val="nil"/>
            </w:tcBorders>
            <w:shd w:val="clear" w:color="auto" w:fill="auto"/>
            <w:noWrap/>
            <w:vAlign w:val="center"/>
          </w:tcPr>
          <w:p w:rsidR="00EC0618" w:rsidRPr="00EC0618" w:rsidRDefault="00EC0618" w:rsidP="009419AA">
            <w:pPr>
              <w:tabs>
                <w:tab w:val="decimal" w:pos="105"/>
              </w:tabs>
              <w:jc w:val="left"/>
              <w:rPr>
                <w:color w:val="000000"/>
                <w:sz w:val="18"/>
                <w:szCs w:val="18"/>
              </w:rPr>
            </w:pPr>
            <w:r w:rsidRPr="00EC0618">
              <w:rPr>
                <w:rFonts w:hint="eastAsia"/>
                <w:color w:val="000000"/>
                <w:sz w:val="18"/>
                <w:szCs w:val="18"/>
              </w:rPr>
              <w:t>0.031</w:t>
            </w:r>
          </w:p>
        </w:tc>
        <w:tc>
          <w:tcPr>
            <w:tcW w:w="945" w:type="dxa"/>
            <w:tcBorders>
              <w:top w:val="nil"/>
              <w:left w:val="nil"/>
              <w:bottom w:val="single" w:sz="4" w:space="0" w:color="auto"/>
              <w:right w:val="nil"/>
            </w:tcBorders>
            <w:shd w:val="clear" w:color="auto" w:fill="auto"/>
            <w:noWrap/>
            <w:vAlign w:val="center"/>
          </w:tcPr>
          <w:p w:rsidR="00EC0618" w:rsidRPr="00EC0618" w:rsidRDefault="00EC0618" w:rsidP="009419AA">
            <w:pPr>
              <w:tabs>
                <w:tab w:val="decimal" w:pos="105"/>
              </w:tabs>
              <w:jc w:val="left"/>
              <w:rPr>
                <w:color w:val="000000"/>
                <w:sz w:val="18"/>
                <w:szCs w:val="18"/>
              </w:rPr>
            </w:pPr>
            <w:r w:rsidRPr="00EC0618">
              <w:rPr>
                <w:rFonts w:hint="eastAsia"/>
                <w:color w:val="000000"/>
                <w:sz w:val="18"/>
                <w:szCs w:val="18"/>
              </w:rPr>
              <w:t>0.027***</w:t>
            </w:r>
          </w:p>
        </w:tc>
        <w:tc>
          <w:tcPr>
            <w:tcW w:w="945" w:type="dxa"/>
            <w:tcBorders>
              <w:top w:val="nil"/>
              <w:left w:val="nil"/>
              <w:bottom w:val="single" w:sz="4" w:space="0" w:color="auto"/>
              <w:right w:val="nil"/>
            </w:tcBorders>
            <w:shd w:val="clear" w:color="auto" w:fill="auto"/>
            <w:noWrap/>
            <w:vAlign w:val="center"/>
          </w:tcPr>
          <w:p w:rsidR="00EC0618" w:rsidRPr="00EC0618" w:rsidRDefault="00EC0618" w:rsidP="009419AA">
            <w:pPr>
              <w:jc w:val="center"/>
              <w:rPr>
                <w:color w:val="000000"/>
                <w:sz w:val="18"/>
                <w:szCs w:val="18"/>
              </w:rPr>
            </w:pPr>
            <w:r w:rsidRPr="00EC0618">
              <w:rPr>
                <w:rFonts w:hint="eastAsia"/>
                <w:color w:val="000000"/>
                <w:sz w:val="18"/>
                <w:szCs w:val="18"/>
              </w:rPr>
              <w:t>0.025</w:t>
            </w:r>
          </w:p>
        </w:tc>
        <w:tc>
          <w:tcPr>
            <w:tcW w:w="945" w:type="dxa"/>
            <w:tcBorders>
              <w:top w:val="nil"/>
              <w:left w:val="nil"/>
              <w:bottom w:val="single" w:sz="4" w:space="0" w:color="auto"/>
              <w:right w:val="nil"/>
            </w:tcBorders>
            <w:shd w:val="clear" w:color="auto" w:fill="auto"/>
            <w:noWrap/>
            <w:vAlign w:val="center"/>
          </w:tcPr>
          <w:p w:rsidR="00EC0618" w:rsidRPr="00EC0618" w:rsidRDefault="00EC0618" w:rsidP="009419AA">
            <w:pPr>
              <w:tabs>
                <w:tab w:val="decimal" w:pos="105"/>
              </w:tabs>
              <w:jc w:val="left"/>
              <w:rPr>
                <w:color w:val="000000"/>
                <w:sz w:val="18"/>
                <w:szCs w:val="18"/>
              </w:rPr>
            </w:pPr>
            <w:r w:rsidRPr="00EC0618">
              <w:rPr>
                <w:rFonts w:hint="eastAsia"/>
                <w:color w:val="000000"/>
                <w:sz w:val="18"/>
                <w:szCs w:val="18"/>
              </w:rPr>
              <w:t>0.035***</w:t>
            </w:r>
          </w:p>
        </w:tc>
        <w:tc>
          <w:tcPr>
            <w:tcW w:w="945" w:type="dxa"/>
            <w:tcBorders>
              <w:top w:val="nil"/>
              <w:left w:val="nil"/>
              <w:bottom w:val="single" w:sz="4" w:space="0" w:color="auto"/>
              <w:right w:val="nil"/>
            </w:tcBorders>
            <w:shd w:val="clear" w:color="auto" w:fill="auto"/>
            <w:noWrap/>
            <w:vAlign w:val="center"/>
          </w:tcPr>
          <w:p w:rsidR="00EC0618" w:rsidRPr="00EC0618" w:rsidRDefault="00EC0618" w:rsidP="009419AA">
            <w:pPr>
              <w:tabs>
                <w:tab w:val="decimal" w:pos="105"/>
              </w:tabs>
              <w:jc w:val="left"/>
              <w:rPr>
                <w:color w:val="000000"/>
                <w:sz w:val="18"/>
                <w:szCs w:val="18"/>
              </w:rPr>
            </w:pPr>
            <w:r w:rsidRPr="00EC0618">
              <w:rPr>
                <w:rFonts w:hint="eastAsia"/>
                <w:color w:val="000000"/>
                <w:sz w:val="18"/>
                <w:szCs w:val="18"/>
              </w:rPr>
              <w:t>0.029</w:t>
            </w:r>
          </w:p>
        </w:tc>
        <w:tc>
          <w:tcPr>
            <w:tcW w:w="945" w:type="dxa"/>
            <w:tcBorders>
              <w:top w:val="nil"/>
              <w:left w:val="nil"/>
              <w:bottom w:val="single" w:sz="4" w:space="0" w:color="auto"/>
              <w:right w:val="nil"/>
            </w:tcBorders>
            <w:shd w:val="clear" w:color="auto" w:fill="auto"/>
            <w:noWrap/>
            <w:vAlign w:val="center"/>
          </w:tcPr>
          <w:p w:rsidR="00EC0618" w:rsidRPr="00EC0618" w:rsidRDefault="00EC0618" w:rsidP="009419AA">
            <w:pPr>
              <w:tabs>
                <w:tab w:val="decimal" w:pos="105"/>
              </w:tabs>
              <w:jc w:val="left"/>
              <w:rPr>
                <w:color w:val="000000"/>
                <w:sz w:val="18"/>
                <w:szCs w:val="18"/>
              </w:rPr>
            </w:pPr>
            <w:r w:rsidRPr="00EC0618">
              <w:rPr>
                <w:rFonts w:hint="eastAsia"/>
                <w:color w:val="000000"/>
                <w:sz w:val="18"/>
                <w:szCs w:val="18"/>
              </w:rPr>
              <w:t>0.019</w:t>
            </w:r>
          </w:p>
        </w:tc>
        <w:tc>
          <w:tcPr>
            <w:tcW w:w="945" w:type="dxa"/>
            <w:tcBorders>
              <w:top w:val="nil"/>
              <w:left w:val="nil"/>
              <w:bottom w:val="single" w:sz="4" w:space="0" w:color="auto"/>
              <w:right w:val="nil"/>
            </w:tcBorders>
            <w:shd w:val="clear" w:color="auto" w:fill="auto"/>
            <w:noWrap/>
            <w:vAlign w:val="center"/>
          </w:tcPr>
          <w:p w:rsidR="00EC0618" w:rsidRPr="00EC0618" w:rsidRDefault="00EC0618" w:rsidP="009419AA">
            <w:pPr>
              <w:jc w:val="center"/>
              <w:rPr>
                <w:color w:val="000000"/>
                <w:sz w:val="18"/>
                <w:szCs w:val="18"/>
              </w:rPr>
            </w:pPr>
            <w:r w:rsidRPr="00EC0618">
              <w:rPr>
                <w:rFonts w:hint="eastAsia"/>
                <w:color w:val="000000"/>
                <w:sz w:val="18"/>
                <w:szCs w:val="18"/>
              </w:rPr>
              <w:t>0.032</w:t>
            </w:r>
          </w:p>
        </w:tc>
        <w:tc>
          <w:tcPr>
            <w:tcW w:w="945" w:type="dxa"/>
            <w:tcBorders>
              <w:top w:val="nil"/>
              <w:left w:val="nil"/>
              <w:bottom w:val="single" w:sz="4" w:space="0" w:color="auto"/>
              <w:right w:val="nil"/>
            </w:tcBorders>
            <w:shd w:val="clear" w:color="auto" w:fill="auto"/>
            <w:noWrap/>
            <w:vAlign w:val="center"/>
          </w:tcPr>
          <w:p w:rsidR="00EC0618" w:rsidRPr="00EC0618" w:rsidRDefault="00EC0618" w:rsidP="009419AA">
            <w:pPr>
              <w:tabs>
                <w:tab w:val="decimal" w:pos="105"/>
              </w:tabs>
              <w:jc w:val="left"/>
              <w:rPr>
                <w:color w:val="000000"/>
                <w:sz w:val="18"/>
                <w:szCs w:val="18"/>
              </w:rPr>
            </w:pPr>
            <w:r w:rsidRPr="00EC0618">
              <w:rPr>
                <w:rFonts w:hint="eastAsia"/>
                <w:color w:val="000000"/>
                <w:sz w:val="18"/>
                <w:szCs w:val="18"/>
              </w:rPr>
              <w:t>0.053***</w:t>
            </w:r>
          </w:p>
        </w:tc>
        <w:tc>
          <w:tcPr>
            <w:tcW w:w="945" w:type="dxa"/>
            <w:tcBorders>
              <w:top w:val="nil"/>
              <w:left w:val="nil"/>
              <w:bottom w:val="single" w:sz="4" w:space="0" w:color="auto"/>
              <w:right w:val="nil"/>
            </w:tcBorders>
            <w:shd w:val="clear" w:color="auto" w:fill="auto"/>
            <w:noWrap/>
            <w:vAlign w:val="center"/>
          </w:tcPr>
          <w:p w:rsidR="00EC0618" w:rsidRPr="00EC0618" w:rsidRDefault="00EC0618" w:rsidP="009419AA">
            <w:pPr>
              <w:tabs>
                <w:tab w:val="decimal" w:pos="105"/>
              </w:tabs>
              <w:jc w:val="left"/>
              <w:rPr>
                <w:color w:val="000000"/>
                <w:sz w:val="18"/>
                <w:szCs w:val="18"/>
              </w:rPr>
            </w:pPr>
            <w:r w:rsidRPr="00EC0618">
              <w:rPr>
                <w:rFonts w:hint="eastAsia"/>
                <w:color w:val="000000"/>
                <w:sz w:val="18"/>
                <w:szCs w:val="18"/>
              </w:rPr>
              <w:t>0.036</w:t>
            </w:r>
          </w:p>
        </w:tc>
        <w:tc>
          <w:tcPr>
            <w:tcW w:w="945" w:type="dxa"/>
            <w:tcBorders>
              <w:top w:val="nil"/>
              <w:left w:val="nil"/>
              <w:bottom w:val="single" w:sz="4" w:space="0" w:color="auto"/>
              <w:right w:val="nil"/>
            </w:tcBorders>
            <w:shd w:val="clear" w:color="auto" w:fill="auto"/>
            <w:noWrap/>
            <w:vAlign w:val="center"/>
          </w:tcPr>
          <w:p w:rsidR="00EC0618" w:rsidRPr="00EC0618" w:rsidRDefault="00EC0618" w:rsidP="009419AA">
            <w:pPr>
              <w:tabs>
                <w:tab w:val="decimal" w:pos="105"/>
              </w:tabs>
              <w:jc w:val="left"/>
              <w:rPr>
                <w:color w:val="000000"/>
                <w:sz w:val="18"/>
                <w:szCs w:val="18"/>
              </w:rPr>
            </w:pPr>
            <w:r w:rsidRPr="00EC0618">
              <w:rPr>
                <w:rFonts w:hint="eastAsia"/>
                <w:color w:val="000000"/>
                <w:sz w:val="18"/>
                <w:szCs w:val="18"/>
              </w:rPr>
              <w:t>0.040***</w:t>
            </w:r>
          </w:p>
        </w:tc>
      </w:tr>
    </w:tbl>
    <w:p w:rsidR="000C472C" w:rsidRDefault="000C472C" w:rsidP="00BF0032">
      <w:pPr>
        <w:widowControl/>
        <w:spacing w:line="360" w:lineRule="auto"/>
        <w:ind w:left="425" w:hanging="425"/>
        <w:jc w:val="left"/>
      </w:pPr>
    </w:p>
    <w:p w:rsidR="000C472C" w:rsidRDefault="000C472C">
      <w:pPr>
        <w:widowControl/>
        <w:jc w:val="left"/>
      </w:pPr>
      <w:r>
        <w:br w:type="page"/>
      </w:r>
    </w:p>
    <w:p w:rsidR="000C472C" w:rsidRPr="0095443F" w:rsidRDefault="000C472C" w:rsidP="000C472C">
      <w:pPr>
        <w:rPr>
          <w:b/>
          <w:sz w:val="20"/>
          <w:szCs w:val="20"/>
        </w:rPr>
      </w:pPr>
      <w:r w:rsidRPr="0095443F">
        <w:rPr>
          <w:b/>
          <w:sz w:val="20"/>
          <w:szCs w:val="20"/>
        </w:rPr>
        <w:lastRenderedPageBreak/>
        <w:t xml:space="preserve">Table </w:t>
      </w:r>
      <w:r w:rsidRPr="0095443F">
        <w:rPr>
          <w:rFonts w:hint="eastAsia"/>
          <w:b/>
          <w:sz w:val="20"/>
          <w:szCs w:val="20"/>
        </w:rPr>
        <w:t>6</w:t>
      </w:r>
      <w:r w:rsidR="0095443F" w:rsidRPr="0095443F">
        <w:rPr>
          <w:rFonts w:hint="eastAsia"/>
          <w:b/>
          <w:sz w:val="20"/>
          <w:szCs w:val="20"/>
        </w:rPr>
        <w:t xml:space="preserve"> </w:t>
      </w:r>
      <w:r w:rsidR="003A5A9F">
        <w:rPr>
          <w:b/>
          <w:sz w:val="20"/>
          <w:szCs w:val="20"/>
        </w:rPr>
        <w:t>c</w:t>
      </w:r>
      <w:r w:rsidRPr="0095443F">
        <w:rPr>
          <w:b/>
          <w:sz w:val="20"/>
          <w:szCs w:val="20"/>
        </w:rPr>
        <w:t xml:space="preserve">ontinued </w:t>
      </w:r>
    </w:p>
    <w:tbl>
      <w:tblPr>
        <w:tblW w:w="12915" w:type="dxa"/>
        <w:tblInd w:w="93" w:type="dxa"/>
        <w:tblLayout w:type="fixed"/>
        <w:tblLook w:val="04A0" w:firstRow="1" w:lastRow="0" w:firstColumn="1" w:lastColumn="0" w:noHBand="0" w:noVBand="1"/>
      </w:tblPr>
      <w:tblGrid>
        <w:gridCol w:w="1008"/>
        <w:gridCol w:w="992"/>
        <w:gridCol w:w="1212"/>
        <w:gridCol w:w="1213"/>
        <w:gridCol w:w="1213"/>
        <w:gridCol w:w="1213"/>
        <w:gridCol w:w="1212"/>
        <w:gridCol w:w="1213"/>
        <w:gridCol w:w="1213"/>
        <w:gridCol w:w="1213"/>
        <w:gridCol w:w="1213"/>
      </w:tblGrid>
      <w:tr w:rsidR="000C6F02" w:rsidRPr="00994E29" w:rsidTr="009419AA">
        <w:trPr>
          <w:trHeight w:val="288"/>
        </w:trPr>
        <w:tc>
          <w:tcPr>
            <w:tcW w:w="12915" w:type="dxa"/>
            <w:gridSpan w:val="11"/>
            <w:tcBorders>
              <w:top w:val="single" w:sz="4" w:space="0" w:color="auto"/>
              <w:left w:val="nil"/>
              <w:bottom w:val="nil"/>
              <w:right w:val="nil"/>
            </w:tcBorders>
            <w:shd w:val="clear" w:color="auto" w:fill="auto"/>
            <w:noWrap/>
            <w:vAlign w:val="center"/>
          </w:tcPr>
          <w:p w:rsidR="000C6F02" w:rsidRPr="00994E29" w:rsidRDefault="000C6F02" w:rsidP="009419AA">
            <w:pPr>
              <w:jc w:val="left"/>
              <w:rPr>
                <w:color w:val="000000"/>
                <w:sz w:val="20"/>
                <w:szCs w:val="20"/>
              </w:rPr>
            </w:pPr>
            <w:r w:rsidRPr="00994E29">
              <w:rPr>
                <w:rFonts w:hint="eastAsia"/>
                <w:color w:val="000000"/>
                <w:sz w:val="20"/>
                <w:szCs w:val="20"/>
              </w:rPr>
              <w:t>Panel B</w:t>
            </w:r>
          </w:p>
        </w:tc>
      </w:tr>
      <w:tr w:rsidR="000C6F02" w:rsidRPr="00994E29" w:rsidTr="009419AA">
        <w:trPr>
          <w:trHeight w:val="264"/>
        </w:trPr>
        <w:tc>
          <w:tcPr>
            <w:tcW w:w="1008" w:type="dxa"/>
            <w:tcBorders>
              <w:top w:val="nil"/>
              <w:left w:val="nil"/>
              <w:right w:val="nil"/>
            </w:tcBorders>
            <w:shd w:val="clear" w:color="auto" w:fill="auto"/>
            <w:noWrap/>
            <w:vAlign w:val="center"/>
            <w:hideMark/>
          </w:tcPr>
          <w:p w:rsidR="000C6F02" w:rsidRPr="00994E29" w:rsidRDefault="000C6F02" w:rsidP="009419AA">
            <w:pPr>
              <w:widowControl/>
              <w:jc w:val="left"/>
              <w:rPr>
                <w:color w:val="000000"/>
                <w:kern w:val="0"/>
                <w:sz w:val="20"/>
                <w:szCs w:val="20"/>
              </w:rPr>
            </w:pPr>
          </w:p>
        </w:tc>
        <w:tc>
          <w:tcPr>
            <w:tcW w:w="992" w:type="dxa"/>
            <w:tcBorders>
              <w:top w:val="nil"/>
              <w:left w:val="nil"/>
              <w:right w:val="nil"/>
            </w:tcBorders>
            <w:shd w:val="clear" w:color="auto" w:fill="auto"/>
            <w:noWrap/>
            <w:vAlign w:val="center"/>
            <w:hideMark/>
          </w:tcPr>
          <w:p w:rsidR="000C6F02" w:rsidRPr="00994E29" w:rsidRDefault="000C6F02" w:rsidP="009419AA">
            <w:pPr>
              <w:widowControl/>
              <w:jc w:val="center"/>
              <w:rPr>
                <w:color w:val="000000"/>
                <w:kern w:val="0"/>
                <w:sz w:val="20"/>
                <w:szCs w:val="20"/>
              </w:rPr>
            </w:pPr>
          </w:p>
        </w:tc>
        <w:tc>
          <w:tcPr>
            <w:tcW w:w="3638" w:type="dxa"/>
            <w:gridSpan w:val="3"/>
            <w:tcBorders>
              <w:top w:val="nil"/>
              <w:left w:val="nil"/>
              <w:bottom w:val="single" w:sz="4" w:space="0" w:color="auto"/>
              <w:right w:val="nil"/>
            </w:tcBorders>
            <w:shd w:val="clear" w:color="auto" w:fill="auto"/>
            <w:vAlign w:val="center"/>
          </w:tcPr>
          <w:p w:rsidR="000C6F02" w:rsidRPr="009949AF" w:rsidRDefault="000C6F02" w:rsidP="009949AF">
            <w:pPr>
              <w:widowControl/>
              <w:jc w:val="center"/>
              <w:rPr>
                <w:kern w:val="0"/>
                <w:sz w:val="20"/>
                <w:szCs w:val="20"/>
              </w:rPr>
            </w:pPr>
            <w:r w:rsidRPr="00994E29">
              <w:rPr>
                <w:kern w:val="0"/>
                <w:sz w:val="20"/>
                <w:szCs w:val="20"/>
              </w:rPr>
              <w:t xml:space="preserve">Subsample of </w:t>
            </w:r>
            <w:r w:rsidRPr="00994E29">
              <w:rPr>
                <w:rFonts w:hint="eastAsia"/>
                <w:kern w:val="0"/>
                <w:sz w:val="20"/>
                <w:szCs w:val="20"/>
              </w:rPr>
              <w:t>high</w:t>
            </w:r>
            <w:r w:rsidR="009A2FB1">
              <w:rPr>
                <w:kern w:val="0"/>
                <w:sz w:val="20"/>
                <w:szCs w:val="20"/>
              </w:rPr>
              <w:t>-</w:t>
            </w:r>
            <w:r w:rsidRPr="00994E29">
              <w:rPr>
                <w:rFonts w:hint="eastAsia"/>
                <w:kern w:val="0"/>
                <w:sz w:val="20"/>
                <w:szCs w:val="20"/>
              </w:rPr>
              <w:t xml:space="preserve">CSR </w:t>
            </w:r>
            <w:r w:rsidRPr="00994E29">
              <w:rPr>
                <w:kern w:val="0"/>
                <w:sz w:val="20"/>
                <w:szCs w:val="20"/>
              </w:rPr>
              <w:t>issuers (</w:t>
            </w:r>
            <w:r w:rsidRPr="00994E29">
              <w:rPr>
                <w:i/>
                <w:kern w:val="0"/>
                <w:sz w:val="20"/>
                <w:szCs w:val="20"/>
              </w:rPr>
              <w:t>N</w:t>
            </w:r>
            <w:r w:rsidRPr="00994E29">
              <w:rPr>
                <w:kern w:val="0"/>
                <w:sz w:val="20"/>
                <w:szCs w:val="20"/>
              </w:rPr>
              <w:t xml:space="preserve"> = </w:t>
            </w:r>
            <w:r>
              <w:rPr>
                <w:rFonts w:hint="eastAsia"/>
                <w:kern w:val="0"/>
                <w:sz w:val="20"/>
                <w:szCs w:val="20"/>
              </w:rPr>
              <w:t>332</w:t>
            </w:r>
            <w:r w:rsidRPr="00994E29">
              <w:rPr>
                <w:kern w:val="0"/>
                <w:sz w:val="20"/>
                <w:szCs w:val="20"/>
              </w:rPr>
              <w:t>)</w:t>
            </w:r>
          </w:p>
        </w:tc>
        <w:tc>
          <w:tcPr>
            <w:tcW w:w="3638" w:type="dxa"/>
            <w:gridSpan w:val="3"/>
            <w:tcBorders>
              <w:top w:val="nil"/>
              <w:left w:val="nil"/>
              <w:bottom w:val="single" w:sz="4" w:space="0" w:color="auto"/>
              <w:right w:val="nil"/>
            </w:tcBorders>
            <w:shd w:val="clear" w:color="auto" w:fill="auto"/>
            <w:vAlign w:val="center"/>
          </w:tcPr>
          <w:p w:rsidR="000C6F02" w:rsidRPr="009949AF" w:rsidRDefault="000C6F02" w:rsidP="009949AF">
            <w:pPr>
              <w:widowControl/>
              <w:jc w:val="center"/>
              <w:rPr>
                <w:kern w:val="0"/>
                <w:sz w:val="20"/>
                <w:szCs w:val="20"/>
              </w:rPr>
            </w:pPr>
            <w:r w:rsidRPr="00994E29">
              <w:rPr>
                <w:kern w:val="0"/>
                <w:sz w:val="20"/>
                <w:szCs w:val="20"/>
              </w:rPr>
              <w:t xml:space="preserve">Subsample of </w:t>
            </w:r>
            <w:r w:rsidRPr="00994E29">
              <w:rPr>
                <w:rFonts w:hint="eastAsia"/>
                <w:kern w:val="0"/>
                <w:sz w:val="20"/>
                <w:szCs w:val="20"/>
              </w:rPr>
              <w:t>low</w:t>
            </w:r>
            <w:r w:rsidR="009A2FB1">
              <w:rPr>
                <w:kern w:val="0"/>
                <w:sz w:val="20"/>
                <w:szCs w:val="20"/>
              </w:rPr>
              <w:t>-</w:t>
            </w:r>
            <w:r w:rsidRPr="00994E29">
              <w:rPr>
                <w:rFonts w:hint="eastAsia"/>
                <w:kern w:val="0"/>
                <w:sz w:val="20"/>
                <w:szCs w:val="20"/>
              </w:rPr>
              <w:t xml:space="preserve">CSR </w:t>
            </w:r>
            <w:r w:rsidRPr="00994E29">
              <w:rPr>
                <w:kern w:val="0"/>
                <w:sz w:val="20"/>
                <w:szCs w:val="20"/>
              </w:rPr>
              <w:t>issuers (</w:t>
            </w:r>
            <w:r w:rsidRPr="00994E29">
              <w:rPr>
                <w:i/>
                <w:kern w:val="0"/>
                <w:sz w:val="20"/>
                <w:szCs w:val="20"/>
              </w:rPr>
              <w:t>N</w:t>
            </w:r>
            <w:r w:rsidRPr="00994E29">
              <w:rPr>
                <w:kern w:val="0"/>
                <w:sz w:val="20"/>
                <w:szCs w:val="20"/>
              </w:rPr>
              <w:t xml:space="preserve"> = </w:t>
            </w:r>
            <w:r>
              <w:rPr>
                <w:rFonts w:hint="eastAsia"/>
                <w:kern w:val="0"/>
                <w:sz w:val="20"/>
                <w:szCs w:val="20"/>
              </w:rPr>
              <w:t>365</w:t>
            </w:r>
            <w:r w:rsidRPr="00994E29">
              <w:rPr>
                <w:kern w:val="0"/>
                <w:sz w:val="20"/>
                <w:szCs w:val="20"/>
              </w:rPr>
              <w:t>)</w:t>
            </w:r>
          </w:p>
        </w:tc>
        <w:tc>
          <w:tcPr>
            <w:tcW w:w="3639" w:type="dxa"/>
            <w:gridSpan w:val="3"/>
            <w:tcBorders>
              <w:top w:val="nil"/>
              <w:left w:val="nil"/>
              <w:bottom w:val="single" w:sz="4" w:space="0" w:color="auto"/>
              <w:right w:val="nil"/>
            </w:tcBorders>
            <w:shd w:val="clear" w:color="auto" w:fill="auto"/>
            <w:vAlign w:val="center"/>
          </w:tcPr>
          <w:p w:rsidR="000C6F02" w:rsidRDefault="000C6F02" w:rsidP="009419AA">
            <w:pPr>
              <w:widowControl/>
              <w:jc w:val="center"/>
              <w:rPr>
                <w:color w:val="000000"/>
                <w:kern w:val="0"/>
                <w:sz w:val="20"/>
                <w:szCs w:val="20"/>
              </w:rPr>
            </w:pPr>
            <w:r>
              <w:rPr>
                <w:rFonts w:hint="eastAsia"/>
                <w:color w:val="000000"/>
                <w:kern w:val="0"/>
                <w:sz w:val="20"/>
                <w:szCs w:val="20"/>
              </w:rPr>
              <w:t>Differences</w:t>
            </w:r>
            <w:r>
              <w:rPr>
                <w:color w:val="000000"/>
                <w:kern w:val="0"/>
                <w:sz w:val="20"/>
                <w:szCs w:val="20"/>
              </w:rPr>
              <w:t xml:space="preserve"> </w:t>
            </w:r>
          </w:p>
          <w:p w:rsidR="000C6F02" w:rsidRPr="00994E29" w:rsidRDefault="000C6F02" w:rsidP="009419AA">
            <w:pPr>
              <w:widowControl/>
              <w:jc w:val="center"/>
              <w:rPr>
                <w:color w:val="000000"/>
                <w:kern w:val="0"/>
                <w:sz w:val="20"/>
                <w:szCs w:val="20"/>
              </w:rPr>
            </w:pPr>
            <w:r>
              <w:rPr>
                <w:color w:val="000000"/>
                <w:kern w:val="0"/>
                <w:sz w:val="20"/>
                <w:szCs w:val="20"/>
              </w:rPr>
              <w:t>between high</w:t>
            </w:r>
            <w:r w:rsidR="009A2FB1">
              <w:rPr>
                <w:color w:val="000000"/>
                <w:kern w:val="0"/>
                <w:sz w:val="20"/>
                <w:szCs w:val="20"/>
              </w:rPr>
              <w:t>-</w:t>
            </w:r>
            <w:r>
              <w:rPr>
                <w:color w:val="000000"/>
                <w:kern w:val="0"/>
                <w:sz w:val="20"/>
                <w:szCs w:val="20"/>
              </w:rPr>
              <w:t xml:space="preserve"> and low</w:t>
            </w:r>
            <w:r w:rsidR="009A2FB1">
              <w:rPr>
                <w:color w:val="000000"/>
                <w:kern w:val="0"/>
                <w:sz w:val="20"/>
                <w:szCs w:val="20"/>
              </w:rPr>
              <w:t>-</w:t>
            </w:r>
            <w:r>
              <w:rPr>
                <w:color w:val="000000"/>
                <w:kern w:val="0"/>
                <w:sz w:val="20"/>
                <w:szCs w:val="20"/>
              </w:rPr>
              <w:t>CSR issuers</w:t>
            </w:r>
          </w:p>
        </w:tc>
      </w:tr>
      <w:tr w:rsidR="000C6F02" w:rsidRPr="00994E29" w:rsidTr="009419AA">
        <w:trPr>
          <w:trHeight w:val="264"/>
        </w:trPr>
        <w:tc>
          <w:tcPr>
            <w:tcW w:w="1008" w:type="dxa"/>
            <w:tcBorders>
              <w:top w:val="nil"/>
              <w:left w:val="nil"/>
              <w:bottom w:val="single" w:sz="4" w:space="0" w:color="auto"/>
              <w:right w:val="nil"/>
            </w:tcBorders>
            <w:shd w:val="clear" w:color="auto" w:fill="auto"/>
            <w:noWrap/>
            <w:vAlign w:val="center"/>
            <w:hideMark/>
          </w:tcPr>
          <w:p w:rsidR="000C6F02" w:rsidRPr="00994E29" w:rsidRDefault="000C6F02" w:rsidP="009419AA">
            <w:pPr>
              <w:widowControl/>
              <w:jc w:val="left"/>
              <w:rPr>
                <w:color w:val="000000"/>
                <w:kern w:val="0"/>
                <w:sz w:val="20"/>
                <w:szCs w:val="20"/>
              </w:rPr>
            </w:pPr>
          </w:p>
        </w:tc>
        <w:tc>
          <w:tcPr>
            <w:tcW w:w="992" w:type="dxa"/>
            <w:tcBorders>
              <w:top w:val="nil"/>
              <w:left w:val="nil"/>
              <w:bottom w:val="single" w:sz="4" w:space="0" w:color="auto"/>
              <w:right w:val="nil"/>
            </w:tcBorders>
            <w:shd w:val="clear" w:color="auto" w:fill="auto"/>
            <w:noWrap/>
            <w:vAlign w:val="center"/>
          </w:tcPr>
          <w:p w:rsidR="000C6F02" w:rsidRPr="00994E29" w:rsidRDefault="000C6F02" w:rsidP="009419AA">
            <w:pPr>
              <w:widowControl/>
              <w:jc w:val="left"/>
              <w:rPr>
                <w:color w:val="000000"/>
                <w:kern w:val="0"/>
                <w:sz w:val="20"/>
                <w:szCs w:val="20"/>
              </w:rPr>
            </w:pPr>
          </w:p>
        </w:tc>
        <w:tc>
          <w:tcPr>
            <w:tcW w:w="1212" w:type="dxa"/>
            <w:tcBorders>
              <w:top w:val="nil"/>
              <w:left w:val="nil"/>
              <w:bottom w:val="single" w:sz="4" w:space="0" w:color="auto"/>
              <w:right w:val="nil"/>
            </w:tcBorders>
            <w:shd w:val="clear" w:color="auto" w:fill="auto"/>
            <w:noWrap/>
            <w:vAlign w:val="center"/>
          </w:tcPr>
          <w:p w:rsidR="000C6F02" w:rsidRPr="00994E29" w:rsidRDefault="000C6F02" w:rsidP="009419AA">
            <w:pPr>
              <w:widowControl/>
              <w:jc w:val="center"/>
              <w:rPr>
                <w:color w:val="000000"/>
                <w:kern w:val="0"/>
                <w:sz w:val="20"/>
                <w:szCs w:val="20"/>
              </w:rPr>
            </w:pPr>
            <w:r w:rsidRPr="00994E29">
              <w:rPr>
                <w:color w:val="000000"/>
                <w:kern w:val="0"/>
                <w:sz w:val="20"/>
                <w:szCs w:val="20"/>
                <w:lang w:val="en-GB"/>
              </w:rPr>
              <w:t>Year 0</w:t>
            </w:r>
          </w:p>
        </w:tc>
        <w:tc>
          <w:tcPr>
            <w:tcW w:w="1213" w:type="dxa"/>
            <w:tcBorders>
              <w:top w:val="nil"/>
              <w:left w:val="nil"/>
              <w:bottom w:val="single" w:sz="4" w:space="0" w:color="auto"/>
              <w:right w:val="nil"/>
            </w:tcBorders>
            <w:shd w:val="clear" w:color="auto" w:fill="auto"/>
            <w:vAlign w:val="center"/>
          </w:tcPr>
          <w:p w:rsidR="000C6F02" w:rsidRPr="00994E29" w:rsidRDefault="000C6F02" w:rsidP="009419AA">
            <w:pPr>
              <w:widowControl/>
              <w:jc w:val="center"/>
              <w:rPr>
                <w:color w:val="000000"/>
                <w:kern w:val="0"/>
                <w:sz w:val="20"/>
                <w:szCs w:val="20"/>
              </w:rPr>
            </w:pPr>
            <w:r w:rsidRPr="00994E29">
              <w:rPr>
                <w:color w:val="000000"/>
                <w:kern w:val="0"/>
                <w:sz w:val="20"/>
                <w:szCs w:val="20"/>
                <w:lang w:val="en-GB"/>
              </w:rPr>
              <w:t>Year 1</w:t>
            </w:r>
          </w:p>
        </w:tc>
        <w:tc>
          <w:tcPr>
            <w:tcW w:w="1213" w:type="dxa"/>
            <w:tcBorders>
              <w:top w:val="nil"/>
              <w:left w:val="nil"/>
              <w:bottom w:val="single" w:sz="4" w:space="0" w:color="auto"/>
              <w:right w:val="nil"/>
            </w:tcBorders>
            <w:shd w:val="clear" w:color="auto" w:fill="auto"/>
            <w:vAlign w:val="center"/>
          </w:tcPr>
          <w:p w:rsidR="000C6F02" w:rsidRPr="00994E29" w:rsidRDefault="000C6F02" w:rsidP="009419AA">
            <w:pPr>
              <w:widowControl/>
              <w:jc w:val="center"/>
              <w:rPr>
                <w:color w:val="000000"/>
                <w:kern w:val="0"/>
                <w:sz w:val="20"/>
                <w:szCs w:val="20"/>
              </w:rPr>
            </w:pPr>
            <w:r w:rsidRPr="00994E29">
              <w:rPr>
                <w:color w:val="000000"/>
                <w:kern w:val="0"/>
                <w:sz w:val="20"/>
                <w:szCs w:val="20"/>
                <w:lang w:val="en-GB"/>
              </w:rPr>
              <w:t>Year 2</w:t>
            </w:r>
          </w:p>
        </w:tc>
        <w:tc>
          <w:tcPr>
            <w:tcW w:w="1213" w:type="dxa"/>
            <w:tcBorders>
              <w:top w:val="nil"/>
              <w:left w:val="nil"/>
              <w:bottom w:val="single" w:sz="4" w:space="0" w:color="auto"/>
              <w:right w:val="nil"/>
            </w:tcBorders>
            <w:shd w:val="clear" w:color="auto" w:fill="auto"/>
            <w:vAlign w:val="center"/>
          </w:tcPr>
          <w:p w:rsidR="000C6F02" w:rsidRPr="00994E29" w:rsidRDefault="000C6F02" w:rsidP="009419AA">
            <w:pPr>
              <w:widowControl/>
              <w:jc w:val="center"/>
              <w:rPr>
                <w:color w:val="000000"/>
                <w:kern w:val="0"/>
                <w:sz w:val="20"/>
                <w:szCs w:val="20"/>
              </w:rPr>
            </w:pPr>
            <w:r w:rsidRPr="00994E29">
              <w:rPr>
                <w:color w:val="000000"/>
                <w:kern w:val="0"/>
                <w:sz w:val="20"/>
                <w:szCs w:val="20"/>
                <w:lang w:val="en-GB"/>
              </w:rPr>
              <w:t>Year 0</w:t>
            </w:r>
          </w:p>
        </w:tc>
        <w:tc>
          <w:tcPr>
            <w:tcW w:w="1212" w:type="dxa"/>
            <w:tcBorders>
              <w:top w:val="nil"/>
              <w:left w:val="nil"/>
              <w:bottom w:val="single" w:sz="4" w:space="0" w:color="auto"/>
              <w:right w:val="nil"/>
            </w:tcBorders>
            <w:shd w:val="clear" w:color="auto" w:fill="auto"/>
            <w:vAlign w:val="center"/>
          </w:tcPr>
          <w:p w:rsidR="000C6F02" w:rsidRPr="00994E29" w:rsidRDefault="000C6F02" w:rsidP="009419AA">
            <w:pPr>
              <w:widowControl/>
              <w:jc w:val="center"/>
              <w:rPr>
                <w:color w:val="000000"/>
                <w:kern w:val="0"/>
                <w:sz w:val="20"/>
                <w:szCs w:val="20"/>
              </w:rPr>
            </w:pPr>
            <w:r w:rsidRPr="00994E29">
              <w:rPr>
                <w:color w:val="000000"/>
                <w:kern w:val="0"/>
                <w:sz w:val="20"/>
                <w:szCs w:val="20"/>
                <w:lang w:val="en-GB"/>
              </w:rPr>
              <w:t>Year 1</w:t>
            </w:r>
          </w:p>
        </w:tc>
        <w:tc>
          <w:tcPr>
            <w:tcW w:w="1213" w:type="dxa"/>
            <w:tcBorders>
              <w:top w:val="nil"/>
              <w:left w:val="nil"/>
              <w:bottom w:val="single" w:sz="4" w:space="0" w:color="auto"/>
              <w:right w:val="nil"/>
            </w:tcBorders>
            <w:shd w:val="clear" w:color="auto" w:fill="auto"/>
            <w:vAlign w:val="center"/>
          </w:tcPr>
          <w:p w:rsidR="000C6F02" w:rsidRPr="00994E29" w:rsidRDefault="000C6F02" w:rsidP="009419AA">
            <w:pPr>
              <w:widowControl/>
              <w:jc w:val="center"/>
              <w:rPr>
                <w:color w:val="000000"/>
                <w:kern w:val="0"/>
                <w:sz w:val="20"/>
                <w:szCs w:val="20"/>
              </w:rPr>
            </w:pPr>
            <w:r w:rsidRPr="00994E29">
              <w:rPr>
                <w:color w:val="000000"/>
                <w:kern w:val="0"/>
                <w:sz w:val="20"/>
                <w:szCs w:val="20"/>
                <w:lang w:val="en-GB"/>
              </w:rPr>
              <w:t>Year 2</w:t>
            </w:r>
          </w:p>
        </w:tc>
        <w:tc>
          <w:tcPr>
            <w:tcW w:w="1213" w:type="dxa"/>
            <w:tcBorders>
              <w:top w:val="nil"/>
              <w:left w:val="nil"/>
              <w:bottom w:val="single" w:sz="4" w:space="0" w:color="auto"/>
              <w:right w:val="nil"/>
            </w:tcBorders>
            <w:shd w:val="clear" w:color="auto" w:fill="auto"/>
            <w:vAlign w:val="center"/>
          </w:tcPr>
          <w:p w:rsidR="000C6F02" w:rsidRPr="00994E29" w:rsidRDefault="000C6F02" w:rsidP="009419AA">
            <w:pPr>
              <w:widowControl/>
              <w:jc w:val="center"/>
              <w:rPr>
                <w:color w:val="000000"/>
                <w:kern w:val="0"/>
                <w:sz w:val="20"/>
                <w:szCs w:val="20"/>
              </w:rPr>
            </w:pPr>
            <w:r w:rsidRPr="00994E29">
              <w:rPr>
                <w:color w:val="000000"/>
                <w:kern w:val="0"/>
                <w:sz w:val="20"/>
                <w:szCs w:val="20"/>
                <w:lang w:val="en-GB"/>
              </w:rPr>
              <w:t>Year 0</w:t>
            </w:r>
          </w:p>
        </w:tc>
        <w:tc>
          <w:tcPr>
            <w:tcW w:w="1213" w:type="dxa"/>
            <w:tcBorders>
              <w:top w:val="nil"/>
              <w:left w:val="nil"/>
              <w:bottom w:val="single" w:sz="4" w:space="0" w:color="auto"/>
              <w:right w:val="nil"/>
            </w:tcBorders>
            <w:shd w:val="clear" w:color="auto" w:fill="auto"/>
            <w:vAlign w:val="center"/>
          </w:tcPr>
          <w:p w:rsidR="000C6F02" w:rsidRPr="00994E29" w:rsidRDefault="000C6F02" w:rsidP="009419AA">
            <w:pPr>
              <w:widowControl/>
              <w:jc w:val="center"/>
              <w:rPr>
                <w:color w:val="000000"/>
                <w:kern w:val="0"/>
                <w:sz w:val="20"/>
                <w:szCs w:val="20"/>
              </w:rPr>
            </w:pPr>
            <w:r w:rsidRPr="00994E29">
              <w:rPr>
                <w:color w:val="000000"/>
                <w:kern w:val="0"/>
                <w:sz w:val="20"/>
                <w:szCs w:val="20"/>
                <w:lang w:val="en-GB"/>
              </w:rPr>
              <w:t>Year 1</w:t>
            </w:r>
          </w:p>
        </w:tc>
        <w:tc>
          <w:tcPr>
            <w:tcW w:w="1213" w:type="dxa"/>
            <w:tcBorders>
              <w:top w:val="nil"/>
              <w:left w:val="nil"/>
              <w:bottom w:val="single" w:sz="4" w:space="0" w:color="auto"/>
              <w:right w:val="nil"/>
            </w:tcBorders>
            <w:shd w:val="clear" w:color="auto" w:fill="auto"/>
            <w:vAlign w:val="center"/>
          </w:tcPr>
          <w:p w:rsidR="000C6F02" w:rsidRPr="00994E29" w:rsidRDefault="000C6F02" w:rsidP="009419AA">
            <w:pPr>
              <w:widowControl/>
              <w:jc w:val="center"/>
              <w:rPr>
                <w:color w:val="000000"/>
                <w:kern w:val="0"/>
                <w:sz w:val="20"/>
                <w:szCs w:val="20"/>
              </w:rPr>
            </w:pPr>
            <w:r w:rsidRPr="00994E29">
              <w:rPr>
                <w:color w:val="000000"/>
                <w:kern w:val="0"/>
                <w:sz w:val="20"/>
                <w:szCs w:val="20"/>
                <w:lang w:val="en-GB"/>
              </w:rPr>
              <w:t>Year 2</w:t>
            </w:r>
          </w:p>
        </w:tc>
      </w:tr>
      <w:tr w:rsidR="000C6F02" w:rsidRPr="00994E29" w:rsidTr="009419AA">
        <w:trPr>
          <w:trHeight w:val="264"/>
        </w:trPr>
        <w:tc>
          <w:tcPr>
            <w:tcW w:w="1008" w:type="dxa"/>
            <w:tcBorders>
              <w:top w:val="single" w:sz="4" w:space="0" w:color="auto"/>
              <w:left w:val="nil"/>
              <w:right w:val="nil"/>
            </w:tcBorders>
            <w:shd w:val="clear" w:color="auto" w:fill="auto"/>
            <w:noWrap/>
            <w:vAlign w:val="center"/>
            <w:hideMark/>
          </w:tcPr>
          <w:p w:rsidR="000C6F02" w:rsidRPr="00994E29" w:rsidRDefault="000C6F02" w:rsidP="009419AA">
            <w:pPr>
              <w:widowControl/>
              <w:jc w:val="left"/>
              <w:rPr>
                <w:color w:val="000000"/>
                <w:kern w:val="0"/>
                <w:sz w:val="20"/>
                <w:szCs w:val="20"/>
              </w:rPr>
            </w:pPr>
            <w:r w:rsidRPr="00994E29">
              <w:rPr>
                <w:rFonts w:hint="eastAsia"/>
                <w:i/>
                <w:color w:val="000000"/>
                <w:kern w:val="0"/>
                <w:sz w:val="20"/>
                <w:szCs w:val="20"/>
              </w:rPr>
              <w:t>Invest</w:t>
            </w:r>
            <w:r w:rsidRPr="00994E29">
              <w:rPr>
                <w:rFonts w:hint="eastAsia"/>
                <w:color w:val="000000"/>
                <w:kern w:val="0"/>
                <w:sz w:val="20"/>
                <w:szCs w:val="20"/>
              </w:rPr>
              <w:t>1</w:t>
            </w:r>
          </w:p>
        </w:tc>
        <w:tc>
          <w:tcPr>
            <w:tcW w:w="992" w:type="dxa"/>
            <w:tcBorders>
              <w:top w:val="single" w:sz="4" w:space="0" w:color="auto"/>
              <w:left w:val="nil"/>
              <w:right w:val="nil"/>
            </w:tcBorders>
            <w:shd w:val="clear" w:color="auto" w:fill="auto"/>
            <w:noWrap/>
            <w:vAlign w:val="center"/>
          </w:tcPr>
          <w:p w:rsidR="000C6F02" w:rsidRPr="00994E29" w:rsidRDefault="000C6F02" w:rsidP="009419AA">
            <w:pPr>
              <w:widowControl/>
              <w:jc w:val="left"/>
              <w:rPr>
                <w:color w:val="000000"/>
                <w:kern w:val="0"/>
                <w:sz w:val="20"/>
                <w:szCs w:val="20"/>
              </w:rPr>
            </w:pPr>
            <w:r w:rsidRPr="00994E29">
              <w:rPr>
                <w:rFonts w:hint="eastAsia"/>
                <w:color w:val="000000"/>
                <w:kern w:val="0"/>
                <w:sz w:val="20"/>
                <w:szCs w:val="20"/>
              </w:rPr>
              <w:t>M</w:t>
            </w:r>
            <w:r w:rsidRPr="00994E29">
              <w:rPr>
                <w:color w:val="000000"/>
                <w:kern w:val="0"/>
                <w:sz w:val="20"/>
                <w:szCs w:val="20"/>
              </w:rPr>
              <w:t>ean</w:t>
            </w:r>
          </w:p>
        </w:tc>
        <w:tc>
          <w:tcPr>
            <w:tcW w:w="1212" w:type="dxa"/>
            <w:tcBorders>
              <w:top w:val="single" w:sz="4" w:space="0" w:color="auto"/>
              <w:left w:val="nil"/>
              <w:right w:val="nil"/>
            </w:tcBorders>
            <w:shd w:val="clear" w:color="auto" w:fill="auto"/>
            <w:noWrap/>
            <w:vAlign w:val="center"/>
          </w:tcPr>
          <w:p w:rsidR="000C6F02" w:rsidRPr="00994E29" w:rsidRDefault="000C6F02" w:rsidP="009419AA">
            <w:pPr>
              <w:widowControl/>
              <w:tabs>
                <w:tab w:val="decimal" w:pos="315"/>
              </w:tabs>
              <w:jc w:val="left"/>
              <w:rPr>
                <w:color w:val="000000"/>
                <w:kern w:val="0"/>
                <w:sz w:val="20"/>
                <w:szCs w:val="20"/>
              </w:rPr>
            </w:pPr>
            <w:r>
              <w:rPr>
                <w:rFonts w:hint="eastAsia"/>
                <w:color w:val="000000"/>
                <w:kern w:val="0"/>
                <w:sz w:val="20"/>
                <w:szCs w:val="20"/>
              </w:rPr>
              <w:t>0.034</w:t>
            </w:r>
          </w:p>
        </w:tc>
        <w:tc>
          <w:tcPr>
            <w:tcW w:w="1213" w:type="dxa"/>
            <w:tcBorders>
              <w:top w:val="single" w:sz="4" w:space="0" w:color="auto"/>
              <w:left w:val="nil"/>
              <w:right w:val="nil"/>
            </w:tcBorders>
            <w:shd w:val="clear" w:color="auto" w:fill="auto"/>
            <w:vAlign w:val="center"/>
          </w:tcPr>
          <w:p w:rsidR="000C6F02" w:rsidRPr="00994E29" w:rsidRDefault="000C6F02" w:rsidP="009419AA">
            <w:pPr>
              <w:widowControl/>
              <w:tabs>
                <w:tab w:val="decimal" w:pos="315"/>
              </w:tabs>
              <w:jc w:val="left"/>
              <w:rPr>
                <w:color w:val="000000"/>
                <w:kern w:val="0"/>
                <w:sz w:val="20"/>
                <w:szCs w:val="20"/>
              </w:rPr>
            </w:pPr>
            <w:r>
              <w:rPr>
                <w:rFonts w:hint="eastAsia"/>
                <w:color w:val="000000"/>
                <w:kern w:val="0"/>
                <w:sz w:val="20"/>
                <w:szCs w:val="20"/>
              </w:rPr>
              <w:t>0.104</w:t>
            </w:r>
          </w:p>
        </w:tc>
        <w:tc>
          <w:tcPr>
            <w:tcW w:w="1213" w:type="dxa"/>
            <w:tcBorders>
              <w:top w:val="single" w:sz="4" w:space="0" w:color="auto"/>
              <w:left w:val="nil"/>
              <w:right w:val="nil"/>
            </w:tcBorders>
            <w:shd w:val="clear" w:color="auto" w:fill="auto"/>
            <w:vAlign w:val="center"/>
          </w:tcPr>
          <w:p w:rsidR="000C6F02" w:rsidRPr="00994E29" w:rsidRDefault="000C6F02" w:rsidP="009419AA">
            <w:pPr>
              <w:widowControl/>
              <w:tabs>
                <w:tab w:val="decimal" w:pos="315"/>
              </w:tabs>
              <w:jc w:val="left"/>
              <w:rPr>
                <w:color w:val="000000"/>
                <w:kern w:val="0"/>
                <w:sz w:val="20"/>
                <w:szCs w:val="20"/>
              </w:rPr>
            </w:pPr>
            <w:r>
              <w:rPr>
                <w:rFonts w:hint="eastAsia"/>
                <w:color w:val="000000"/>
                <w:kern w:val="0"/>
                <w:sz w:val="20"/>
                <w:szCs w:val="20"/>
              </w:rPr>
              <w:t>0.167</w:t>
            </w:r>
          </w:p>
        </w:tc>
        <w:tc>
          <w:tcPr>
            <w:tcW w:w="1213" w:type="dxa"/>
            <w:tcBorders>
              <w:top w:val="single" w:sz="4" w:space="0" w:color="auto"/>
              <w:left w:val="nil"/>
              <w:right w:val="nil"/>
            </w:tcBorders>
            <w:shd w:val="clear" w:color="auto" w:fill="auto"/>
            <w:vAlign w:val="center"/>
          </w:tcPr>
          <w:p w:rsidR="000C6F02" w:rsidRPr="00994E29" w:rsidRDefault="000C6F02" w:rsidP="009419AA">
            <w:pPr>
              <w:widowControl/>
              <w:tabs>
                <w:tab w:val="decimal" w:pos="315"/>
              </w:tabs>
              <w:jc w:val="left"/>
              <w:rPr>
                <w:color w:val="000000"/>
                <w:kern w:val="0"/>
                <w:sz w:val="20"/>
                <w:szCs w:val="20"/>
              </w:rPr>
            </w:pPr>
            <w:r>
              <w:rPr>
                <w:rFonts w:hint="eastAsia"/>
                <w:color w:val="000000"/>
                <w:kern w:val="0"/>
                <w:sz w:val="20"/>
                <w:szCs w:val="20"/>
              </w:rPr>
              <w:t>0.059</w:t>
            </w:r>
          </w:p>
        </w:tc>
        <w:tc>
          <w:tcPr>
            <w:tcW w:w="1212" w:type="dxa"/>
            <w:tcBorders>
              <w:top w:val="single" w:sz="4" w:space="0" w:color="auto"/>
              <w:left w:val="nil"/>
              <w:right w:val="nil"/>
            </w:tcBorders>
            <w:shd w:val="clear" w:color="auto" w:fill="auto"/>
            <w:vAlign w:val="center"/>
          </w:tcPr>
          <w:p w:rsidR="000C6F02" w:rsidRPr="00994E29" w:rsidRDefault="000C6F02" w:rsidP="009419AA">
            <w:pPr>
              <w:widowControl/>
              <w:tabs>
                <w:tab w:val="decimal" w:pos="315"/>
              </w:tabs>
              <w:jc w:val="left"/>
              <w:rPr>
                <w:color w:val="000000"/>
                <w:kern w:val="0"/>
                <w:sz w:val="20"/>
                <w:szCs w:val="20"/>
              </w:rPr>
            </w:pPr>
            <w:r>
              <w:rPr>
                <w:rFonts w:hint="eastAsia"/>
                <w:color w:val="000000"/>
                <w:kern w:val="0"/>
                <w:sz w:val="20"/>
                <w:szCs w:val="20"/>
              </w:rPr>
              <w:t>0.125</w:t>
            </w:r>
          </w:p>
        </w:tc>
        <w:tc>
          <w:tcPr>
            <w:tcW w:w="1213" w:type="dxa"/>
            <w:tcBorders>
              <w:top w:val="single" w:sz="4" w:space="0" w:color="auto"/>
              <w:left w:val="nil"/>
              <w:right w:val="nil"/>
            </w:tcBorders>
            <w:shd w:val="clear" w:color="auto" w:fill="auto"/>
            <w:vAlign w:val="center"/>
          </w:tcPr>
          <w:p w:rsidR="000C6F02" w:rsidRPr="00994E29" w:rsidRDefault="000C6F02" w:rsidP="009419AA">
            <w:pPr>
              <w:widowControl/>
              <w:tabs>
                <w:tab w:val="decimal" w:pos="315"/>
              </w:tabs>
              <w:jc w:val="left"/>
              <w:rPr>
                <w:color w:val="000000"/>
                <w:kern w:val="0"/>
                <w:sz w:val="20"/>
                <w:szCs w:val="20"/>
              </w:rPr>
            </w:pPr>
            <w:r>
              <w:rPr>
                <w:rFonts w:hint="eastAsia"/>
                <w:color w:val="000000"/>
                <w:kern w:val="0"/>
                <w:sz w:val="20"/>
                <w:szCs w:val="20"/>
              </w:rPr>
              <w:t>0.183</w:t>
            </w:r>
          </w:p>
        </w:tc>
        <w:tc>
          <w:tcPr>
            <w:tcW w:w="1213" w:type="dxa"/>
            <w:tcBorders>
              <w:top w:val="single" w:sz="4" w:space="0" w:color="auto"/>
              <w:left w:val="nil"/>
              <w:right w:val="nil"/>
            </w:tcBorders>
            <w:shd w:val="clear" w:color="auto" w:fill="auto"/>
            <w:vAlign w:val="center"/>
          </w:tcPr>
          <w:p w:rsidR="000C6F02" w:rsidRPr="00994E29" w:rsidRDefault="000C6F02" w:rsidP="009419AA">
            <w:pPr>
              <w:widowControl/>
              <w:tabs>
                <w:tab w:val="decimal" w:pos="315"/>
              </w:tabs>
              <w:jc w:val="left"/>
              <w:rPr>
                <w:color w:val="000000"/>
                <w:kern w:val="0"/>
                <w:sz w:val="20"/>
                <w:szCs w:val="20"/>
              </w:rPr>
            </w:pPr>
            <w:r w:rsidRPr="00994E29">
              <w:rPr>
                <w:color w:val="000000"/>
                <w:kern w:val="0"/>
                <w:sz w:val="20"/>
                <w:szCs w:val="20"/>
              </w:rPr>
              <w:t>−</w:t>
            </w:r>
            <w:r>
              <w:rPr>
                <w:rFonts w:hint="eastAsia"/>
                <w:color w:val="000000"/>
                <w:kern w:val="0"/>
                <w:sz w:val="20"/>
                <w:szCs w:val="20"/>
              </w:rPr>
              <w:t>0.025*</w:t>
            </w:r>
          </w:p>
        </w:tc>
        <w:tc>
          <w:tcPr>
            <w:tcW w:w="1213" w:type="dxa"/>
            <w:tcBorders>
              <w:top w:val="single" w:sz="4" w:space="0" w:color="auto"/>
              <w:left w:val="nil"/>
              <w:right w:val="nil"/>
            </w:tcBorders>
            <w:shd w:val="clear" w:color="auto" w:fill="auto"/>
            <w:vAlign w:val="center"/>
          </w:tcPr>
          <w:p w:rsidR="000C6F02" w:rsidRPr="00994E29" w:rsidRDefault="000C6F02" w:rsidP="009419AA">
            <w:pPr>
              <w:widowControl/>
              <w:tabs>
                <w:tab w:val="decimal" w:pos="315"/>
              </w:tabs>
              <w:jc w:val="left"/>
              <w:rPr>
                <w:color w:val="000000"/>
                <w:kern w:val="0"/>
                <w:sz w:val="20"/>
                <w:szCs w:val="20"/>
              </w:rPr>
            </w:pPr>
            <w:r w:rsidRPr="00994E29">
              <w:rPr>
                <w:color w:val="000000"/>
                <w:kern w:val="0"/>
                <w:sz w:val="20"/>
                <w:szCs w:val="20"/>
              </w:rPr>
              <w:t>−</w:t>
            </w:r>
            <w:r>
              <w:rPr>
                <w:rFonts w:hint="eastAsia"/>
                <w:color w:val="000000"/>
                <w:kern w:val="0"/>
                <w:sz w:val="20"/>
                <w:szCs w:val="20"/>
              </w:rPr>
              <w:t>0.021</w:t>
            </w:r>
          </w:p>
        </w:tc>
        <w:tc>
          <w:tcPr>
            <w:tcW w:w="1213" w:type="dxa"/>
            <w:tcBorders>
              <w:top w:val="single" w:sz="4" w:space="0" w:color="auto"/>
              <w:left w:val="nil"/>
              <w:right w:val="nil"/>
            </w:tcBorders>
            <w:shd w:val="clear" w:color="auto" w:fill="auto"/>
            <w:vAlign w:val="center"/>
          </w:tcPr>
          <w:p w:rsidR="000C6F02" w:rsidRPr="00994E29" w:rsidRDefault="000C6F02" w:rsidP="009419AA">
            <w:pPr>
              <w:widowControl/>
              <w:tabs>
                <w:tab w:val="decimal" w:pos="315"/>
              </w:tabs>
              <w:jc w:val="left"/>
              <w:rPr>
                <w:color w:val="000000"/>
                <w:kern w:val="0"/>
                <w:sz w:val="20"/>
                <w:szCs w:val="20"/>
              </w:rPr>
            </w:pPr>
            <w:r w:rsidRPr="00994E29">
              <w:rPr>
                <w:color w:val="000000"/>
                <w:kern w:val="0"/>
                <w:sz w:val="20"/>
                <w:szCs w:val="20"/>
              </w:rPr>
              <w:t>−</w:t>
            </w:r>
            <w:r>
              <w:rPr>
                <w:rFonts w:hint="eastAsia"/>
                <w:color w:val="000000"/>
                <w:kern w:val="0"/>
                <w:sz w:val="20"/>
                <w:szCs w:val="20"/>
              </w:rPr>
              <w:t>0.016</w:t>
            </w:r>
          </w:p>
        </w:tc>
      </w:tr>
      <w:tr w:rsidR="000C6F02" w:rsidRPr="00994E29" w:rsidTr="009419AA">
        <w:trPr>
          <w:trHeight w:val="264"/>
        </w:trPr>
        <w:tc>
          <w:tcPr>
            <w:tcW w:w="1008" w:type="dxa"/>
            <w:tcBorders>
              <w:left w:val="nil"/>
              <w:right w:val="nil"/>
            </w:tcBorders>
            <w:shd w:val="clear" w:color="auto" w:fill="auto"/>
            <w:noWrap/>
            <w:vAlign w:val="center"/>
          </w:tcPr>
          <w:p w:rsidR="000C6F02" w:rsidRPr="00994E29" w:rsidRDefault="000C6F02" w:rsidP="009419AA">
            <w:pPr>
              <w:widowControl/>
              <w:jc w:val="left"/>
              <w:rPr>
                <w:color w:val="000000"/>
                <w:kern w:val="0"/>
                <w:sz w:val="20"/>
                <w:szCs w:val="20"/>
              </w:rPr>
            </w:pPr>
          </w:p>
        </w:tc>
        <w:tc>
          <w:tcPr>
            <w:tcW w:w="992" w:type="dxa"/>
            <w:tcBorders>
              <w:left w:val="nil"/>
              <w:right w:val="nil"/>
            </w:tcBorders>
            <w:shd w:val="clear" w:color="auto" w:fill="auto"/>
            <w:noWrap/>
            <w:vAlign w:val="center"/>
          </w:tcPr>
          <w:p w:rsidR="000C6F02" w:rsidRPr="00994E29" w:rsidRDefault="000C6F02" w:rsidP="009419AA">
            <w:pPr>
              <w:widowControl/>
              <w:jc w:val="left"/>
              <w:rPr>
                <w:color w:val="000000"/>
                <w:kern w:val="0"/>
                <w:sz w:val="20"/>
                <w:szCs w:val="20"/>
              </w:rPr>
            </w:pPr>
            <w:r w:rsidRPr="00994E29">
              <w:rPr>
                <w:rFonts w:hint="eastAsia"/>
                <w:color w:val="000000"/>
                <w:kern w:val="0"/>
                <w:sz w:val="20"/>
                <w:szCs w:val="20"/>
              </w:rPr>
              <w:t>M</w:t>
            </w:r>
            <w:r w:rsidRPr="00994E29">
              <w:rPr>
                <w:color w:val="000000"/>
                <w:kern w:val="0"/>
                <w:sz w:val="20"/>
                <w:szCs w:val="20"/>
              </w:rPr>
              <w:t>edian</w:t>
            </w:r>
          </w:p>
        </w:tc>
        <w:tc>
          <w:tcPr>
            <w:tcW w:w="1212" w:type="dxa"/>
            <w:tcBorders>
              <w:left w:val="nil"/>
              <w:right w:val="nil"/>
            </w:tcBorders>
            <w:shd w:val="clear" w:color="auto" w:fill="auto"/>
            <w:noWrap/>
            <w:vAlign w:val="center"/>
          </w:tcPr>
          <w:p w:rsidR="000C6F02" w:rsidRPr="00994E29" w:rsidRDefault="000C6F02" w:rsidP="009419AA">
            <w:pPr>
              <w:widowControl/>
              <w:tabs>
                <w:tab w:val="decimal" w:pos="315"/>
              </w:tabs>
              <w:jc w:val="left"/>
              <w:rPr>
                <w:color w:val="000000"/>
                <w:kern w:val="0"/>
                <w:sz w:val="20"/>
                <w:szCs w:val="20"/>
              </w:rPr>
            </w:pPr>
            <w:r>
              <w:rPr>
                <w:rFonts w:hint="eastAsia"/>
                <w:color w:val="000000"/>
                <w:kern w:val="0"/>
                <w:sz w:val="20"/>
                <w:szCs w:val="20"/>
              </w:rPr>
              <w:t>0.015</w:t>
            </w:r>
          </w:p>
        </w:tc>
        <w:tc>
          <w:tcPr>
            <w:tcW w:w="1213" w:type="dxa"/>
            <w:tcBorders>
              <w:left w:val="nil"/>
              <w:right w:val="nil"/>
            </w:tcBorders>
            <w:shd w:val="clear" w:color="auto" w:fill="auto"/>
            <w:vAlign w:val="center"/>
          </w:tcPr>
          <w:p w:rsidR="000C6F02" w:rsidRPr="00994E29" w:rsidRDefault="000C6F02" w:rsidP="009419AA">
            <w:pPr>
              <w:widowControl/>
              <w:tabs>
                <w:tab w:val="decimal" w:pos="315"/>
              </w:tabs>
              <w:jc w:val="left"/>
              <w:rPr>
                <w:color w:val="000000"/>
                <w:kern w:val="0"/>
                <w:sz w:val="20"/>
                <w:szCs w:val="20"/>
              </w:rPr>
            </w:pPr>
            <w:r>
              <w:rPr>
                <w:rFonts w:hint="eastAsia"/>
                <w:color w:val="000000"/>
                <w:kern w:val="0"/>
                <w:sz w:val="20"/>
                <w:szCs w:val="20"/>
              </w:rPr>
              <w:t>0.040</w:t>
            </w:r>
          </w:p>
        </w:tc>
        <w:tc>
          <w:tcPr>
            <w:tcW w:w="1213" w:type="dxa"/>
            <w:tcBorders>
              <w:left w:val="nil"/>
              <w:right w:val="nil"/>
            </w:tcBorders>
            <w:shd w:val="clear" w:color="auto" w:fill="auto"/>
            <w:vAlign w:val="center"/>
          </w:tcPr>
          <w:p w:rsidR="000C6F02" w:rsidRPr="00994E29" w:rsidRDefault="000C6F02" w:rsidP="009419AA">
            <w:pPr>
              <w:widowControl/>
              <w:tabs>
                <w:tab w:val="decimal" w:pos="315"/>
              </w:tabs>
              <w:jc w:val="left"/>
              <w:rPr>
                <w:color w:val="000000"/>
                <w:kern w:val="0"/>
                <w:sz w:val="20"/>
                <w:szCs w:val="20"/>
              </w:rPr>
            </w:pPr>
            <w:r>
              <w:rPr>
                <w:rFonts w:hint="eastAsia"/>
                <w:color w:val="000000"/>
                <w:kern w:val="0"/>
                <w:sz w:val="20"/>
                <w:szCs w:val="20"/>
              </w:rPr>
              <w:t>0.052</w:t>
            </w:r>
          </w:p>
        </w:tc>
        <w:tc>
          <w:tcPr>
            <w:tcW w:w="1213" w:type="dxa"/>
            <w:tcBorders>
              <w:left w:val="nil"/>
              <w:right w:val="nil"/>
            </w:tcBorders>
            <w:shd w:val="clear" w:color="auto" w:fill="auto"/>
            <w:vAlign w:val="center"/>
          </w:tcPr>
          <w:p w:rsidR="000C6F02" w:rsidRPr="00994E29" w:rsidRDefault="000C6F02" w:rsidP="009419AA">
            <w:pPr>
              <w:widowControl/>
              <w:tabs>
                <w:tab w:val="decimal" w:pos="315"/>
              </w:tabs>
              <w:jc w:val="left"/>
              <w:rPr>
                <w:color w:val="000000"/>
                <w:kern w:val="0"/>
                <w:sz w:val="20"/>
                <w:szCs w:val="20"/>
              </w:rPr>
            </w:pPr>
            <w:r>
              <w:rPr>
                <w:rFonts w:hint="eastAsia"/>
                <w:color w:val="000000"/>
                <w:kern w:val="0"/>
                <w:sz w:val="20"/>
                <w:szCs w:val="20"/>
              </w:rPr>
              <w:t>0.014</w:t>
            </w:r>
          </w:p>
        </w:tc>
        <w:tc>
          <w:tcPr>
            <w:tcW w:w="1212" w:type="dxa"/>
            <w:tcBorders>
              <w:left w:val="nil"/>
              <w:right w:val="nil"/>
            </w:tcBorders>
            <w:shd w:val="clear" w:color="auto" w:fill="auto"/>
            <w:vAlign w:val="center"/>
          </w:tcPr>
          <w:p w:rsidR="000C6F02" w:rsidRPr="00994E29" w:rsidRDefault="000C6F02" w:rsidP="009419AA">
            <w:pPr>
              <w:widowControl/>
              <w:tabs>
                <w:tab w:val="decimal" w:pos="315"/>
              </w:tabs>
              <w:jc w:val="left"/>
              <w:rPr>
                <w:color w:val="000000"/>
                <w:kern w:val="0"/>
                <w:sz w:val="20"/>
                <w:szCs w:val="20"/>
              </w:rPr>
            </w:pPr>
            <w:r>
              <w:rPr>
                <w:rFonts w:hint="eastAsia"/>
                <w:color w:val="000000"/>
                <w:kern w:val="0"/>
                <w:sz w:val="20"/>
                <w:szCs w:val="20"/>
              </w:rPr>
              <w:t>0.036</w:t>
            </w:r>
          </w:p>
        </w:tc>
        <w:tc>
          <w:tcPr>
            <w:tcW w:w="1213" w:type="dxa"/>
            <w:tcBorders>
              <w:left w:val="nil"/>
              <w:right w:val="nil"/>
            </w:tcBorders>
            <w:shd w:val="clear" w:color="auto" w:fill="auto"/>
            <w:vAlign w:val="center"/>
          </w:tcPr>
          <w:p w:rsidR="000C6F02" w:rsidRPr="00994E29" w:rsidRDefault="000C6F02" w:rsidP="009419AA">
            <w:pPr>
              <w:widowControl/>
              <w:tabs>
                <w:tab w:val="decimal" w:pos="315"/>
              </w:tabs>
              <w:jc w:val="left"/>
              <w:rPr>
                <w:color w:val="000000"/>
                <w:kern w:val="0"/>
                <w:sz w:val="20"/>
                <w:szCs w:val="20"/>
              </w:rPr>
            </w:pPr>
            <w:r>
              <w:rPr>
                <w:rFonts w:hint="eastAsia"/>
                <w:color w:val="000000"/>
                <w:kern w:val="0"/>
                <w:sz w:val="20"/>
                <w:szCs w:val="20"/>
              </w:rPr>
              <w:t>0.037</w:t>
            </w:r>
          </w:p>
        </w:tc>
        <w:tc>
          <w:tcPr>
            <w:tcW w:w="1213" w:type="dxa"/>
            <w:tcBorders>
              <w:left w:val="nil"/>
              <w:right w:val="nil"/>
            </w:tcBorders>
            <w:shd w:val="clear" w:color="auto" w:fill="auto"/>
            <w:vAlign w:val="center"/>
          </w:tcPr>
          <w:p w:rsidR="000C6F02" w:rsidRPr="00994E29" w:rsidRDefault="000C6F02" w:rsidP="009419AA">
            <w:pPr>
              <w:widowControl/>
              <w:tabs>
                <w:tab w:val="decimal" w:pos="315"/>
              </w:tabs>
              <w:jc w:val="left"/>
              <w:rPr>
                <w:color w:val="000000"/>
                <w:kern w:val="0"/>
                <w:sz w:val="20"/>
                <w:szCs w:val="20"/>
              </w:rPr>
            </w:pPr>
            <w:r>
              <w:rPr>
                <w:color w:val="000000"/>
                <w:kern w:val="0"/>
                <w:sz w:val="20"/>
                <w:szCs w:val="20"/>
              </w:rPr>
              <w:t>0.001</w:t>
            </w:r>
          </w:p>
        </w:tc>
        <w:tc>
          <w:tcPr>
            <w:tcW w:w="1213" w:type="dxa"/>
            <w:tcBorders>
              <w:left w:val="nil"/>
              <w:right w:val="nil"/>
            </w:tcBorders>
            <w:shd w:val="clear" w:color="auto" w:fill="auto"/>
            <w:vAlign w:val="center"/>
          </w:tcPr>
          <w:p w:rsidR="000C6F02" w:rsidRPr="00994E29" w:rsidRDefault="000C6F02" w:rsidP="009419AA">
            <w:pPr>
              <w:widowControl/>
              <w:tabs>
                <w:tab w:val="decimal" w:pos="315"/>
              </w:tabs>
              <w:jc w:val="left"/>
              <w:rPr>
                <w:color w:val="000000"/>
                <w:kern w:val="0"/>
                <w:sz w:val="20"/>
                <w:szCs w:val="20"/>
              </w:rPr>
            </w:pPr>
            <w:r>
              <w:rPr>
                <w:rFonts w:hint="eastAsia"/>
                <w:color w:val="000000"/>
                <w:kern w:val="0"/>
                <w:sz w:val="20"/>
                <w:szCs w:val="20"/>
              </w:rPr>
              <w:t>0.004</w:t>
            </w:r>
          </w:p>
        </w:tc>
        <w:tc>
          <w:tcPr>
            <w:tcW w:w="1213" w:type="dxa"/>
            <w:tcBorders>
              <w:left w:val="nil"/>
              <w:right w:val="nil"/>
            </w:tcBorders>
            <w:shd w:val="clear" w:color="auto" w:fill="auto"/>
            <w:vAlign w:val="center"/>
          </w:tcPr>
          <w:p w:rsidR="000C6F02" w:rsidRPr="00994E29" w:rsidRDefault="000C6F02" w:rsidP="009419AA">
            <w:pPr>
              <w:widowControl/>
              <w:tabs>
                <w:tab w:val="decimal" w:pos="315"/>
              </w:tabs>
              <w:jc w:val="left"/>
              <w:rPr>
                <w:color w:val="000000"/>
                <w:kern w:val="0"/>
                <w:sz w:val="20"/>
                <w:szCs w:val="20"/>
              </w:rPr>
            </w:pPr>
            <w:r>
              <w:rPr>
                <w:rFonts w:hint="eastAsia"/>
                <w:color w:val="000000"/>
                <w:kern w:val="0"/>
                <w:sz w:val="20"/>
                <w:szCs w:val="20"/>
              </w:rPr>
              <w:t>0.015</w:t>
            </w:r>
          </w:p>
        </w:tc>
      </w:tr>
      <w:tr w:rsidR="000C6F02" w:rsidRPr="00994E29" w:rsidTr="009419AA">
        <w:trPr>
          <w:trHeight w:val="264"/>
        </w:trPr>
        <w:tc>
          <w:tcPr>
            <w:tcW w:w="1008" w:type="dxa"/>
            <w:tcBorders>
              <w:left w:val="nil"/>
              <w:bottom w:val="nil"/>
              <w:right w:val="nil"/>
            </w:tcBorders>
            <w:shd w:val="clear" w:color="auto" w:fill="auto"/>
            <w:noWrap/>
            <w:vAlign w:val="center"/>
          </w:tcPr>
          <w:p w:rsidR="000C6F02" w:rsidRPr="00994E29" w:rsidRDefault="000C6F02" w:rsidP="009419AA">
            <w:pPr>
              <w:widowControl/>
              <w:jc w:val="left"/>
              <w:rPr>
                <w:i/>
                <w:color w:val="000000"/>
                <w:kern w:val="0"/>
                <w:sz w:val="20"/>
                <w:szCs w:val="20"/>
              </w:rPr>
            </w:pPr>
            <w:r w:rsidRPr="00994E29">
              <w:rPr>
                <w:rFonts w:hint="eastAsia"/>
                <w:i/>
                <w:color w:val="000000"/>
                <w:kern w:val="0"/>
                <w:sz w:val="20"/>
                <w:szCs w:val="20"/>
              </w:rPr>
              <w:t>Invest</w:t>
            </w:r>
            <w:r w:rsidRPr="00994E29">
              <w:rPr>
                <w:rFonts w:hint="eastAsia"/>
                <w:color w:val="000000"/>
                <w:kern w:val="0"/>
                <w:sz w:val="20"/>
                <w:szCs w:val="20"/>
              </w:rPr>
              <w:t>2</w:t>
            </w:r>
          </w:p>
        </w:tc>
        <w:tc>
          <w:tcPr>
            <w:tcW w:w="992" w:type="dxa"/>
            <w:tcBorders>
              <w:left w:val="nil"/>
              <w:bottom w:val="nil"/>
              <w:right w:val="nil"/>
            </w:tcBorders>
            <w:shd w:val="clear" w:color="auto" w:fill="auto"/>
            <w:noWrap/>
            <w:vAlign w:val="center"/>
          </w:tcPr>
          <w:p w:rsidR="000C6F02" w:rsidRPr="00994E29" w:rsidRDefault="000C6F02" w:rsidP="009419AA">
            <w:pPr>
              <w:widowControl/>
              <w:jc w:val="left"/>
              <w:rPr>
                <w:color w:val="000000"/>
                <w:kern w:val="0"/>
                <w:sz w:val="20"/>
                <w:szCs w:val="20"/>
              </w:rPr>
            </w:pPr>
            <w:r w:rsidRPr="00994E29">
              <w:rPr>
                <w:rFonts w:hint="eastAsia"/>
                <w:color w:val="000000"/>
                <w:kern w:val="0"/>
                <w:sz w:val="20"/>
                <w:szCs w:val="20"/>
              </w:rPr>
              <w:t>M</w:t>
            </w:r>
            <w:r w:rsidRPr="00994E29">
              <w:rPr>
                <w:color w:val="000000"/>
                <w:kern w:val="0"/>
                <w:sz w:val="20"/>
                <w:szCs w:val="20"/>
              </w:rPr>
              <w:t>ean</w:t>
            </w:r>
          </w:p>
        </w:tc>
        <w:tc>
          <w:tcPr>
            <w:tcW w:w="1212" w:type="dxa"/>
            <w:tcBorders>
              <w:left w:val="nil"/>
              <w:bottom w:val="nil"/>
              <w:right w:val="nil"/>
            </w:tcBorders>
            <w:shd w:val="clear" w:color="auto" w:fill="auto"/>
            <w:noWrap/>
            <w:vAlign w:val="center"/>
          </w:tcPr>
          <w:p w:rsidR="000C6F02" w:rsidRPr="00994E29" w:rsidRDefault="000C6F02" w:rsidP="009419AA">
            <w:pPr>
              <w:widowControl/>
              <w:tabs>
                <w:tab w:val="decimal" w:pos="315"/>
              </w:tabs>
              <w:jc w:val="left"/>
              <w:rPr>
                <w:color w:val="000000"/>
                <w:kern w:val="0"/>
                <w:sz w:val="20"/>
                <w:szCs w:val="20"/>
              </w:rPr>
            </w:pPr>
            <w:r>
              <w:rPr>
                <w:rFonts w:hint="eastAsia"/>
                <w:color w:val="000000"/>
                <w:kern w:val="0"/>
                <w:sz w:val="20"/>
                <w:szCs w:val="20"/>
              </w:rPr>
              <w:t>0.144</w:t>
            </w:r>
          </w:p>
        </w:tc>
        <w:tc>
          <w:tcPr>
            <w:tcW w:w="1213" w:type="dxa"/>
            <w:tcBorders>
              <w:left w:val="nil"/>
              <w:bottom w:val="nil"/>
              <w:right w:val="nil"/>
            </w:tcBorders>
            <w:shd w:val="clear" w:color="auto" w:fill="auto"/>
            <w:vAlign w:val="center"/>
          </w:tcPr>
          <w:p w:rsidR="000C6F02" w:rsidRPr="00994E29" w:rsidRDefault="000C6F02" w:rsidP="009419AA">
            <w:pPr>
              <w:widowControl/>
              <w:tabs>
                <w:tab w:val="decimal" w:pos="315"/>
              </w:tabs>
              <w:jc w:val="left"/>
              <w:rPr>
                <w:color w:val="000000"/>
                <w:kern w:val="0"/>
                <w:sz w:val="20"/>
                <w:szCs w:val="20"/>
              </w:rPr>
            </w:pPr>
            <w:r>
              <w:rPr>
                <w:rFonts w:hint="eastAsia"/>
                <w:color w:val="000000"/>
                <w:kern w:val="0"/>
                <w:sz w:val="20"/>
                <w:szCs w:val="20"/>
              </w:rPr>
              <w:t>0.337</w:t>
            </w:r>
          </w:p>
        </w:tc>
        <w:tc>
          <w:tcPr>
            <w:tcW w:w="1213" w:type="dxa"/>
            <w:tcBorders>
              <w:left w:val="nil"/>
              <w:bottom w:val="nil"/>
              <w:right w:val="nil"/>
            </w:tcBorders>
            <w:shd w:val="clear" w:color="auto" w:fill="auto"/>
            <w:vAlign w:val="center"/>
          </w:tcPr>
          <w:p w:rsidR="000C6F02" w:rsidRPr="00994E29" w:rsidRDefault="000C6F02" w:rsidP="009419AA">
            <w:pPr>
              <w:widowControl/>
              <w:tabs>
                <w:tab w:val="decimal" w:pos="315"/>
              </w:tabs>
              <w:jc w:val="left"/>
              <w:rPr>
                <w:color w:val="000000"/>
                <w:kern w:val="0"/>
                <w:sz w:val="20"/>
                <w:szCs w:val="20"/>
              </w:rPr>
            </w:pPr>
            <w:r>
              <w:rPr>
                <w:rFonts w:hint="eastAsia"/>
                <w:color w:val="000000"/>
                <w:kern w:val="0"/>
                <w:sz w:val="20"/>
                <w:szCs w:val="20"/>
              </w:rPr>
              <w:t>0.533</w:t>
            </w:r>
          </w:p>
        </w:tc>
        <w:tc>
          <w:tcPr>
            <w:tcW w:w="1213" w:type="dxa"/>
            <w:tcBorders>
              <w:left w:val="nil"/>
              <w:bottom w:val="nil"/>
              <w:right w:val="nil"/>
            </w:tcBorders>
            <w:shd w:val="clear" w:color="auto" w:fill="auto"/>
            <w:vAlign w:val="center"/>
          </w:tcPr>
          <w:p w:rsidR="000C6F02" w:rsidRPr="00994E29" w:rsidRDefault="000C6F02" w:rsidP="009419AA">
            <w:pPr>
              <w:widowControl/>
              <w:tabs>
                <w:tab w:val="decimal" w:pos="315"/>
              </w:tabs>
              <w:jc w:val="left"/>
              <w:rPr>
                <w:color w:val="000000"/>
                <w:kern w:val="0"/>
                <w:sz w:val="20"/>
                <w:szCs w:val="20"/>
              </w:rPr>
            </w:pPr>
            <w:r>
              <w:rPr>
                <w:rFonts w:hint="eastAsia"/>
                <w:color w:val="000000"/>
                <w:kern w:val="0"/>
                <w:sz w:val="20"/>
                <w:szCs w:val="20"/>
              </w:rPr>
              <w:t>0.157</w:t>
            </w:r>
          </w:p>
        </w:tc>
        <w:tc>
          <w:tcPr>
            <w:tcW w:w="1212" w:type="dxa"/>
            <w:tcBorders>
              <w:left w:val="nil"/>
              <w:bottom w:val="nil"/>
              <w:right w:val="nil"/>
            </w:tcBorders>
            <w:shd w:val="clear" w:color="auto" w:fill="auto"/>
            <w:vAlign w:val="center"/>
          </w:tcPr>
          <w:p w:rsidR="000C6F02" w:rsidRPr="00994E29" w:rsidRDefault="000C6F02" w:rsidP="009419AA">
            <w:pPr>
              <w:widowControl/>
              <w:tabs>
                <w:tab w:val="decimal" w:pos="315"/>
              </w:tabs>
              <w:jc w:val="left"/>
              <w:rPr>
                <w:color w:val="000000"/>
                <w:kern w:val="0"/>
                <w:sz w:val="20"/>
                <w:szCs w:val="20"/>
              </w:rPr>
            </w:pPr>
            <w:r>
              <w:rPr>
                <w:rFonts w:hint="eastAsia"/>
                <w:color w:val="000000"/>
                <w:kern w:val="0"/>
                <w:sz w:val="20"/>
                <w:szCs w:val="20"/>
              </w:rPr>
              <w:t>0.355</w:t>
            </w:r>
          </w:p>
        </w:tc>
        <w:tc>
          <w:tcPr>
            <w:tcW w:w="1213" w:type="dxa"/>
            <w:tcBorders>
              <w:left w:val="nil"/>
              <w:bottom w:val="nil"/>
              <w:right w:val="nil"/>
            </w:tcBorders>
            <w:shd w:val="clear" w:color="auto" w:fill="auto"/>
            <w:vAlign w:val="center"/>
          </w:tcPr>
          <w:p w:rsidR="000C6F02" w:rsidRPr="00994E29" w:rsidRDefault="000C6F02" w:rsidP="009419AA">
            <w:pPr>
              <w:widowControl/>
              <w:tabs>
                <w:tab w:val="decimal" w:pos="315"/>
              </w:tabs>
              <w:jc w:val="left"/>
              <w:rPr>
                <w:color w:val="000000"/>
                <w:kern w:val="0"/>
                <w:sz w:val="20"/>
                <w:szCs w:val="20"/>
              </w:rPr>
            </w:pPr>
            <w:r>
              <w:rPr>
                <w:rFonts w:hint="eastAsia"/>
                <w:color w:val="000000"/>
                <w:kern w:val="0"/>
                <w:sz w:val="20"/>
                <w:szCs w:val="20"/>
              </w:rPr>
              <w:t>0.571</w:t>
            </w:r>
          </w:p>
        </w:tc>
        <w:tc>
          <w:tcPr>
            <w:tcW w:w="1213" w:type="dxa"/>
            <w:tcBorders>
              <w:left w:val="nil"/>
              <w:bottom w:val="nil"/>
              <w:right w:val="nil"/>
            </w:tcBorders>
            <w:shd w:val="clear" w:color="auto" w:fill="auto"/>
            <w:vAlign w:val="center"/>
          </w:tcPr>
          <w:p w:rsidR="000C6F02" w:rsidRPr="00994E29" w:rsidRDefault="000C6F02" w:rsidP="009419AA">
            <w:pPr>
              <w:widowControl/>
              <w:tabs>
                <w:tab w:val="decimal" w:pos="315"/>
              </w:tabs>
              <w:jc w:val="left"/>
              <w:rPr>
                <w:color w:val="000000"/>
                <w:kern w:val="0"/>
                <w:sz w:val="20"/>
                <w:szCs w:val="20"/>
              </w:rPr>
            </w:pPr>
            <w:r w:rsidRPr="00994E29">
              <w:rPr>
                <w:color w:val="000000"/>
                <w:kern w:val="0"/>
                <w:sz w:val="20"/>
                <w:szCs w:val="20"/>
              </w:rPr>
              <w:t>−</w:t>
            </w:r>
            <w:r>
              <w:rPr>
                <w:rFonts w:hint="eastAsia"/>
                <w:color w:val="000000"/>
                <w:kern w:val="0"/>
                <w:sz w:val="20"/>
                <w:szCs w:val="20"/>
              </w:rPr>
              <w:t>0.014</w:t>
            </w:r>
          </w:p>
        </w:tc>
        <w:tc>
          <w:tcPr>
            <w:tcW w:w="1213" w:type="dxa"/>
            <w:tcBorders>
              <w:left w:val="nil"/>
              <w:bottom w:val="nil"/>
              <w:right w:val="nil"/>
            </w:tcBorders>
            <w:shd w:val="clear" w:color="auto" w:fill="auto"/>
            <w:vAlign w:val="center"/>
          </w:tcPr>
          <w:p w:rsidR="000C6F02" w:rsidRPr="00994E29" w:rsidRDefault="000C6F02" w:rsidP="009419AA">
            <w:pPr>
              <w:widowControl/>
              <w:tabs>
                <w:tab w:val="decimal" w:pos="315"/>
              </w:tabs>
              <w:jc w:val="left"/>
              <w:rPr>
                <w:color w:val="000000"/>
                <w:kern w:val="0"/>
                <w:sz w:val="20"/>
                <w:szCs w:val="20"/>
              </w:rPr>
            </w:pPr>
            <w:r w:rsidRPr="00994E29">
              <w:rPr>
                <w:color w:val="000000"/>
                <w:kern w:val="0"/>
                <w:sz w:val="20"/>
                <w:szCs w:val="20"/>
              </w:rPr>
              <w:t>−</w:t>
            </w:r>
            <w:r>
              <w:rPr>
                <w:rFonts w:hint="eastAsia"/>
                <w:color w:val="000000"/>
                <w:kern w:val="0"/>
                <w:sz w:val="20"/>
                <w:szCs w:val="20"/>
              </w:rPr>
              <w:t>0.019</w:t>
            </w:r>
          </w:p>
        </w:tc>
        <w:tc>
          <w:tcPr>
            <w:tcW w:w="1213" w:type="dxa"/>
            <w:tcBorders>
              <w:left w:val="nil"/>
              <w:bottom w:val="nil"/>
              <w:right w:val="nil"/>
            </w:tcBorders>
            <w:shd w:val="clear" w:color="auto" w:fill="auto"/>
            <w:vAlign w:val="center"/>
          </w:tcPr>
          <w:p w:rsidR="000C6F02" w:rsidRPr="00994E29" w:rsidRDefault="000C6F02" w:rsidP="009419AA">
            <w:pPr>
              <w:widowControl/>
              <w:tabs>
                <w:tab w:val="decimal" w:pos="315"/>
              </w:tabs>
              <w:jc w:val="left"/>
              <w:rPr>
                <w:color w:val="000000"/>
                <w:kern w:val="0"/>
                <w:sz w:val="20"/>
                <w:szCs w:val="20"/>
              </w:rPr>
            </w:pPr>
            <w:r w:rsidRPr="00994E29">
              <w:rPr>
                <w:color w:val="000000"/>
                <w:kern w:val="0"/>
                <w:sz w:val="20"/>
                <w:szCs w:val="20"/>
              </w:rPr>
              <w:t>−</w:t>
            </w:r>
            <w:r>
              <w:rPr>
                <w:rFonts w:hint="eastAsia"/>
                <w:color w:val="000000"/>
                <w:kern w:val="0"/>
                <w:sz w:val="20"/>
                <w:szCs w:val="20"/>
              </w:rPr>
              <w:t>0.038</w:t>
            </w:r>
          </w:p>
        </w:tc>
      </w:tr>
      <w:tr w:rsidR="000C6F02" w:rsidRPr="00994E29" w:rsidTr="009419AA">
        <w:trPr>
          <w:trHeight w:val="264"/>
        </w:trPr>
        <w:tc>
          <w:tcPr>
            <w:tcW w:w="1008" w:type="dxa"/>
            <w:tcBorders>
              <w:top w:val="nil"/>
              <w:left w:val="nil"/>
              <w:bottom w:val="nil"/>
              <w:right w:val="nil"/>
            </w:tcBorders>
            <w:shd w:val="clear" w:color="auto" w:fill="auto"/>
            <w:noWrap/>
            <w:vAlign w:val="center"/>
            <w:hideMark/>
          </w:tcPr>
          <w:p w:rsidR="000C6F02" w:rsidRPr="00994E29" w:rsidRDefault="000C6F02" w:rsidP="009419AA">
            <w:pPr>
              <w:widowControl/>
              <w:jc w:val="left"/>
              <w:rPr>
                <w:color w:val="000000"/>
                <w:kern w:val="0"/>
                <w:sz w:val="20"/>
                <w:szCs w:val="20"/>
              </w:rPr>
            </w:pPr>
          </w:p>
        </w:tc>
        <w:tc>
          <w:tcPr>
            <w:tcW w:w="992" w:type="dxa"/>
            <w:tcBorders>
              <w:top w:val="nil"/>
              <w:left w:val="nil"/>
              <w:bottom w:val="nil"/>
              <w:right w:val="nil"/>
            </w:tcBorders>
            <w:shd w:val="clear" w:color="auto" w:fill="auto"/>
            <w:noWrap/>
            <w:vAlign w:val="center"/>
          </w:tcPr>
          <w:p w:rsidR="000C6F02" w:rsidRPr="00994E29" w:rsidRDefault="000C6F02" w:rsidP="009419AA">
            <w:pPr>
              <w:widowControl/>
              <w:jc w:val="left"/>
              <w:rPr>
                <w:color w:val="000000"/>
                <w:kern w:val="0"/>
                <w:sz w:val="20"/>
                <w:szCs w:val="20"/>
              </w:rPr>
            </w:pPr>
            <w:r w:rsidRPr="00994E29">
              <w:rPr>
                <w:rFonts w:hint="eastAsia"/>
                <w:color w:val="000000"/>
                <w:kern w:val="0"/>
                <w:sz w:val="20"/>
                <w:szCs w:val="20"/>
              </w:rPr>
              <w:t>M</w:t>
            </w:r>
            <w:r w:rsidRPr="00994E29">
              <w:rPr>
                <w:color w:val="000000"/>
                <w:kern w:val="0"/>
                <w:sz w:val="20"/>
                <w:szCs w:val="20"/>
              </w:rPr>
              <w:t>edian</w:t>
            </w:r>
          </w:p>
        </w:tc>
        <w:tc>
          <w:tcPr>
            <w:tcW w:w="1212" w:type="dxa"/>
            <w:tcBorders>
              <w:top w:val="nil"/>
              <w:left w:val="nil"/>
              <w:bottom w:val="nil"/>
              <w:right w:val="nil"/>
            </w:tcBorders>
            <w:shd w:val="clear" w:color="auto" w:fill="auto"/>
            <w:noWrap/>
            <w:vAlign w:val="center"/>
          </w:tcPr>
          <w:p w:rsidR="000C6F02" w:rsidRPr="00994E29" w:rsidRDefault="000C6F02" w:rsidP="009419AA">
            <w:pPr>
              <w:widowControl/>
              <w:tabs>
                <w:tab w:val="decimal" w:pos="315"/>
              </w:tabs>
              <w:jc w:val="left"/>
              <w:rPr>
                <w:color w:val="000000"/>
                <w:kern w:val="0"/>
                <w:sz w:val="20"/>
                <w:szCs w:val="20"/>
              </w:rPr>
            </w:pPr>
            <w:r>
              <w:rPr>
                <w:rFonts w:hint="eastAsia"/>
                <w:color w:val="000000"/>
                <w:kern w:val="0"/>
                <w:sz w:val="20"/>
                <w:szCs w:val="20"/>
              </w:rPr>
              <w:t>0.041</w:t>
            </w:r>
          </w:p>
        </w:tc>
        <w:tc>
          <w:tcPr>
            <w:tcW w:w="1213" w:type="dxa"/>
            <w:tcBorders>
              <w:top w:val="nil"/>
              <w:left w:val="nil"/>
              <w:bottom w:val="nil"/>
              <w:right w:val="nil"/>
            </w:tcBorders>
            <w:shd w:val="clear" w:color="auto" w:fill="auto"/>
            <w:vAlign w:val="center"/>
          </w:tcPr>
          <w:p w:rsidR="000C6F02" w:rsidRPr="00994E29" w:rsidRDefault="000C6F02" w:rsidP="009419AA">
            <w:pPr>
              <w:widowControl/>
              <w:tabs>
                <w:tab w:val="decimal" w:pos="315"/>
              </w:tabs>
              <w:jc w:val="left"/>
              <w:rPr>
                <w:color w:val="000000"/>
                <w:kern w:val="0"/>
                <w:sz w:val="20"/>
                <w:szCs w:val="20"/>
              </w:rPr>
            </w:pPr>
            <w:r>
              <w:rPr>
                <w:rFonts w:hint="eastAsia"/>
                <w:color w:val="000000"/>
                <w:kern w:val="0"/>
                <w:sz w:val="20"/>
                <w:szCs w:val="20"/>
              </w:rPr>
              <w:t>0.108</w:t>
            </w:r>
          </w:p>
        </w:tc>
        <w:tc>
          <w:tcPr>
            <w:tcW w:w="1213" w:type="dxa"/>
            <w:tcBorders>
              <w:top w:val="nil"/>
              <w:left w:val="nil"/>
              <w:bottom w:val="nil"/>
              <w:right w:val="nil"/>
            </w:tcBorders>
            <w:shd w:val="clear" w:color="auto" w:fill="auto"/>
            <w:vAlign w:val="center"/>
          </w:tcPr>
          <w:p w:rsidR="000C6F02" w:rsidRPr="00994E29" w:rsidRDefault="000C6F02" w:rsidP="009419AA">
            <w:pPr>
              <w:widowControl/>
              <w:tabs>
                <w:tab w:val="decimal" w:pos="315"/>
              </w:tabs>
              <w:jc w:val="left"/>
              <w:rPr>
                <w:color w:val="000000"/>
                <w:kern w:val="0"/>
                <w:sz w:val="20"/>
                <w:szCs w:val="20"/>
              </w:rPr>
            </w:pPr>
            <w:r>
              <w:rPr>
                <w:rFonts w:hint="eastAsia"/>
                <w:color w:val="000000"/>
                <w:kern w:val="0"/>
                <w:sz w:val="20"/>
                <w:szCs w:val="20"/>
              </w:rPr>
              <w:t>0.161</w:t>
            </w:r>
          </w:p>
        </w:tc>
        <w:tc>
          <w:tcPr>
            <w:tcW w:w="1213" w:type="dxa"/>
            <w:tcBorders>
              <w:top w:val="nil"/>
              <w:left w:val="nil"/>
              <w:bottom w:val="nil"/>
              <w:right w:val="nil"/>
            </w:tcBorders>
            <w:shd w:val="clear" w:color="auto" w:fill="auto"/>
            <w:vAlign w:val="center"/>
          </w:tcPr>
          <w:p w:rsidR="000C6F02" w:rsidRPr="00994E29" w:rsidRDefault="000C6F02" w:rsidP="009419AA">
            <w:pPr>
              <w:widowControl/>
              <w:tabs>
                <w:tab w:val="decimal" w:pos="315"/>
              </w:tabs>
              <w:jc w:val="left"/>
              <w:rPr>
                <w:color w:val="000000"/>
                <w:kern w:val="0"/>
                <w:sz w:val="20"/>
                <w:szCs w:val="20"/>
              </w:rPr>
            </w:pPr>
            <w:r>
              <w:rPr>
                <w:rFonts w:hint="eastAsia"/>
                <w:color w:val="000000"/>
                <w:kern w:val="0"/>
                <w:sz w:val="20"/>
                <w:szCs w:val="20"/>
              </w:rPr>
              <w:t>0.060</w:t>
            </w:r>
          </w:p>
        </w:tc>
        <w:tc>
          <w:tcPr>
            <w:tcW w:w="1212" w:type="dxa"/>
            <w:tcBorders>
              <w:top w:val="nil"/>
              <w:left w:val="nil"/>
              <w:bottom w:val="nil"/>
              <w:right w:val="nil"/>
            </w:tcBorders>
            <w:shd w:val="clear" w:color="auto" w:fill="auto"/>
            <w:vAlign w:val="center"/>
          </w:tcPr>
          <w:p w:rsidR="000C6F02" w:rsidRPr="00994E29" w:rsidRDefault="000C6F02" w:rsidP="009419AA">
            <w:pPr>
              <w:widowControl/>
              <w:tabs>
                <w:tab w:val="decimal" w:pos="315"/>
              </w:tabs>
              <w:jc w:val="left"/>
              <w:rPr>
                <w:color w:val="000000"/>
                <w:kern w:val="0"/>
                <w:sz w:val="20"/>
                <w:szCs w:val="20"/>
              </w:rPr>
            </w:pPr>
            <w:r>
              <w:rPr>
                <w:rFonts w:hint="eastAsia"/>
                <w:color w:val="000000"/>
                <w:kern w:val="0"/>
                <w:sz w:val="20"/>
                <w:szCs w:val="20"/>
              </w:rPr>
              <w:t>0.130</w:t>
            </w:r>
          </w:p>
        </w:tc>
        <w:tc>
          <w:tcPr>
            <w:tcW w:w="1213" w:type="dxa"/>
            <w:tcBorders>
              <w:top w:val="nil"/>
              <w:left w:val="nil"/>
              <w:bottom w:val="nil"/>
              <w:right w:val="nil"/>
            </w:tcBorders>
            <w:shd w:val="clear" w:color="auto" w:fill="auto"/>
            <w:vAlign w:val="center"/>
          </w:tcPr>
          <w:p w:rsidR="000C6F02" w:rsidRPr="00994E29" w:rsidRDefault="000C6F02" w:rsidP="009419AA">
            <w:pPr>
              <w:widowControl/>
              <w:tabs>
                <w:tab w:val="decimal" w:pos="315"/>
              </w:tabs>
              <w:jc w:val="left"/>
              <w:rPr>
                <w:color w:val="000000"/>
                <w:kern w:val="0"/>
                <w:sz w:val="20"/>
                <w:szCs w:val="20"/>
              </w:rPr>
            </w:pPr>
            <w:r>
              <w:rPr>
                <w:rFonts w:hint="eastAsia"/>
                <w:color w:val="000000"/>
                <w:kern w:val="0"/>
                <w:sz w:val="20"/>
                <w:szCs w:val="20"/>
              </w:rPr>
              <w:t>0.213</w:t>
            </w:r>
          </w:p>
        </w:tc>
        <w:tc>
          <w:tcPr>
            <w:tcW w:w="1213" w:type="dxa"/>
            <w:tcBorders>
              <w:top w:val="nil"/>
              <w:left w:val="nil"/>
              <w:bottom w:val="nil"/>
              <w:right w:val="nil"/>
            </w:tcBorders>
            <w:shd w:val="clear" w:color="auto" w:fill="auto"/>
            <w:vAlign w:val="center"/>
          </w:tcPr>
          <w:p w:rsidR="000C6F02" w:rsidRPr="00994E29" w:rsidRDefault="000C6F02" w:rsidP="009419AA">
            <w:pPr>
              <w:widowControl/>
              <w:tabs>
                <w:tab w:val="decimal" w:pos="315"/>
              </w:tabs>
              <w:jc w:val="left"/>
              <w:rPr>
                <w:color w:val="000000"/>
                <w:kern w:val="0"/>
                <w:sz w:val="20"/>
                <w:szCs w:val="20"/>
              </w:rPr>
            </w:pPr>
            <w:r w:rsidRPr="00994E29">
              <w:rPr>
                <w:color w:val="000000"/>
                <w:kern w:val="0"/>
                <w:sz w:val="20"/>
                <w:szCs w:val="20"/>
              </w:rPr>
              <w:t>−</w:t>
            </w:r>
            <w:r>
              <w:rPr>
                <w:rFonts w:hint="eastAsia"/>
                <w:color w:val="000000"/>
                <w:kern w:val="0"/>
                <w:sz w:val="20"/>
                <w:szCs w:val="20"/>
              </w:rPr>
              <w:t>0.019*</w:t>
            </w:r>
          </w:p>
        </w:tc>
        <w:tc>
          <w:tcPr>
            <w:tcW w:w="1213" w:type="dxa"/>
            <w:tcBorders>
              <w:top w:val="nil"/>
              <w:left w:val="nil"/>
              <w:bottom w:val="nil"/>
              <w:right w:val="nil"/>
            </w:tcBorders>
            <w:shd w:val="clear" w:color="auto" w:fill="auto"/>
            <w:vAlign w:val="center"/>
          </w:tcPr>
          <w:p w:rsidR="000C6F02" w:rsidRPr="00994E29" w:rsidRDefault="000C6F02" w:rsidP="009419AA">
            <w:pPr>
              <w:widowControl/>
              <w:tabs>
                <w:tab w:val="decimal" w:pos="315"/>
              </w:tabs>
              <w:jc w:val="left"/>
              <w:rPr>
                <w:color w:val="000000"/>
                <w:kern w:val="0"/>
                <w:sz w:val="20"/>
                <w:szCs w:val="20"/>
              </w:rPr>
            </w:pPr>
            <w:r w:rsidRPr="00994E29">
              <w:rPr>
                <w:color w:val="000000"/>
                <w:kern w:val="0"/>
                <w:sz w:val="20"/>
                <w:szCs w:val="20"/>
              </w:rPr>
              <w:t>−</w:t>
            </w:r>
            <w:r>
              <w:rPr>
                <w:rFonts w:hint="eastAsia"/>
                <w:color w:val="000000"/>
                <w:kern w:val="0"/>
                <w:sz w:val="20"/>
                <w:szCs w:val="20"/>
              </w:rPr>
              <w:t>0.022</w:t>
            </w:r>
          </w:p>
        </w:tc>
        <w:tc>
          <w:tcPr>
            <w:tcW w:w="1213" w:type="dxa"/>
            <w:tcBorders>
              <w:top w:val="nil"/>
              <w:left w:val="nil"/>
              <w:bottom w:val="nil"/>
              <w:right w:val="nil"/>
            </w:tcBorders>
            <w:shd w:val="clear" w:color="auto" w:fill="auto"/>
            <w:vAlign w:val="center"/>
          </w:tcPr>
          <w:p w:rsidR="000C6F02" w:rsidRPr="00994E29" w:rsidRDefault="000C6F02" w:rsidP="009419AA">
            <w:pPr>
              <w:widowControl/>
              <w:tabs>
                <w:tab w:val="decimal" w:pos="315"/>
              </w:tabs>
              <w:jc w:val="left"/>
              <w:rPr>
                <w:color w:val="000000"/>
                <w:kern w:val="0"/>
                <w:sz w:val="20"/>
                <w:szCs w:val="20"/>
              </w:rPr>
            </w:pPr>
            <w:r w:rsidRPr="00994E29">
              <w:rPr>
                <w:color w:val="000000"/>
                <w:kern w:val="0"/>
                <w:sz w:val="20"/>
                <w:szCs w:val="20"/>
              </w:rPr>
              <w:t>−</w:t>
            </w:r>
            <w:r>
              <w:rPr>
                <w:rFonts w:hint="eastAsia"/>
                <w:color w:val="000000"/>
                <w:kern w:val="0"/>
                <w:sz w:val="20"/>
                <w:szCs w:val="20"/>
              </w:rPr>
              <w:t>0.052</w:t>
            </w:r>
          </w:p>
        </w:tc>
      </w:tr>
      <w:tr w:rsidR="000C6F02" w:rsidRPr="00994E29" w:rsidTr="009419AA">
        <w:trPr>
          <w:trHeight w:val="264"/>
        </w:trPr>
        <w:tc>
          <w:tcPr>
            <w:tcW w:w="1008" w:type="dxa"/>
            <w:tcBorders>
              <w:top w:val="nil"/>
              <w:left w:val="nil"/>
              <w:bottom w:val="nil"/>
              <w:right w:val="nil"/>
            </w:tcBorders>
            <w:shd w:val="clear" w:color="auto" w:fill="auto"/>
            <w:noWrap/>
            <w:vAlign w:val="center"/>
            <w:hideMark/>
          </w:tcPr>
          <w:p w:rsidR="000C6F02" w:rsidRPr="00994E29" w:rsidRDefault="000C6F02" w:rsidP="009419AA">
            <w:pPr>
              <w:widowControl/>
              <w:jc w:val="left"/>
              <w:rPr>
                <w:color w:val="FF0000"/>
                <w:kern w:val="0"/>
                <w:sz w:val="20"/>
                <w:szCs w:val="20"/>
              </w:rPr>
            </w:pPr>
            <w:r w:rsidRPr="00994E29">
              <w:rPr>
                <w:rFonts w:hint="eastAsia"/>
                <w:i/>
                <w:color w:val="000000"/>
                <w:kern w:val="0"/>
                <w:sz w:val="20"/>
                <w:szCs w:val="20"/>
              </w:rPr>
              <w:t>C</w:t>
            </w:r>
            <w:r w:rsidRPr="00994E29">
              <w:rPr>
                <w:i/>
                <w:color w:val="000000"/>
                <w:kern w:val="0"/>
                <w:sz w:val="20"/>
                <w:szCs w:val="20"/>
              </w:rPr>
              <w:t>ash</w:t>
            </w:r>
          </w:p>
        </w:tc>
        <w:tc>
          <w:tcPr>
            <w:tcW w:w="992" w:type="dxa"/>
            <w:tcBorders>
              <w:top w:val="nil"/>
              <w:left w:val="nil"/>
              <w:bottom w:val="nil"/>
              <w:right w:val="nil"/>
            </w:tcBorders>
            <w:shd w:val="clear" w:color="auto" w:fill="auto"/>
            <w:noWrap/>
            <w:vAlign w:val="center"/>
          </w:tcPr>
          <w:p w:rsidR="000C6F02" w:rsidRPr="00994E29" w:rsidRDefault="000C6F02" w:rsidP="009419AA">
            <w:pPr>
              <w:widowControl/>
              <w:jc w:val="left"/>
              <w:rPr>
                <w:color w:val="000000"/>
                <w:kern w:val="0"/>
                <w:sz w:val="20"/>
                <w:szCs w:val="20"/>
              </w:rPr>
            </w:pPr>
            <w:r w:rsidRPr="00994E29">
              <w:rPr>
                <w:rFonts w:hint="eastAsia"/>
                <w:color w:val="000000"/>
                <w:kern w:val="0"/>
                <w:sz w:val="20"/>
                <w:szCs w:val="20"/>
              </w:rPr>
              <w:t>M</w:t>
            </w:r>
            <w:r w:rsidRPr="00994E29">
              <w:rPr>
                <w:color w:val="000000"/>
                <w:kern w:val="0"/>
                <w:sz w:val="20"/>
                <w:szCs w:val="20"/>
              </w:rPr>
              <w:t>ean</w:t>
            </w:r>
          </w:p>
        </w:tc>
        <w:tc>
          <w:tcPr>
            <w:tcW w:w="1212" w:type="dxa"/>
            <w:tcBorders>
              <w:top w:val="nil"/>
              <w:left w:val="nil"/>
              <w:bottom w:val="nil"/>
              <w:right w:val="nil"/>
            </w:tcBorders>
            <w:shd w:val="clear" w:color="auto" w:fill="auto"/>
            <w:noWrap/>
            <w:vAlign w:val="center"/>
          </w:tcPr>
          <w:p w:rsidR="000C6F02" w:rsidRPr="00994E29" w:rsidRDefault="000C6F02" w:rsidP="009419AA">
            <w:pPr>
              <w:widowControl/>
              <w:tabs>
                <w:tab w:val="decimal" w:pos="315"/>
              </w:tabs>
              <w:jc w:val="left"/>
              <w:rPr>
                <w:color w:val="000000"/>
                <w:kern w:val="0"/>
                <w:sz w:val="20"/>
                <w:szCs w:val="20"/>
              </w:rPr>
            </w:pPr>
            <w:r>
              <w:rPr>
                <w:rFonts w:hint="eastAsia"/>
                <w:color w:val="000000"/>
                <w:kern w:val="0"/>
                <w:sz w:val="20"/>
                <w:szCs w:val="20"/>
              </w:rPr>
              <w:t>0.225</w:t>
            </w:r>
          </w:p>
        </w:tc>
        <w:tc>
          <w:tcPr>
            <w:tcW w:w="1213" w:type="dxa"/>
            <w:tcBorders>
              <w:top w:val="nil"/>
              <w:left w:val="nil"/>
              <w:bottom w:val="nil"/>
              <w:right w:val="nil"/>
            </w:tcBorders>
            <w:shd w:val="clear" w:color="auto" w:fill="auto"/>
            <w:vAlign w:val="center"/>
          </w:tcPr>
          <w:p w:rsidR="000C6F02" w:rsidRPr="00994E29" w:rsidRDefault="000C6F02" w:rsidP="009419AA">
            <w:pPr>
              <w:widowControl/>
              <w:tabs>
                <w:tab w:val="decimal" w:pos="315"/>
              </w:tabs>
              <w:jc w:val="left"/>
              <w:rPr>
                <w:color w:val="000000"/>
                <w:kern w:val="0"/>
                <w:sz w:val="20"/>
                <w:szCs w:val="20"/>
              </w:rPr>
            </w:pPr>
            <w:r>
              <w:rPr>
                <w:rFonts w:hint="eastAsia"/>
                <w:color w:val="000000"/>
                <w:kern w:val="0"/>
                <w:sz w:val="20"/>
                <w:szCs w:val="20"/>
              </w:rPr>
              <w:t>0.293</w:t>
            </w:r>
          </w:p>
        </w:tc>
        <w:tc>
          <w:tcPr>
            <w:tcW w:w="1213" w:type="dxa"/>
            <w:tcBorders>
              <w:top w:val="nil"/>
              <w:left w:val="nil"/>
              <w:bottom w:val="nil"/>
              <w:right w:val="nil"/>
            </w:tcBorders>
            <w:shd w:val="clear" w:color="auto" w:fill="auto"/>
            <w:vAlign w:val="center"/>
          </w:tcPr>
          <w:p w:rsidR="000C6F02" w:rsidRPr="00994E29" w:rsidRDefault="000C6F02" w:rsidP="009419AA">
            <w:pPr>
              <w:widowControl/>
              <w:tabs>
                <w:tab w:val="decimal" w:pos="315"/>
              </w:tabs>
              <w:jc w:val="left"/>
              <w:rPr>
                <w:color w:val="000000"/>
                <w:kern w:val="0"/>
                <w:sz w:val="20"/>
                <w:szCs w:val="20"/>
              </w:rPr>
            </w:pPr>
            <w:r>
              <w:rPr>
                <w:rFonts w:hint="eastAsia"/>
                <w:color w:val="000000"/>
                <w:kern w:val="0"/>
                <w:sz w:val="20"/>
                <w:szCs w:val="20"/>
              </w:rPr>
              <w:t>0.306</w:t>
            </w:r>
          </w:p>
        </w:tc>
        <w:tc>
          <w:tcPr>
            <w:tcW w:w="1213" w:type="dxa"/>
            <w:tcBorders>
              <w:top w:val="nil"/>
              <w:left w:val="nil"/>
              <w:bottom w:val="nil"/>
              <w:right w:val="nil"/>
            </w:tcBorders>
            <w:shd w:val="clear" w:color="auto" w:fill="auto"/>
            <w:vAlign w:val="center"/>
          </w:tcPr>
          <w:p w:rsidR="000C6F02" w:rsidRPr="00994E29" w:rsidRDefault="000C6F02" w:rsidP="009419AA">
            <w:pPr>
              <w:widowControl/>
              <w:tabs>
                <w:tab w:val="decimal" w:pos="315"/>
              </w:tabs>
              <w:jc w:val="left"/>
              <w:rPr>
                <w:color w:val="000000"/>
                <w:kern w:val="0"/>
                <w:sz w:val="20"/>
                <w:szCs w:val="20"/>
              </w:rPr>
            </w:pPr>
            <w:r>
              <w:rPr>
                <w:rFonts w:hint="eastAsia"/>
                <w:color w:val="000000"/>
                <w:kern w:val="0"/>
                <w:sz w:val="20"/>
                <w:szCs w:val="20"/>
              </w:rPr>
              <w:t>0.186</w:t>
            </w:r>
          </w:p>
        </w:tc>
        <w:tc>
          <w:tcPr>
            <w:tcW w:w="1212" w:type="dxa"/>
            <w:tcBorders>
              <w:top w:val="nil"/>
              <w:left w:val="nil"/>
              <w:bottom w:val="nil"/>
              <w:right w:val="nil"/>
            </w:tcBorders>
            <w:shd w:val="clear" w:color="auto" w:fill="auto"/>
            <w:vAlign w:val="center"/>
          </w:tcPr>
          <w:p w:rsidR="000C6F02" w:rsidRPr="00994E29" w:rsidRDefault="000C6F02" w:rsidP="009419AA">
            <w:pPr>
              <w:widowControl/>
              <w:tabs>
                <w:tab w:val="decimal" w:pos="315"/>
              </w:tabs>
              <w:jc w:val="left"/>
              <w:rPr>
                <w:color w:val="000000"/>
                <w:kern w:val="0"/>
                <w:sz w:val="20"/>
                <w:szCs w:val="20"/>
              </w:rPr>
            </w:pPr>
            <w:r>
              <w:rPr>
                <w:rFonts w:hint="eastAsia"/>
                <w:color w:val="000000"/>
                <w:kern w:val="0"/>
                <w:sz w:val="20"/>
                <w:szCs w:val="20"/>
              </w:rPr>
              <w:t>0.226</w:t>
            </w:r>
          </w:p>
        </w:tc>
        <w:tc>
          <w:tcPr>
            <w:tcW w:w="1213" w:type="dxa"/>
            <w:tcBorders>
              <w:top w:val="nil"/>
              <w:left w:val="nil"/>
              <w:bottom w:val="nil"/>
              <w:right w:val="nil"/>
            </w:tcBorders>
            <w:shd w:val="clear" w:color="auto" w:fill="auto"/>
            <w:vAlign w:val="center"/>
          </w:tcPr>
          <w:p w:rsidR="000C6F02" w:rsidRPr="00994E29" w:rsidRDefault="000C6F02" w:rsidP="009419AA">
            <w:pPr>
              <w:widowControl/>
              <w:tabs>
                <w:tab w:val="decimal" w:pos="315"/>
              </w:tabs>
              <w:jc w:val="left"/>
              <w:rPr>
                <w:color w:val="000000"/>
                <w:kern w:val="0"/>
                <w:sz w:val="20"/>
                <w:szCs w:val="20"/>
              </w:rPr>
            </w:pPr>
            <w:r>
              <w:rPr>
                <w:rFonts w:hint="eastAsia"/>
                <w:color w:val="000000"/>
                <w:kern w:val="0"/>
                <w:sz w:val="20"/>
                <w:szCs w:val="20"/>
              </w:rPr>
              <w:t>0.301</w:t>
            </w:r>
          </w:p>
        </w:tc>
        <w:tc>
          <w:tcPr>
            <w:tcW w:w="1213" w:type="dxa"/>
            <w:tcBorders>
              <w:top w:val="nil"/>
              <w:left w:val="nil"/>
              <w:bottom w:val="nil"/>
              <w:right w:val="nil"/>
            </w:tcBorders>
            <w:shd w:val="clear" w:color="auto" w:fill="auto"/>
            <w:vAlign w:val="center"/>
          </w:tcPr>
          <w:p w:rsidR="000C6F02" w:rsidRPr="00994E29" w:rsidRDefault="000C6F02" w:rsidP="009419AA">
            <w:pPr>
              <w:widowControl/>
              <w:tabs>
                <w:tab w:val="decimal" w:pos="315"/>
              </w:tabs>
              <w:jc w:val="left"/>
              <w:rPr>
                <w:color w:val="000000"/>
                <w:kern w:val="0"/>
                <w:sz w:val="20"/>
                <w:szCs w:val="20"/>
              </w:rPr>
            </w:pPr>
            <w:r>
              <w:rPr>
                <w:rFonts w:hint="eastAsia"/>
                <w:color w:val="000000"/>
                <w:kern w:val="0"/>
                <w:sz w:val="20"/>
                <w:szCs w:val="20"/>
              </w:rPr>
              <w:t>0.040</w:t>
            </w:r>
          </w:p>
        </w:tc>
        <w:tc>
          <w:tcPr>
            <w:tcW w:w="1213" w:type="dxa"/>
            <w:tcBorders>
              <w:top w:val="nil"/>
              <w:left w:val="nil"/>
              <w:bottom w:val="nil"/>
              <w:right w:val="nil"/>
            </w:tcBorders>
            <w:shd w:val="clear" w:color="auto" w:fill="auto"/>
            <w:vAlign w:val="center"/>
          </w:tcPr>
          <w:p w:rsidR="000C6F02" w:rsidRPr="00994E29" w:rsidRDefault="000C6F02" w:rsidP="009419AA">
            <w:pPr>
              <w:widowControl/>
              <w:tabs>
                <w:tab w:val="decimal" w:pos="315"/>
              </w:tabs>
              <w:jc w:val="left"/>
              <w:rPr>
                <w:color w:val="000000"/>
                <w:kern w:val="0"/>
                <w:sz w:val="20"/>
                <w:szCs w:val="20"/>
              </w:rPr>
            </w:pPr>
            <w:r>
              <w:rPr>
                <w:rFonts w:hint="eastAsia"/>
                <w:color w:val="000000"/>
                <w:kern w:val="0"/>
                <w:sz w:val="20"/>
                <w:szCs w:val="20"/>
              </w:rPr>
              <w:t>0.067</w:t>
            </w:r>
          </w:p>
        </w:tc>
        <w:tc>
          <w:tcPr>
            <w:tcW w:w="1213" w:type="dxa"/>
            <w:tcBorders>
              <w:top w:val="nil"/>
              <w:left w:val="nil"/>
              <w:bottom w:val="nil"/>
              <w:right w:val="nil"/>
            </w:tcBorders>
            <w:shd w:val="clear" w:color="auto" w:fill="auto"/>
            <w:vAlign w:val="center"/>
          </w:tcPr>
          <w:p w:rsidR="000C6F02" w:rsidRPr="00994E29" w:rsidRDefault="000C6F02" w:rsidP="009419AA">
            <w:pPr>
              <w:widowControl/>
              <w:tabs>
                <w:tab w:val="decimal" w:pos="315"/>
              </w:tabs>
              <w:jc w:val="left"/>
              <w:rPr>
                <w:color w:val="000000"/>
                <w:kern w:val="0"/>
                <w:sz w:val="20"/>
                <w:szCs w:val="20"/>
              </w:rPr>
            </w:pPr>
            <w:r>
              <w:rPr>
                <w:rFonts w:hint="eastAsia"/>
                <w:color w:val="000000"/>
                <w:kern w:val="0"/>
                <w:sz w:val="20"/>
                <w:szCs w:val="20"/>
              </w:rPr>
              <w:t>0.004</w:t>
            </w:r>
          </w:p>
        </w:tc>
      </w:tr>
      <w:tr w:rsidR="000C6F02" w:rsidRPr="00994E29" w:rsidTr="009419AA">
        <w:trPr>
          <w:trHeight w:val="264"/>
        </w:trPr>
        <w:tc>
          <w:tcPr>
            <w:tcW w:w="1008" w:type="dxa"/>
            <w:tcBorders>
              <w:top w:val="nil"/>
              <w:left w:val="nil"/>
              <w:right w:val="nil"/>
            </w:tcBorders>
            <w:shd w:val="clear" w:color="auto" w:fill="auto"/>
            <w:noWrap/>
            <w:vAlign w:val="center"/>
          </w:tcPr>
          <w:p w:rsidR="000C6F02" w:rsidRPr="00994E29" w:rsidRDefault="000C6F02" w:rsidP="009419AA">
            <w:pPr>
              <w:widowControl/>
              <w:jc w:val="left"/>
              <w:rPr>
                <w:i/>
                <w:color w:val="000000"/>
                <w:kern w:val="0"/>
                <w:sz w:val="20"/>
                <w:szCs w:val="20"/>
              </w:rPr>
            </w:pPr>
          </w:p>
        </w:tc>
        <w:tc>
          <w:tcPr>
            <w:tcW w:w="992" w:type="dxa"/>
            <w:tcBorders>
              <w:top w:val="nil"/>
              <w:left w:val="nil"/>
              <w:right w:val="nil"/>
            </w:tcBorders>
            <w:shd w:val="clear" w:color="auto" w:fill="auto"/>
            <w:noWrap/>
            <w:vAlign w:val="center"/>
          </w:tcPr>
          <w:p w:rsidR="000C6F02" w:rsidRPr="00994E29" w:rsidRDefault="000C6F02" w:rsidP="009419AA">
            <w:pPr>
              <w:widowControl/>
              <w:jc w:val="left"/>
              <w:rPr>
                <w:color w:val="000000"/>
                <w:kern w:val="0"/>
                <w:sz w:val="20"/>
                <w:szCs w:val="20"/>
              </w:rPr>
            </w:pPr>
            <w:r w:rsidRPr="00994E29">
              <w:rPr>
                <w:rFonts w:hint="eastAsia"/>
                <w:color w:val="000000"/>
                <w:kern w:val="0"/>
                <w:sz w:val="20"/>
                <w:szCs w:val="20"/>
              </w:rPr>
              <w:t>M</w:t>
            </w:r>
            <w:r w:rsidRPr="00994E29">
              <w:rPr>
                <w:color w:val="000000"/>
                <w:kern w:val="0"/>
                <w:sz w:val="20"/>
                <w:szCs w:val="20"/>
              </w:rPr>
              <w:t>edian</w:t>
            </w:r>
          </w:p>
        </w:tc>
        <w:tc>
          <w:tcPr>
            <w:tcW w:w="1212" w:type="dxa"/>
            <w:tcBorders>
              <w:top w:val="nil"/>
              <w:left w:val="nil"/>
              <w:right w:val="nil"/>
            </w:tcBorders>
            <w:shd w:val="clear" w:color="auto" w:fill="auto"/>
            <w:noWrap/>
            <w:vAlign w:val="center"/>
          </w:tcPr>
          <w:p w:rsidR="000C6F02" w:rsidRPr="00994E29" w:rsidRDefault="000C6F02" w:rsidP="009419AA">
            <w:pPr>
              <w:widowControl/>
              <w:tabs>
                <w:tab w:val="decimal" w:pos="315"/>
              </w:tabs>
              <w:jc w:val="left"/>
              <w:rPr>
                <w:color w:val="000000"/>
                <w:kern w:val="0"/>
                <w:sz w:val="20"/>
                <w:szCs w:val="20"/>
              </w:rPr>
            </w:pPr>
            <w:r>
              <w:rPr>
                <w:rFonts w:hint="eastAsia"/>
                <w:color w:val="000000"/>
                <w:kern w:val="0"/>
                <w:sz w:val="20"/>
                <w:szCs w:val="20"/>
              </w:rPr>
              <w:t>0.075</w:t>
            </w:r>
          </w:p>
        </w:tc>
        <w:tc>
          <w:tcPr>
            <w:tcW w:w="1213" w:type="dxa"/>
            <w:tcBorders>
              <w:top w:val="nil"/>
              <w:left w:val="nil"/>
              <w:right w:val="nil"/>
            </w:tcBorders>
            <w:shd w:val="clear" w:color="auto" w:fill="auto"/>
            <w:vAlign w:val="center"/>
          </w:tcPr>
          <w:p w:rsidR="000C6F02" w:rsidRPr="00994E29" w:rsidRDefault="000C6F02" w:rsidP="009419AA">
            <w:pPr>
              <w:widowControl/>
              <w:tabs>
                <w:tab w:val="decimal" w:pos="315"/>
              </w:tabs>
              <w:jc w:val="left"/>
              <w:rPr>
                <w:color w:val="000000"/>
                <w:kern w:val="0"/>
                <w:sz w:val="20"/>
                <w:szCs w:val="20"/>
              </w:rPr>
            </w:pPr>
            <w:r>
              <w:rPr>
                <w:rFonts w:hint="eastAsia"/>
                <w:color w:val="000000"/>
                <w:kern w:val="0"/>
                <w:sz w:val="20"/>
                <w:szCs w:val="20"/>
              </w:rPr>
              <w:t>0.080</w:t>
            </w:r>
          </w:p>
        </w:tc>
        <w:tc>
          <w:tcPr>
            <w:tcW w:w="1213" w:type="dxa"/>
            <w:tcBorders>
              <w:top w:val="nil"/>
              <w:left w:val="nil"/>
              <w:right w:val="nil"/>
            </w:tcBorders>
            <w:shd w:val="clear" w:color="auto" w:fill="auto"/>
            <w:vAlign w:val="center"/>
          </w:tcPr>
          <w:p w:rsidR="000C6F02" w:rsidRPr="00994E29" w:rsidRDefault="000C6F02" w:rsidP="009419AA">
            <w:pPr>
              <w:widowControl/>
              <w:tabs>
                <w:tab w:val="decimal" w:pos="315"/>
              </w:tabs>
              <w:jc w:val="left"/>
              <w:rPr>
                <w:color w:val="000000"/>
                <w:kern w:val="0"/>
                <w:sz w:val="20"/>
                <w:szCs w:val="20"/>
              </w:rPr>
            </w:pPr>
            <w:r>
              <w:rPr>
                <w:rFonts w:hint="eastAsia"/>
                <w:color w:val="000000"/>
                <w:kern w:val="0"/>
                <w:sz w:val="20"/>
                <w:szCs w:val="20"/>
              </w:rPr>
              <w:t>0.084</w:t>
            </w:r>
          </w:p>
        </w:tc>
        <w:tc>
          <w:tcPr>
            <w:tcW w:w="1213" w:type="dxa"/>
            <w:tcBorders>
              <w:top w:val="nil"/>
              <w:left w:val="nil"/>
              <w:right w:val="nil"/>
            </w:tcBorders>
            <w:shd w:val="clear" w:color="auto" w:fill="auto"/>
            <w:vAlign w:val="center"/>
          </w:tcPr>
          <w:p w:rsidR="000C6F02" w:rsidRPr="00994E29" w:rsidRDefault="000C6F02" w:rsidP="009419AA">
            <w:pPr>
              <w:widowControl/>
              <w:tabs>
                <w:tab w:val="decimal" w:pos="315"/>
              </w:tabs>
              <w:jc w:val="left"/>
              <w:rPr>
                <w:color w:val="000000"/>
                <w:kern w:val="0"/>
                <w:sz w:val="20"/>
                <w:szCs w:val="20"/>
              </w:rPr>
            </w:pPr>
            <w:r>
              <w:rPr>
                <w:rFonts w:hint="eastAsia"/>
                <w:color w:val="000000"/>
                <w:kern w:val="0"/>
                <w:sz w:val="20"/>
                <w:szCs w:val="20"/>
              </w:rPr>
              <w:t>0.047</w:t>
            </w:r>
          </w:p>
        </w:tc>
        <w:tc>
          <w:tcPr>
            <w:tcW w:w="1212" w:type="dxa"/>
            <w:tcBorders>
              <w:top w:val="nil"/>
              <w:left w:val="nil"/>
              <w:right w:val="nil"/>
            </w:tcBorders>
            <w:shd w:val="clear" w:color="auto" w:fill="auto"/>
            <w:vAlign w:val="center"/>
          </w:tcPr>
          <w:p w:rsidR="000C6F02" w:rsidRPr="00994E29" w:rsidRDefault="000C6F02" w:rsidP="009419AA">
            <w:pPr>
              <w:widowControl/>
              <w:tabs>
                <w:tab w:val="decimal" w:pos="315"/>
              </w:tabs>
              <w:jc w:val="left"/>
              <w:rPr>
                <w:color w:val="000000"/>
                <w:kern w:val="0"/>
                <w:sz w:val="20"/>
                <w:szCs w:val="20"/>
              </w:rPr>
            </w:pPr>
            <w:r>
              <w:rPr>
                <w:rFonts w:hint="eastAsia"/>
                <w:color w:val="000000"/>
                <w:kern w:val="0"/>
                <w:sz w:val="20"/>
                <w:szCs w:val="20"/>
              </w:rPr>
              <w:t>0.042</w:t>
            </w:r>
          </w:p>
        </w:tc>
        <w:tc>
          <w:tcPr>
            <w:tcW w:w="1213" w:type="dxa"/>
            <w:tcBorders>
              <w:top w:val="nil"/>
              <w:left w:val="nil"/>
              <w:right w:val="nil"/>
            </w:tcBorders>
            <w:shd w:val="clear" w:color="auto" w:fill="auto"/>
            <w:vAlign w:val="center"/>
          </w:tcPr>
          <w:p w:rsidR="000C6F02" w:rsidRPr="00994E29" w:rsidRDefault="000C6F02" w:rsidP="009419AA">
            <w:pPr>
              <w:widowControl/>
              <w:tabs>
                <w:tab w:val="decimal" w:pos="315"/>
              </w:tabs>
              <w:jc w:val="left"/>
              <w:rPr>
                <w:color w:val="000000"/>
                <w:kern w:val="0"/>
                <w:sz w:val="20"/>
                <w:szCs w:val="20"/>
              </w:rPr>
            </w:pPr>
            <w:r>
              <w:rPr>
                <w:rFonts w:hint="eastAsia"/>
                <w:color w:val="000000"/>
                <w:kern w:val="0"/>
                <w:sz w:val="20"/>
                <w:szCs w:val="20"/>
              </w:rPr>
              <w:t>0.050</w:t>
            </w:r>
          </w:p>
        </w:tc>
        <w:tc>
          <w:tcPr>
            <w:tcW w:w="1213" w:type="dxa"/>
            <w:tcBorders>
              <w:top w:val="nil"/>
              <w:left w:val="nil"/>
              <w:right w:val="nil"/>
            </w:tcBorders>
            <w:shd w:val="clear" w:color="auto" w:fill="auto"/>
            <w:vAlign w:val="center"/>
          </w:tcPr>
          <w:p w:rsidR="000C6F02" w:rsidRPr="00994E29" w:rsidRDefault="000C6F02" w:rsidP="009419AA">
            <w:pPr>
              <w:widowControl/>
              <w:tabs>
                <w:tab w:val="decimal" w:pos="315"/>
              </w:tabs>
              <w:jc w:val="left"/>
              <w:rPr>
                <w:color w:val="000000"/>
                <w:kern w:val="0"/>
                <w:sz w:val="20"/>
                <w:szCs w:val="20"/>
              </w:rPr>
            </w:pPr>
            <w:r>
              <w:rPr>
                <w:rFonts w:hint="eastAsia"/>
                <w:color w:val="000000"/>
                <w:kern w:val="0"/>
                <w:sz w:val="20"/>
                <w:szCs w:val="20"/>
              </w:rPr>
              <w:t>0.028</w:t>
            </w:r>
          </w:p>
        </w:tc>
        <w:tc>
          <w:tcPr>
            <w:tcW w:w="1213" w:type="dxa"/>
            <w:tcBorders>
              <w:top w:val="nil"/>
              <w:left w:val="nil"/>
              <w:right w:val="nil"/>
            </w:tcBorders>
            <w:shd w:val="clear" w:color="auto" w:fill="auto"/>
            <w:vAlign w:val="center"/>
          </w:tcPr>
          <w:p w:rsidR="000C6F02" w:rsidRPr="00994E29" w:rsidRDefault="000C6F02" w:rsidP="009419AA">
            <w:pPr>
              <w:widowControl/>
              <w:tabs>
                <w:tab w:val="decimal" w:pos="315"/>
              </w:tabs>
              <w:jc w:val="left"/>
              <w:rPr>
                <w:color w:val="000000"/>
                <w:kern w:val="0"/>
                <w:sz w:val="20"/>
                <w:szCs w:val="20"/>
              </w:rPr>
            </w:pPr>
            <w:r>
              <w:rPr>
                <w:rFonts w:hint="eastAsia"/>
                <w:color w:val="000000"/>
                <w:kern w:val="0"/>
                <w:sz w:val="20"/>
                <w:szCs w:val="20"/>
              </w:rPr>
              <w:t>0.038*</w:t>
            </w:r>
          </w:p>
        </w:tc>
        <w:tc>
          <w:tcPr>
            <w:tcW w:w="1213" w:type="dxa"/>
            <w:tcBorders>
              <w:top w:val="nil"/>
              <w:left w:val="nil"/>
              <w:right w:val="nil"/>
            </w:tcBorders>
            <w:shd w:val="clear" w:color="auto" w:fill="auto"/>
            <w:vAlign w:val="center"/>
          </w:tcPr>
          <w:p w:rsidR="000C6F02" w:rsidRPr="00994E29" w:rsidRDefault="000C6F02" w:rsidP="009419AA">
            <w:pPr>
              <w:widowControl/>
              <w:tabs>
                <w:tab w:val="decimal" w:pos="315"/>
              </w:tabs>
              <w:jc w:val="left"/>
              <w:rPr>
                <w:color w:val="000000"/>
                <w:kern w:val="0"/>
                <w:sz w:val="20"/>
                <w:szCs w:val="20"/>
              </w:rPr>
            </w:pPr>
            <w:r>
              <w:rPr>
                <w:rFonts w:hint="eastAsia"/>
                <w:color w:val="000000"/>
                <w:kern w:val="0"/>
                <w:sz w:val="20"/>
                <w:szCs w:val="20"/>
              </w:rPr>
              <w:t>0.034</w:t>
            </w:r>
          </w:p>
        </w:tc>
      </w:tr>
      <w:tr w:rsidR="000C6F02" w:rsidRPr="00994E29" w:rsidTr="009419AA">
        <w:trPr>
          <w:trHeight w:val="264"/>
        </w:trPr>
        <w:tc>
          <w:tcPr>
            <w:tcW w:w="1008" w:type="dxa"/>
            <w:tcBorders>
              <w:top w:val="nil"/>
              <w:left w:val="nil"/>
              <w:right w:val="nil"/>
            </w:tcBorders>
            <w:shd w:val="clear" w:color="auto" w:fill="auto"/>
            <w:noWrap/>
            <w:vAlign w:val="center"/>
          </w:tcPr>
          <w:p w:rsidR="000C6F02" w:rsidRPr="00994E29" w:rsidRDefault="000C6F02" w:rsidP="009419AA">
            <w:pPr>
              <w:widowControl/>
              <w:jc w:val="left"/>
              <w:rPr>
                <w:i/>
                <w:color w:val="000000"/>
                <w:kern w:val="0"/>
                <w:sz w:val="20"/>
                <w:szCs w:val="20"/>
              </w:rPr>
            </w:pPr>
            <w:r w:rsidRPr="00994E29">
              <w:rPr>
                <w:rFonts w:hint="eastAsia"/>
                <w:i/>
                <w:color w:val="000000"/>
                <w:kern w:val="0"/>
                <w:sz w:val="20"/>
                <w:szCs w:val="20"/>
              </w:rPr>
              <w:t>WC</w:t>
            </w:r>
          </w:p>
        </w:tc>
        <w:tc>
          <w:tcPr>
            <w:tcW w:w="992" w:type="dxa"/>
            <w:tcBorders>
              <w:top w:val="nil"/>
              <w:left w:val="nil"/>
              <w:right w:val="nil"/>
            </w:tcBorders>
            <w:shd w:val="clear" w:color="auto" w:fill="auto"/>
            <w:noWrap/>
            <w:vAlign w:val="center"/>
          </w:tcPr>
          <w:p w:rsidR="000C6F02" w:rsidRPr="00994E29" w:rsidRDefault="000C6F02" w:rsidP="009419AA">
            <w:pPr>
              <w:widowControl/>
              <w:jc w:val="left"/>
              <w:rPr>
                <w:color w:val="000000"/>
                <w:kern w:val="0"/>
                <w:sz w:val="20"/>
                <w:szCs w:val="20"/>
              </w:rPr>
            </w:pPr>
            <w:r w:rsidRPr="00994E29">
              <w:rPr>
                <w:rFonts w:hint="eastAsia"/>
                <w:color w:val="000000"/>
                <w:kern w:val="0"/>
                <w:sz w:val="20"/>
                <w:szCs w:val="20"/>
              </w:rPr>
              <w:t>M</w:t>
            </w:r>
            <w:r w:rsidRPr="00994E29">
              <w:rPr>
                <w:color w:val="000000"/>
                <w:kern w:val="0"/>
                <w:sz w:val="20"/>
                <w:szCs w:val="20"/>
              </w:rPr>
              <w:t>ean</w:t>
            </w:r>
          </w:p>
        </w:tc>
        <w:tc>
          <w:tcPr>
            <w:tcW w:w="1212" w:type="dxa"/>
            <w:tcBorders>
              <w:top w:val="nil"/>
              <w:left w:val="nil"/>
              <w:right w:val="nil"/>
            </w:tcBorders>
            <w:shd w:val="clear" w:color="auto" w:fill="auto"/>
            <w:noWrap/>
            <w:vAlign w:val="center"/>
          </w:tcPr>
          <w:p w:rsidR="000C6F02" w:rsidRPr="00994E29" w:rsidRDefault="000C6F02" w:rsidP="009419AA">
            <w:pPr>
              <w:widowControl/>
              <w:tabs>
                <w:tab w:val="decimal" w:pos="315"/>
              </w:tabs>
              <w:jc w:val="left"/>
              <w:rPr>
                <w:color w:val="000000"/>
                <w:kern w:val="0"/>
                <w:sz w:val="20"/>
                <w:szCs w:val="20"/>
              </w:rPr>
            </w:pPr>
            <w:r>
              <w:rPr>
                <w:rFonts w:hint="eastAsia"/>
                <w:color w:val="000000"/>
                <w:kern w:val="0"/>
                <w:sz w:val="20"/>
                <w:szCs w:val="20"/>
              </w:rPr>
              <w:t>0.240</w:t>
            </w:r>
          </w:p>
        </w:tc>
        <w:tc>
          <w:tcPr>
            <w:tcW w:w="1213" w:type="dxa"/>
            <w:tcBorders>
              <w:top w:val="nil"/>
              <w:left w:val="nil"/>
              <w:right w:val="nil"/>
            </w:tcBorders>
            <w:shd w:val="clear" w:color="auto" w:fill="auto"/>
            <w:vAlign w:val="center"/>
          </w:tcPr>
          <w:p w:rsidR="000C6F02" w:rsidRPr="00994E29" w:rsidRDefault="000C6F02" w:rsidP="009419AA">
            <w:pPr>
              <w:widowControl/>
              <w:tabs>
                <w:tab w:val="decimal" w:pos="315"/>
              </w:tabs>
              <w:jc w:val="left"/>
              <w:rPr>
                <w:color w:val="000000"/>
                <w:kern w:val="0"/>
                <w:sz w:val="20"/>
                <w:szCs w:val="20"/>
              </w:rPr>
            </w:pPr>
            <w:r>
              <w:rPr>
                <w:rFonts w:hint="eastAsia"/>
                <w:color w:val="000000"/>
                <w:kern w:val="0"/>
                <w:sz w:val="20"/>
                <w:szCs w:val="20"/>
              </w:rPr>
              <w:t>0.316</w:t>
            </w:r>
          </w:p>
        </w:tc>
        <w:tc>
          <w:tcPr>
            <w:tcW w:w="1213" w:type="dxa"/>
            <w:tcBorders>
              <w:top w:val="nil"/>
              <w:left w:val="nil"/>
              <w:right w:val="nil"/>
            </w:tcBorders>
            <w:shd w:val="clear" w:color="auto" w:fill="auto"/>
            <w:vAlign w:val="center"/>
          </w:tcPr>
          <w:p w:rsidR="000C6F02" w:rsidRPr="00994E29" w:rsidRDefault="000C6F02" w:rsidP="009419AA">
            <w:pPr>
              <w:widowControl/>
              <w:tabs>
                <w:tab w:val="decimal" w:pos="315"/>
              </w:tabs>
              <w:jc w:val="left"/>
              <w:rPr>
                <w:color w:val="000000"/>
                <w:kern w:val="0"/>
                <w:sz w:val="20"/>
                <w:szCs w:val="20"/>
              </w:rPr>
            </w:pPr>
            <w:r>
              <w:rPr>
                <w:rFonts w:hint="eastAsia"/>
                <w:color w:val="000000"/>
                <w:kern w:val="0"/>
                <w:sz w:val="20"/>
                <w:szCs w:val="20"/>
              </w:rPr>
              <w:t>0.335</w:t>
            </w:r>
          </w:p>
        </w:tc>
        <w:tc>
          <w:tcPr>
            <w:tcW w:w="1213" w:type="dxa"/>
            <w:tcBorders>
              <w:top w:val="nil"/>
              <w:left w:val="nil"/>
              <w:right w:val="nil"/>
            </w:tcBorders>
            <w:shd w:val="clear" w:color="auto" w:fill="auto"/>
            <w:vAlign w:val="center"/>
          </w:tcPr>
          <w:p w:rsidR="000C6F02" w:rsidRPr="00994E29" w:rsidRDefault="000C6F02" w:rsidP="009419AA">
            <w:pPr>
              <w:widowControl/>
              <w:tabs>
                <w:tab w:val="decimal" w:pos="315"/>
              </w:tabs>
              <w:jc w:val="left"/>
              <w:rPr>
                <w:color w:val="000000"/>
                <w:kern w:val="0"/>
                <w:sz w:val="20"/>
                <w:szCs w:val="20"/>
              </w:rPr>
            </w:pPr>
            <w:r>
              <w:rPr>
                <w:rFonts w:hint="eastAsia"/>
                <w:color w:val="000000"/>
                <w:kern w:val="0"/>
                <w:sz w:val="20"/>
                <w:szCs w:val="20"/>
              </w:rPr>
              <w:t>0.203</w:t>
            </w:r>
          </w:p>
        </w:tc>
        <w:tc>
          <w:tcPr>
            <w:tcW w:w="1212" w:type="dxa"/>
            <w:tcBorders>
              <w:top w:val="nil"/>
              <w:left w:val="nil"/>
              <w:right w:val="nil"/>
            </w:tcBorders>
            <w:shd w:val="clear" w:color="auto" w:fill="auto"/>
            <w:vAlign w:val="center"/>
          </w:tcPr>
          <w:p w:rsidR="000C6F02" w:rsidRPr="00994E29" w:rsidRDefault="000C6F02" w:rsidP="009419AA">
            <w:pPr>
              <w:widowControl/>
              <w:tabs>
                <w:tab w:val="decimal" w:pos="315"/>
              </w:tabs>
              <w:jc w:val="left"/>
              <w:rPr>
                <w:color w:val="000000"/>
                <w:kern w:val="0"/>
                <w:sz w:val="20"/>
                <w:szCs w:val="20"/>
              </w:rPr>
            </w:pPr>
            <w:r>
              <w:rPr>
                <w:rFonts w:hint="eastAsia"/>
                <w:color w:val="000000"/>
                <w:kern w:val="0"/>
                <w:sz w:val="20"/>
                <w:szCs w:val="20"/>
              </w:rPr>
              <w:t>0.251</w:t>
            </w:r>
          </w:p>
        </w:tc>
        <w:tc>
          <w:tcPr>
            <w:tcW w:w="1213" w:type="dxa"/>
            <w:tcBorders>
              <w:top w:val="nil"/>
              <w:left w:val="nil"/>
              <w:right w:val="nil"/>
            </w:tcBorders>
            <w:shd w:val="clear" w:color="auto" w:fill="auto"/>
            <w:vAlign w:val="center"/>
          </w:tcPr>
          <w:p w:rsidR="000C6F02" w:rsidRPr="00994E29" w:rsidRDefault="000C6F02" w:rsidP="009419AA">
            <w:pPr>
              <w:widowControl/>
              <w:tabs>
                <w:tab w:val="decimal" w:pos="315"/>
              </w:tabs>
              <w:jc w:val="left"/>
              <w:rPr>
                <w:color w:val="000000"/>
                <w:kern w:val="0"/>
                <w:sz w:val="20"/>
                <w:szCs w:val="20"/>
              </w:rPr>
            </w:pPr>
            <w:r>
              <w:rPr>
                <w:rFonts w:hint="eastAsia"/>
                <w:color w:val="000000"/>
                <w:kern w:val="0"/>
                <w:sz w:val="20"/>
                <w:szCs w:val="20"/>
              </w:rPr>
              <w:t>0.378</w:t>
            </w:r>
          </w:p>
        </w:tc>
        <w:tc>
          <w:tcPr>
            <w:tcW w:w="1213" w:type="dxa"/>
            <w:tcBorders>
              <w:top w:val="nil"/>
              <w:left w:val="nil"/>
              <w:right w:val="nil"/>
            </w:tcBorders>
            <w:shd w:val="clear" w:color="auto" w:fill="auto"/>
            <w:vAlign w:val="center"/>
          </w:tcPr>
          <w:p w:rsidR="000C6F02" w:rsidRPr="00994E29" w:rsidRDefault="000C6F02" w:rsidP="009419AA">
            <w:pPr>
              <w:widowControl/>
              <w:tabs>
                <w:tab w:val="decimal" w:pos="315"/>
              </w:tabs>
              <w:jc w:val="left"/>
              <w:rPr>
                <w:color w:val="000000"/>
                <w:kern w:val="0"/>
                <w:sz w:val="20"/>
                <w:szCs w:val="20"/>
              </w:rPr>
            </w:pPr>
            <w:r>
              <w:rPr>
                <w:rFonts w:hint="eastAsia"/>
                <w:color w:val="000000"/>
                <w:kern w:val="0"/>
                <w:sz w:val="20"/>
                <w:szCs w:val="20"/>
              </w:rPr>
              <w:t>0.037</w:t>
            </w:r>
          </w:p>
        </w:tc>
        <w:tc>
          <w:tcPr>
            <w:tcW w:w="1213" w:type="dxa"/>
            <w:tcBorders>
              <w:top w:val="nil"/>
              <w:left w:val="nil"/>
              <w:right w:val="nil"/>
            </w:tcBorders>
            <w:shd w:val="clear" w:color="auto" w:fill="auto"/>
            <w:vAlign w:val="center"/>
          </w:tcPr>
          <w:p w:rsidR="000C6F02" w:rsidRPr="00994E29" w:rsidRDefault="000C6F02" w:rsidP="009419AA">
            <w:pPr>
              <w:widowControl/>
              <w:tabs>
                <w:tab w:val="decimal" w:pos="315"/>
              </w:tabs>
              <w:jc w:val="left"/>
              <w:rPr>
                <w:color w:val="000000"/>
                <w:kern w:val="0"/>
                <w:sz w:val="20"/>
                <w:szCs w:val="20"/>
              </w:rPr>
            </w:pPr>
            <w:r>
              <w:rPr>
                <w:rFonts w:hint="eastAsia"/>
                <w:color w:val="000000"/>
                <w:kern w:val="0"/>
                <w:sz w:val="20"/>
                <w:szCs w:val="20"/>
              </w:rPr>
              <w:t>0.066</w:t>
            </w:r>
          </w:p>
        </w:tc>
        <w:tc>
          <w:tcPr>
            <w:tcW w:w="1213" w:type="dxa"/>
            <w:tcBorders>
              <w:top w:val="nil"/>
              <w:left w:val="nil"/>
              <w:right w:val="nil"/>
            </w:tcBorders>
            <w:shd w:val="clear" w:color="auto" w:fill="auto"/>
            <w:vAlign w:val="center"/>
          </w:tcPr>
          <w:p w:rsidR="000C6F02" w:rsidRPr="00994E29" w:rsidRDefault="000C6F02" w:rsidP="009419AA">
            <w:pPr>
              <w:widowControl/>
              <w:tabs>
                <w:tab w:val="decimal" w:pos="315"/>
              </w:tabs>
              <w:jc w:val="left"/>
              <w:rPr>
                <w:color w:val="000000"/>
                <w:kern w:val="0"/>
                <w:sz w:val="20"/>
                <w:szCs w:val="20"/>
              </w:rPr>
            </w:pPr>
            <w:r>
              <w:rPr>
                <w:rFonts w:hint="eastAsia"/>
                <w:color w:val="000000"/>
                <w:kern w:val="0"/>
                <w:sz w:val="20"/>
                <w:szCs w:val="20"/>
              </w:rPr>
              <w:t>0.007</w:t>
            </w:r>
          </w:p>
        </w:tc>
      </w:tr>
      <w:tr w:rsidR="000C6F02" w:rsidRPr="00994E29" w:rsidTr="009419AA">
        <w:trPr>
          <w:trHeight w:val="264"/>
        </w:trPr>
        <w:tc>
          <w:tcPr>
            <w:tcW w:w="1008" w:type="dxa"/>
            <w:tcBorders>
              <w:top w:val="nil"/>
              <w:left w:val="nil"/>
              <w:right w:val="nil"/>
            </w:tcBorders>
            <w:shd w:val="clear" w:color="auto" w:fill="auto"/>
            <w:noWrap/>
            <w:vAlign w:val="center"/>
          </w:tcPr>
          <w:p w:rsidR="000C6F02" w:rsidRPr="00994E29" w:rsidRDefault="000C6F02" w:rsidP="009419AA">
            <w:pPr>
              <w:widowControl/>
              <w:jc w:val="left"/>
              <w:rPr>
                <w:i/>
                <w:color w:val="000000"/>
                <w:kern w:val="0"/>
                <w:sz w:val="20"/>
                <w:szCs w:val="20"/>
              </w:rPr>
            </w:pPr>
          </w:p>
        </w:tc>
        <w:tc>
          <w:tcPr>
            <w:tcW w:w="992" w:type="dxa"/>
            <w:tcBorders>
              <w:top w:val="nil"/>
              <w:left w:val="nil"/>
              <w:right w:val="nil"/>
            </w:tcBorders>
            <w:shd w:val="clear" w:color="auto" w:fill="auto"/>
            <w:noWrap/>
            <w:vAlign w:val="center"/>
          </w:tcPr>
          <w:p w:rsidR="000C6F02" w:rsidRPr="00994E29" w:rsidRDefault="000C6F02" w:rsidP="009419AA">
            <w:pPr>
              <w:widowControl/>
              <w:jc w:val="left"/>
              <w:rPr>
                <w:color w:val="000000"/>
                <w:kern w:val="0"/>
                <w:sz w:val="20"/>
                <w:szCs w:val="20"/>
              </w:rPr>
            </w:pPr>
            <w:r w:rsidRPr="00994E29">
              <w:rPr>
                <w:rFonts w:hint="eastAsia"/>
                <w:color w:val="000000"/>
                <w:kern w:val="0"/>
                <w:sz w:val="20"/>
                <w:szCs w:val="20"/>
              </w:rPr>
              <w:t>M</w:t>
            </w:r>
            <w:r w:rsidRPr="00994E29">
              <w:rPr>
                <w:color w:val="000000"/>
                <w:kern w:val="0"/>
                <w:sz w:val="20"/>
                <w:szCs w:val="20"/>
              </w:rPr>
              <w:t>edian</w:t>
            </w:r>
          </w:p>
        </w:tc>
        <w:tc>
          <w:tcPr>
            <w:tcW w:w="1212" w:type="dxa"/>
            <w:tcBorders>
              <w:top w:val="nil"/>
              <w:left w:val="nil"/>
              <w:right w:val="nil"/>
            </w:tcBorders>
            <w:shd w:val="clear" w:color="auto" w:fill="auto"/>
            <w:noWrap/>
            <w:vAlign w:val="center"/>
          </w:tcPr>
          <w:p w:rsidR="000C6F02" w:rsidRPr="00994E29" w:rsidRDefault="000C6F02" w:rsidP="009419AA">
            <w:pPr>
              <w:widowControl/>
              <w:tabs>
                <w:tab w:val="decimal" w:pos="315"/>
              </w:tabs>
              <w:jc w:val="left"/>
              <w:rPr>
                <w:color w:val="000000"/>
                <w:kern w:val="0"/>
                <w:sz w:val="20"/>
                <w:szCs w:val="20"/>
              </w:rPr>
            </w:pPr>
            <w:r>
              <w:rPr>
                <w:rFonts w:hint="eastAsia"/>
                <w:color w:val="000000"/>
                <w:kern w:val="0"/>
                <w:sz w:val="20"/>
                <w:szCs w:val="20"/>
              </w:rPr>
              <w:t>0.106</w:t>
            </w:r>
          </w:p>
        </w:tc>
        <w:tc>
          <w:tcPr>
            <w:tcW w:w="1213" w:type="dxa"/>
            <w:tcBorders>
              <w:top w:val="nil"/>
              <w:left w:val="nil"/>
              <w:right w:val="nil"/>
            </w:tcBorders>
            <w:shd w:val="clear" w:color="auto" w:fill="auto"/>
            <w:vAlign w:val="center"/>
          </w:tcPr>
          <w:p w:rsidR="000C6F02" w:rsidRPr="00994E29" w:rsidRDefault="000C6F02" w:rsidP="009419AA">
            <w:pPr>
              <w:widowControl/>
              <w:tabs>
                <w:tab w:val="decimal" w:pos="315"/>
              </w:tabs>
              <w:jc w:val="left"/>
              <w:rPr>
                <w:color w:val="000000"/>
                <w:kern w:val="0"/>
                <w:sz w:val="20"/>
                <w:szCs w:val="20"/>
              </w:rPr>
            </w:pPr>
            <w:r>
              <w:rPr>
                <w:rFonts w:hint="eastAsia"/>
                <w:color w:val="000000"/>
                <w:kern w:val="0"/>
                <w:sz w:val="20"/>
                <w:szCs w:val="20"/>
              </w:rPr>
              <w:t>0.120</w:t>
            </w:r>
          </w:p>
        </w:tc>
        <w:tc>
          <w:tcPr>
            <w:tcW w:w="1213" w:type="dxa"/>
            <w:tcBorders>
              <w:top w:val="nil"/>
              <w:left w:val="nil"/>
              <w:right w:val="nil"/>
            </w:tcBorders>
            <w:shd w:val="clear" w:color="auto" w:fill="auto"/>
            <w:vAlign w:val="center"/>
          </w:tcPr>
          <w:p w:rsidR="000C6F02" w:rsidRPr="00994E29" w:rsidRDefault="000C6F02" w:rsidP="009419AA">
            <w:pPr>
              <w:widowControl/>
              <w:tabs>
                <w:tab w:val="decimal" w:pos="315"/>
              </w:tabs>
              <w:jc w:val="left"/>
              <w:rPr>
                <w:color w:val="000000"/>
                <w:kern w:val="0"/>
                <w:sz w:val="20"/>
                <w:szCs w:val="20"/>
              </w:rPr>
            </w:pPr>
            <w:r>
              <w:rPr>
                <w:rFonts w:hint="eastAsia"/>
                <w:color w:val="000000"/>
                <w:kern w:val="0"/>
                <w:sz w:val="20"/>
                <w:szCs w:val="20"/>
              </w:rPr>
              <w:t>0.151</w:t>
            </w:r>
          </w:p>
        </w:tc>
        <w:tc>
          <w:tcPr>
            <w:tcW w:w="1213" w:type="dxa"/>
            <w:tcBorders>
              <w:top w:val="nil"/>
              <w:left w:val="nil"/>
              <w:right w:val="nil"/>
            </w:tcBorders>
            <w:shd w:val="clear" w:color="auto" w:fill="auto"/>
            <w:vAlign w:val="center"/>
          </w:tcPr>
          <w:p w:rsidR="000C6F02" w:rsidRPr="00994E29" w:rsidRDefault="000C6F02" w:rsidP="009419AA">
            <w:pPr>
              <w:widowControl/>
              <w:tabs>
                <w:tab w:val="decimal" w:pos="315"/>
              </w:tabs>
              <w:jc w:val="left"/>
              <w:rPr>
                <w:color w:val="000000"/>
                <w:kern w:val="0"/>
                <w:sz w:val="20"/>
                <w:szCs w:val="20"/>
              </w:rPr>
            </w:pPr>
            <w:r>
              <w:rPr>
                <w:rFonts w:hint="eastAsia"/>
                <w:color w:val="000000"/>
                <w:kern w:val="0"/>
                <w:sz w:val="20"/>
                <w:szCs w:val="20"/>
              </w:rPr>
              <w:t>0.086</w:t>
            </w:r>
          </w:p>
        </w:tc>
        <w:tc>
          <w:tcPr>
            <w:tcW w:w="1212" w:type="dxa"/>
            <w:tcBorders>
              <w:top w:val="nil"/>
              <w:left w:val="nil"/>
              <w:right w:val="nil"/>
            </w:tcBorders>
            <w:shd w:val="clear" w:color="auto" w:fill="auto"/>
            <w:vAlign w:val="center"/>
          </w:tcPr>
          <w:p w:rsidR="000C6F02" w:rsidRPr="00994E29" w:rsidRDefault="000C6F02" w:rsidP="009419AA">
            <w:pPr>
              <w:widowControl/>
              <w:tabs>
                <w:tab w:val="decimal" w:pos="315"/>
              </w:tabs>
              <w:jc w:val="left"/>
              <w:rPr>
                <w:color w:val="000000"/>
                <w:kern w:val="0"/>
                <w:sz w:val="20"/>
                <w:szCs w:val="20"/>
              </w:rPr>
            </w:pPr>
            <w:r>
              <w:rPr>
                <w:rFonts w:hint="eastAsia"/>
                <w:color w:val="000000"/>
                <w:kern w:val="0"/>
                <w:sz w:val="20"/>
                <w:szCs w:val="20"/>
              </w:rPr>
              <w:t>0.107</w:t>
            </w:r>
          </w:p>
        </w:tc>
        <w:tc>
          <w:tcPr>
            <w:tcW w:w="1213" w:type="dxa"/>
            <w:tcBorders>
              <w:top w:val="nil"/>
              <w:left w:val="nil"/>
              <w:right w:val="nil"/>
            </w:tcBorders>
            <w:shd w:val="clear" w:color="auto" w:fill="auto"/>
            <w:vAlign w:val="center"/>
          </w:tcPr>
          <w:p w:rsidR="000C6F02" w:rsidRPr="00994E29" w:rsidRDefault="000C6F02" w:rsidP="009419AA">
            <w:pPr>
              <w:widowControl/>
              <w:tabs>
                <w:tab w:val="decimal" w:pos="315"/>
              </w:tabs>
              <w:jc w:val="left"/>
              <w:rPr>
                <w:color w:val="000000"/>
                <w:kern w:val="0"/>
                <w:sz w:val="20"/>
                <w:szCs w:val="20"/>
              </w:rPr>
            </w:pPr>
            <w:r>
              <w:rPr>
                <w:rFonts w:hint="eastAsia"/>
                <w:color w:val="000000"/>
                <w:kern w:val="0"/>
                <w:sz w:val="20"/>
                <w:szCs w:val="20"/>
              </w:rPr>
              <w:t>0.111</w:t>
            </w:r>
          </w:p>
        </w:tc>
        <w:tc>
          <w:tcPr>
            <w:tcW w:w="1213" w:type="dxa"/>
            <w:tcBorders>
              <w:top w:val="nil"/>
              <w:left w:val="nil"/>
              <w:right w:val="nil"/>
            </w:tcBorders>
            <w:shd w:val="clear" w:color="auto" w:fill="auto"/>
            <w:vAlign w:val="center"/>
          </w:tcPr>
          <w:p w:rsidR="000C6F02" w:rsidRPr="00994E29" w:rsidRDefault="000C6F02" w:rsidP="009419AA">
            <w:pPr>
              <w:widowControl/>
              <w:tabs>
                <w:tab w:val="decimal" w:pos="315"/>
              </w:tabs>
              <w:jc w:val="left"/>
              <w:rPr>
                <w:color w:val="000000"/>
                <w:kern w:val="0"/>
                <w:sz w:val="20"/>
                <w:szCs w:val="20"/>
              </w:rPr>
            </w:pPr>
            <w:r>
              <w:rPr>
                <w:rFonts w:hint="eastAsia"/>
                <w:color w:val="000000"/>
                <w:kern w:val="0"/>
                <w:sz w:val="20"/>
                <w:szCs w:val="20"/>
              </w:rPr>
              <w:t>0.020</w:t>
            </w:r>
          </w:p>
        </w:tc>
        <w:tc>
          <w:tcPr>
            <w:tcW w:w="1213" w:type="dxa"/>
            <w:tcBorders>
              <w:top w:val="nil"/>
              <w:left w:val="nil"/>
              <w:right w:val="nil"/>
            </w:tcBorders>
            <w:shd w:val="clear" w:color="auto" w:fill="auto"/>
            <w:vAlign w:val="center"/>
          </w:tcPr>
          <w:p w:rsidR="000C6F02" w:rsidRPr="00994E29" w:rsidRDefault="000C6F02" w:rsidP="009419AA">
            <w:pPr>
              <w:widowControl/>
              <w:tabs>
                <w:tab w:val="decimal" w:pos="315"/>
              </w:tabs>
              <w:jc w:val="left"/>
              <w:rPr>
                <w:color w:val="000000"/>
                <w:kern w:val="0"/>
                <w:sz w:val="20"/>
                <w:szCs w:val="20"/>
              </w:rPr>
            </w:pPr>
            <w:r>
              <w:rPr>
                <w:rFonts w:hint="eastAsia"/>
                <w:color w:val="000000"/>
                <w:kern w:val="0"/>
                <w:sz w:val="20"/>
                <w:szCs w:val="20"/>
              </w:rPr>
              <w:t>0.013</w:t>
            </w:r>
          </w:p>
        </w:tc>
        <w:tc>
          <w:tcPr>
            <w:tcW w:w="1213" w:type="dxa"/>
            <w:tcBorders>
              <w:top w:val="nil"/>
              <w:left w:val="nil"/>
              <w:right w:val="nil"/>
            </w:tcBorders>
            <w:shd w:val="clear" w:color="auto" w:fill="auto"/>
            <w:vAlign w:val="center"/>
          </w:tcPr>
          <w:p w:rsidR="000C6F02" w:rsidRPr="00994E29" w:rsidRDefault="000C6F02" w:rsidP="009419AA">
            <w:pPr>
              <w:widowControl/>
              <w:tabs>
                <w:tab w:val="decimal" w:pos="315"/>
              </w:tabs>
              <w:jc w:val="left"/>
              <w:rPr>
                <w:color w:val="000000"/>
                <w:kern w:val="0"/>
                <w:sz w:val="20"/>
                <w:szCs w:val="20"/>
              </w:rPr>
            </w:pPr>
            <w:r>
              <w:rPr>
                <w:rFonts w:hint="eastAsia"/>
                <w:color w:val="000000"/>
                <w:kern w:val="0"/>
                <w:sz w:val="20"/>
                <w:szCs w:val="20"/>
              </w:rPr>
              <w:t>0.040</w:t>
            </w:r>
          </w:p>
        </w:tc>
      </w:tr>
      <w:tr w:rsidR="000C6F02" w:rsidRPr="00994E29" w:rsidTr="009419AA">
        <w:trPr>
          <w:trHeight w:val="264"/>
        </w:trPr>
        <w:tc>
          <w:tcPr>
            <w:tcW w:w="1008" w:type="dxa"/>
            <w:tcBorders>
              <w:top w:val="nil"/>
              <w:left w:val="nil"/>
              <w:right w:val="nil"/>
            </w:tcBorders>
            <w:shd w:val="clear" w:color="auto" w:fill="auto"/>
            <w:noWrap/>
            <w:vAlign w:val="center"/>
          </w:tcPr>
          <w:p w:rsidR="000C6F02" w:rsidRPr="00994E29" w:rsidRDefault="000C6F02" w:rsidP="009419AA">
            <w:pPr>
              <w:widowControl/>
              <w:jc w:val="left"/>
              <w:rPr>
                <w:i/>
                <w:color w:val="000000"/>
                <w:kern w:val="0"/>
                <w:sz w:val="20"/>
                <w:szCs w:val="20"/>
              </w:rPr>
            </w:pPr>
            <w:proofErr w:type="spellStart"/>
            <w:r w:rsidRPr="00994E29">
              <w:rPr>
                <w:rFonts w:hint="eastAsia"/>
                <w:i/>
                <w:color w:val="000000"/>
                <w:kern w:val="0"/>
                <w:sz w:val="20"/>
                <w:szCs w:val="20"/>
              </w:rPr>
              <w:t>RedLTD</w:t>
            </w:r>
            <w:proofErr w:type="spellEnd"/>
          </w:p>
        </w:tc>
        <w:tc>
          <w:tcPr>
            <w:tcW w:w="992" w:type="dxa"/>
            <w:tcBorders>
              <w:top w:val="nil"/>
              <w:left w:val="nil"/>
              <w:right w:val="nil"/>
            </w:tcBorders>
            <w:shd w:val="clear" w:color="auto" w:fill="auto"/>
            <w:noWrap/>
            <w:vAlign w:val="center"/>
          </w:tcPr>
          <w:p w:rsidR="000C6F02" w:rsidRPr="00994E29" w:rsidRDefault="000C6F02" w:rsidP="009419AA">
            <w:pPr>
              <w:widowControl/>
              <w:jc w:val="left"/>
              <w:rPr>
                <w:color w:val="000000"/>
                <w:kern w:val="0"/>
                <w:sz w:val="20"/>
                <w:szCs w:val="20"/>
              </w:rPr>
            </w:pPr>
            <w:r w:rsidRPr="00994E29">
              <w:rPr>
                <w:rFonts w:hint="eastAsia"/>
                <w:color w:val="000000"/>
                <w:kern w:val="0"/>
                <w:sz w:val="20"/>
                <w:szCs w:val="20"/>
              </w:rPr>
              <w:t>M</w:t>
            </w:r>
            <w:r w:rsidRPr="00994E29">
              <w:rPr>
                <w:color w:val="000000"/>
                <w:kern w:val="0"/>
                <w:sz w:val="20"/>
                <w:szCs w:val="20"/>
              </w:rPr>
              <w:t>ean</w:t>
            </w:r>
          </w:p>
        </w:tc>
        <w:tc>
          <w:tcPr>
            <w:tcW w:w="1212" w:type="dxa"/>
            <w:tcBorders>
              <w:top w:val="nil"/>
              <w:left w:val="nil"/>
              <w:right w:val="nil"/>
            </w:tcBorders>
            <w:shd w:val="clear" w:color="auto" w:fill="auto"/>
            <w:noWrap/>
            <w:vAlign w:val="center"/>
          </w:tcPr>
          <w:p w:rsidR="000C6F02" w:rsidRPr="00994E29" w:rsidRDefault="000C6F02" w:rsidP="009419AA">
            <w:pPr>
              <w:widowControl/>
              <w:tabs>
                <w:tab w:val="decimal" w:pos="315"/>
              </w:tabs>
              <w:jc w:val="left"/>
              <w:rPr>
                <w:color w:val="000000"/>
                <w:kern w:val="0"/>
                <w:sz w:val="20"/>
                <w:szCs w:val="20"/>
              </w:rPr>
            </w:pPr>
            <w:r>
              <w:rPr>
                <w:rFonts w:hint="eastAsia"/>
                <w:color w:val="000000"/>
                <w:kern w:val="0"/>
                <w:sz w:val="20"/>
                <w:szCs w:val="20"/>
              </w:rPr>
              <w:t>0.060</w:t>
            </w:r>
          </w:p>
        </w:tc>
        <w:tc>
          <w:tcPr>
            <w:tcW w:w="1213" w:type="dxa"/>
            <w:tcBorders>
              <w:top w:val="nil"/>
              <w:left w:val="nil"/>
              <w:right w:val="nil"/>
            </w:tcBorders>
            <w:shd w:val="clear" w:color="auto" w:fill="auto"/>
            <w:vAlign w:val="center"/>
          </w:tcPr>
          <w:p w:rsidR="000C6F02" w:rsidRPr="00994E29" w:rsidRDefault="000C6F02" w:rsidP="009419AA">
            <w:pPr>
              <w:widowControl/>
              <w:tabs>
                <w:tab w:val="decimal" w:pos="315"/>
              </w:tabs>
              <w:jc w:val="left"/>
              <w:rPr>
                <w:color w:val="000000"/>
                <w:kern w:val="0"/>
                <w:sz w:val="20"/>
                <w:szCs w:val="20"/>
              </w:rPr>
            </w:pPr>
            <w:r>
              <w:rPr>
                <w:rFonts w:hint="eastAsia"/>
                <w:color w:val="000000"/>
                <w:kern w:val="0"/>
                <w:sz w:val="20"/>
                <w:szCs w:val="20"/>
              </w:rPr>
              <w:t>0.037</w:t>
            </w:r>
          </w:p>
        </w:tc>
        <w:tc>
          <w:tcPr>
            <w:tcW w:w="1213" w:type="dxa"/>
            <w:tcBorders>
              <w:top w:val="nil"/>
              <w:left w:val="nil"/>
              <w:right w:val="nil"/>
            </w:tcBorders>
            <w:shd w:val="clear" w:color="auto" w:fill="auto"/>
            <w:vAlign w:val="center"/>
          </w:tcPr>
          <w:p w:rsidR="000C6F02" w:rsidRPr="00994E29" w:rsidRDefault="000C6F02" w:rsidP="009419AA">
            <w:pPr>
              <w:widowControl/>
              <w:tabs>
                <w:tab w:val="decimal" w:pos="315"/>
              </w:tabs>
              <w:jc w:val="left"/>
              <w:rPr>
                <w:color w:val="000000"/>
                <w:kern w:val="0"/>
                <w:sz w:val="20"/>
                <w:szCs w:val="20"/>
              </w:rPr>
            </w:pPr>
            <w:r>
              <w:rPr>
                <w:rFonts w:hint="eastAsia"/>
                <w:color w:val="000000"/>
                <w:kern w:val="0"/>
                <w:sz w:val="20"/>
                <w:szCs w:val="20"/>
              </w:rPr>
              <w:t>0.052</w:t>
            </w:r>
          </w:p>
        </w:tc>
        <w:tc>
          <w:tcPr>
            <w:tcW w:w="1213" w:type="dxa"/>
            <w:tcBorders>
              <w:top w:val="nil"/>
              <w:left w:val="nil"/>
              <w:right w:val="nil"/>
            </w:tcBorders>
            <w:shd w:val="clear" w:color="auto" w:fill="auto"/>
            <w:vAlign w:val="center"/>
          </w:tcPr>
          <w:p w:rsidR="000C6F02" w:rsidRPr="00994E29" w:rsidRDefault="000C6F02" w:rsidP="009419AA">
            <w:pPr>
              <w:widowControl/>
              <w:tabs>
                <w:tab w:val="decimal" w:pos="315"/>
              </w:tabs>
              <w:jc w:val="left"/>
              <w:rPr>
                <w:color w:val="000000"/>
                <w:kern w:val="0"/>
                <w:sz w:val="20"/>
                <w:szCs w:val="20"/>
              </w:rPr>
            </w:pPr>
            <w:r>
              <w:rPr>
                <w:rFonts w:hint="eastAsia"/>
                <w:color w:val="000000"/>
                <w:kern w:val="0"/>
                <w:sz w:val="20"/>
                <w:szCs w:val="20"/>
              </w:rPr>
              <w:t>0.042</w:t>
            </w:r>
          </w:p>
        </w:tc>
        <w:tc>
          <w:tcPr>
            <w:tcW w:w="1212" w:type="dxa"/>
            <w:tcBorders>
              <w:top w:val="nil"/>
              <w:left w:val="nil"/>
              <w:right w:val="nil"/>
            </w:tcBorders>
            <w:shd w:val="clear" w:color="auto" w:fill="auto"/>
            <w:vAlign w:val="center"/>
          </w:tcPr>
          <w:p w:rsidR="000C6F02" w:rsidRPr="00994E29" w:rsidRDefault="000C6F02" w:rsidP="009419AA">
            <w:pPr>
              <w:widowControl/>
              <w:tabs>
                <w:tab w:val="decimal" w:pos="315"/>
              </w:tabs>
              <w:jc w:val="left"/>
              <w:rPr>
                <w:color w:val="000000"/>
                <w:kern w:val="0"/>
                <w:sz w:val="20"/>
                <w:szCs w:val="20"/>
              </w:rPr>
            </w:pPr>
            <w:r>
              <w:rPr>
                <w:rFonts w:hint="eastAsia"/>
                <w:color w:val="000000"/>
                <w:kern w:val="0"/>
                <w:sz w:val="20"/>
                <w:szCs w:val="20"/>
              </w:rPr>
              <w:t>0.028</w:t>
            </w:r>
          </w:p>
        </w:tc>
        <w:tc>
          <w:tcPr>
            <w:tcW w:w="1213" w:type="dxa"/>
            <w:tcBorders>
              <w:top w:val="nil"/>
              <w:left w:val="nil"/>
              <w:right w:val="nil"/>
            </w:tcBorders>
            <w:shd w:val="clear" w:color="auto" w:fill="auto"/>
            <w:vAlign w:val="center"/>
          </w:tcPr>
          <w:p w:rsidR="000C6F02" w:rsidRPr="00994E29" w:rsidRDefault="000C6F02" w:rsidP="009419AA">
            <w:pPr>
              <w:widowControl/>
              <w:tabs>
                <w:tab w:val="decimal" w:pos="315"/>
              </w:tabs>
              <w:jc w:val="left"/>
              <w:rPr>
                <w:color w:val="000000"/>
                <w:kern w:val="0"/>
                <w:sz w:val="20"/>
                <w:szCs w:val="20"/>
              </w:rPr>
            </w:pPr>
            <w:r>
              <w:rPr>
                <w:rFonts w:hint="eastAsia"/>
                <w:color w:val="000000"/>
                <w:kern w:val="0"/>
                <w:sz w:val="20"/>
                <w:szCs w:val="20"/>
              </w:rPr>
              <w:t>0.084</w:t>
            </w:r>
          </w:p>
        </w:tc>
        <w:tc>
          <w:tcPr>
            <w:tcW w:w="1213" w:type="dxa"/>
            <w:tcBorders>
              <w:top w:val="nil"/>
              <w:left w:val="nil"/>
              <w:right w:val="nil"/>
            </w:tcBorders>
            <w:shd w:val="clear" w:color="auto" w:fill="auto"/>
            <w:vAlign w:val="center"/>
          </w:tcPr>
          <w:p w:rsidR="000C6F02" w:rsidRPr="00994E29" w:rsidRDefault="000C6F02" w:rsidP="009419AA">
            <w:pPr>
              <w:widowControl/>
              <w:tabs>
                <w:tab w:val="decimal" w:pos="315"/>
              </w:tabs>
              <w:jc w:val="left"/>
              <w:rPr>
                <w:color w:val="000000"/>
                <w:kern w:val="0"/>
                <w:sz w:val="20"/>
                <w:szCs w:val="20"/>
              </w:rPr>
            </w:pPr>
            <w:r>
              <w:rPr>
                <w:rFonts w:hint="eastAsia"/>
                <w:color w:val="000000"/>
                <w:kern w:val="0"/>
                <w:sz w:val="20"/>
                <w:szCs w:val="20"/>
              </w:rPr>
              <w:t>0.019</w:t>
            </w:r>
          </w:p>
        </w:tc>
        <w:tc>
          <w:tcPr>
            <w:tcW w:w="1213" w:type="dxa"/>
            <w:tcBorders>
              <w:top w:val="nil"/>
              <w:left w:val="nil"/>
              <w:right w:val="nil"/>
            </w:tcBorders>
            <w:shd w:val="clear" w:color="auto" w:fill="auto"/>
            <w:vAlign w:val="center"/>
          </w:tcPr>
          <w:p w:rsidR="000C6F02" w:rsidRPr="00994E29" w:rsidRDefault="000C6F02" w:rsidP="009419AA">
            <w:pPr>
              <w:widowControl/>
              <w:tabs>
                <w:tab w:val="decimal" w:pos="315"/>
              </w:tabs>
              <w:jc w:val="left"/>
              <w:rPr>
                <w:color w:val="000000"/>
                <w:kern w:val="0"/>
                <w:sz w:val="20"/>
                <w:szCs w:val="20"/>
              </w:rPr>
            </w:pPr>
            <w:r>
              <w:rPr>
                <w:rFonts w:hint="eastAsia"/>
                <w:color w:val="000000"/>
                <w:kern w:val="0"/>
                <w:sz w:val="20"/>
                <w:szCs w:val="20"/>
              </w:rPr>
              <w:t>0.009</w:t>
            </w:r>
          </w:p>
        </w:tc>
        <w:tc>
          <w:tcPr>
            <w:tcW w:w="1213" w:type="dxa"/>
            <w:tcBorders>
              <w:top w:val="nil"/>
              <w:left w:val="nil"/>
              <w:right w:val="nil"/>
            </w:tcBorders>
            <w:shd w:val="clear" w:color="auto" w:fill="auto"/>
            <w:vAlign w:val="center"/>
          </w:tcPr>
          <w:p w:rsidR="000C6F02" w:rsidRPr="00994E29" w:rsidRDefault="000C6F02" w:rsidP="009419AA">
            <w:pPr>
              <w:widowControl/>
              <w:tabs>
                <w:tab w:val="decimal" w:pos="315"/>
              </w:tabs>
              <w:jc w:val="left"/>
              <w:rPr>
                <w:color w:val="000000"/>
                <w:kern w:val="0"/>
                <w:sz w:val="20"/>
                <w:szCs w:val="20"/>
              </w:rPr>
            </w:pPr>
            <w:r w:rsidRPr="00994E29">
              <w:rPr>
                <w:color w:val="000000"/>
                <w:kern w:val="0"/>
                <w:sz w:val="20"/>
                <w:szCs w:val="20"/>
              </w:rPr>
              <w:t>−</w:t>
            </w:r>
            <w:r>
              <w:rPr>
                <w:rFonts w:hint="eastAsia"/>
                <w:color w:val="000000"/>
                <w:kern w:val="0"/>
                <w:sz w:val="20"/>
                <w:szCs w:val="20"/>
              </w:rPr>
              <w:t>0.033</w:t>
            </w:r>
          </w:p>
        </w:tc>
      </w:tr>
      <w:tr w:rsidR="000C6F02" w:rsidRPr="00994E29" w:rsidTr="009419AA">
        <w:trPr>
          <w:trHeight w:val="264"/>
        </w:trPr>
        <w:tc>
          <w:tcPr>
            <w:tcW w:w="1008" w:type="dxa"/>
            <w:tcBorders>
              <w:top w:val="nil"/>
              <w:left w:val="nil"/>
              <w:bottom w:val="single" w:sz="4" w:space="0" w:color="auto"/>
              <w:right w:val="nil"/>
            </w:tcBorders>
            <w:shd w:val="clear" w:color="auto" w:fill="auto"/>
            <w:noWrap/>
            <w:vAlign w:val="center"/>
            <w:hideMark/>
          </w:tcPr>
          <w:p w:rsidR="000C6F02" w:rsidRPr="00994E29" w:rsidRDefault="000C6F02" w:rsidP="009419AA">
            <w:pPr>
              <w:widowControl/>
              <w:jc w:val="left"/>
              <w:rPr>
                <w:color w:val="000000"/>
                <w:kern w:val="0"/>
                <w:sz w:val="20"/>
                <w:szCs w:val="20"/>
              </w:rPr>
            </w:pPr>
          </w:p>
        </w:tc>
        <w:tc>
          <w:tcPr>
            <w:tcW w:w="992" w:type="dxa"/>
            <w:tcBorders>
              <w:top w:val="nil"/>
              <w:left w:val="nil"/>
              <w:bottom w:val="single" w:sz="4" w:space="0" w:color="auto"/>
              <w:right w:val="nil"/>
            </w:tcBorders>
            <w:shd w:val="clear" w:color="auto" w:fill="auto"/>
            <w:noWrap/>
            <w:vAlign w:val="center"/>
          </w:tcPr>
          <w:p w:rsidR="000C6F02" w:rsidRPr="00994E29" w:rsidRDefault="000C6F02" w:rsidP="009419AA">
            <w:pPr>
              <w:widowControl/>
              <w:jc w:val="left"/>
              <w:rPr>
                <w:color w:val="000000"/>
                <w:kern w:val="0"/>
                <w:sz w:val="20"/>
                <w:szCs w:val="20"/>
              </w:rPr>
            </w:pPr>
            <w:r w:rsidRPr="00994E29">
              <w:rPr>
                <w:rFonts w:hint="eastAsia"/>
                <w:color w:val="000000"/>
                <w:kern w:val="0"/>
                <w:sz w:val="20"/>
                <w:szCs w:val="20"/>
              </w:rPr>
              <w:t>M</w:t>
            </w:r>
            <w:r w:rsidRPr="00994E29">
              <w:rPr>
                <w:color w:val="000000"/>
                <w:kern w:val="0"/>
                <w:sz w:val="20"/>
                <w:szCs w:val="20"/>
              </w:rPr>
              <w:t>edian</w:t>
            </w:r>
          </w:p>
        </w:tc>
        <w:tc>
          <w:tcPr>
            <w:tcW w:w="1212" w:type="dxa"/>
            <w:tcBorders>
              <w:top w:val="nil"/>
              <w:left w:val="nil"/>
              <w:bottom w:val="single" w:sz="4" w:space="0" w:color="auto"/>
              <w:right w:val="nil"/>
            </w:tcBorders>
            <w:shd w:val="clear" w:color="auto" w:fill="auto"/>
            <w:noWrap/>
            <w:vAlign w:val="center"/>
          </w:tcPr>
          <w:p w:rsidR="000C6F02" w:rsidRPr="00994E29" w:rsidRDefault="000C6F02" w:rsidP="009419AA">
            <w:pPr>
              <w:widowControl/>
              <w:tabs>
                <w:tab w:val="decimal" w:pos="315"/>
              </w:tabs>
              <w:jc w:val="left"/>
              <w:rPr>
                <w:color w:val="000000"/>
                <w:kern w:val="0"/>
                <w:sz w:val="20"/>
                <w:szCs w:val="20"/>
              </w:rPr>
            </w:pPr>
            <w:r>
              <w:rPr>
                <w:rFonts w:hint="eastAsia"/>
                <w:color w:val="000000"/>
                <w:kern w:val="0"/>
                <w:sz w:val="20"/>
                <w:szCs w:val="20"/>
              </w:rPr>
              <w:t>0.000</w:t>
            </w:r>
          </w:p>
        </w:tc>
        <w:tc>
          <w:tcPr>
            <w:tcW w:w="1213" w:type="dxa"/>
            <w:tcBorders>
              <w:top w:val="nil"/>
              <w:left w:val="nil"/>
              <w:bottom w:val="single" w:sz="4" w:space="0" w:color="auto"/>
              <w:right w:val="nil"/>
            </w:tcBorders>
            <w:shd w:val="clear" w:color="auto" w:fill="auto"/>
            <w:vAlign w:val="center"/>
          </w:tcPr>
          <w:p w:rsidR="000C6F02" w:rsidRPr="00994E29" w:rsidRDefault="000C6F02" w:rsidP="009419AA">
            <w:pPr>
              <w:widowControl/>
              <w:tabs>
                <w:tab w:val="decimal" w:pos="315"/>
              </w:tabs>
              <w:jc w:val="left"/>
              <w:rPr>
                <w:color w:val="000000"/>
                <w:kern w:val="0"/>
                <w:sz w:val="20"/>
                <w:szCs w:val="20"/>
              </w:rPr>
            </w:pPr>
            <w:r>
              <w:rPr>
                <w:rFonts w:hint="eastAsia"/>
                <w:color w:val="000000"/>
                <w:kern w:val="0"/>
                <w:sz w:val="20"/>
                <w:szCs w:val="20"/>
              </w:rPr>
              <w:t>0.000</w:t>
            </w:r>
          </w:p>
        </w:tc>
        <w:tc>
          <w:tcPr>
            <w:tcW w:w="1213" w:type="dxa"/>
            <w:tcBorders>
              <w:top w:val="nil"/>
              <w:left w:val="nil"/>
              <w:bottom w:val="single" w:sz="4" w:space="0" w:color="auto"/>
              <w:right w:val="nil"/>
            </w:tcBorders>
            <w:shd w:val="clear" w:color="auto" w:fill="auto"/>
            <w:vAlign w:val="center"/>
          </w:tcPr>
          <w:p w:rsidR="000C6F02" w:rsidRPr="00994E29" w:rsidRDefault="000C6F02" w:rsidP="009419AA">
            <w:pPr>
              <w:widowControl/>
              <w:tabs>
                <w:tab w:val="decimal" w:pos="315"/>
              </w:tabs>
              <w:jc w:val="left"/>
              <w:rPr>
                <w:color w:val="000000"/>
                <w:kern w:val="0"/>
                <w:sz w:val="20"/>
                <w:szCs w:val="20"/>
              </w:rPr>
            </w:pPr>
            <w:r>
              <w:rPr>
                <w:rFonts w:hint="eastAsia"/>
                <w:color w:val="000000"/>
                <w:kern w:val="0"/>
                <w:sz w:val="20"/>
                <w:szCs w:val="20"/>
              </w:rPr>
              <w:t>0.000</w:t>
            </w:r>
          </w:p>
        </w:tc>
        <w:tc>
          <w:tcPr>
            <w:tcW w:w="1213" w:type="dxa"/>
            <w:tcBorders>
              <w:top w:val="nil"/>
              <w:left w:val="nil"/>
              <w:bottom w:val="single" w:sz="4" w:space="0" w:color="auto"/>
              <w:right w:val="nil"/>
            </w:tcBorders>
            <w:shd w:val="clear" w:color="auto" w:fill="auto"/>
            <w:vAlign w:val="center"/>
          </w:tcPr>
          <w:p w:rsidR="000C6F02" w:rsidRPr="00994E29" w:rsidRDefault="000C6F02" w:rsidP="009419AA">
            <w:pPr>
              <w:widowControl/>
              <w:tabs>
                <w:tab w:val="decimal" w:pos="315"/>
              </w:tabs>
              <w:jc w:val="left"/>
              <w:rPr>
                <w:color w:val="000000"/>
                <w:kern w:val="0"/>
                <w:sz w:val="20"/>
                <w:szCs w:val="20"/>
              </w:rPr>
            </w:pPr>
            <w:r>
              <w:rPr>
                <w:rFonts w:hint="eastAsia"/>
                <w:color w:val="000000"/>
                <w:kern w:val="0"/>
                <w:sz w:val="20"/>
                <w:szCs w:val="20"/>
              </w:rPr>
              <w:t>0.000</w:t>
            </w:r>
          </w:p>
        </w:tc>
        <w:tc>
          <w:tcPr>
            <w:tcW w:w="1212" w:type="dxa"/>
            <w:tcBorders>
              <w:top w:val="nil"/>
              <w:left w:val="nil"/>
              <w:bottom w:val="single" w:sz="4" w:space="0" w:color="auto"/>
              <w:right w:val="nil"/>
            </w:tcBorders>
            <w:shd w:val="clear" w:color="auto" w:fill="auto"/>
            <w:vAlign w:val="center"/>
          </w:tcPr>
          <w:p w:rsidR="000C6F02" w:rsidRPr="00994E29" w:rsidRDefault="000C6F02" w:rsidP="009419AA">
            <w:pPr>
              <w:widowControl/>
              <w:tabs>
                <w:tab w:val="decimal" w:pos="315"/>
              </w:tabs>
              <w:jc w:val="left"/>
              <w:rPr>
                <w:color w:val="000000"/>
                <w:kern w:val="0"/>
                <w:sz w:val="20"/>
                <w:szCs w:val="20"/>
              </w:rPr>
            </w:pPr>
            <w:r>
              <w:rPr>
                <w:rFonts w:hint="eastAsia"/>
                <w:color w:val="000000"/>
                <w:kern w:val="0"/>
                <w:sz w:val="20"/>
                <w:szCs w:val="20"/>
              </w:rPr>
              <w:t>0.000</w:t>
            </w:r>
          </w:p>
        </w:tc>
        <w:tc>
          <w:tcPr>
            <w:tcW w:w="1213" w:type="dxa"/>
            <w:tcBorders>
              <w:top w:val="nil"/>
              <w:left w:val="nil"/>
              <w:bottom w:val="single" w:sz="4" w:space="0" w:color="auto"/>
              <w:right w:val="nil"/>
            </w:tcBorders>
            <w:shd w:val="clear" w:color="auto" w:fill="auto"/>
            <w:vAlign w:val="center"/>
          </w:tcPr>
          <w:p w:rsidR="000C6F02" w:rsidRPr="00994E29" w:rsidRDefault="000C6F02" w:rsidP="009419AA">
            <w:pPr>
              <w:widowControl/>
              <w:tabs>
                <w:tab w:val="decimal" w:pos="315"/>
              </w:tabs>
              <w:jc w:val="left"/>
              <w:rPr>
                <w:color w:val="000000"/>
                <w:kern w:val="0"/>
                <w:sz w:val="20"/>
                <w:szCs w:val="20"/>
              </w:rPr>
            </w:pPr>
            <w:r>
              <w:rPr>
                <w:rFonts w:hint="eastAsia"/>
                <w:color w:val="000000"/>
                <w:kern w:val="0"/>
                <w:sz w:val="20"/>
                <w:szCs w:val="20"/>
              </w:rPr>
              <w:t>0.000</w:t>
            </w:r>
          </w:p>
        </w:tc>
        <w:tc>
          <w:tcPr>
            <w:tcW w:w="1213" w:type="dxa"/>
            <w:tcBorders>
              <w:top w:val="nil"/>
              <w:left w:val="nil"/>
              <w:bottom w:val="single" w:sz="4" w:space="0" w:color="auto"/>
              <w:right w:val="nil"/>
            </w:tcBorders>
            <w:shd w:val="clear" w:color="auto" w:fill="auto"/>
            <w:vAlign w:val="center"/>
          </w:tcPr>
          <w:p w:rsidR="000C6F02" w:rsidRPr="00994E29" w:rsidRDefault="000C6F02" w:rsidP="009419AA">
            <w:pPr>
              <w:widowControl/>
              <w:tabs>
                <w:tab w:val="decimal" w:pos="315"/>
              </w:tabs>
              <w:jc w:val="left"/>
              <w:rPr>
                <w:color w:val="000000"/>
                <w:kern w:val="0"/>
                <w:sz w:val="20"/>
                <w:szCs w:val="20"/>
              </w:rPr>
            </w:pPr>
            <w:r>
              <w:rPr>
                <w:rFonts w:hint="eastAsia"/>
                <w:color w:val="000000"/>
                <w:kern w:val="0"/>
                <w:sz w:val="20"/>
                <w:szCs w:val="20"/>
              </w:rPr>
              <w:t>0.000</w:t>
            </w:r>
          </w:p>
        </w:tc>
        <w:tc>
          <w:tcPr>
            <w:tcW w:w="1213" w:type="dxa"/>
            <w:tcBorders>
              <w:top w:val="nil"/>
              <w:left w:val="nil"/>
              <w:bottom w:val="single" w:sz="4" w:space="0" w:color="auto"/>
              <w:right w:val="nil"/>
            </w:tcBorders>
            <w:shd w:val="clear" w:color="auto" w:fill="auto"/>
            <w:vAlign w:val="center"/>
          </w:tcPr>
          <w:p w:rsidR="000C6F02" w:rsidRPr="00994E29" w:rsidRDefault="000C6F02" w:rsidP="009419AA">
            <w:pPr>
              <w:widowControl/>
              <w:tabs>
                <w:tab w:val="decimal" w:pos="315"/>
              </w:tabs>
              <w:jc w:val="left"/>
              <w:rPr>
                <w:color w:val="000000"/>
                <w:kern w:val="0"/>
                <w:sz w:val="20"/>
                <w:szCs w:val="20"/>
              </w:rPr>
            </w:pPr>
            <w:r>
              <w:rPr>
                <w:rFonts w:hint="eastAsia"/>
                <w:color w:val="000000"/>
                <w:kern w:val="0"/>
                <w:sz w:val="20"/>
                <w:szCs w:val="20"/>
              </w:rPr>
              <w:t>0.000</w:t>
            </w:r>
          </w:p>
        </w:tc>
        <w:tc>
          <w:tcPr>
            <w:tcW w:w="1213" w:type="dxa"/>
            <w:tcBorders>
              <w:top w:val="nil"/>
              <w:left w:val="nil"/>
              <w:bottom w:val="single" w:sz="4" w:space="0" w:color="auto"/>
              <w:right w:val="nil"/>
            </w:tcBorders>
            <w:shd w:val="clear" w:color="auto" w:fill="auto"/>
            <w:vAlign w:val="center"/>
          </w:tcPr>
          <w:p w:rsidR="000C6F02" w:rsidRPr="00994E29" w:rsidRDefault="000C6F02" w:rsidP="009419AA">
            <w:pPr>
              <w:widowControl/>
              <w:tabs>
                <w:tab w:val="decimal" w:pos="315"/>
              </w:tabs>
              <w:jc w:val="left"/>
              <w:rPr>
                <w:color w:val="000000"/>
                <w:kern w:val="0"/>
                <w:sz w:val="20"/>
                <w:szCs w:val="20"/>
              </w:rPr>
            </w:pPr>
            <w:r>
              <w:rPr>
                <w:rFonts w:hint="eastAsia"/>
                <w:color w:val="000000"/>
                <w:kern w:val="0"/>
                <w:sz w:val="20"/>
                <w:szCs w:val="20"/>
              </w:rPr>
              <w:t>0.000</w:t>
            </w:r>
          </w:p>
        </w:tc>
      </w:tr>
    </w:tbl>
    <w:p w:rsidR="008708A6" w:rsidRDefault="008708A6" w:rsidP="00BF0032">
      <w:pPr>
        <w:widowControl/>
        <w:spacing w:line="360" w:lineRule="auto"/>
        <w:ind w:left="425" w:hanging="425"/>
        <w:jc w:val="left"/>
      </w:pPr>
    </w:p>
    <w:p w:rsidR="00EB11C8" w:rsidRDefault="008708A6">
      <w:pPr>
        <w:widowControl/>
        <w:jc w:val="left"/>
      </w:pPr>
      <w:r>
        <w:br w:type="page"/>
      </w:r>
    </w:p>
    <w:tbl>
      <w:tblPr>
        <w:tblW w:w="13149" w:type="dxa"/>
        <w:tblLayout w:type="fixed"/>
        <w:tblLook w:val="04A0" w:firstRow="1" w:lastRow="0" w:firstColumn="1" w:lastColumn="0" w:noHBand="0" w:noVBand="1"/>
      </w:tblPr>
      <w:tblGrid>
        <w:gridCol w:w="959"/>
        <w:gridCol w:w="425"/>
        <w:gridCol w:w="709"/>
        <w:gridCol w:w="1134"/>
        <w:gridCol w:w="737"/>
        <w:gridCol w:w="1134"/>
        <w:gridCol w:w="737"/>
        <w:gridCol w:w="1134"/>
        <w:gridCol w:w="737"/>
        <w:gridCol w:w="1134"/>
        <w:gridCol w:w="737"/>
        <w:gridCol w:w="1134"/>
        <w:gridCol w:w="737"/>
        <w:gridCol w:w="850"/>
        <w:gridCol w:w="851"/>
      </w:tblGrid>
      <w:tr w:rsidR="00EB11C8" w:rsidRPr="00994E29" w:rsidTr="00EB11C8">
        <w:trPr>
          <w:trHeight w:val="288"/>
        </w:trPr>
        <w:tc>
          <w:tcPr>
            <w:tcW w:w="13149" w:type="dxa"/>
            <w:gridSpan w:val="15"/>
            <w:tcBorders>
              <w:left w:val="nil"/>
              <w:right w:val="nil"/>
            </w:tcBorders>
            <w:shd w:val="clear" w:color="auto" w:fill="auto"/>
            <w:noWrap/>
            <w:vAlign w:val="center"/>
          </w:tcPr>
          <w:p w:rsidR="00EB11C8" w:rsidRPr="00994E29" w:rsidRDefault="00EB11C8" w:rsidP="009419AA">
            <w:pPr>
              <w:widowControl/>
              <w:jc w:val="left"/>
              <w:rPr>
                <w:color w:val="000000"/>
                <w:kern w:val="0"/>
                <w:sz w:val="20"/>
                <w:szCs w:val="20"/>
              </w:rPr>
            </w:pPr>
            <w:r w:rsidRPr="00994E29">
              <w:rPr>
                <w:rFonts w:hint="eastAsia"/>
                <w:b/>
                <w:color w:val="000000"/>
                <w:kern w:val="0"/>
                <w:sz w:val="20"/>
                <w:szCs w:val="20"/>
              </w:rPr>
              <w:lastRenderedPageBreak/>
              <w:t xml:space="preserve">Table </w:t>
            </w:r>
            <w:r>
              <w:rPr>
                <w:rFonts w:hint="eastAsia"/>
                <w:b/>
                <w:color w:val="000000"/>
                <w:kern w:val="0"/>
                <w:sz w:val="20"/>
                <w:szCs w:val="20"/>
              </w:rPr>
              <w:t>7</w:t>
            </w:r>
            <w:r>
              <w:rPr>
                <w:b/>
                <w:color w:val="000000"/>
                <w:kern w:val="0"/>
                <w:sz w:val="20"/>
                <w:szCs w:val="20"/>
              </w:rPr>
              <w:t>:</w:t>
            </w:r>
            <w:r w:rsidRPr="00994E29">
              <w:rPr>
                <w:rFonts w:hint="eastAsia"/>
                <w:b/>
                <w:color w:val="000000"/>
                <w:kern w:val="0"/>
                <w:sz w:val="20"/>
                <w:szCs w:val="20"/>
              </w:rPr>
              <w:t xml:space="preserve"> Analysis of </w:t>
            </w:r>
            <w:r w:rsidRPr="00994E29">
              <w:rPr>
                <w:b/>
                <w:color w:val="000000"/>
                <w:kern w:val="0"/>
                <w:sz w:val="20"/>
                <w:szCs w:val="20"/>
              </w:rPr>
              <w:t xml:space="preserve">the </w:t>
            </w:r>
            <w:r w:rsidRPr="00994E29">
              <w:rPr>
                <w:rFonts w:hint="eastAsia"/>
                <w:b/>
                <w:color w:val="000000"/>
                <w:kern w:val="0"/>
                <w:sz w:val="20"/>
                <w:szCs w:val="20"/>
              </w:rPr>
              <w:t>use</w:t>
            </w:r>
            <w:r>
              <w:rPr>
                <w:b/>
                <w:color w:val="000000"/>
                <w:kern w:val="0"/>
                <w:sz w:val="20"/>
                <w:szCs w:val="20"/>
              </w:rPr>
              <w:t>s</w:t>
            </w:r>
            <w:r w:rsidRPr="00994E29">
              <w:rPr>
                <w:rFonts w:hint="eastAsia"/>
                <w:b/>
                <w:color w:val="000000"/>
                <w:kern w:val="0"/>
                <w:sz w:val="20"/>
                <w:szCs w:val="20"/>
              </w:rPr>
              <w:t xml:space="preserve"> of </w:t>
            </w:r>
            <w:r>
              <w:rPr>
                <w:b/>
                <w:color w:val="000000"/>
                <w:kern w:val="0"/>
                <w:sz w:val="20"/>
                <w:szCs w:val="20"/>
              </w:rPr>
              <w:t xml:space="preserve">SEO </w:t>
            </w:r>
            <w:r w:rsidRPr="00994E29">
              <w:rPr>
                <w:rFonts w:hint="eastAsia"/>
                <w:b/>
                <w:color w:val="000000"/>
                <w:kern w:val="0"/>
                <w:sz w:val="20"/>
                <w:szCs w:val="20"/>
              </w:rPr>
              <w:t>proceeds</w:t>
            </w:r>
          </w:p>
        </w:tc>
      </w:tr>
      <w:tr w:rsidR="00EB11C8" w:rsidRPr="00994E29" w:rsidTr="00EB11C8">
        <w:trPr>
          <w:trHeight w:val="288"/>
        </w:trPr>
        <w:tc>
          <w:tcPr>
            <w:tcW w:w="13149" w:type="dxa"/>
            <w:gridSpan w:val="15"/>
            <w:tcBorders>
              <w:left w:val="nil"/>
              <w:bottom w:val="single" w:sz="4" w:space="0" w:color="auto"/>
              <w:right w:val="nil"/>
            </w:tcBorders>
            <w:shd w:val="clear" w:color="auto" w:fill="auto"/>
            <w:noWrap/>
            <w:vAlign w:val="center"/>
          </w:tcPr>
          <w:p w:rsidR="00EB11C8" w:rsidRPr="009949AF" w:rsidRDefault="00EB11C8" w:rsidP="00984725">
            <w:pPr>
              <w:widowControl/>
              <w:rPr>
                <w:i/>
                <w:color w:val="000000"/>
                <w:kern w:val="0"/>
                <w:sz w:val="20"/>
                <w:szCs w:val="20"/>
              </w:rPr>
            </w:pPr>
            <w:r w:rsidRPr="00994E29">
              <w:rPr>
                <w:color w:val="000000"/>
                <w:kern w:val="0"/>
                <w:sz w:val="20"/>
                <w:szCs w:val="20"/>
              </w:rPr>
              <w:t>T</w:t>
            </w:r>
            <w:r w:rsidRPr="00994E29">
              <w:rPr>
                <w:rFonts w:hint="eastAsia"/>
                <w:color w:val="000000"/>
                <w:kern w:val="0"/>
                <w:sz w:val="20"/>
                <w:szCs w:val="20"/>
              </w:rPr>
              <w:t xml:space="preserve">his table presents the results of regressions </w:t>
            </w:r>
            <w:r w:rsidRPr="00994E29">
              <w:rPr>
                <w:color w:val="000000"/>
                <w:kern w:val="0"/>
                <w:sz w:val="20"/>
                <w:szCs w:val="20"/>
              </w:rPr>
              <w:t>analyzing</w:t>
            </w:r>
            <w:r w:rsidRPr="00994E29">
              <w:rPr>
                <w:rFonts w:hint="eastAsia"/>
                <w:color w:val="000000"/>
                <w:kern w:val="0"/>
                <w:sz w:val="20"/>
                <w:szCs w:val="20"/>
              </w:rPr>
              <w:t xml:space="preserve"> the effect of C</w:t>
            </w:r>
            <w:r>
              <w:rPr>
                <w:rFonts w:hint="eastAsia"/>
                <w:color w:val="000000"/>
                <w:kern w:val="0"/>
                <w:sz w:val="20"/>
                <w:szCs w:val="20"/>
              </w:rPr>
              <w:t>SR</w:t>
            </w:r>
            <w:r w:rsidRPr="00994E29">
              <w:rPr>
                <w:rFonts w:hint="eastAsia"/>
                <w:color w:val="000000"/>
                <w:kern w:val="0"/>
                <w:sz w:val="20"/>
                <w:szCs w:val="20"/>
              </w:rPr>
              <w:t xml:space="preserve"> on subsequent increases in investment and expenditure. </w:t>
            </w:r>
            <w:r w:rsidRPr="00994E29">
              <w:rPr>
                <w:color w:val="000000"/>
                <w:kern w:val="0"/>
                <w:sz w:val="20"/>
                <w:szCs w:val="20"/>
              </w:rPr>
              <w:t>T</w:t>
            </w:r>
            <w:r w:rsidRPr="00994E29">
              <w:rPr>
                <w:rFonts w:hint="eastAsia"/>
                <w:color w:val="000000"/>
                <w:kern w:val="0"/>
                <w:sz w:val="20"/>
                <w:szCs w:val="20"/>
              </w:rPr>
              <w:t xml:space="preserve">he dependent variable for </w:t>
            </w:r>
            <w:r w:rsidRPr="00994E29">
              <w:rPr>
                <w:color w:val="000000"/>
                <w:kern w:val="0"/>
                <w:sz w:val="20"/>
                <w:szCs w:val="20"/>
              </w:rPr>
              <w:t xml:space="preserve">the </w:t>
            </w:r>
            <w:r w:rsidRPr="00994E29">
              <w:rPr>
                <w:rFonts w:hint="eastAsia"/>
                <w:color w:val="000000"/>
                <w:kern w:val="0"/>
                <w:sz w:val="20"/>
                <w:szCs w:val="20"/>
              </w:rPr>
              <w:t>asset-based variable</w:t>
            </w:r>
            <w:r>
              <w:rPr>
                <w:color w:val="000000"/>
                <w:kern w:val="0"/>
                <w:sz w:val="20"/>
                <w:szCs w:val="20"/>
              </w:rPr>
              <w:t>s</w:t>
            </w:r>
            <w:r w:rsidRPr="00994E29">
              <w:rPr>
                <w:rFonts w:hint="eastAsia"/>
                <w:color w:val="000000"/>
                <w:kern w:val="0"/>
                <w:sz w:val="20"/>
                <w:szCs w:val="20"/>
              </w:rPr>
              <w:t xml:space="preserve"> is the change in each variable</w:t>
            </w:r>
            <w:r w:rsidR="009A2FB1">
              <w:rPr>
                <w:color w:val="000000"/>
                <w:kern w:val="0"/>
                <w:sz w:val="20"/>
                <w:szCs w:val="20"/>
              </w:rPr>
              <w:t xml:space="preserve"> relative to its value in </w:t>
            </w:r>
            <w:r w:rsidR="009A2FB1" w:rsidRPr="00994E29">
              <w:rPr>
                <w:rFonts w:hint="eastAsia"/>
                <w:color w:val="000000"/>
                <w:kern w:val="0"/>
                <w:sz w:val="20"/>
                <w:szCs w:val="20"/>
              </w:rPr>
              <w:t xml:space="preserve">year </w:t>
            </w:r>
            <w:r w:rsidR="009A2FB1" w:rsidRPr="00994E29">
              <w:rPr>
                <w:color w:val="000000"/>
                <w:kern w:val="0"/>
                <w:sz w:val="20"/>
                <w:szCs w:val="20"/>
              </w:rPr>
              <w:t>−</w:t>
            </w:r>
            <w:r w:rsidR="009A2FB1" w:rsidRPr="00994E29">
              <w:rPr>
                <w:rFonts w:hint="eastAsia"/>
                <w:color w:val="000000"/>
                <w:kern w:val="0"/>
                <w:sz w:val="20"/>
                <w:szCs w:val="20"/>
              </w:rPr>
              <w:t>1</w:t>
            </w:r>
            <w:proofErr w:type="gramStart"/>
            <w:r w:rsidRPr="00994E29">
              <w:rPr>
                <w:color w:val="000000"/>
                <w:kern w:val="0"/>
                <w:sz w:val="20"/>
                <w:szCs w:val="20"/>
              </w:rPr>
              <w:t>,</w:t>
            </w:r>
            <w:r w:rsidRPr="00994E29">
              <w:rPr>
                <w:rFonts w:hint="eastAsia"/>
                <w:color w:val="000000"/>
                <w:kern w:val="0"/>
                <w:sz w:val="20"/>
                <w:szCs w:val="20"/>
              </w:rPr>
              <w:t xml:space="preserve"> </w:t>
            </w:r>
            <w:proofErr w:type="gramEnd"/>
            <m:oMath>
              <m:sSub>
                <m:sSubPr>
                  <m:ctrlPr>
                    <w:rPr>
                      <w:rFonts w:ascii="Cambria Math" w:hAnsi="Cambria Math"/>
                      <w:color w:val="000000"/>
                      <w:kern w:val="0"/>
                      <w:sz w:val="20"/>
                      <w:szCs w:val="20"/>
                    </w:rPr>
                  </m:ctrlPr>
                </m:sSubPr>
                <m:e>
                  <m:r>
                    <w:rPr>
                      <w:rFonts w:ascii="Cambria Math" w:hAnsi="Cambria Math"/>
                      <w:color w:val="000000"/>
                      <w:kern w:val="0"/>
                      <w:sz w:val="20"/>
                      <w:szCs w:val="20"/>
                    </w:rPr>
                    <m:t>V</m:t>
                  </m:r>
                </m:e>
                <m:sub>
                  <m:r>
                    <w:rPr>
                      <w:rFonts w:ascii="Cambria Math" w:hAnsi="Cambria Math"/>
                      <w:color w:val="000000"/>
                      <w:kern w:val="0"/>
                      <w:sz w:val="20"/>
                      <w:szCs w:val="20"/>
                    </w:rPr>
                    <m:t>t</m:t>
                  </m:r>
                </m:sub>
              </m:sSub>
              <m:r>
                <w:rPr>
                  <w:rFonts w:ascii="Cambria Math" w:hAnsi="Cambria Math"/>
                  <w:color w:val="000000"/>
                  <w:kern w:val="0"/>
                  <w:sz w:val="20"/>
                  <w:szCs w:val="20"/>
                </w:rPr>
                <m:t>-</m:t>
              </m:r>
              <m:sSub>
                <m:sSubPr>
                  <m:ctrlPr>
                    <w:rPr>
                      <w:rFonts w:ascii="Cambria Math" w:hAnsi="Cambria Math"/>
                      <w:i/>
                      <w:color w:val="000000"/>
                      <w:kern w:val="0"/>
                      <w:sz w:val="20"/>
                      <w:szCs w:val="20"/>
                    </w:rPr>
                  </m:ctrlPr>
                </m:sSubPr>
                <m:e>
                  <m:r>
                    <w:rPr>
                      <w:rFonts w:ascii="Cambria Math" w:hAnsi="Cambria Math"/>
                      <w:color w:val="000000"/>
                      <w:kern w:val="0"/>
                      <w:sz w:val="20"/>
                      <w:szCs w:val="20"/>
                    </w:rPr>
                    <m:t>V</m:t>
                  </m:r>
                </m:e>
                <m:sub>
                  <m:r>
                    <w:rPr>
                      <w:rFonts w:ascii="Cambria Math" w:hAnsi="Cambria Math"/>
                      <w:color w:val="000000"/>
                      <w:kern w:val="0"/>
                      <w:sz w:val="20"/>
                      <w:szCs w:val="20"/>
                    </w:rPr>
                    <m:t>-1</m:t>
                  </m:r>
                </m:sub>
              </m:sSub>
            </m:oMath>
            <w:r w:rsidRPr="00994E29">
              <w:rPr>
                <w:rFonts w:hint="eastAsia"/>
                <w:color w:val="000000"/>
                <w:kern w:val="0"/>
                <w:sz w:val="20"/>
                <w:szCs w:val="20"/>
              </w:rPr>
              <w:t xml:space="preserve">, where </w:t>
            </w:r>
            <w:r w:rsidRPr="00994E29">
              <w:rPr>
                <w:rFonts w:hint="eastAsia"/>
                <w:i/>
                <w:color w:val="000000"/>
                <w:kern w:val="0"/>
                <w:sz w:val="20"/>
                <w:szCs w:val="20"/>
              </w:rPr>
              <w:t>V</w:t>
            </w:r>
            <w:r w:rsidRPr="00994E29">
              <w:rPr>
                <w:rFonts w:hint="eastAsia"/>
                <w:color w:val="000000"/>
                <w:kern w:val="0"/>
                <w:sz w:val="20"/>
                <w:szCs w:val="20"/>
              </w:rPr>
              <w:t xml:space="preserve"> is the variable and </w:t>
            </w:r>
            <w:r w:rsidRPr="00994E29">
              <w:rPr>
                <w:rFonts w:hint="eastAsia"/>
                <w:i/>
                <w:color w:val="000000"/>
                <w:kern w:val="0"/>
                <w:sz w:val="20"/>
                <w:szCs w:val="20"/>
              </w:rPr>
              <w:t>t</w:t>
            </w:r>
            <w:r w:rsidRPr="00994E29">
              <w:rPr>
                <w:rFonts w:hint="eastAsia"/>
                <w:color w:val="000000"/>
                <w:kern w:val="0"/>
                <w:sz w:val="20"/>
                <w:szCs w:val="20"/>
              </w:rPr>
              <w:t xml:space="preserve"> is the year. </w:t>
            </w:r>
            <w:r w:rsidRPr="00994E29">
              <w:rPr>
                <w:color w:val="000000"/>
                <w:kern w:val="0"/>
                <w:sz w:val="20"/>
                <w:szCs w:val="20"/>
              </w:rPr>
              <w:t>T</w:t>
            </w:r>
            <w:r w:rsidRPr="00994E29">
              <w:rPr>
                <w:rFonts w:hint="eastAsia"/>
                <w:color w:val="000000"/>
                <w:kern w:val="0"/>
                <w:sz w:val="20"/>
                <w:szCs w:val="20"/>
              </w:rPr>
              <w:t xml:space="preserve">he dependent variable for expenditure is the accumulation </w:t>
            </w:r>
            <w:r w:rsidRPr="00994E29">
              <w:rPr>
                <w:color w:val="000000"/>
                <w:kern w:val="0"/>
                <w:sz w:val="20"/>
                <w:szCs w:val="20"/>
              </w:rPr>
              <w:t>of</w:t>
            </w:r>
            <w:r w:rsidRPr="00994E29">
              <w:rPr>
                <w:rFonts w:hint="eastAsia"/>
                <w:color w:val="000000"/>
                <w:kern w:val="0"/>
                <w:sz w:val="20"/>
                <w:szCs w:val="20"/>
              </w:rPr>
              <w:t xml:space="preserve"> each variable since the SEO</w:t>
            </w:r>
            <w:proofErr w:type="gramStart"/>
            <w:r>
              <w:rPr>
                <w:color w:val="000000"/>
                <w:kern w:val="0"/>
                <w:sz w:val="20"/>
                <w:szCs w:val="20"/>
              </w:rPr>
              <w:t>,</w:t>
            </w:r>
            <w:r w:rsidRPr="00994E29">
              <w:rPr>
                <w:rFonts w:hint="eastAsia"/>
                <w:color w:val="000000"/>
                <w:kern w:val="0"/>
                <w:sz w:val="20"/>
                <w:szCs w:val="20"/>
              </w:rPr>
              <w:t xml:space="preserve"> </w:t>
            </w:r>
            <w:proofErr w:type="gramEnd"/>
            <m:oMath>
              <m:nary>
                <m:naryPr>
                  <m:chr m:val="∑"/>
                  <m:limLoc m:val="undOvr"/>
                  <m:ctrlPr>
                    <w:rPr>
                      <w:rFonts w:ascii="Cambria Math" w:hAnsi="Cambria Math"/>
                      <w:i/>
                      <w:color w:val="000000"/>
                      <w:kern w:val="0"/>
                      <w:sz w:val="20"/>
                      <w:szCs w:val="20"/>
                    </w:rPr>
                  </m:ctrlPr>
                </m:naryPr>
                <m:sub>
                  <m:r>
                    <w:rPr>
                      <w:rFonts w:ascii="Cambria Math" w:hAnsi="Cambria Math"/>
                      <w:color w:val="000000"/>
                      <w:kern w:val="0"/>
                      <w:sz w:val="20"/>
                      <w:szCs w:val="20"/>
                    </w:rPr>
                    <m:t>i=0</m:t>
                  </m:r>
                </m:sub>
                <m:sup>
                  <m:r>
                    <w:rPr>
                      <w:rFonts w:ascii="Cambria Math" w:hAnsi="Cambria Math"/>
                      <w:color w:val="000000"/>
                      <w:kern w:val="0"/>
                      <w:sz w:val="20"/>
                      <w:szCs w:val="20"/>
                    </w:rPr>
                    <m:t>t</m:t>
                  </m:r>
                </m:sup>
                <m:e>
                  <m:sSub>
                    <m:sSubPr>
                      <m:ctrlPr>
                        <w:rPr>
                          <w:rFonts w:ascii="Cambria Math" w:hAnsi="Cambria Math"/>
                          <w:i/>
                          <w:color w:val="000000"/>
                          <w:kern w:val="0"/>
                          <w:sz w:val="20"/>
                          <w:szCs w:val="20"/>
                        </w:rPr>
                      </m:ctrlPr>
                    </m:sSubPr>
                    <m:e>
                      <m:r>
                        <w:rPr>
                          <w:rFonts w:ascii="Cambria Math" w:hAnsi="Cambria Math"/>
                          <w:color w:val="000000"/>
                          <w:kern w:val="0"/>
                          <w:sz w:val="20"/>
                          <w:szCs w:val="20"/>
                        </w:rPr>
                        <m:t>V</m:t>
                      </m:r>
                    </m:e>
                    <m:sub>
                      <m:r>
                        <w:rPr>
                          <w:rFonts w:ascii="Cambria Math" w:hAnsi="Cambria Math"/>
                          <w:color w:val="000000"/>
                          <w:kern w:val="0"/>
                          <w:sz w:val="20"/>
                          <w:szCs w:val="20"/>
                        </w:rPr>
                        <m:t>i</m:t>
                      </m:r>
                    </m:sub>
                  </m:sSub>
                </m:e>
              </m:nary>
            </m:oMath>
            <w:r w:rsidRPr="00994E29">
              <w:rPr>
                <w:rFonts w:hint="eastAsia"/>
                <w:color w:val="000000"/>
                <w:kern w:val="0"/>
                <w:sz w:val="20"/>
                <w:szCs w:val="20"/>
              </w:rPr>
              <w:t xml:space="preserve">. </w:t>
            </w:r>
            <w:r w:rsidRPr="00994E29">
              <w:rPr>
                <w:color w:val="000000"/>
                <w:kern w:val="0"/>
                <w:sz w:val="20"/>
                <w:szCs w:val="20"/>
              </w:rPr>
              <w:t>T</w:t>
            </w:r>
            <w:r w:rsidRPr="00994E29">
              <w:rPr>
                <w:rFonts w:hint="eastAsia"/>
                <w:color w:val="000000"/>
                <w:kern w:val="0"/>
                <w:sz w:val="20"/>
                <w:szCs w:val="20"/>
              </w:rPr>
              <w:t>he independent variables are</w:t>
            </w:r>
            <w:r>
              <w:rPr>
                <w:color w:val="000000"/>
                <w:kern w:val="0"/>
                <w:sz w:val="20"/>
                <w:szCs w:val="20"/>
              </w:rPr>
              <w:t xml:space="preserve"> SEO</w:t>
            </w:r>
            <w:r w:rsidRPr="00994E29">
              <w:rPr>
                <w:rFonts w:hint="eastAsia"/>
                <w:color w:val="000000"/>
                <w:kern w:val="0"/>
                <w:sz w:val="20"/>
                <w:szCs w:val="20"/>
              </w:rPr>
              <w:t xml:space="preserve"> proceeds (</w:t>
            </w:r>
            <w:r w:rsidRPr="00994E29">
              <w:rPr>
                <w:rFonts w:hint="eastAsia"/>
                <w:i/>
                <w:color w:val="000000"/>
                <w:kern w:val="0"/>
                <w:sz w:val="20"/>
                <w:szCs w:val="20"/>
              </w:rPr>
              <w:t>Proceeds</w:t>
            </w:r>
            <w:r w:rsidRPr="00994E29">
              <w:rPr>
                <w:rFonts w:hint="eastAsia"/>
                <w:color w:val="000000"/>
                <w:kern w:val="0"/>
                <w:sz w:val="20"/>
                <w:szCs w:val="20"/>
              </w:rPr>
              <w:t>)</w:t>
            </w:r>
            <w:r>
              <w:rPr>
                <w:rFonts w:hint="eastAsia"/>
                <w:color w:val="000000"/>
                <w:kern w:val="0"/>
                <w:sz w:val="20"/>
                <w:szCs w:val="20"/>
              </w:rPr>
              <w:t>,</w:t>
            </w:r>
            <w:r w:rsidRPr="00994E29">
              <w:rPr>
                <w:rFonts w:hint="eastAsia"/>
                <w:color w:val="000000"/>
                <w:kern w:val="0"/>
                <w:sz w:val="20"/>
                <w:szCs w:val="20"/>
              </w:rPr>
              <w:t xml:space="preserve"> other sources of funds (</w:t>
            </w:r>
            <w:r w:rsidRPr="00994E29">
              <w:rPr>
                <w:rFonts w:hint="eastAsia"/>
                <w:i/>
                <w:color w:val="000000"/>
                <w:kern w:val="0"/>
                <w:sz w:val="20"/>
                <w:szCs w:val="20"/>
              </w:rPr>
              <w:t>Other</w:t>
            </w:r>
            <w:r w:rsidRPr="00994E29">
              <w:rPr>
                <w:rFonts w:hint="eastAsia"/>
                <w:color w:val="000000"/>
                <w:kern w:val="0"/>
                <w:sz w:val="20"/>
                <w:szCs w:val="20"/>
              </w:rPr>
              <w:t>)</w:t>
            </w:r>
            <w:r>
              <w:rPr>
                <w:rFonts w:hint="eastAsia"/>
                <w:color w:val="000000"/>
                <w:kern w:val="0"/>
                <w:sz w:val="20"/>
                <w:szCs w:val="20"/>
              </w:rPr>
              <w:t>,</w:t>
            </w:r>
            <w:r w:rsidRPr="00994E29">
              <w:rPr>
                <w:color w:val="000000"/>
                <w:kern w:val="0"/>
                <w:sz w:val="20"/>
                <w:szCs w:val="20"/>
              </w:rPr>
              <w:t xml:space="preserve"> interaction</w:t>
            </w:r>
            <w:r w:rsidRPr="00994E29">
              <w:rPr>
                <w:rFonts w:hint="eastAsia"/>
                <w:color w:val="000000"/>
                <w:kern w:val="0"/>
                <w:sz w:val="20"/>
                <w:szCs w:val="20"/>
              </w:rPr>
              <w:t xml:space="preserve"> terms </w:t>
            </w:r>
            <w:r w:rsidR="009A2FB1">
              <w:rPr>
                <w:color w:val="000000"/>
                <w:kern w:val="0"/>
                <w:sz w:val="20"/>
                <w:szCs w:val="20"/>
              </w:rPr>
              <w:t>between</w:t>
            </w:r>
            <w:r w:rsidR="009A2FB1" w:rsidRPr="00994E29">
              <w:rPr>
                <w:rFonts w:hint="eastAsia"/>
                <w:color w:val="000000"/>
                <w:kern w:val="0"/>
                <w:sz w:val="20"/>
                <w:szCs w:val="20"/>
              </w:rPr>
              <w:t xml:space="preserve"> </w:t>
            </w:r>
            <w:proofErr w:type="spellStart"/>
            <w:r w:rsidRPr="00994E29">
              <w:rPr>
                <w:rFonts w:hint="eastAsia"/>
                <w:i/>
                <w:color w:val="000000"/>
                <w:kern w:val="0"/>
                <w:sz w:val="20"/>
                <w:szCs w:val="20"/>
              </w:rPr>
              <w:t>H</w:t>
            </w:r>
            <w:r>
              <w:rPr>
                <w:i/>
                <w:color w:val="000000"/>
                <w:kern w:val="0"/>
                <w:sz w:val="20"/>
                <w:szCs w:val="20"/>
              </w:rPr>
              <w:t>i</w:t>
            </w:r>
            <w:r w:rsidRPr="00994E29">
              <w:rPr>
                <w:rFonts w:hint="eastAsia"/>
                <w:i/>
                <w:color w:val="000000"/>
                <w:kern w:val="0"/>
                <w:sz w:val="20"/>
                <w:szCs w:val="20"/>
              </w:rPr>
              <w:t>ghCSR</w:t>
            </w:r>
            <w:proofErr w:type="spellEnd"/>
            <w:r w:rsidRPr="00994E29">
              <w:rPr>
                <w:rFonts w:hint="eastAsia"/>
                <w:color w:val="000000"/>
                <w:kern w:val="0"/>
                <w:sz w:val="20"/>
                <w:szCs w:val="20"/>
              </w:rPr>
              <w:t>, a dummy variable indicating that the issuer is in the high</w:t>
            </w:r>
            <w:r w:rsidR="009A2FB1">
              <w:rPr>
                <w:color w:val="000000"/>
                <w:kern w:val="0"/>
                <w:sz w:val="20"/>
                <w:szCs w:val="20"/>
              </w:rPr>
              <w:t>-</w:t>
            </w:r>
            <w:r w:rsidRPr="00994E29">
              <w:rPr>
                <w:rFonts w:hint="eastAsia"/>
                <w:color w:val="000000"/>
                <w:kern w:val="0"/>
                <w:sz w:val="20"/>
                <w:szCs w:val="20"/>
              </w:rPr>
              <w:t>adjusted</w:t>
            </w:r>
            <w:r w:rsidR="009A2FB1">
              <w:rPr>
                <w:color w:val="000000"/>
                <w:kern w:val="0"/>
                <w:sz w:val="20"/>
                <w:szCs w:val="20"/>
              </w:rPr>
              <w:t>-</w:t>
            </w:r>
            <w:r w:rsidRPr="00994E29">
              <w:rPr>
                <w:rFonts w:hint="eastAsia"/>
                <w:color w:val="000000"/>
                <w:kern w:val="0"/>
                <w:sz w:val="20"/>
                <w:szCs w:val="20"/>
              </w:rPr>
              <w:t>CSR group</w:t>
            </w:r>
            <w:r w:rsidR="00024870">
              <w:rPr>
                <w:color w:val="000000"/>
                <w:kern w:val="0"/>
                <w:sz w:val="20"/>
                <w:szCs w:val="20"/>
              </w:rPr>
              <w:t xml:space="preserve"> (defined in Appendix B)</w:t>
            </w:r>
            <w:r w:rsidRPr="00994E29">
              <w:rPr>
                <w:rFonts w:hint="eastAsia"/>
                <w:color w:val="000000"/>
                <w:kern w:val="0"/>
                <w:sz w:val="20"/>
                <w:szCs w:val="20"/>
              </w:rPr>
              <w:t xml:space="preserve">, </w:t>
            </w:r>
            <w:r w:rsidR="009A2FB1">
              <w:rPr>
                <w:color w:val="000000"/>
                <w:kern w:val="0"/>
                <w:sz w:val="20"/>
                <w:szCs w:val="20"/>
              </w:rPr>
              <w:t>and</w:t>
            </w:r>
            <w:r w:rsidR="009A2FB1" w:rsidRPr="00994E29">
              <w:rPr>
                <w:rFonts w:hint="eastAsia"/>
                <w:color w:val="000000"/>
                <w:kern w:val="0"/>
                <w:sz w:val="20"/>
                <w:szCs w:val="20"/>
              </w:rPr>
              <w:t xml:space="preserve"> </w:t>
            </w:r>
            <w:r w:rsidRPr="00994E29">
              <w:rPr>
                <w:rFonts w:hint="eastAsia"/>
                <w:i/>
                <w:color w:val="000000"/>
                <w:kern w:val="0"/>
                <w:sz w:val="20"/>
                <w:szCs w:val="20"/>
              </w:rPr>
              <w:t>Proceeds</w:t>
            </w:r>
            <w:r w:rsidRPr="00994E29">
              <w:rPr>
                <w:rFonts w:hint="eastAsia"/>
                <w:color w:val="000000"/>
                <w:kern w:val="0"/>
                <w:sz w:val="20"/>
                <w:szCs w:val="20"/>
              </w:rPr>
              <w:t xml:space="preserve"> and </w:t>
            </w:r>
            <w:r w:rsidRPr="00994E29">
              <w:rPr>
                <w:rFonts w:hint="eastAsia"/>
                <w:i/>
                <w:color w:val="000000"/>
                <w:kern w:val="0"/>
                <w:sz w:val="20"/>
                <w:szCs w:val="20"/>
              </w:rPr>
              <w:t>Other</w:t>
            </w:r>
            <w:r w:rsidR="009A2FB1">
              <w:rPr>
                <w:i/>
                <w:color w:val="000000"/>
                <w:kern w:val="0"/>
                <w:sz w:val="20"/>
                <w:szCs w:val="20"/>
              </w:rPr>
              <w:t xml:space="preserve"> </w:t>
            </w:r>
            <w:r w:rsidR="009A2FB1">
              <w:rPr>
                <w:color w:val="000000"/>
                <w:kern w:val="0"/>
                <w:sz w:val="20"/>
                <w:szCs w:val="20"/>
              </w:rPr>
              <w:t>respectively</w:t>
            </w:r>
            <w:r w:rsidRPr="008900D7">
              <w:rPr>
                <w:color w:val="000000"/>
                <w:kern w:val="0"/>
                <w:sz w:val="20"/>
                <w:szCs w:val="20"/>
              </w:rPr>
              <w:t>,</w:t>
            </w:r>
            <w:r>
              <w:rPr>
                <w:i/>
                <w:color w:val="000000"/>
                <w:kern w:val="0"/>
                <w:sz w:val="20"/>
                <w:szCs w:val="20"/>
              </w:rPr>
              <w:t xml:space="preserve"> </w:t>
            </w:r>
            <w:r>
              <w:rPr>
                <w:color w:val="000000"/>
                <w:kern w:val="0"/>
                <w:sz w:val="20"/>
                <w:szCs w:val="20"/>
              </w:rPr>
              <w:t xml:space="preserve">and </w:t>
            </w:r>
            <w:proofErr w:type="spellStart"/>
            <w:r w:rsidRPr="00994E29">
              <w:rPr>
                <w:rFonts w:hint="eastAsia"/>
                <w:i/>
                <w:color w:val="000000"/>
                <w:kern w:val="0"/>
                <w:sz w:val="20"/>
                <w:szCs w:val="20"/>
              </w:rPr>
              <w:t>H</w:t>
            </w:r>
            <w:r>
              <w:rPr>
                <w:i/>
                <w:color w:val="000000"/>
                <w:kern w:val="0"/>
                <w:sz w:val="20"/>
                <w:szCs w:val="20"/>
              </w:rPr>
              <w:t>i</w:t>
            </w:r>
            <w:r w:rsidRPr="00994E29">
              <w:rPr>
                <w:rFonts w:hint="eastAsia"/>
                <w:i/>
                <w:color w:val="000000"/>
                <w:kern w:val="0"/>
                <w:sz w:val="20"/>
                <w:szCs w:val="20"/>
              </w:rPr>
              <w:t>ghCSR</w:t>
            </w:r>
            <w:proofErr w:type="spellEnd"/>
            <w:r>
              <w:rPr>
                <w:i/>
                <w:color w:val="000000"/>
                <w:kern w:val="0"/>
                <w:sz w:val="20"/>
                <w:szCs w:val="20"/>
              </w:rPr>
              <w:t xml:space="preserve"> </w:t>
            </w:r>
            <w:r>
              <w:rPr>
                <w:color w:val="000000"/>
                <w:kern w:val="0"/>
                <w:sz w:val="20"/>
                <w:szCs w:val="20"/>
              </w:rPr>
              <w:t>itself</w:t>
            </w:r>
            <w:r w:rsidRPr="00994E29">
              <w:rPr>
                <w:rFonts w:hint="eastAsia"/>
                <w:color w:val="000000"/>
                <w:kern w:val="0"/>
                <w:sz w:val="20"/>
                <w:szCs w:val="20"/>
              </w:rPr>
              <w:t xml:space="preserve">. </w:t>
            </w:r>
            <w:r w:rsidRPr="00994E29">
              <w:rPr>
                <w:color w:val="000000"/>
                <w:kern w:val="0"/>
                <w:sz w:val="20"/>
                <w:szCs w:val="20"/>
              </w:rPr>
              <w:t>We</w:t>
            </w:r>
            <w:r w:rsidRPr="00994E29">
              <w:rPr>
                <w:rFonts w:hint="eastAsia"/>
                <w:color w:val="000000"/>
                <w:kern w:val="0"/>
                <w:sz w:val="20"/>
                <w:szCs w:val="20"/>
              </w:rPr>
              <w:t xml:space="preserve"> scale each variable by the firm</w:t>
            </w:r>
            <w:r w:rsidRPr="00994E29">
              <w:rPr>
                <w:color w:val="000000"/>
                <w:kern w:val="0"/>
                <w:sz w:val="20"/>
                <w:szCs w:val="20"/>
              </w:rPr>
              <w:t>’</w:t>
            </w:r>
            <w:r w:rsidRPr="00994E29">
              <w:rPr>
                <w:rFonts w:hint="eastAsia"/>
                <w:color w:val="000000"/>
                <w:kern w:val="0"/>
                <w:sz w:val="20"/>
                <w:szCs w:val="20"/>
              </w:rPr>
              <w:t>s pre-issue size and take the log of one plus the scaled variable.</w:t>
            </w:r>
            <w:r>
              <w:rPr>
                <w:rFonts w:hint="eastAsia"/>
                <w:color w:val="000000"/>
                <w:kern w:val="0"/>
                <w:sz w:val="20"/>
                <w:szCs w:val="20"/>
              </w:rPr>
              <w:t xml:space="preserve"> </w:t>
            </w:r>
            <w:r>
              <w:rPr>
                <w:color w:val="000000"/>
                <w:kern w:val="0"/>
                <w:sz w:val="20"/>
                <w:szCs w:val="20"/>
              </w:rPr>
              <w:t xml:space="preserve">Each regression </w:t>
            </w:r>
            <w:r w:rsidRPr="00823A2A">
              <w:rPr>
                <w:sz w:val="20"/>
                <w:szCs w:val="20"/>
              </w:rPr>
              <w:t>control</w:t>
            </w:r>
            <w:r>
              <w:rPr>
                <w:sz w:val="20"/>
                <w:szCs w:val="20"/>
              </w:rPr>
              <w:t>s</w:t>
            </w:r>
            <w:r w:rsidRPr="00823A2A">
              <w:rPr>
                <w:sz w:val="20"/>
                <w:szCs w:val="20"/>
              </w:rPr>
              <w:t xml:space="preserve"> for pre-issue firm size (</w:t>
            </w:r>
            <w:proofErr w:type="spellStart"/>
            <w:r>
              <w:rPr>
                <w:rFonts w:hint="eastAsia"/>
                <w:sz w:val="20"/>
                <w:szCs w:val="20"/>
              </w:rPr>
              <w:t>Ln</w:t>
            </w:r>
            <w:r w:rsidRPr="00823A2A">
              <w:rPr>
                <w:i/>
                <w:sz w:val="20"/>
                <w:szCs w:val="20"/>
              </w:rPr>
              <w:t>TA</w:t>
            </w:r>
            <w:proofErr w:type="spellEnd"/>
            <w:r w:rsidRPr="00823A2A">
              <w:rPr>
                <w:sz w:val="20"/>
                <w:szCs w:val="20"/>
              </w:rPr>
              <w:t>), leverage (</w:t>
            </w:r>
            <w:r w:rsidRPr="00823A2A">
              <w:rPr>
                <w:i/>
                <w:sz w:val="20"/>
                <w:szCs w:val="20"/>
              </w:rPr>
              <w:t>Lev</w:t>
            </w:r>
            <w:r>
              <w:rPr>
                <w:rFonts w:hint="eastAsia"/>
                <w:i/>
                <w:sz w:val="20"/>
                <w:szCs w:val="20"/>
              </w:rPr>
              <w:t>erage</w:t>
            </w:r>
            <w:r w:rsidRPr="00823A2A">
              <w:rPr>
                <w:sz w:val="20"/>
                <w:szCs w:val="20"/>
              </w:rPr>
              <w:t>), and market-to-book ratio (</w:t>
            </w:r>
            <w:r w:rsidRPr="00823A2A">
              <w:rPr>
                <w:i/>
                <w:sz w:val="20"/>
                <w:szCs w:val="20"/>
              </w:rPr>
              <w:t>MTB</w:t>
            </w:r>
            <w:r w:rsidRPr="00823A2A">
              <w:rPr>
                <w:sz w:val="20"/>
                <w:szCs w:val="20"/>
              </w:rPr>
              <w:t>) and include</w:t>
            </w:r>
            <w:r>
              <w:rPr>
                <w:sz w:val="20"/>
                <w:szCs w:val="20"/>
              </w:rPr>
              <w:t>s</w:t>
            </w:r>
            <w:r w:rsidRPr="00823A2A">
              <w:rPr>
                <w:sz w:val="20"/>
                <w:szCs w:val="20"/>
              </w:rPr>
              <w:t xml:space="preserve"> year and industry dummies</w:t>
            </w:r>
            <w:r>
              <w:rPr>
                <w:rFonts w:hint="eastAsia"/>
                <w:sz w:val="20"/>
                <w:szCs w:val="20"/>
              </w:rPr>
              <w:t xml:space="preserve"> (not reported)</w:t>
            </w:r>
            <w:r w:rsidRPr="00823A2A">
              <w:rPr>
                <w:sz w:val="20"/>
                <w:szCs w:val="20"/>
              </w:rPr>
              <w:t>.</w:t>
            </w:r>
            <w:r>
              <w:rPr>
                <w:sz w:val="20"/>
                <w:szCs w:val="20"/>
              </w:rPr>
              <w:t xml:space="preserve"> </w:t>
            </w:r>
            <w:proofErr w:type="gramStart"/>
            <w:r w:rsidRPr="00994E29">
              <w:rPr>
                <w:rFonts w:eastAsia="Times New Roman"/>
                <w:i/>
                <w:color w:val="000000"/>
                <w:kern w:val="0"/>
                <w:sz w:val="20"/>
                <w:szCs w:val="20"/>
                <w:lang w:val="en-GB"/>
              </w:rPr>
              <w:t>t</w:t>
            </w:r>
            <w:r w:rsidRPr="00994E29">
              <w:rPr>
                <w:rFonts w:eastAsia="Times New Roman"/>
                <w:color w:val="000000"/>
                <w:kern w:val="0"/>
                <w:sz w:val="20"/>
                <w:szCs w:val="20"/>
                <w:lang w:val="en-GB"/>
              </w:rPr>
              <w:t>-statistics</w:t>
            </w:r>
            <w:proofErr w:type="gramEnd"/>
            <w:r w:rsidRPr="00994E29">
              <w:rPr>
                <w:rFonts w:eastAsia="Times New Roman" w:hint="eastAsia"/>
                <w:color w:val="000000"/>
                <w:kern w:val="0"/>
                <w:sz w:val="20"/>
                <w:szCs w:val="20"/>
                <w:lang w:val="en-GB"/>
              </w:rPr>
              <w:t xml:space="preserve"> </w:t>
            </w:r>
            <w:r w:rsidR="009949AF">
              <w:rPr>
                <w:rFonts w:eastAsiaTheme="minorEastAsia" w:hint="eastAsia"/>
                <w:color w:val="000000"/>
                <w:kern w:val="0"/>
                <w:sz w:val="20"/>
                <w:szCs w:val="20"/>
                <w:lang w:val="en-GB"/>
              </w:rPr>
              <w:t xml:space="preserve">are </w:t>
            </w:r>
            <w:r w:rsidRPr="00994E29">
              <w:rPr>
                <w:rFonts w:eastAsia="Times New Roman" w:hint="eastAsia"/>
                <w:color w:val="000000"/>
                <w:kern w:val="0"/>
                <w:sz w:val="20"/>
                <w:szCs w:val="20"/>
                <w:lang w:val="en-GB"/>
              </w:rPr>
              <w:t xml:space="preserve">based on </w:t>
            </w:r>
            <w:r w:rsidRPr="00994E29">
              <w:rPr>
                <w:rFonts w:eastAsia="Times New Roman"/>
                <w:color w:val="000000"/>
                <w:kern w:val="0"/>
                <w:sz w:val="20"/>
                <w:szCs w:val="20"/>
                <w:lang w:val="en-GB"/>
              </w:rPr>
              <w:t>heteroscedasticity-consistent standard errors</w:t>
            </w:r>
            <w:r w:rsidRPr="00994E29">
              <w:rPr>
                <w:rFonts w:eastAsiaTheme="minorEastAsia" w:hint="eastAsia"/>
                <w:color w:val="000000"/>
                <w:kern w:val="0"/>
                <w:sz w:val="20"/>
                <w:szCs w:val="20"/>
                <w:lang w:val="en-GB"/>
              </w:rPr>
              <w:t>.</w:t>
            </w:r>
            <w:r w:rsidR="009949AF" w:rsidRPr="009949AF">
              <w:rPr>
                <w:rFonts w:hint="eastAsia"/>
                <w:color w:val="000000"/>
                <w:kern w:val="0"/>
                <w:sz w:val="20"/>
                <w:szCs w:val="20"/>
                <w:lang w:val="en-GB"/>
              </w:rPr>
              <w:t xml:space="preserve"> </w:t>
            </w:r>
            <w:r w:rsidRPr="00994E29">
              <w:rPr>
                <w:color w:val="000000"/>
                <w:kern w:val="0"/>
                <w:sz w:val="20"/>
                <w:szCs w:val="20"/>
              </w:rPr>
              <w:t xml:space="preserve">*, **, </w:t>
            </w:r>
            <w:r w:rsidR="009A2FB1">
              <w:rPr>
                <w:color w:val="000000"/>
                <w:kern w:val="0"/>
                <w:sz w:val="20"/>
                <w:szCs w:val="20"/>
              </w:rPr>
              <w:t xml:space="preserve">and </w:t>
            </w:r>
            <w:r w:rsidRPr="00994E29">
              <w:rPr>
                <w:color w:val="000000"/>
                <w:kern w:val="0"/>
                <w:sz w:val="20"/>
                <w:szCs w:val="20"/>
              </w:rPr>
              <w:t>*** indicate significance at 10%, 5%, and 1%.</w:t>
            </w:r>
          </w:p>
        </w:tc>
      </w:tr>
      <w:tr w:rsidR="00EB11C8" w:rsidRPr="00994E29" w:rsidTr="001B735E">
        <w:trPr>
          <w:trHeight w:val="288"/>
        </w:trPr>
        <w:tc>
          <w:tcPr>
            <w:tcW w:w="959" w:type="dxa"/>
            <w:tcBorders>
              <w:top w:val="single" w:sz="4" w:space="0" w:color="auto"/>
              <w:left w:val="nil"/>
              <w:right w:val="nil"/>
            </w:tcBorders>
            <w:shd w:val="clear" w:color="auto" w:fill="auto"/>
            <w:noWrap/>
            <w:vAlign w:val="center"/>
          </w:tcPr>
          <w:p w:rsidR="00EB11C8" w:rsidRPr="00B313DC" w:rsidRDefault="00EB11C8" w:rsidP="009419AA">
            <w:pPr>
              <w:widowControl/>
              <w:jc w:val="left"/>
              <w:rPr>
                <w:color w:val="000000"/>
                <w:kern w:val="0"/>
                <w:sz w:val="18"/>
                <w:szCs w:val="18"/>
              </w:rPr>
            </w:pPr>
          </w:p>
        </w:tc>
        <w:tc>
          <w:tcPr>
            <w:tcW w:w="425" w:type="dxa"/>
            <w:tcBorders>
              <w:top w:val="single" w:sz="4" w:space="0" w:color="auto"/>
              <w:left w:val="nil"/>
              <w:right w:val="nil"/>
            </w:tcBorders>
            <w:shd w:val="clear" w:color="auto" w:fill="auto"/>
            <w:noWrap/>
            <w:vAlign w:val="center"/>
          </w:tcPr>
          <w:p w:rsidR="00EB11C8" w:rsidRPr="00B313DC" w:rsidRDefault="00EB11C8" w:rsidP="009419AA">
            <w:pPr>
              <w:widowControl/>
              <w:jc w:val="left"/>
              <w:rPr>
                <w:color w:val="000000"/>
                <w:kern w:val="0"/>
                <w:sz w:val="18"/>
                <w:szCs w:val="18"/>
              </w:rPr>
            </w:pPr>
          </w:p>
        </w:tc>
        <w:tc>
          <w:tcPr>
            <w:tcW w:w="709" w:type="dxa"/>
            <w:tcBorders>
              <w:top w:val="single" w:sz="4" w:space="0" w:color="auto"/>
              <w:left w:val="nil"/>
              <w:right w:val="nil"/>
            </w:tcBorders>
            <w:shd w:val="clear" w:color="auto" w:fill="auto"/>
            <w:noWrap/>
            <w:vAlign w:val="center"/>
          </w:tcPr>
          <w:p w:rsidR="00EB11C8" w:rsidRPr="00B313DC" w:rsidRDefault="00EB11C8" w:rsidP="009419AA">
            <w:pPr>
              <w:widowControl/>
              <w:jc w:val="left"/>
              <w:rPr>
                <w:color w:val="000000"/>
                <w:kern w:val="0"/>
                <w:sz w:val="18"/>
                <w:szCs w:val="18"/>
              </w:rPr>
            </w:pPr>
          </w:p>
        </w:tc>
        <w:tc>
          <w:tcPr>
            <w:tcW w:w="1871" w:type="dxa"/>
            <w:gridSpan w:val="2"/>
            <w:tcBorders>
              <w:top w:val="single" w:sz="4" w:space="0" w:color="auto"/>
              <w:left w:val="nil"/>
              <w:right w:val="nil"/>
            </w:tcBorders>
            <w:shd w:val="clear" w:color="auto" w:fill="auto"/>
            <w:noWrap/>
            <w:vAlign w:val="center"/>
          </w:tcPr>
          <w:p w:rsidR="00EB11C8" w:rsidRPr="00B313DC" w:rsidRDefault="00EB11C8" w:rsidP="009419AA">
            <w:pPr>
              <w:widowControl/>
              <w:jc w:val="center"/>
              <w:rPr>
                <w:i/>
                <w:color w:val="000000"/>
                <w:kern w:val="0"/>
                <w:sz w:val="18"/>
                <w:szCs w:val="18"/>
              </w:rPr>
            </w:pPr>
            <w:r w:rsidRPr="00B313DC">
              <w:rPr>
                <w:rFonts w:hint="eastAsia"/>
                <w:i/>
                <w:color w:val="000000"/>
                <w:kern w:val="0"/>
                <w:sz w:val="18"/>
                <w:szCs w:val="18"/>
              </w:rPr>
              <w:t>Proceeds</w:t>
            </w:r>
          </w:p>
        </w:tc>
        <w:tc>
          <w:tcPr>
            <w:tcW w:w="1871" w:type="dxa"/>
            <w:gridSpan w:val="2"/>
            <w:tcBorders>
              <w:top w:val="single" w:sz="4" w:space="0" w:color="auto"/>
              <w:left w:val="nil"/>
              <w:right w:val="nil"/>
            </w:tcBorders>
            <w:shd w:val="clear" w:color="auto" w:fill="auto"/>
            <w:noWrap/>
            <w:vAlign w:val="center"/>
          </w:tcPr>
          <w:p w:rsidR="00EB11C8" w:rsidRPr="00B313DC" w:rsidRDefault="00EB11C8" w:rsidP="009419AA">
            <w:pPr>
              <w:widowControl/>
              <w:jc w:val="center"/>
              <w:rPr>
                <w:i/>
                <w:color w:val="000000"/>
                <w:kern w:val="0"/>
                <w:sz w:val="18"/>
                <w:szCs w:val="18"/>
              </w:rPr>
            </w:pPr>
            <w:r w:rsidRPr="00B313DC">
              <w:rPr>
                <w:rFonts w:hint="eastAsia"/>
                <w:i/>
                <w:color w:val="000000"/>
                <w:kern w:val="0"/>
                <w:sz w:val="18"/>
                <w:szCs w:val="18"/>
              </w:rPr>
              <w:t>O</w:t>
            </w:r>
            <w:r w:rsidRPr="00B313DC">
              <w:rPr>
                <w:i/>
                <w:color w:val="000000"/>
                <w:kern w:val="0"/>
                <w:sz w:val="18"/>
                <w:szCs w:val="18"/>
              </w:rPr>
              <w:t>ther</w:t>
            </w:r>
          </w:p>
        </w:tc>
        <w:tc>
          <w:tcPr>
            <w:tcW w:w="1871" w:type="dxa"/>
            <w:gridSpan w:val="2"/>
            <w:tcBorders>
              <w:top w:val="single" w:sz="4" w:space="0" w:color="auto"/>
              <w:left w:val="nil"/>
              <w:right w:val="nil"/>
            </w:tcBorders>
            <w:shd w:val="clear" w:color="auto" w:fill="auto"/>
            <w:noWrap/>
            <w:vAlign w:val="center"/>
          </w:tcPr>
          <w:p w:rsidR="00EB11C8" w:rsidRPr="00B313DC" w:rsidRDefault="00EB11C8" w:rsidP="009419AA">
            <w:pPr>
              <w:widowControl/>
              <w:jc w:val="center"/>
              <w:rPr>
                <w:i/>
                <w:color w:val="000000"/>
                <w:kern w:val="0"/>
                <w:sz w:val="18"/>
                <w:szCs w:val="18"/>
              </w:rPr>
            </w:pPr>
            <w:proofErr w:type="spellStart"/>
            <w:r w:rsidRPr="00B313DC">
              <w:rPr>
                <w:rFonts w:hint="eastAsia"/>
                <w:i/>
                <w:color w:val="000000"/>
                <w:kern w:val="0"/>
                <w:sz w:val="18"/>
                <w:szCs w:val="18"/>
              </w:rPr>
              <w:t>HighCSR</w:t>
            </w:r>
            <w:proofErr w:type="spellEnd"/>
          </w:p>
        </w:tc>
        <w:tc>
          <w:tcPr>
            <w:tcW w:w="1871" w:type="dxa"/>
            <w:gridSpan w:val="2"/>
            <w:tcBorders>
              <w:top w:val="single" w:sz="4" w:space="0" w:color="auto"/>
              <w:left w:val="nil"/>
              <w:right w:val="nil"/>
            </w:tcBorders>
            <w:shd w:val="clear" w:color="auto" w:fill="auto"/>
            <w:noWrap/>
            <w:vAlign w:val="center"/>
          </w:tcPr>
          <w:p w:rsidR="00EB11C8" w:rsidRPr="00B313DC" w:rsidRDefault="00EB11C8" w:rsidP="009419AA">
            <w:pPr>
              <w:widowControl/>
              <w:jc w:val="center"/>
              <w:rPr>
                <w:color w:val="000000"/>
                <w:kern w:val="0"/>
                <w:sz w:val="18"/>
                <w:szCs w:val="18"/>
              </w:rPr>
            </w:pPr>
            <w:proofErr w:type="spellStart"/>
            <w:r w:rsidRPr="00B313DC">
              <w:rPr>
                <w:rFonts w:hint="eastAsia"/>
                <w:i/>
                <w:color w:val="000000"/>
                <w:kern w:val="0"/>
                <w:sz w:val="18"/>
                <w:szCs w:val="18"/>
              </w:rPr>
              <w:t>Proceeds</w:t>
            </w:r>
            <w:r w:rsidRPr="00B313DC">
              <w:rPr>
                <w:i/>
                <w:color w:val="000000"/>
                <w:kern w:val="0"/>
                <w:sz w:val="18"/>
                <w:szCs w:val="18"/>
              </w:rPr>
              <w:t>×</w:t>
            </w:r>
            <w:r w:rsidRPr="00B313DC">
              <w:rPr>
                <w:rFonts w:hint="eastAsia"/>
                <w:i/>
                <w:color w:val="000000"/>
                <w:kern w:val="0"/>
                <w:sz w:val="18"/>
                <w:szCs w:val="18"/>
              </w:rPr>
              <w:t>H</w:t>
            </w:r>
            <w:r w:rsidRPr="00B313DC">
              <w:rPr>
                <w:i/>
                <w:color w:val="000000"/>
                <w:kern w:val="0"/>
                <w:sz w:val="18"/>
                <w:szCs w:val="18"/>
              </w:rPr>
              <w:t>ighCSR</w:t>
            </w:r>
            <w:proofErr w:type="spellEnd"/>
          </w:p>
        </w:tc>
        <w:tc>
          <w:tcPr>
            <w:tcW w:w="1871" w:type="dxa"/>
            <w:gridSpan w:val="2"/>
            <w:tcBorders>
              <w:top w:val="single" w:sz="4" w:space="0" w:color="auto"/>
              <w:left w:val="nil"/>
              <w:right w:val="nil"/>
            </w:tcBorders>
            <w:shd w:val="clear" w:color="auto" w:fill="auto"/>
            <w:vAlign w:val="center"/>
          </w:tcPr>
          <w:p w:rsidR="00EB11C8" w:rsidRPr="00B313DC" w:rsidRDefault="00EB11C8" w:rsidP="009419AA">
            <w:pPr>
              <w:widowControl/>
              <w:jc w:val="center"/>
              <w:rPr>
                <w:color w:val="000000"/>
                <w:kern w:val="0"/>
                <w:sz w:val="18"/>
                <w:szCs w:val="18"/>
              </w:rPr>
            </w:pPr>
            <w:proofErr w:type="spellStart"/>
            <w:r w:rsidRPr="00B313DC">
              <w:rPr>
                <w:rFonts w:hint="eastAsia"/>
                <w:i/>
                <w:color w:val="000000"/>
                <w:kern w:val="0"/>
                <w:sz w:val="18"/>
                <w:szCs w:val="18"/>
              </w:rPr>
              <w:t>Other</w:t>
            </w:r>
            <w:r w:rsidRPr="00B313DC">
              <w:rPr>
                <w:i/>
                <w:color w:val="000000"/>
                <w:kern w:val="0"/>
                <w:sz w:val="18"/>
                <w:szCs w:val="18"/>
              </w:rPr>
              <w:t>×</w:t>
            </w:r>
            <w:r w:rsidRPr="00B313DC">
              <w:rPr>
                <w:rFonts w:hint="eastAsia"/>
                <w:i/>
                <w:color w:val="000000"/>
                <w:kern w:val="0"/>
                <w:sz w:val="18"/>
                <w:szCs w:val="18"/>
              </w:rPr>
              <w:t>H</w:t>
            </w:r>
            <w:r w:rsidRPr="00B313DC">
              <w:rPr>
                <w:i/>
                <w:color w:val="000000"/>
                <w:kern w:val="0"/>
                <w:sz w:val="18"/>
                <w:szCs w:val="18"/>
              </w:rPr>
              <w:t>ighCSR</w:t>
            </w:r>
            <w:proofErr w:type="spellEnd"/>
          </w:p>
        </w:tc>
        <w:tc>
          <w:tcPr>
            <w:tcW w:w="1701" w:type="dxa"/>
            <w:gridSpan w:val="2"/>
            <w:tcBorders>
              <w:top w:val="single" w:sz="4" w:space="0" w:color="auto"/>
              <w:left w:val="nil"/>
              <w:right w:val="nil"/>
            </w:tcBorders>
          </w:tcPr>
          <w:p w:rsidR="00EB11C8" w:rsidRPr="00B313DC" w:rsidRDefault="00EB11C8" w:rsidP="009419AA">
            <w:pPr>
              <w:widowControl/>
              <w:jc w:val="center"/>
              <w:rPr>
                <w:color w:val="000000"/>
                <w:kern w:val="0"/>
                <w:sz w:val="18"/>
                <w:szCs w:val="18"/>
              </w:rPr>
            </w:pPr>
          </w:p>
        </w:tc>
      </w:tr>
      <w:tr w:rsidR="00EB11C8" w:rsidRPr="00994E29" w:rsidTr="001B735E">
        <w:trPr>
          <w:trHeight w:val="288"/>
        </w:trPr>
        <w:tc>
          <w:tcPr>
            <w:tcW w:w="959" w:type="dxa"/>
            <w:tcBorders>
              <w:top w:val="nil"/>
              <w:left w:val="nil"/>
              <w:bottom w:val="single" w:sz="4" w:space="0" w:color="auto"/>
              <w:right w:val="nil"/>
            </w:tcBorders>
            <w:shd w:val="clear" w:color="auto" w:fill="auto"/>
            <w:noWrap/>
            <w:vAlign w:val="center"/>
            <w:hideMark/>
          </w:tcPr>
          <w:p w:rsidR="00EB11C8" w:rsidRPr="00B313DC" w:rsidRDefault="00EB11C8" w:rsidP="009419AA">
            <w:pPr>
              <w:widowControl/>
              <w:jc w:val="left"/>
              <w:rPr>
                <w:color w:val="000000"/>
                <w:kern w:val="0"/>
                <w:sz w:val="18"/>
                <w:szCs w:val="18"/>
              </w:rPr>
            </w:pPr>
          </w:p>
        </w:tc>
        <w:tc>
          <w:tcPr>
            <w:tcW w:w="425" w:type="dxa"/>
            <w:tcBorders>
              <w:top w:val="nil"/>
              <w:left w:val="nil"/>
              <w:bottom w:val="single" w:sz="4" w:space="0" w:color="auto"/>
              <w:right w:val="nil"/>
            </w:tcBorders>
            <w:shd w:val="clear" w:color="auto" w:fill="auto"/>
            <w:noWrap/>
            <w:vAlign w:val="center"/>
            <w:hideMark/>
          </w:tcPr>
          <w:p w:rsidR="00EB11C8" w:rsidRPr="00B313DC" w:rsidRDefault="00EB11C8" w:rsidP="009419AA">
            <w:pPr>
              <w:widowControl/>
              <w:jc w:val="center"/>
              <w:rPr>
                <w:i/>
                <w:color w:val="000000"/>
                <w:kern w:val="0"/>
                <w:sz w:val="18"/>
                <w:szCs w:val="18"/>
              </w:rPr>
            </w:pPr>
            <w:r w:rsidRPr="00B313DC">
              <w:rPr>
                <w:rFonts w:hint="eastAsia"/>
                <w:i/>
                <w:color w:val="000000"/>
                <w:kern w:val="0"/>
                <w:sz w:val="18"/>
                <w:szCs w:val="18"/>
              </w:rPr>
              <w:t>t</w:t>
            </w:r>
          </w:p>
        </w:tc>
        <w:tc>
          <w:tcPr>
            <w:tcW w:w="709" w:type="dxa"/>
            <w:tcBorders>
              <w:top w:val="nil"/>
              <w:left w:val="nil"/>
              <w:bottom w:val="single" w:sz="4" w:space="0" w:color="auto"/>
              <w:right w:val="nil"/>
            </w:tcBorders>
            <w:shd w:val="clear" w:color="auto" w:fill="auto"/>
            <w:noWrap/>
            <w:vAlign w:val="center"/>
            <w:hideMark/>
          </w:tcPr>
          <w:p w:rsidR="00EB11C8" w:rsidRPr="00B313DC" w:rsidRDefault="00EB11C8" w:rsidP="009419AA">
            <w:pPr>
              <w:widowControl/>
              <w:jc w:val="center"/>
              <w:rPr>
                <w:i/>
                <w:color w:val="000000"/>
                <w:kern w:val="0"/>
                <w:sz w:val="18"/>
                <w:szCs w:val="18"/>
              </w:rPr>
            </w:pPr>
            <w:r w:rsidRPr="00B313DC">
              <w:rPr>
                <w:i/>
                <w:color w:val="000000"/>
                <w:kern w:val="0"/>
                <w:sz w:val="18"/>
                <w:szCs w:val="18"/>
              </w:rPr>
              <w:t>N</w:t>
            </w:r>
          </w:p>
        </w:tc>
        <w:tc>
          <w:tcPr>
            <w:tcW w:w="1134" w:type="dxa"/>
            <w:tcBorders>
              <w:top w:val="nil"/>
              <w:left w:val="nil"/>
              <w:bottom w:val="single" w:sz="4" w:space="0" w:color="auto"/>
              <w:right w:val="nil"/>
            </w:tcBorders>
            <w:shd w:val="clear" w:color="auto" w:fill="auto"/>
            <w:noWrap/>
            <w:vAlign w:val="center"/>
            <w:hideMark/>
          </w:tcPr>
          <w:p w:rsidR="00EB11C8" w:rsidRPr="00B313DC" w:rsidRDefault="00EB11C8" w:rsidP="009419AA">
            <w:pPr>
              <w:widowControl/>
              <w:jc w:val="center"/>
              <w:rPr>
                <w:color w:val="000000"/>
                <w:kern w:val="0"/>
                <w:sz w:val="18"/>
                <w:szCs w:val="18"/>
              </w:rPr>
            </w:pPr>
            <w:r w:rsidRPr="00B313DC">
              <w:rPr>
                <w:i/>
                <w:color w:val="000000"/>
                <w:kern w:val="0"/>
                <w:sz w:val="18"/>
                <w:szCs w:val="18"/>
              </w:rPr>
              <w:t>β</w:t>
            </w:r>
            <w:r w:rsidRPr="00B313DC">
              <w:rPr>
                <w:rFonts w:hint="eastAsia"/>
                <w:color w:val="000000"/>
                <w:kern w:val="0"/>
                <w:sz w:val="18"/>
                <w:szCs w:val="18"/>
                <w:vertAlign w:val="subscript"/>
              </w:rPr>
              <w:t>1</w:t>
            </w:r>
          </w:p>
        </w:tc>
        <w:tc>
          <w:tcPr>
            <w:tcW w:w="737" w:type="dxa"/>
            <w:tcBorders>
              <w:top w:val="nil"/>
              <w:left w:val="nil"/>
              <w:bottom w:val="single" w:sz="4" w:space="0" w:color="auto"/>
              <w:right w:val="nil"/>
            </w:tcBorders>
            <w:shd w:val="clear" w:color="auto" w:fill="auto"/>
            <w:vAlign w:val="center"/>
          </w:tcPr>
          <w:p w:rsidR="00EB11C8" w:rsidRPr="00B313DC" w:rsidRDefault="00EB11C8" w:rsidP="009419AA">
            <w:pPr>
              <w:widowControl/>
              <w:jc w:val="center"/>
              <w:rPr>
                <w:color w:val="000000"/>
                <w:kern w:val="0"/>
                <w:sz w:val="18"/>
                <w:szCs w:val="18"/>
              </w:rPr>
            </w:pPr>
            <w:r w:rsidRPr="00B313DC">
              <w:rPr>
                <w:i/>
                <w:color w:val="000000"/>
                <w:kern w:val="0"/>
                <w:sz w:val="18"/>
                <w:szCs w:val="18"/>
              </w:rPr>
              <w:t>t</w:t>
            </w:r>
            <w:r w:rsidRPr="00B313DC">
              <w:rPr>
                <w:color w:val="000000"/>
                <w:kern w:val="0"/>
                <w:sz w:val="18"/>
                <w:szCs w:val="18"/>
              </w:rPr>
              <w:t>-stat</w:t>
            </w:r>
          </w:p>
        </w:tc>
        <w:tc>
          <w:tcPr>
            <w:tcW w:w="1134" w:type="dxa"/>
            <w:tcBorders>
              <w:top w:val="nil"/>
              <w:left w:val="nil"/>
              <w:bottom w:val="single" w:sz="4" w:space="0" w:color="auto"/>
              <w:right w:val="nil"/>
            </w:tcBorders>
            <w:shd w:val="clear" w:color="auto" w:fill="auto"/>
            <w:vAlign w:val="center"/>
          </w:tcPr>
          <w:p w:rsidR="00EB11C8" w:rsidRPr="00B313DC" w:rsidRDefault="00EB11C8" w:rsidP="009419AA">
            <w:pPr>
              <w:widowControl/>
              <w:jc w:val="center"/>
              <w:rPr>
                <w:color w:val="000000"/>
                <w:kern w:val="0"/>
                <w:sz w:val="18"/>
                <w:szCs w:val="18"/>
              </w:rPr>
            </w:pPr>
            <w:r w:rsidRPr="00B313DC">
              <w:rPr>
                <w:i/>
                <w:color w:val="000000"/>
                <w:kern w:val="0"/>
                <w:sz w:val="18"/>
                <w:szCs w:val="18"/>
              </w:rPr>
              <w:t>β</w:t>
            </w:r>
            <w:r w:rsidRPr="00B313DC">
              <w:rPr>
                <w:rFonts w:hint="eastAsia"/>
                <w:color w:val="000000"/>
                <w:kern w:val="0"/>
                <w:sz w:val="18"/>
                <w:szCs w:val="18"/>
                <w:vertAlign w:val="subscript"/>
              </w:rPr>
              <w:t>2</w:t>
            </w:r>
          </w:p>
        </w:tc>
        <w:tc>
          <w:tcPr>
            <w:tcW w:w="737" w:type="dxa"/>
            <w:tcBorders>
              <w:top w:val="nil"/>
              <w:left w:val="nil"/>
              <w:bottom w:val="single" w:sz="4" w:space="0" w:color="auto"/>
              <w:right w:val="nil"/>
            </w:tcBorders>
            <w:shd w:val="clear" w:color="auto" w:fill="auto"/>
            <w:vAlign w:val="center"/>
          </w:tcPr>
          <w:p w:rsidR="00EB11C8" w:rsidRPr="00B313DC" w:rsidRDefault="00EB11C8" w:rsidP="009419AA">
            <w:pPr>
              <w:widowControl/>
              <w:jc w:val="center"/>
              <w:rPr>
                <w:color w:val="000000"/>
                <w:kern w:val="0"/>
                <w:sz w:val="18"/>
                <w:szCs w:val="18"/>
              </w:rPr>
            </w:pPr>
            <w:r w:rsidRPr="00B313DC">
              <w:rPr>
                <w:i/>
                <w:color w:val="000000"/>
                <w:kern w:val="0"/>
                <w:sz w:val="18"/>
                <w:szCs w:val="18"/>
              </w:rPr>
              <w:t>t</w:t>
            </w:r>
            <w:r w:rsidRPr="00B313DC">
              <w:rPr>
                <w:color w:val="000000"/>
                <w:kern w:val="0"/>
                <w:sz w:val="18"/>
                <w:szCs w:val="18"/>
              </w:rPr>
              <w:t>-stat</w:t>
            </w:r>
          </w:p>
        </w:tc>
        <w:tc>
          <w:tcPr>
            <w:tcW w:w="1134" w:type="dxa"/>
            <w:tcBorders>
              <w:top w:val="nil"/>
              <w:left w:val="nil"/>
              <w:bottom w:val="single" w:sz="4" w:space="0" w:color="auto"/>
              <w:right w:val="nil"/>
            </w:tcBorders>
            <w:shd w:val="clear" w:color="auto" w:fill="auto"/>
            <w:vAlign w:val="center"/>
          </w:tcPr>
          <w:p w:rsidR="00EB11C8" w:rsidRPr="00B313DC" w:rsidRDefault="00EB11C8" w:rsidP="009419AA">
            <w:pPr>
              <w:widowControl/>
              <w:jc w:val="center"/>
              <w:rPr>
                <w:color w:val="000000"/>
                <w:kern w:val="0"/>
                <w:sz w:val="18"/>
                <w:szCs w:val="18"/>
              </w:rPr>
            </w:pPr>
            <w:r w:rsidRPr="00B313DC">
              <w:rPr>
                <w:i/>
                <w:color w:val="000000"/>
                <w:kern w:val="0"/>
                <w:sz w:val="18"/>
                <w:szCs w:val="18"/>
              </w:rPr>
              <w:t>β</w:t>
            </w:r>
            <w:r w:rsidRPr="00B313DC">
              <w:rPr>
                <w:rFonts w:hint="eastAsia"/>
                <w:color w:val="000000"/>
                <w:kern w:val="0"/>
                <w:sz w:val="18"/>
                <w:szCs w:val="18"/>
                <w:vertAlign w:val="subscript"/>
              </w:rPr>
              <w:t>2</w:t>
            </w:r>
          </w:p>
        </w:tc>
        <w:tc>
          <w:tcPr>
            <w:tcW w:w="737" w:type="dxa"/>
            <w:tcBorders>
              <w:top w:val="nil"/>
              <w:left w:val="nil"/>
              <w:bottom w:val="single" w:sz="4" w:space="0" w:color="auto"/>
              <w:right w:val="nil"/>
            </w:tcBorders>
            <w:shd w:val="clear" w:color="auto" w:fill="auto"/>
            <w:vAlign w:val="center"/>
          </w:tcPr>
          <w:p w:rsidR="00EB11C8" w:rsidRPr="00B313DC" w:rsidRDefault="00EB11C8" w:rsidP="009419AA">
            <w:pPr>
              <w:widowControl/>
              <w:jc w:val="center"/>
              <w:rPr>
                <w:color w:val="000000"/>
                <w:kern w:val="0"/>
                <w:sz w:val="18"/>
                <w:szCs w:val="18"/>
              </w:rPr>
            </w:pPr>
            <w:r w:rsidRPr="00B313DC">
              <w:rPr>
                <w:i/>
                <w:color w:val="000000"/>
                <w:kern w:val="0"/>
                <w:sz w:val="18"/>
                <w:szCs w:val="18"/>
              </w:rPr>
              <w:t>t</w:t>
            </w:r>
            <w:r w:rsidRPr="00B313DC">
              <w:rPr>
                <w:color w:val="000000"/>
                <w:kern w:val="0"/>
                <w:sz w:val="18"/>
                <w:szCs w:val="18"/>
              </w:rPr>
              <w:t>-stat</w:t>
            </w:r>
          </w:p>
        </w:tc>
        <w:tc>
          <w:tcPr>
            <w:tcW w:w="1134" w:type="dxa"/>
            <w:tcBorders>
              <w:top w:val="nil"/>
              <w:left w:val="nil"/>
              <w:bottom w:val="single" w:sz="4" w:space="0" w:color="auto"/>
              <w:right w:val="nil"/>
            </w:tcBorders>
            <w:shd w:val="clear" w:color="auto" w:fill="auto"/>
            <w:vAlign w:val="center"/>
          </w:tcPr>
          <w:p w:rsidR="00EB11C8" w:rsidRPr="00B313DC" w:rsidRDefault="00EB11C8" w:rsidP="009419AA">
            <w:pPr>
              <w:widowControl/>
              <w:jc w:val="center"/>
              <w:rPr>
                <w:color w:val="000000"/>
                <w:kern w:val="0"/>
                <w:sz w:val="18"/>
                <w:szCs w:val="18"/>
              </w:rPr>
            </w:pPr>
            <w:r w:rsidRPr="00B313DC">
              <w:rPr>
                <w:i/>
                <w:color w:val="000000"/>
                <w:kern w:val="0"/>
                <w:sz w:val="18"/>
                <w:szCs w:val="18"/>
              </w:rPr>
              <w:t>β</w:t>
            </w:r>
            <w:r w:rsidRPr="00B313DC">
              <w:rPr>
                <w:rFonts w:hint="eastAsia"/>
                <w:color w:val="000000"/>
                <w:kern w:val="0"/>
                <w:sz w:val="18"/>
                <w:szCs w:val="18"/>
                <w:vertAlign w:val="subscript"/>
              </w:rPr>
              <w:t>3</w:t>
            </w:r>
          </w:p>
        </w:tc>
        <w:tc>
          <w:tcPr>
            <w:tcW w:w="737" w:type="dxa"/>
            <w:tcBorders>
              <w:top w:val="nil"/>
              <w:left w:val="nil"/>
              <w:bottom w:val="single" w:sz="4" w:space="0" w:color="auto"/>
              <w:right w:val="nil"/>
            </w:tcBorders>
            <w:shd w:val="clear" w:color="auto" w:fill="auto"/>
            <w:vAlign w:val="center"/>
          </w:tcPr>
          <w:p w:rsidR="00EB11C8" w:rsidRPr="00B313DC" w:rsidRDefault="00EB11C8" w:rsidP="009419AA">
            <w:pPr>
              <w:widowControl/>
              <w:jc w:val="center"/>
              <w:rPr>
                <w:color w:val="000000"/>
                <w:kern w:val="0"/>
                <w:sz w:val="18"/>
                <w:szCs w:val="18"/>
              </w:rPr>
            </w:pPr>
            <w:r w:rsidRPr="00B313DC">
              <w:rPr>
                <w:i/>
                <w:color w:val="000000"/>
                <w:kern w:val="0"/>
                <w:sz w:val="18"/>
                <w:szCs w:val="18"/>
              </w:rPr>
              <w:t>t</w:t>
            </w:r>
            <w:r w:rsidRPr="00B313DC">
              <w:rPr>
                <w:color w:val="000000"/>
                <w:kern w:val="0"/>
                <w:sz w:val="18"/>
                <w:szCs w:val="18"/>
              </w:rPr>
              <w:t>-stat</w:t>
            </w:r>
          </w:p>
        </w:tc>
        <w:tc>
          <w:tcPr>
            <w:tcW w:w="1134" w:type="dxa"/>
            <w:tcBorders>
              <w:top w:val="nil"/>
              <w:left w:val="nil"/>
              <w:bottom w:val="single" w:sz="4" w:space="0" w:color="auto"/>
              <w:right w:val="nil"/>
            </w:tcBorders>
            <w:shd w:val="clear" w:color="auto" w:fill="auto"/>
            <w:vAlign w:val="center"/>
          </w:tcPr>
          <w:p w:rsidR="00EB11C8" w:rsidRPr="00B313DC" w:rsidRDefault="00EB11C8" w:rsidP="009419AA">
            <w:pPr>
              <w:widowControl/>
              <w:jc w:val="center"/>
              <w:rPr>
                <w:color w:val="000000"/>
                <w:kern w:val="0"/>
                <w:sz w:val="18"/>
                <w:szCs w:val="18"/>
              </w:rPr>
            </w:pPr>
            <w:r w:rsidRPr="00B313DC">
              <w:rPr>
                <w:i/>
                <w:color w:val="000000"/>
                <w:kern w:val="0"/>
                <w:sz w:val="18"/>
                <w:szCs w:val="18"/>
              </w:rPr>
              <w:t>β</w:t>
            </w:r>
            <w:r w:rsidRPr="00B313DC">
              <w:rPr>
                <w:rFonts w:hint="eastAsia"/>
                <w:color w:val="000000"/>
                <w:kern w:val="0"/>
                <w:sz w:val="18"/>
                <w:szCs w:val="18"/>
                <w:vertAlign w:val="subscript"/>
              </w:rPr>
              <w:t>4</w:t>
            </w:r>
          </w:p>
        </w:tc>
        <w:tc>
          <w:tcPr>
            <w:tcW w:w="737" w:type="dxa"/>
            <w:tcBorders>
              <w:top w:val="nil"/>
              <w:left w:val="nil"/>
              <w:bottom w:val="single" w:sz="4" w:space="0" w:color="auto"/>
              <w:right w:val="nil"/>
            </w:tcBorders>
            <w:shd w:val="clear" w:color="auto" w:fill="auto"/>
            <w:vAlign w:val="center"/>
          </w:tcPr>
          <w:p w:rsidR="00EB11C8" w:rsidRPr="00B313DC" w:rsidRDefault="00EB11C8" w:rsidP="009419AA">
            <w:pPr>
              <w:widowControl/>
              <w:jc w:val="center"/>
              <w:rPr>
                <w:color w:val="000000"/>
                <w:kern w:val="0"/>
                <w:sz w:val="18"/>
                <w:szCs w:val="18"/>
              </w:rPr>
            </w:pPr>
            <w:r w:rsidRPr="00B313DC">
              <w:rPr>
                <w:i/>
                <w:color w:val="000000"/>
                <w:kern w:val="0"/>
                <w:sz w:val="18"/>
                <w:szCs w:val="18"/>
              </w:rPr>
              <w:t>t</w:t>
            </w:r>
            <w:r w:rsidRPr="00B313DC">
              <w:rPr>
                <w:color w:val="000000"/>
                <w:kern w:val="0"/>
                <w:sz w:val="18"/>
                <w:szCs w:val="18"/>
              </w:rPr>
              <w:t>-stat</w:t>
            </w:r>
          </w:p>
        </w:tc>
        <w:tc>
          <w:tcPr>
            <w:tcW w:w="850" w:type="dxa"/>
            <w:tcBorders>
              <w:top w:val="nil"/>
              <w:left w:val="nil"/>
              <w:bottom w:val="single" w:sz="4" w:space="0" w:color="auto"/>
              <w:right w:val="nil"/>
            </w:tcBorders>
            <w:shd w:val="clear" w:color="auto" w:fill="auto"/>
            <w:vAlign w:val="center"/>
          </w:tcPr>
          <w:p w:rsidR="00EB11C8" w:rsidRPr="00B313DC" w:rsidRDefault="00EB11C8" w:rsidP="009419AA">
            <w:pPr>
              <w:widowControl/>
              <w:jc w:val="center"/>
              <w:rPr>
                <w:color w:val="000000"/>
                <w:kern w:val="0"/>
                <w:sz w:val="18"/>
                <w:szCs w:val="18"/>
              </w:rPr>
            </w:pPr>
            <w:r w:rsidRPr="00B313DC">
              <w:rPr>
                <w:i/>
                <w:color w:val="000000"/>
                <w:kern w:val="0"/>
                <w:sz w:val="18"/>
                <w:szCs w:val="18"/>
              </w:rPr>
              <w:t>R</w:t>
            </w:r>
            <w:r w:rsidRPr="00B313DC">
              <w:rPr>
                <w:color w:val="000000"/>
                <w:kern w:val="0"/>
                <w:sz w:val="18"/>
                <w:szCs w:val="18"/>
              </w:rPr>
              <w:t>-</w:t>
            </w:r>
            <w:proofErr w:type="spellStart"/>
            <w:r w:rsidRPr="00B313DC">
              <w:rPr>
                <w:color w:val="000000"/>
                <w:kern w:val="0"/>
                <w:sz w:val="18"/>
                <w:szCs w:val="18"/>
              </w:rPr>
              <w:t>sqr</w:t>
            </w:r>
            <w:proofErr w:type="spellEnd"/>
          </w:p>
        </w:tc>
        <w:tc>
          <w:tcPr>
            <w:tcW w:w="851" w:type="dxa"/>
            <w:tcBorders>
              <w:top w:val="nil"/>
              <w:left w:val="nil"/>
              <w:bottom w:val="single" w:sz="4" w:space="0" w:color="auto"/>
              <w:right w:val="nil"/>
            </w:tcBorders>
            <w:shd w:val="clear" w:color="auto" w:fill="auto"/>
            <w:vAlign w:val="center"/>
          </w:tcPr>
          <w:p w:rsidR="00EB11C8" w:rsidRPr="00B313DC" w:rsidRDefault="00EB11C8" w:rsidP="009419AA">
            <w:pPr>
              <w:widowControl/>
              <w:jc w:val="center"/>
              <w:rPr>
                <w:color w:val="000000"/>
                <w:kern w:val="0"/>
                <w:sz w:val="18"/>
                <w:szCs w:val="18"/>
              </w:rPr>
            </w:pPr>
            <w:r w:rsidRPr="00B313DC">
              <w:rPr>
                <w:i/>
                <w:color w:val="000000"/>
                <w:kern w:val="0"/>
                <w:sz w:val="18"/>
                <w:szCs w:val="18"/>
              </w:rPr>
              <w:t>F</w:t>
            </w:r>
            <w:r w:rsidRPr="00B313DC">
              <w:rPr>
                <w:color w:val="000000"/>
                <w:kern w:val="0"/>
                <w:sz w:val="18"/>
                <w:szCs w:val="18"/>
              </w:rPr>
              <w:t>-stat</w:t>
            </w:r>
          </w:p>
        </w:tc>
      </w:tr>
      <w:tr w:rsidR="00EB11C8" w:rsidRPr="00994E29" w:rsidTr="001B735E">
        <w:trPr>
          <w:trHeight w:val="288"/>
        </w:trPr>
        <w:tc>
          <w:tcPr>
            <w:tcW w:w="959" w:type="dxa"/>
            <w:tcBorders>
              <w:top w:val="single" w:sz="4" w:space="0" w:color="auto"/>
              <w:left w:val="nil"/>
              <w:right w:val="nil"/>
            </w:tcBorders>
            <w:shd w:val="clear" w:color="auto" w:fill="auto"/>
            <w:noWrap/>
            <w:vAlign w:val="center"/>
          </w:tcPr>
          <w:p w:rsidR="00EB11C8" w:rsidRPr="00B313DC" w:rsidRDefault="00EB11C8" w:rsidP="009419AA">
            <w:pPr>
              <w:widowControl/>
              <w:jc w:val="left"/>
              <w:rPr>
                <w:color w:val="000000"/>
                <w:kern w:val="0"/>
                <w:sz w:val="18"/>
                <w:szCs w:val="18"/>
              </w:rPr>
            </w:pPr>
            <w:r w:rsidRPr="00B313DC">
              <w:rPr>
                <w:color w:val="000000"/>
                <w:kern w:val="0"/>
                <w:sz w:val="18"/>
                <w:szCs w:val="18"/>
              </w:rPr>
              <w:t>∑</w:t>
            </w:r>
            <w:r w:rsidRPr="00B313DC">
              <w:rPr>
                <w:rFonts w:hint="eastAsia"/>
                <w:i/>
                <w:color w:val="000000"/>
                <w:kern w:val="0"/>
                <w:sz w:val="18"/>
                <w:szCs w:val="18"/>
              </w:rPr>
              <w:t>Invest</w:t>
            </w:r>
            <w:r w:rsidRPr="00B313DC">
              <w:rPr>
                <w:rFonts w:hint="eastAsia"/>
                <w:color w:val="000000"/>
                <w:kern w:val="0"/>
                <w:sz w:val="18"/>
                <w:szCs w:val="18"/>
              </w:rPr>
              <w:t>1</w:t>
            </w:r>
          </w:p>
        </w:tc>
        <w:tc>
          <w:tcPr>
            <w:tcW w:w="425" w:type="dxa"/>
            <w:tcBorders>
              <w:top w:val="single" w:sz="4" w:space="0" w:color="auto"/>
              <w:left w:val="nil"/>
              <w:right w:val="nil"/>
            </w:tcBorders>
            <w:shd w:val="clear" w:color="auto" w:fill="auto"/>
            <w:noWrap/>
            <w:vAlign w:val="center"/>
          </w:tcPr>
          <w:p w:rsidR="00EB11C8" w:rsidRPr="00B313DC" w:rsidRDefault="00EB11C8" w:rsidP="009419AA">
            <w:pPr>
              <w:widowControl/>
              <w:jc w:val="center"/>
              <w:rPr>
                <w:color w:val="000000"/>
                <w:kern w:val="0"/>
                <w:sz w:val="18"/>
                <w:szCs w:val="18"/>
              </w:rPr>
            </w:pPr>
            <w:r w:rsidRPr="00B313DC">
              <w:rPr>
                <w:color w:val="000000"/>
                <w:kern w:val="0"/>
                <w:sz w:val="18"/>
                <w:szCs w:val="18"/>
              </w:rPr>
              <w:t>0</w:t>
            </w:r>
          </w:p>
        </w:tc>
        <w:tc>
          <w:tcPr>
            <w:tcW w:w="709" w:type="dxa"/>
            <w:tcBorders>
              <w:top w:val="single" w:sz="4" w:space="0" w:color="auto"/>
              <w:left w:val="nil"/>
              <w:right w:val="nil"/>
            </w:tcBorders>
            <w:shd w:val="clear" w:color="auto" w:fill="auto"/>
            <w:noWrap/>
            <w:vAlign w:val="center"/>
          </w:tcPr>
          <w:p w:rsidR="00EB11C8" w:rsidRPr="00B313DC" w:rsidRDefault="00EB11C8" w:rsidP="009419AA">
            <w:pPr>
              <w:widowControl/>
              <w:jc w:val="center"/>
              <w:rPr>
                <w:color w:val="000000"/>
                <w:kern w:val="0"/>
                <w:sz w:val="18"/>
                <w:szCs w:val="18"/>
              </w:rPr>
            </w:pPr>
            <w:r w:rsidRPr="00B313DC">
              <w:rPr>
                <w:rFonts w:hint="eastAsia"/>
                <w:color w:val="000000"/>
                <w:kern w:val="0"/>
                <w:sz w:val="18"/>
                <w:szCs w:val="18"/>
              </w:rPr>
              <w:t>696</w:t>
            </w:r>
          </w:p>
        </w:tc>
        <w:tc>
          <w:tcPr>
            <w:tcW w:w="1134" w:type="dxa"/>
            <w:tcBorders>
              <w:top w:val="single" w:sz="4" w:space="0" w:color="auto"/>
              <w:left w:val="nil"/>
              <w:right w:val="nil"/>
            </w:tcBorders>
            <w:shd w:val="clear" w:color="auto" w:fill="auto"/>
            <w:noWrap/>
            <w:vAlign w:val="center"/>
          </w:tcPr>
          <w:p w:rsidR="00EB11C8" w:rsidRPr="00B313DC" w:rsidRDefault="00EB11C8" w:rsidP="00B313DC">
            <w:pPr>
              <w:widowControl/>
              <w:tabs>
                <w:tab w:val="decimal" w:pos="210"/>
              </w:tabs>
              <w:jc w:val="left"/>
              <w:rPr>
                <w:color w:val="000000"/>
                <w:kern w:val="0"/>
                <w:sz w:val="18"/>
                <w:szCs w:val="18"/>
              </w:rPr>
            </w:pPr>
            <w:r w:rsidRPr="00B313DC">
              <w:rPr>
                <w:rFonts w:hint="eastAsia"/>
                <w:color w:val="000000"/>
                <w:kern w:val="0"/>
                <w:sz w:val="18"/>
                <w:szCs w:val="18"/>
              </w:rPr>
              <w:t>0.054***</w:t>
            </w:r>
          </w:p>
        </w:tc>
        <w:tc>
          <w:tcPr>
            <w:tcW w:w="737" w:type="dxa"/>
            <w:tcBorders>
              <w:top w:val="single" w:sz="4" w:space="0" w:color="auto"/>
              <w:left w:val="nil"/>
              <w:right w:val="nil"/>
            </w:tcBorders>
            <w:shd w:val="clear" w:color="auto" w:fill="auto"/>
            <w:vAlign w:val="center"/>
          </w:tcPr>
          <w:p w:rsidR="00EB11C8" w:rsidRPr="00B313DC" w:rsidRDefault="00EB11C8" w:rsidP="00B313DC">
            <w:pPr>
              <w:widowControl/>
              <w:tabs>
                <w:tab w:val="decimal" w:pos="210"/>
              </w:tabs>
              <w:jc w:val="left"/>
              <w:rPr>
                <w:color w:val="000000"/>
                <w:kern w:val="0"/>
                <w:sz w:val="18"/>
                <w:szCs w:val="18"/>
              </w:rPr>
            </w:pPr>
            <w:r w:rsidRPr="00B313DC">
              <w:rPr>
                <w:rFonts w:hint="eastAsia"/>
                <w:color w:val="000000"/>
                <w:kern w:val="0"/>
                <w:sz w:val="18"/>
                <w:szCs w:val="18"/>
              </w:rPr>
              <w:t>5.07</w:t>
            </w:r>
          </w:p>
        </w:tc>
        <w:tc>
          <w:tcPr>
            <w:tcW w:w="1134" w:type="dxa"/>
            <w:tcBorders>
              <w:top w:val="single" w:sz="4" w:space="0" w:color="auto"/>
              <w:left w:val="nil"/>
              <w:right w:val="nil"/>
            </w:tcBorders>
            <w:shd w:val="clear" w:color="auto" w:fill="auto"/>
            <w:vAlign w:val="center"/>
          </w:tcPr>
          <w:p w:rsidR="00EB11C8" w:rsidRPr="00B313DC" w:rsidRDefault="00EB11C8" w:rsidP="00B313DC">
            <w:pPr>
              <w:widowControl/>
              <w:tabs>
                <w:tab w:val="decimal" w:pos="210"/>
              </w:tabs>
              <w:jc w:val="left"/>
              <w:rPr>
                <w:color w:val="000000"/>
                <w:kern w:val="0"/>
                <w:sz w:val="18"/>
                <w:szCs w:val="18"/>
              </w:rPr>
            </w:pPr>
            <w:r w:rsidRPr="00B313DC">
              <w:rPr>
                <w:rFonts w:hint="eastAsia"/>
                <w:color w:val="000000"/>
                <w:kern w:val="0"/>
                <w:sz w:val="18"/>
                <w:szCs w:val="18"/>
              </w:rPr>
              <w:t>0.179***</w:t>
            </w:r>
          </w:p>
        </w:tc>
        <w:tc>
          <w:tcPr>
            <w:tcW w:w="737" w:type="dxa"/>
            <w:tcBorders>
              <w:top w:val="single" w:sz="4" w:space="0" w:color="auto"/>
              <w:left w:val="nil"/>
              <w:right w:val="nil"/>
            </w:tcBorders>
            <w:shd w:val="clear" w:color="auto" w:fill="auto"/>
            <w:vAlign w:val="center"/>
          </w:tcPr>
          <w:p w:rsidR="00EB11C8" w:rsidRPr="00B313DC" w:rsidRDefault="00EB11C8" w:rsidP="00B313DC">
            <w:pPr>
              <w:widowControl/>
              <w:tabs>
                <w:tab w:val="decimal" w:pos="210"/>
              </w:tabs>
              <w:jc w:val="left"/>
              <w:rPr>
                <w:color w:val="000000"/>
                <w:kern w:val="0"/>
                <w:sz w:val="18"/>
                <w:szCs w:val="18"/>
              </w:rPr>
            </w:pPr>
            <w:r w:rsidRPr="00B313DC">
              <w:rPr>
                <w:rFonts w:hint="eastAsia"/>
                <w:color w:val="000000"/>
                <w:kern w:val="0"/>
                <w:sz w:val="18"/>
                <w:szCs w:val="18"/>
              </w:rPr>
              <w:t>3.66</w:t>
            </w:r>
          </w:p>
        </w:tc>
        <w:tc>
          <w:tcPr>
            <w:tcW w:w="1134" w:type="dxa"/>
            <w:tcBorders>
              <w:top w:val="single" w:sz="4" w:space="0" w:color="auto"/>
              <w:left w:val="nil"/>
              <w:right w:val="nil"/>
            </w:tcBorders>
            <w:shd w:val="clear" w:color="auto" w:fill="auto"/>
            <w:vAlign w:val="center"/>
          </w:tcPr>
          <w:p w:rsidR="00EB11C8" w:rsidRPr="00B313DC" w:rsidRDefault="00EB11C8" w:rsidP="00B313DC">
            <w:pPr>
              <w:widowControl/>
              <w:tabs>
                <w:tab w:val="decimal" w:pos="315"/>
              </w:tabs>
              <w:jc w:val="left"/>
              <w:rPr>
                <w:color w:val="000000"/>
                <w:kern w:val="0"/>
                <w:sz w:val="18"/>
                <w:szCs w:val="18"/>
              </w:rPr>
            </w:pPr>
            <w:r w:rsidRPr="00B313DC">
              <w:rPr>
                <w:rFonts w:hint="eastAsia"/>
                <w:color w:val="000000"/>
                <w:kern w:val="0"/>
                <w:sz w:val="18"/>
                <w:szCs w:val="18"/>
              </w:rPr>
              <w:t>0.044</w:t>
            </w:r>
          </w:p>
        </w:tc>
        <w:tc>
          <w:tcPr>
            <w:tcW w:w="737" w:type="dxa"/>
            <w:tcBorders>
              <w:top w:val="single" w:sz="4" w:space="0" w:color="auto"/>
              <w:left w:val="nil"/>
              <w:right w:val="nil"/>
            </w:tcBorders>
            <w:shd w:val="clear" w:color="auto" w:fill="auto"/>
            <w:vAlign w:val="center"/>
          </w:tcPr>
          <w:p w:rsidR="00EB11C8" w:rsidRPr="00B313DC" w:rsidRDefault="00EB11C8" w:rsidP="00B313DC">
            <w:pPr>
              <w:widowControl/>
              <w:tabs>
                <w:tab w:val="decimal" w:pos="210"/>
              </w:tabs>
              <w:jc w:val="left"/>
              <w:rPr>
                <w:color w:val="000000"/>
                <w:kern w:val="0"/>
                <w:sz w:val="18"/>
                <w:szCs w:val="18"/>
              </w:rPr>
            </w:pPr>
            <w:r w:rsidRPr="00B313DC">
              <w:rPr>
                <w:rFonts w:hint="eastAsia"/>
                <w:color w:val="000000"/>
                <w:kern w:val="0"/>
                <w:sz w:val="18"/>
                <w:szCs w:val="18"/>
              </w:rPr>
              <w:t>0.75</w:t>
            </w:r>
          </w:p>
        </w:tc>
        <w:tc>
          <w:tcPr>
            <w:tcW w:w="1134" w:type="dxa"/>
            <w:tcBorders>
              <w:top w:val="single" w:sz="4" w:space="0" w:color="auto"/>
              <w:left w:val="nil"/>
              <w:right w:val="nil"/>
            </w:tcBorders>
            <w:shd w:val="clear" w:color="auto" w:fill="auto"/>
            <w:vAlign w:val="center"/>
          </w:tcPr>
          <w:p w:rsidR="00EB11C8" w:rsidRPr="00B313DC" w:rsidRDefault="00EB11C8" w:rsidP="00B313DC">
            <w:pPr>
              <w:widowControl/>
              <w:tabs>
                <w:tab w:val="decimal" w:pos="315"/>
              </w:tabs>
              <w:jc w:val="left"/>
              <w:rPr>
                <w:color w:val="000000"/>
                <w:kern w:val="0"/>
                <w:sz w:val="18"/>
                <w:szCs w:val="18"/>
              </w:rPr>
            </w:pPr>
            <w:r w:rsidRPr="00B313DC">
              <w:rPr>
                <w:color w:val="000000"/>
                <w:kern w:val="0"/>
                <w:sz w:val="18"/>
                <w:szCs w:val="18"/>
              </w:rPr>
              <w:t>−</w:t>
            </w:r>
            <w:r w:rsidRPr="00B313DC">
              <w:rPr>
                <w:rFonts w:hint="eastAsia"/>
                <w:color w:val="000000"/>
                <w:kern w:val="0"/>
                <w:sz w:val="18"/>
                <w:szCs w:val="18"/>
              </w:rPr>
              <w:t>0.003</w:t>
            </w:r>
          </w:p>
        </w:tc>
        <w:tc>
          <w:tcPr>
            <w:tcW w:w="737" w:type="dxa"/>
            <w:tcBorders>
              <w:top w:val="single" w:sz="4" w:space="0" w:color="auto"/>
              <w:left w:val="nil"/>
              <w:right w:val="nil"/>
            </w:tcBorders>
            <w:shd w:val="clear" w:color="auto" w:fill="auto"/>
            <w:vAlign w:val="center"/>
          </w:tcPr>
          <w:p w:rsidR="00EB11C8" w:rsidRPr="00B313DC" w:rsidRDefault="00EB11C8" w:rsidP="00B313DC">
            <w:pPr>
              <w:widowControl/>
              <w:tabs>
                <w:tab w:val="decimal" w:pos="210"/>
              </w:tabs>
              <w:jc w:val="left"/>
              <w:rPr>
                <w:color w:val="000000"/>
                <w:kern w:val="0"/>
                <w:sz w:val="18"/>
                <w:szCs w:val="18"/>
              </w:rPr>
            </w:pPr>
            <w:r w:rsidRPr="00B313DC">
              <w:rPr>
                <w:color w:val="000000"/>
                <w:kern w:val="0"/>
                <w:sz w:val="18"/>
                <w:szCs w:val="18"/>
              </w:rPr>
              <w:t>−</w:t>
            </w:r>
            <w:r w:rsidRPr="00B313DC">
              <w:rPr>
                <w:rFonts w:hint="eastAsia"/>
                <w:color w:val="000000"/>
                <w:kern w:val="0"/>
                <w:sz w:val="18"/>
                <w:szCs w:val="18"/>
              </w:rPr>
              <w:t>0.25</w:t>
            </w:r>
          </w:p>
        </w:tc>
        <w:tc>
          <w:tcPr>
            <w:tcW w:w="1134" w:type="dxa"/>
            <w:tcBorders>
              <w:top w:val="single" w:sz="4" w:space="0" w:color="auto"/>
              <w:left w:val="nil"/>
              <w:right w:val="nil"/>
            </w:tcBorders>
            <w:shd w:val="clear" w:color="auto" w:fill="auto"/>
            <w:vAlign w:val="center"/>
          </w:tcPr>
          <w:p w:rsidR="00EB11C8" w:rsidRPr="00B313DC" w:rsidRDefault="00EB11C8" w:rsidP="00B313DC">
            <w:pPr>
              <w:widowControl/>
              <w:tabs>
                <w:tab w:val="decimal" w:pos="315"/>
              </w:tabs>
              <w:jc w:val="left"/>
              <w:rPr>
                <w:color w:val="000000"/>
                <w:kern w:val="0"/>
                <w:sz w:val="18"/>
                <w:szCs w:val="18"/>
              </w:rPr>
            </w:pPr>
            <w:r w:rsidRPr="00B313DC">
              <w:rPr>
                <w:color w:val="000000"/>
                <w:kern w:val="0"/>
                <w:sz w:val="18"/>
                <w:szCs w:val="18"/>
              </w:rPr>
              <w:t>−</w:t>
            </w:r>
            <w:r w:rsidRPr="00B313DC">
              <w:rPr>
                <w:rFonts w:hint="eastAsia"/>
                <w:color w:val="000000"/>
                <w:kern w:val="0"/>
                <w:sz w:val="18"/>
                <w:szCs w:val="18"/>
              </w:rPr>
              <w:t>0.163***</w:t>
            </w:r>
          </w:p>
        </w:tc>
        <w:tc>
          <w:tcPr>
            <w:tcW w:w="737" w:type="dxa"/>
            <w:tcBorders>
              <w:top w:val="single" w:sz="4" w:space="0" w:color="auto"/>
              <w:left w:val="nil"/>
              <w:right w:val="nil"/>
            </w:tcBorders>
            <w:shd w:val="clear" w:color="auto" w:fill="auto"/>
            <w:vAlign w:val="center"/>
          </w:tcPr>
          <w:p w:rsidR="00EB11C8" w:rsidRPr="00B313DC" w:rsidRDefault="00EB11C8" w:rsidP="00B313DC">
            <w:pPr>
              <w:widowControl/>
              <w:tabs>
                <w:tab w:val="decimal" w:pos="210"/>
              </w:tabs>
              <w:jc w:val="left"/>
              <w:rPr>
                <w:color w:val="000000"/>
                <w:kern w:val="0"/>
                <w:sz w:val="18"/>
                <w:szCs w:val="18"/>
              </w:rPr>
            </w:pPr>
            <w:r w:rsidRPr="00B313DC">
              <w:rPr>
                <w:color w:val="000000"/>
                <w:kern w:val="0"/>
                <w:sz w:val="18"/>
                <w:szCs w:val="18"/>
              </w:rPr>
              <w:t>−</w:t>
            </w:r>
            <w:r w:rsidRPr="00B313DC">
              <w:rPr>
                <w:rFonts w:hint="eastAsia"/>
                <w:color w:val="000000"/>
                <w:kern w:val="0"/>
                <w:sz w:val="18"/>
                <w:szCs w:val="18"/>
              </w:rPr>
              <w:t>2.94</w:t>
            </w:r>
          </w:p>
        </w:tc>
        <w:tc>
          <w:tcPr>
            <w:tcW w:w="850" w:type="dxa"/>
            <w:tcBorders>
              <w:top w:val="single" w:sz="4" w:space="0" w:color="auto"/>
              <w:left w:val="nil"/>
              <w:right w:val="nil"/>
            </w:tcBorders>
            <w:shd w:val="clear" w:color="auto" w:fill="auto"/>
            <w:vAlign w:val="center"/>
          </w:tcPr>
          <w:p w:rsidR="00EB11C8" w:rsidRPr="00B313DC" w:rsidRDefault="00EB11C8" w:rsidP="00B313DC">
            <w:pPr>
              <w:widowControl/>
              <w:jc w:val="center"/>
              <w:rPr>
                <w:color w:val="000000"/>
                <w:kern w:val="0"/>
                <w:sz w:val="18"/>
                <w:szCs w:val="18"/>
              </w:rPr>
            </w:pPr>
            <w:r w:rsidRPr="00B313DC">
              <w:rPr>
                <w:rFonts w:hint="eastAsia"/>
                <w:color w:val="000000"/>
                <w:kern w:val="0"/>
                <w:sz w:val="18"/>
                <w:szCs w:val="18"/>
              </w:rPr>
              <w:t>0.421</w:t>
            </w:r>
          </w:p>
        </w:tc>
        <w:tc>
          <w:tcPr>
            <w:tcW w:w="851" w:type="dxa"/>
            <w:tcBorders>
              <w:top w:val="single" w:sz="4" w:space="0" w:color="auto"/>
              <w:left w:val="nil"/>
              <w:right w:val="nil"/>
            </w:tcBorders>
            <w:shd w:val="clear" w:color="auto" w:fill="auto"/>
            <w:vAlign w:val="center"/>
          </w:tcPr>
          <w:p w:rsidR="00EB11C8" w:rsidRPr="00B313DC" w:rsidRDefault="00EB11C8" w:rsidP="00B313DC">
            <w:pPr>
              <w:widowControl/>
              <w:tabs>
                <w:tab w:val="decimal" w:pos="315"/>
              </w:tabs>
              <w:jc w:val="left"/>
              <w:rPr>
                <w:color w:val="000000"/>
                <w:kern w:val="0"/>
                <w:sz w:val="18"/>
                <w:szCs w:val="18"/>
              </w:rPr>
            </w:pPr>
            <w:r w:rsidRPr="00B313DC">
              <w:rPr>
                <w:rFonts w:hint="eastAsia"/>
                <w:color w:val="000000"/>
                <w:kern w:val="0"/>
                <w:sz w:val="18"/>
                <w:szCs w:val="18"/>
              </w:rPr>
              <w:t>22.27</w:t>
            </w:r>
          </w:p>
        </w:tc>
      </w:tr>
      <w:tr w:rsidR="00EB11C8" w:rsidRPr="00994E29" w:rsidTr="001B735E">
        <w:trPr>
          <w:trHeight w:val="288"/>
        </w:trPr>
        <w:tc>
          <w:tcPr>
            <w:tcW w:w="959" w:type="dxa"/>
            <w:tcBorders>
              <w:top w:val="nil"/>
              <w:left w:val="nil"/>
              <w:right w:val="nil"/>
            </w:tcBorders>
            <w:shd w:val="clear" w:color="auto" w:fill="auto"/>
            <w:noWrap/>
            <w:vAlign w:val="center"/>
          </w:tcPr>
          <w:p w:rsidR="00EB11C8" w:rsidRPr="00B313DC" w:rsidRDefault="00EB11C8" w:rsidP="009419AA">
            <w:pPr>
              <w:widowControl/>
              <w:jc w:val="left"/>
              <w:rPr>
                <w:color w:val="000000"/>
                <w:kern w:val="0"/>
                <w:sz w:val="18"/>
                <w:szCs w:val="18"/>
              </w:rPr>
            </w:pPr>
          </w:p>
        </w:tc>
        <w:tc>
          <w:tcPr>
            <w:tcW w:w="425" w:type="dxa"/>
            <w:tcBorders>
              <w:top w:val="nil"/>
              <w:left w:val="nil"/>
              <w:right w:val="nil"/>
            </w:tcBorders>
            <w:shd w:val="clear" w:color="auto" w:fill="auto"/>
            <w:noWrap/>
            <w:vAlign w:val="center"/>
          </w:tcPr>
          <w:p w:rsidR="00EB11C8" w:rsidRPr="00B313DC" w:rsidRDefault="00EB11C8" w:rsidP="009419AA">
            <w:pPr>
              <w:widowControl/>
              <w:jc w:val="center"/>
              <w:rPr>
                <w:color w:val="000000"/>
                <w:kern w:val="0"/>
                <w:sz w:val="18"/>
                <w:szCs w:val="18"/>
              </w:rPr>
            </w:pPr>
            <w:r w:rsidRPr="00B313DC">
              <w:rPr>
                <w:color w:val="000000"/>
                <w:kern w:val="0"/>
                <w:sz w:val="18"/>
                <w:szCs w:val="18"/>
              </w:rPr>
              <w:t>1</w:t>
            </w:r>
          </w:p>
        </w:tc>
        <w:tc>
          <w:tcPr>
            <w:tcW w:w="709" w:type="dxa"/>
            <w:tcBorders>
              <w:top w:val="nil"/>
              <w:left w:val="nil"/>
              <w:right w:val="nil"/>
            </w:tcBorders>
            <w:shd w:val="clear" w:color="auto" w:fill="auto"/>
            <w:noWrap/>
            <w:vAlign w:val="center"/>
          </w:tcPr>
          <w:p w:rsidR="00EB11C8" w:rsidRPr="00B313DC" w:rsidRDefault="00EB11C8" w:rsidP="009419AA">
            <w:pPr>
              <w:widowControl/>
              <w:jc w:val="center"/>
              <w:rPr>
                <w:color w:val="000000"/>
                <w:kern w:val="0"/>
                <w:sz w:val="18"/>
                <w:szCs w:val="18"/>
              </w:rPr>
            </w:pPr>
            <w:r w:rsidRPr="00B313DC">
              <w:rPr>
                <w:rFonts w:hint="eastAsia"/>
                <w:color w:val="000000"/>
                <w:kern w:val="0"/>
                <w:sz w:val="18"/>
                <w:szCs w:val="18"/>
              </w:rPr>
              <w:t>670</w:t>
            </w:r>
          </w:p>
        </w:tc>
        <w:tc>
          <w:tcPr>
            <w:tcW w:w="1134" w:type="dxa"/>
            <w:tcBorders>
              <w:top w:val="nil"/>
              <w:left w:val="nil"/>
              <w:right w:val="nil"/>
            </w:tcBorders>
            <w:shd w:val="clear" w:color="auto" w:fill="auto"/>
            <w:noWrap/>
            <w:vAlign w:val="center"/>
          </w:tcPr>
          <w:p w:rsidR="00EB11C8" w:rsidRPr="00B313DC" w:rsidRDefault="00EB11C8" w:rsidP="00B313DC">
            <w:pPr>
              <w:widowControl/>
              <w:tabs>
                <w:tab w:val="decimal" w:pos="210"/>
              </w:tabs>
              <w:jc w:val="left"/>
              <w:rPr>
                <w:color w:val="000000"/>
                <w:kern w:val="0"/>
                <w:sz w:val="18"/>
                <w:szCs w:val="18"/>
              </w:rPr>
            </w:pPr>
            <w:r w:rsidRPr="00B313DC">
              <w:rPr>
                <w:rFonts w:hint="eastAsia"/>
                <w:color w:val="000000"/>
                <w:kern w:val="0"/>
                <w:sz w:val="18"/>
                <w:szCs w:val="18"/>
              </w:rPr>
              <w:t>0.121***</w:t>
            </w:r>
          </w:p>
        </w:tc>
        <w:tc>
          <w:tcPr>
            <w:tcW w:w="737" w:type="dxa"/>
            <w:tcBorders>
              <w:top w:val="nil"/>
              <w:left w:val="nil"/>
              <w:right w:val="nil"/>
            </w:tcBorders>
            <w:shd w:val="clear" w:color="auto" w:fill="auto"/>
            <w:vAlign w:val="center"/>
          </w:tcPr>
          <w:p w:rsidR="00EB11C8" w:rsidRPr="00B313DC" w:rsidRDefault="00EB11C8" w:rsidP="00B313DC">
            <w:pPr>
              <w:widowControl/>
              <w:tabs>
                <w:tab w:val="decimal" w:pos="210"/>
              </w:tabs>
              <w:jc w:val="left"/>
              <w:rPr>
                <w:color w:val="000000"/>
                <w:kern w:val="0"/>
                <w:sz w:val="18"/>
                <w:szCs w:val="18"/>
              </w:rPr>
            </w:pPr>
            <w:r w:rsidRPr="00B313DC">
              <w:rPr>
                <w:rFonts w:hint="eastAsia"/>
                <w:color w:val="000000"/>
                <w:kern w:val="0"/>
                <w:sz w:val="18"/>
                <w:szCs w:val="18"/>
              </w:rPr>
              <w:t>6.33</w:t>
            </w:r>
          </w:p>
        </w:tc>
        <w:tc>
          <w:tcPr>
            <w:tcW w:w="1134" w:type="dxa"/>
            <w:tcBorders>
              <w:top w:val="nil"/>
              <w:left w:val="nil"/>
              <w:right w:val="nil"/>
            </w:tcBorders>
            <w:shd w:val="clear" w:color="auto" w:fill="auto"/>
            <w:vAlign w:val="center"/>
          </w:tcPr>
          <w:p w:rsidR="00EB11C8" w:rsidRPr="00B313DC" w:rsidRDefault="00EB11C8" w:rsidP="00B313DC">
            <w:pPr>
              <w:widowControl/>
              <w:tabs>
                <w:tab w:val="decimal" w:pos="210"/>
              </w:tabs>
              <w:jc w:val="left"/>
              <w:rPr>
                <w:color w:val="000000"/>
                <w:kern w:val="0"/>
                <w:sz w:val="18"/>
                <w:szCs w:val="18"/>
              </w:rPr>
            </w:pPr>
            <w:r w:rsidRPr="00B313DC">
              <w:rPr>
                <w:rFonts w:hint="eastAsia"/>
                <w:color w:val="000000"/>
                <w:kern w:val="0"/>
                <w:sz w:val="18"/>
                <w:szCs w:val="18"/>
              </w:rPr>
              <w:t>0.140***</w:t>
            </w:r>
          </w:p>
        </w:tc>
        <w:tc>
          <w:tcPr>
            <w:tcW w:w="737" w:type="dxa"/>
            <w:tcBorders>
              <w:top w:val="nil"/>
              <w:left w:val="nil"/>
              <w:right w:val="nil"/>
            </w:tcBorders>
            <w:shd w:val="clear" w:color="auto" w:fill="auto"/>
            <w:vAlign w:val="center"/>
          </w:tcPr>
          <w:p w:rsidR="00EB11C8" w:rsidRPr="00B313DC" w:rsidRDefault="00EB11C8" w:rsidP="00B313DC">
            <w:pPr>
              <w:widowControl/>
              <w:tabs>
                <w:tab w:val="decimal" w:pos="210"/>
              </w:tabs>
              <w:jc w:val="left"/>
              <w:rPr>
                <w:color w:val="000000"/>
                <w:kern w:val="0"/>
                <w:sz w:val="18"/>
                <w:szCs w:val="18"/>
              </w:rPr>
            </w:pPr>
            <w:r w:rsidRPr="00B313DC">
              <w:rPr>
                <w:rFonts w:hint="eastAsia"/>
                <w:color w:val="000000"/>
                <w:kern w:val="0"/>
                <w:sz w:val="18"/>
                <w:szCs w:val="18"/>
              </w:rPr>
              <w:t>4.67</w:t>
            </w:r>
          </w:p>
        </w:tc>
        <w:tc>
          <w:tcPr>
            <w:tcW w:w="1134" w:type="dxa"/>
            <w:tcBorders>
              <w:top w:val="nil"/>
              <w:left w:val="nil"/>
              <w:right w:val="nil"/>
            </w:tcBorders>
            <w:shd w:val="clear" w:color="auto" w:fill="auto"/>
            <w:vAlign w:val="center"/>
          </w:tcPr>
          <w:p w:rsidR="00EB11C8" w:rsidRPr="00B313DC" w:rsidRDefault="00EB11C8" w:rsidP="00B313DC">
            <w:pPr>
              <w:widowControl/>
              <w:tabs>
                <w:tab w:val="decimal" w:pos="315"/>
              </w:tabs>
              <w:jc w:val="left"/>
              <w:rPr>
                <w:color w:val="000000"/>
                <w:kern w:val="0"/>
                <w:sz w:val="18"/>
                <w:szCs w:val="18"/>
              </w:rPr>
            </w:pPr>
            <w:r w:rsidRPr="00B313DC">
              <w:rPr>
                <w:color w:val="000000"/>
                <w:kern w:val="0"/>
                <w:sz w:val="18"/>
                <w:szCs w:val="18"/>
              </w:rPr>
              <w:t>−</w:t>
            </w:r>
            <w:r w:rsidRPr="00B313DC">
              <w:rPr>
                <w:rFonts w:hint="eastAsia"/>
                <w:color w:val="000000"/>
                <w:kern w:val="0"/>
                <w:sz w:val="18"/>
                <w:szCs w:val="18"/>
              </w:rPr>
              <w:t>0.052</w:t>
            </w:r>
          </w:p>
        </w:tc>
        <w:tc>
          <w:tcPr>
            <w:tcW w:w="737" w:type="dxa"/>
            <w:tcBorders>
              <w:top w:val="nil"/>
              <w:left w:val="nil"/>
              <w:right w:val="nil"/>
            </w:tcBorders>
            <w:shd w:val="clear" w:color="auto" w:fill="auto"/>
            <w:vAlign w:val="center"/>
          </w:tcPr>
          <w:p w:rsidR="00EB11C8" w:rsidRPr="00B313DC" w:rsidRDefault="00EB11C8" w:rsidP="00B313DC">
            <w:pPr>
              <w:widowControl/>
              <w:tabs>
                <w:tab w:val="decimal" w:pos="210"/>
              </w:tabs>
              <w:jc w:val="left"/>
              <w:rPr>
                <w:color w:val="000000"/>
                <w:kern w:val="0"/>
                <w:sz w:val="18"/>
                <w:szCs w:val="18"/>
              </w:rPr>
            </w:pPr>
            <w:r w:rsidRPr="00B313DC">
              <w:rPr>
                <w:color w:val="000000"/>
                <w:kern w:val="0"/>
                <w:sz w:val="18"/>
                <w:szCs w:val="18"/>
              </w:rPr>
              <w:t>−</w:t>
            </w:r>
            <w:r w:rsidRPr="00B313DC">
              <w:rPr>
                <w:rFonts w:hint="eastAsia"/>
                <w:color w:val="000000"/>
                <w:kern w:val="0"/>
                <w:sz w:val="18"/>
                <w:szCs w:val="18"/>
              </w:rPr>
              <w:t>0.57</w:t>
            </w:r>
          </w:p>
        </w:tc>
        <w:tc>
          <w:tcPr>
            <w:tcW w:w="1134" w:type="dxa"/>
            <w:tcBorders>
              <w:top w:val="nil"/>
              <w:left w:val="nil"/>
              <w:right w:val="nil"/>
            </w:tcBorders>
            <w:shd w:val="clear" w:color="auto" w:fill="auto"/>
            <w:vAlign w:val="center"/>
          </w:tcPr>
          <w:p w:rsidR="00EB11C8" w:rsidRPr="00B313DC" w:rsidRDefault="00EB11C8" w:rsidP="00B313DC">
            <w:pPr>
              <w:widowControl/>
              <w:tabs>
                <w:tab w:val="decimal" w:pos="315"/>
              </w:tabs>
              <w:jc w:val="left"/>
              <w:rPr>
                <w:color w:val="000000"/>
                <w:kern w:val="0"/>
                <w:sz w:val="18"/>
                <w:szCs w:val="18"/>
              </w:rPr>
            </w:pPr>
            <w:r w:rsidRPr="00B313DC">
              <w:rPr>
                <w:rFonts w:hint="eastAsia"/>
                <w:color w:val="000000"/>
                <w:kern w:val="0"/>
                <w:sz w:val="18"/>
                <w:szCs w:val="18"/>
              </w:rPr>
              <w:t>0.012</w:t>
            </w:r>
          </w:p>
        </w:tc>
        <w:tc>
          <w:tcPr>
            <w:tcW w:w="737" w:type="dxa"/>
            <w:tcBorders>
              <w:top w:val="nil"/>
              <w:left w:val="nil"/>
              <w:right w:val="nil"/>
            </w:tcBorders>
            <w:shd w:val="clear" w:color="auto" w:fill="auto"/>
            <w:vAlign w:val="center"/>
          </w:tcPr>
          <w:p w:rsidR="00EB11C8" w:rsidRPr="00B313DC" w:rsidRDefault="00EB11C8" w:rsidP="00B313DC">
            <w:pPr>
              <w:widowControl/>
              <w:tabs>
                <w:tab w:val="decimal" w:pos="210"/>
              </w:tabs>
              <w:jc w:val="left"/>
              <w:rPr>
                <w:color w:val="000000"/>
                <w:kern w:val="0"/>
                <w:sz w:val="18"/>
                <w:szCs w:val="18"/>
              </w:rPr>
            </w:pPr>
            <w:r w:rsidRPr="00B313DC">
              <w:rPr>
                <w:rFonts w:hint="eastAsia"/>
                <w:color w:val="000000"/>
                <w:kern w:val="0"/>
                <w:sz w:val="18"/>
                <w:szCs w:val="18"/>
              </w:rPr>
              <w:t>0.61</w:t>
            </w:r>
          </w:p>
        </w:tc>
        <w:tc>
          <w:tcPr>
            <w:tcW w:w="1134" w:type="dxa"/>
            <w:tcBorders>
              <w:top w:val="nil"/>
              <w:left w:val="nil"/>
              <w:right w:val="nil"/>
            </w:tcBorders>
            <w:shd w:val="clear" w:color="auto" w:fill="auto"/>
            <w:vAlign w:val="center"/>
          </w:tcPr>
          <w:p w:rsidR="00EB11C8" w:rsidRPr="00B313DC" w:rsidRDefault="00EB11C8" w:rsidP="00B313DC">
            <w:pPr>
              <w:widowControl/>
              <w:tabs>
                <w:tab w:val="decimal" w:pos="315"/>
              </w:tabs>
              <w:jc w:val="left"/>
              <w:rPr>
                <w:color w:val="000000"/>
                <w:kern w:val="0"/>
                <w:sz w:val="18"/>
                <w:szCs w:val="18"/>
              </w:rPr>
            </w:pPr>
            <w:r w:rsidRPr="00B313DC">
              <w:rPr>
                <w:color w:val="000000"/>
                <w:kern w:val="0"/>
                <w:sz w:val="18"/>
                <w:szCs w:val="18"/>
              </w:rPr>
              <w:t>−</w:t>
            </w:r>
            <w:r w:rsidRPr="00B313DC">
              <w:rPr>
                <w:rFonts w:hint="eastAsia"/>
                <w:color w:val="000000"/>
                <w:kern w:val="0"/>
                <w:sz w:val="18"/>
                <w:szCs w:val="18"/>
              </w:rPr>
              <w:t>0.048</w:t>
            </w:r>
          </w:p>
        </w:tc>
        <w:tc>
          <w:tcPr>
            <w:tcW w:w="737" w:type="dxa"/>
            <w:tcBorders>
              <w:top w:val="nil"/>
              <w:left w:val="nil"/>
              <w:right w:val="nil"/>
            </w:tcBorders>
            <w:shd w:val="clear" w:color="auto" w:fill="auto"/>
            <w:vAlign w:val="center"/>
          </w:tcPr>
          <w:p w:rsidR="00EB11C8" w:rsidRPr="00B313DC" w:rsidRDefault="00EB11C8" w:rsidP="00B313DC">
            <w:pPr>
              <w:widowControl/>
              <w:tabs>
                <w:tab w:val="decimal" w:pos="210"/>
              </w:tabs>
              <w:jc w:val="left"/>
              <w:rPr>
                <w:color w:val="000000"/>
                <w:kern w:val="0"/>
                <w:sz w:val="18"/>
                <w:szCs w:val="18"/>
              </w:rPr>
            </w:pPr>
            <w:r w:rsidRPr="00B313DC">
              <w:rPr>
                <w:color w:val="000000"/>
                <w:kern w:val="0"/>
                <w:sz w:val="18"/>
                <w:szCs w:val="18"/>
              </w:rPr>
              <w:t>−</w:t>
            </w:r>
            <w:r w:rsidRPr="00B313DC">
              <w:rPr>
                <w:rFonts w:hint="eastAsia"/>
                <w:color w:val="000000"/>
                <w:kern w:val="0"/>
                <w:sz w:val="18"/>
                <w:szCs w:val="18"/>
              </w:rPr>
              <w:t>1.31</w:t>
            </w:r>
          </w:p>
        </w:tc>
        <w:tc>
          <w:tcPr>
            <w:tcW w:w="850" w:type="dxa"/>
            <w:tcBorders>
              <w:top w:val="nil"/>
              <w:left w:val="nil"/>
              <w:right w:val="nil"/>
            </w:tcBorders>
            <w:shd w:val="clear" w:color="auto" w:fill="auto"/>
            <w:vAlign w:val="center"/>
          </w:tcPr>
          <w:p w:rsidR="00EB11C8" w:rsidRPr="00B313DC" w:rsidRDefault="00EB11C8" w:rsidP="00B313DC">
            <w:pPr>
              <w:widowControl/>
              <w:jc w:val="center"/>
              <w:rPr>
                <w:color w:val="000000"/>
                <w:kern w:val="0"/>
                <w:sz w:val="18"/>
                <w:szCs w:val="18"/>
              </w:rPr>
            </w:pPr>
            <w:r w:rsidRPr="00B313DC">
              <w:rPr>
                <w:rFonts w:hint="eastAsia"/>
                <w:color w:val="000000"/>
                <w:kern w:val="0"/>
                <w:sz w:val="18"/>
                <w:szCs w:val="18"/>
              </w:rPr>
              <w:t>0.467</w:t>
            </w:r>
          </w:p>
        </w:tc>
        <w:tc>
          <w:tcPr>
            <w:tcW w:w="851" w:type="dxa"/>
            <w:tcBorders>
              <w:top w:val="nil"/>
              <w:left w:val="nil"/>
              <w:right w:val="nil"/>
            </w:tcBorders>
            <w:shd w:val="clear" w:color="auto" w:fill="auto"/>
            <w:vAlign w:val="center"/>
          </w:tcPr>
          <w:p w:rsidR="00EB11C8" w:rsidRPr="00B313DC" w:rsidRDefault="00EB11C8" w:rsidP="00B313DC">
            <w:pPr>
              <w:widowControl/>
              <w:tabs>
                <w:tab w:val="decimal" w:pos="315"/>
              </w:tabs>
              <w:jc w:val="left"/>
              <w:rPr>
                <w:color w:val="000000"/>
                <w:kern w:val="0"/>
                <w:sz w:val="18"/>
                <w:szCs w:val="18"/>
              </w:rPr>
            </w:pPr>
            <w:r w:rsidRPr="00B313DC">
              <w:rPr>
                <w:rFonts w:hint="eastAsia"/>
                <w:color w:val="000000"/>
                <w:kern w:val="0"/>
                <w:sz w:val="18"/>
                <w:szCs w:val="18"/>
              </w:rPr>
              <w:t>24.03</w:t>
            </w:r>
          </w:p>
        </w:tc>
      </w:tr>
      <w:tr w:rsidR="00EB11C8" w:rsidRPr="00994E29" w:rsidTr="001B735E">
        <w:trPr>
          <w:trHeight w:val="288"/>
        </w:trPr>
        <w:tc>
          <w:tcPr>
            <w:tcW w:w="959" w:type="dxa"/>
            <w:tcBorders>
              <w:top w:val="nil"/>
              <w:left w:val="nil"/>
              <w:right w:val="nil"/>
            </w:tcBorders>
            <w:shd w:val="clear" w:color="auto" w:fill="auto"/>
            <w:noWrap/>
            <w:vAlign w:val="center"/>
          </w:tcPr>
          <w:p w:rsidR="00EB11C8" w:rsidRPr="00B313DC" w:rsidRDefault="00EB11C8" w:rsidP="009419AA">
            <w:pPr>
              <w:widowControl/>
              <w:jc w:val="left"/>
              <w:rPr>
                <w:color w:val="000000"/>
                <w:kern w:val="0"/>
                <w:sz w:val="18"/>
                <w:szCs w:val="18"/>
              </w:rPr>
            </w:pPr>
          </w:p>
        </w:tc>
        <w:tc>
          <w:tcPr>
            <w:tcW w:w="425" w:type="dxa"/>
            <w:tcBorders>
              <w:top w:val="nil"/>
              <w:left w:val="nil"/>
              <w:right w:val="nil"/>
            </w:tcBorders>
            <w:shd w:val="clear" w:color="auto" w:fill="auto"/>
            <w:noWrap/>
            <w:vAlign w:val="center"/>
          </w:tcPr>
          <w:p w:rsidR="00EB11C8" w:rsidRPr="00B313DC" w:rsidRDefault="00EB11C8" w:rsidP="009419AA">
            <w:pPr>
              <w:widowControl/>
              <w:jc w:val="center"/>
              <w:rPr>
                <w:color w:val="000000"/>
                <w:kern w:val="0"/>
                <w:sz w:val="18"/>
                <w:szCs w:val="18"/>
              </w:rPr>
            </w:pPr>
            <w:r w:rsidRPr="00B313DC">
              <w:rPr>
                <w:color w:val="000000"/>
                <w:kern w:val="0"/>
                <w:sz w:val="18"/>
                <w:szCs w:val="18"/>
              </w:rPr>
              <w:t>2</w:t>
            </w:r>
          </w:p>
        </w:tc>
        <w:tc>
          <w:tcPr>
            <w:tcW w:w="709" w:type="dxa"/>
            <w:tcBorders>
              <w:top w:val="nil"/>
              <w:left w:val="nil"/>
              <w:right w:val="nil"/>
            </w:tcBorders>
            <w:shd w:val="clear" w:color="auto" w:fill="auto"/>
            <w:noWrap/>
            <w:vAlign w:val="center"/>
          </w:tcPr>
          <w:p w:rsidR="00EB11C8" w:rsidRPr="00B313DC" w:rsidRDefault="00EB11C8" w:rsidP="009419AA">
            <w:pPr>
              <w:widowControl/>
              <w:jc w:val="center"/>
              <w:rPr>
                <w:color w:val="000000"/>
                <w:kern w:val="0"/>
                <w:sz w:val="18"/>
                <w:szCs w:val="18"/>
              </w:rPr>
            </w:pPr>
            <w:r w:rsidRPr="00B313DC">
              <w:rPr>
                <w:rFonts w:hint="eastAsia"/>
                <w:color w:val="000000"/>
                <w:kern w:val="0"/>
                <w:sz w:val="18"/>
                <w:szCs w:val="18"/>
              </w:rPr>
              <w:t>624</w:t>
            </w:r>
          </w:p>
        </w:tc>
        <w:tc>
          <w:tcPr>
            <w:tcW w:w="1134" w:type="dxa"/>
            <w:tcBorders>
              <w:top w:val="nil"/>
              <w:left w:val="nil"/>
              <w:right w:val="nil"/>
            </w:tcBorders>
            <w:shd w:val="clear" w:color="auto" w:fill="auto"/>
            <w:noWrap/>
            <w:vAlign w:val="center"/>
          </w:tcPr>
          <w:p w:rsidR="00EB11C8" w:rsidRPr="00B313DC" w:rsidRDefault="00EB11C8" w:rsidP="00B313DC">
            <w:pPr>
              <w:widowControl/>
              <w:tabs>
                <w:tab w:val="decimal" w:pos="210"/>
              </w:tabs>
              <w:jc w:val="left"/>
              <w:rPr>
                <w:color w:val="000000"/>
                <w:kern w:val="0"/>
                <w:sz w:val="18"/>
                <w:szCs w:val="18"/>
              </w:rPr>
            </w:pPr>
            <w:r w:rsidRPr="00B313DC">
              <w:rPr>
                <w:rFonts w:hint="eastAsia"/>
                <w:color w:val="000000"/>
                <w:kern w:val="0"/>
                <w:sz w:val="18"/>
                <w:szCs w:val="18"/>
              </w:rPr>
              <w:t>0.168***</w:t>
            </w:r>
          </w:p>
        </w:tc>
        <w:tc>
          <w:tcPr>
            <w:tcW w:w="737" w:type="dxa"/>
            <w:tcBorders>
              <w:top w:val="nil"/>
              <w:left w:val="nil"/>
              <w:right w:val="nil"/>
            </w:tcBorders>
            <w:shd w:val="clear" w:color="auto" w:fill="auto"/>
            <w:vAlign w:val="center"/>
          </w:tcPr>
          <w:p w:rsidR="00EB11C8" w:rsidRPr="00B313DC" w:rsidRDefault="00EB11C8" w:rsidP="00B313DC">
            <w:pPr>
              <w:widowControl/>
              <w:tabs>
                <w:tab w:val="decimal" w:pos="210"/>
              </w:tabs>
              <w:jc w:val="left"/>
              <w:rPr>
                <w:color w:val="000000"/>
                <w:kern w:val="0"/>
                <w:sz w:val="18"/>
                <w:szCs w:val="18"/>
              </w:rPr>
            </w:pPr>
            <w:r w:rsidRPr="00B313DC">
              <w:rPr>
                <w:rFonts w:hint="eastAsia"/>
                <w:color w:val="000000"/>
                <w:kern w:val="0"/>
                <w:sz w:val="18"/>
                <w:szCs w:val="18"/>
              </w:rPr>
              <w:t>6.50</w:t>
            </w:r>
          </w:p>
        </w:tc>
        <w:tc>
          <w:tcPr>
            <w:tcW w:w="1134" w:type="dxa"/>
            <w:tcBorders>
              <w:top w:val="nil"/>
              <w:left w:val="nil"/>
              <w:right w:val="nil"/>
            </w:tcBorders>
            <w:shd w:val="clear" w:color="auto" w:fill="auto"/>
            <w:vAlign w:val="center"/>
          </w:tcPr>
          <w:p w:rsidR="00EB11C8" w:rsidRPr="00B313DC" w:rsidRDefault="00EB11C8" w:rsidP="00B313DC">
            <w:pPr>
              <w:widowControl/>
              <w:tabs>
                <w:tab w:val="decimal" w:pos="210"/>
              </w:tabs>
              <w:jc w:val="left"/>
              <w:rPr>
                <w:color w:val="000000"/>
                <w:kern w:val="0"/>
                <w:sz w:val="18"/>
                <w:szCs w:val="18"/>
              </w:rPr>
            </w:pPr>
            <w:r w:rsidRPr="00B313DC">
              <w:rPr>
                <w:rFonts w:hint="eastAsia"/>
                <w:color w:val="000000"/>
                <w:kern w:val="0"/>
                <w:sz w:val="18"/>
                <w:szCs w:val="18"/>
              </w:rPr>
              <w:t>0.125***</w:t>
            </w:r>
          </w:p>
        </w:tc>
        <w:tc>
          <w:tcPr>
            <w:tcW w:w="737" w:type="dxa"/>
            <w:tcBorders>
              <w:top w:val="nil"/>
              <w:left w:val="nil"/>
              <w:right w:val="nil"/>
            </w:tcBorders>
            <w:shd w:val="clear" w:color="auto" w:fill="auto"/>
            <w:vAlign w:val="center"/>
          </w:tcPr>
          <w:p w:rsidR="00EB11C8" w:rsidRPr="00B313DC" w:rsidRDefault="00EB11C8" w:rsidP="00B313DC">
            <w:pPr>
              <w:widowControl/>
              <w:tabs>
                <w:tab w:val="decimal" w:pos="210"/>
              </w:tabs>
              <w:jc w:val="left"/>
              <w:rPr>
                <w:color w:val="000000"/>
                <w:kern w:val="0"/>
                <w:sz w:val="18"/>
                <w:szCs w:val="18"/>
              </w:rPr>
            </w:pPr>
            <w:r w:rsidRPr="00B313DC">
              <w:rPr>
                <w:rFonts w:hint="eastAsia"/>
                <w:color w:val="000000"/>
                <w:kern w:val="0"/>
                <w:sz w:val="18"/>
                <w:szCs w:val="18"/>
              </w:rPr>
              <w:t>2.70</w:t>
            </w:r>
          </w:p>
        </w:tc>
        <w:tc>
          <w:tcPr>
            <w:tcW w:w="1134" w:type="dxa"/>
            <w:tcBorders>
              <w:top w:val="nil"/>
              <w:left w:val="nil"/>
              <w:right w:val="nil"/>
            </w:tcBorders>
            <w:shd w:val="clear" w:color="auto" w:fill="auto"/>
            <w:vAlign w:val="center"/>
          </w:tcPr>
          <w:p w:rsidR="00EB11C8" w:rsidRPr="00B313DC" w:rsidRDefault="00EB11C8" w:rsidP="00B313DC">
            <w:pPr>
              <w:widowControl/>
              <w:tabs>
                <w:tab w:val="decimal" w:pos="315"/>
              </w:tabs>
              <w:jc w:val="left"/>
              <w:rPr>
                <w:color w:val="000000"/>
                <w:kern w:val="0"/>
                <w:sz w:val="18"/>
                <w:szCs w:val="18"/>
              </w:rPr>
            </w:pPr>
            <w:r w:rsidRPr="00B313DC">
              <w:rPr>
                <w:color w:val="000000"/>
                <w:kern w:val="0"/>
                <w:sz w:val="18"/>
                <w:szCs w:val="18"/>
              </w:rPr>
              <w:t>−</w:t>
            </w:r>
            <w:r w:rsidRPr="00B313DC">
              <w:rPr>
                <w:rFonts w:hint="eastAsia"/>
                <w:color w:val="000000"/>
                <w:kern w:val="0"/>
                <w:sz w:val="18"/>
                <w:szCs w:val="18"/>
              </w:rPr>
              <w:t>0.142</w:t>
            </w:r>
          </w:p>
        </w:tc>
        <w:tc>
          <w:tcPr>
            <w:tcW w:w="737" w:type="dxa"/>
            <w:tcBorders>
              <w:top w:val="nil"/>
              <w:left w:val="nil"/>
              <w:right w:val="nil"/>
            </w:tcBorders>
            <w:shd w:val="clear" w:color="auto" w:fill="auto"/>
            <w:vAlign w:val="center"/>
          </w:tcPr>
          <w:p w:rsidR="00EB11C8" w:rsidRPr="00B313DC" w:rsidRDefault="00EB11C8" w:rsidP="00B313DC">
            <w:pPr>
              <w:widowControl/>
              <w:tabs>
                <w:tab w:val="decimal" w:pos="210"/>
              </w:tabs>
              <w:jc w:val="left"/>
              <w:rPr>
                <w:color w:val="000000"/>
                <w:kern w:val="0"/>
                <w:sz w:val="18"/>
                <w:szCs w:val="18"/>
              </w:rPr>
            </w:pPr>
            <w:r w:rsidRPr="00B313DC">
              <w:rPr>
                <w:color w:val="000000"/>
                <w:kern w:val="0"/>
                <w:sz w:val="18"/>
                <w:szCs w:val="18"/>
              </w:rPr>
              <w:t>−</w:t>
            </w:r>
            <w:r w:rsidRPr="00B313DC">
              <w:rPr>
                <w:rFonts w:hint="eastAsia"/>
                <w:color w:val="000000"/>
                <w:kern w:val="0"/>
                <w:sz w:val="18"/>
                <w:szCs w:val="18"/>
              </w:rPr>
              <w:t>1.16</w:t>
            </w:r>
          </w:p>
        </w:tc>
        <w:tc>
          <w:tcPr>
            <w:tcW w:w="1134" w:type="dxa"/>
            <w:tcBorders>
              <w:top w:val="nil"/>
              <w:left w:val="nil"/>
              <w:right w:val="nil"/>
            </w:tcBorders>
            <w:shd w:val="clear" w:color="auto" w:fill="auto"/>
            <w:vAlign w:val="center"/>
          </w:tcPr>
          <w:p w:rsidR="00EB11C8" w:rsidRPr="00B313DC" w:rsidRDefault="00EB11C8" w:rsidP="00B313DC">
            <w:pPr>
              <w:widowControl/>
              <w:tabs>
                <w:tab w:val="decimal" w:pos="315"/>
              </w:tabs>
              <w:jc w:val="left"/>
              <w:rPr>
                <w:color w:val="000000"/>
                <w:kern w:val="0"/>
                <w:sz w:val="18"/>
                <w:szCs w:val="18"/>
              </w:rPr>
            </w:pPr>
            <w:r w:rsidRPr="00B313DC">
              <w:rPr>
                <w:rFonts w:hint="eastAsia"/>
                <w:color w:val="000000"/>
                <w:kern w:val="0"/>
                <w:sz w:val="18"/>
                <w:szCs w:val="18"/>
              </w:rPr>
              <w:t>0.034</w:t>
            </w:r>
          </w:p>
        </w:tc>
        <w:tc>
          <w:tcPr>
            <w:tcW w:w="737" w:type="dxa"/>
            <w:tcBorders>
              <w:top w:val="nil"/>
              <w:left w:val="nil"/>
              <w:right w:val="nil"/>
            </w:tcBorders>
            <w:shd w:val="clear" w:color="auto" w:fill="auto"/>
            <w:vAlign w:val="center"/>
          </w:tcPr>
          <w:p w:rsidR="00EB11C8" w:rsidRPr="00B313DC" w:rsidRDefault="00EB11C8" w:rsidP="00B313DC">
            <w:pPr>
              <w:widowControl/>
              <w:tabs>
                <w:tab w:val="decimal" w:pos="210"/>
              </w:tabs>
              <w:jc w:val="left"/>
              <w:rPr>
                <w:color w:val="000000"/>
                <w:kern w:val="0"/>
                <w:sz w:val="18"/>
                <w:szCs w:val="18"/>
              </w:rPr>
            </w:pPr>
            <w:r w:rsidRPr="00B313DC">
              <w:rPr>
                <w:rFonts w:hint="eastAsia"/>
                <w:color w:val="000000"/>
                <w:kern w:val="0"/>
                <w:sz w:val="18"/>
                <w:szCs w:val="18"/>
              </w:rPr>
              <w:t>1.33</w:t>
            </w:r>
          </w:p>
        </w:tc>
        <w:tc>
          <w:tcPr>
            <w:tcW w:w="1134" w:type="dxa"/>
            <w:tcBorders>
              <w:top w:val="nil"/>
              <w:left w:val="nil"/>
              <w:right w:val="nil"/>
            </w:tcBorders>
            <w:shd w:val="clear" w:color="auto" w:fill="auto"/>
            <w:vAlign w:val="center"/>
          </w:tcPr>
          <w:p w:rsidR="00EB11C8" w:rsidRPr="00B313DC" w:rsidRDefault="00EB11C8" w:rsidP="00B313DC">
            <w:pPr>
              <w:widowControl/>
              <w:tabs>
                <w:tab w:val="decimal" w:pos="315"/>
              </w:tabs>
              <w:jc w:val="left"/>
              <w:rPr>
                <w:color w:val="000000"/>
                <w:kern w:val="0"/>
                <w:sz w:val="18"/>
                <w:szCs w:val="18"/>
              </w:rPr>
            </w:pPr>
            <w:r w:rsidRPr="00B313DC">
              <w:rPr>
                <w:color w:val="000000"/>
                <w:kern w:val="0"/>
                <w:sz w:val="18"/>
                <w:szCs w:val="18"/>
              </w:rPr>
              <w:t>−</w:t>
            </w:r>
            <w:r w:rsidRPr="00B313DC">
              <w:rPr>
                <w:rFonts w:hint="eastAsia"/>
                <w:color w:val="000000"/>
                <w:kern w:val="0"/>
                <w:sz w:val="18"/>
                <w:szCs w:val="18"/>
              </w:rPr>
              <w:t>0.005</w:t>
            </w:r>
          </w:p>
        </w:tc>
        <w:tc>
          <w:tcPr>
            <w:tcW w:w="737" w:type="dxa"/>
            <w:tcBorders>
              <w:top w:val="nil"/>
              <w:left w:val="nil"/>
              <w:right w:val="nil"/>
            </w:tcBorders>
            <w:shd w:val="clear" w:color="auto" w:fill="auto"/>
            <w:vAlign w:val="center"/>
          </w:tcPr>
          <w:p w:rsidR="00EB11C8" w:rsidRPr="00B313DC" w:rsidRDefault="00EB11C8" w:rsidP="00B313DC">
            <w:pPr>
              <w:widowControl/>
              <w:tabs>
                <w:tab w:val="decimal" w:pos="210"/>
              </w:tabs>
              <w:jc w:val="left"/>
              <w:rPr>
                <w:color w:val="000000"/>
                <w:kern w:val="0"/>
                <w:sz w:val="18"/>
                <w:szCs w:val="18"/>
              </w:rPr>
            </w:pPr>
            <w:r w:rsidRPr="00B313DC">
              <w:rPr>
                <w:color w:val="000000"/>
                <w:kern w:val="0"/>
                <w:sz w:val="18"/>
                <w:szCs w:val="18"/>
              </w:rPr>
              <w:t>−</w:t>
            </w:r>
            <w:r w:rsidRPr="00B313DC">
              <w:rPr>
                <w:rFonts w:hint="eastAsia"/>
                <w:color w:val="000000"/>
                <w:kern w:val="0"/>
                <w:sz w:val="18"/>
                <w:szCs w:val="18"/>
              </w:rPr>
              <w:t>0.10</w:t>
            </w:r>
          </w:p>
        </w:tc>
        <w:tc>
          <w:tcPr>
            <w:tcW w:w="850" w:type="dxa"/>
            <w:tcBorders>
              <w:top w:val="nil"/>
              <w:left w:val="nil"/>
              <w:right w:val="nil"/>
            </w:tcBorders>
            <w:shd w:val="clear" w:color="auto" w:fill="auto"/>
            <w:vAlign w:val="center"/>
          </w:tcPr>
          <w:p w:rsidR="00EB11C8" w:rsidRPr="00B313DC" w:rsidRDefault="00EB11C8" w:rsidP="00B313DC">
            <w:pPr>
              <w:widowControl/>
              <w:jc w:val="center"/>
              <w:rPr>
                <w:color w:val="000000"/>
                <w:kern w:val="0"/>
                <w:sz w:val="18"/>
                <w:szCs w:val="18"/>
              </w:rPr>
            </w:pPr>
            <w:r w:rsidRPr="00B313DC">
              <w:rPr>
                <w:rFonts w:hint="eastAsia"/>
                <w:color w:val="000000"/>
                <w:kern w:val="0"/>
                <w:sz w:val="18"/>
                <w:szCs w:val="18"/>
              </w:rPr>
              <w:t>0.474</w:t>
            </w:r>
          </w:p>
        </w:tc>
        <w:tc>
          <w:tcPr>
            <w:tcW w:w="851" w:type="dxa"/>
            <w:tcBorders>
              <w:top w:val="nil"/>
              <w:left w:val="nil"/>
              <w:right w:val="nil"/>
            </w:tcBorders>
            <w:shd w:val="clear" w:color="auto" w:fill="auto"/>
            <w:vAlign w:val="center"/>
          </w:tcPr>
          <w:p w:rsidR="00EB11C8" w:rsidRPr="00B313DC" w:rsidRDefault="00EB11C8" w:rsidP="00B313DC">
            <w:pPr>
              <w:widowControl/>
              <w:tabs>
                <w:tab w:val="decimal" w:pos="315"/>
              </w:tabs>
              <w:jc w:val="left"/>
              <w:rPr>
                <w:color w:val="000000"/>
                <w:kern w:val="0"/>
                <w:sz w:val="18"/>
                <w:szCs w:val="18"/>
              </w:rPr>
            </w:pPr>
            <w:r w:rsidRPr="00B313DC">
              <w:rPr>
                <w:rFonts w:hint="eastAsia"/>
                <w:color w:val="000000"/>
                <w:kern w:val="0"/>
                <w:sz w:val="18"/>
                <w:szCs w:val="18"/>
              </w:rPr>
              <w:t>21.93</w:t>
            </w:r>
          </w:p>
        </w:tc>
      </w:tr>
      <w:tr w:rsidR="00EB11C8" w:rsidRPr="00994E29" w:rsidTr="001B735E">
        <w:trPr>
          <w:trHeight w:val="288"/>
        </w:trPr>
        <w:tc>
          <w:tcPr>
            <w:tcW w:w="959" w:type="dxa"/>
            <w:tcBorders>
              <w:top w:val="nil"/>
              <w:left w:val="nil"/>
              <w:right w:val="nil"/>
            </w:tcBorders>
            <w:shd w:val="clear" w:color="auto" w:fill="auto"/>
            <w:noWrap/>
            <w:vAlign w:val="center"/>
          </w:tcPr>
          <w:p w:rsidR="00EB11C8" w:rsidRPr="00B313DC" w:rsidRDefault="00EB11C8" w:rsidP="009419AA">
            <w:pPr>
              <w:widowControl/>
              <w:jc w:val="left"/>
              <w:rPr>
                <w:color w:val="000000"/>
                <w:kern w:val="0"/>
                <w:sz w:val="18"/>
                <w:szCs w:val="18"/>
              </w:rPr>
            </w:pPr>
            <w:r w:rsidRPr="00B313DC">
              <w:rPr>
                <w:color w:val="000000"/>
                <w:kern w:val="0"/>
                <w:sz w:val="18"/>
                <w:szCs w:val="18"/>
              </w:rPr>
              <w:sym w:font="Symbol" w:char="F044"/>
            </w:r>
            <w:r w:rsidRPr="00B313DC">
              <w:rPr>
                <w:rFonts w:hint="eastAsia"/>
                <w:i/>
                <w:color w:val="000000"/>
                <w:kern w:val="0"/>
                <w:sz w:val="18"/>
                <w:szCs w:val="18"/>
              </w:rPr>
              <w:t>Invest</w:t>
            </w:r>
            <w:r w:rsidRPr="00B313DC">
              <w:rPr>
                <w:rFonts w:hint="eastAsia"/>
                <w:color w:val="000000"/>
                <w:kern w:val="0"/>
                <w:sz w:val="18"/>
                <w:szCs w:val="18"/>
              </w:rPr>
              <w:t>2</w:t>
            </w:r>
          </w:p>
        </w:tc>
        <w:tc>
          <w:tcPr>
            <w:tcW w:w="425" w:type="dxa"/>
            <w:tcBorders>
              <w:top w:val="nil"/>
              <w:left w:val="nil"/>
              <w:right w:val="nil"/>
            </w:tcBorders>
            <w:shd w:val="clear" w:color="auto" w:fill="auto"/>
            <w:noWrap/>
            <w:vAlign w:val="center"/>
          </w:tcPr>
          <w:p w:rsidR="00EB11C8" w:rsidRPr="00B313DC" w:rsidRDefault="00EB11C8" w:rsidP="009419AA">
            <w:pPr>
              <w:widowControl/>
              <w:jc w:val="center"/>
              <w:rPr>
                <w:color w:val="000000"/>
                <w:kern w:val="0"/>
                <w:sz w:val="18"/>
                <w:szCs w:val="18"/>
              </w:rPr>
            </w:pPr>
            <w:r w:rsidRPr="00B313DC">
              <w:rPr>
                <w:color w:val="000000"/>
                <w:kern w:val="0"/>
                <w:sz w:val="18"/>
                <w:szCs w:val="18"/>
              </w:rPr>
              <w:t>0</w:t>
            </w:r>
          </w:p>
        </w:tc>
        <w:tc>
          <w:tcPr>
            <w:tcW w:w="709" w:type="dxa"/>
            <w:tcBorders>
              <w:top w:val="nil"/>
              <w:left w:val="nil"/>
              <w:right w:val="nil"/>
            </w:tcBorders>
            <w:shd w:val="clear" w:color="auto" w:fill="auto"/>
            <w:noWrap/>
            <w:vAlign w:val="center"/>
          </w:tcPr>
          <w:p w:rsidR="00EB11C8" w:rsidRPr="00B313DC" w:rsidRDefault="00EB11C8" w:rsidP="009419AA">
            <w:pPr>
              <w:widowControl/>
              <w:jc w:val="center"/>
              <w:rPr>
                <w:color w:val="000000"/>
                <w:kern w:val="0"/>
                <w:sz w:val="18"/>
                <w:szCs w:val="18"/>
              </w:rPr>
            </w:pPr>
            <w:r w:rsidRPr="00B313DC">
              <w:rPr>
                <w:rFonts w:hint="eastAsia"/>
                <w:color w:val="000000"/>
                <w:kern w:val="0"/>
                <w:sz w:val="18"/>
                <w:szCs w:val="18"/>
              </w:rPr>
              <w:t>669</w:t>
            </w:r>
          </w:p>
        </w:tc>
        <w:tc>
          <w:tcPr>
            <w:tcW w:w="1134" w:type="dxa"/>
            <w:tcBorders>
              <w:top w:val="nil"/>
              <w:left w:val="nil"/>
              <w:right w:val="nil"/>
            </w:tcBorders>
            <w:shd w:val="clear" w:color="auto" w:fill="auto"/>
            <w:noWrap/>
            <w:vAlign w:val="center"/>
          </w:tcPr>
          <w:p w:rsidR="00EB11C8" w:rsidRPr="00B313DC" w:rsidRDefault="00EB11C8" w:rsidP="00B313DC">
            <w:pPr>
              <w:widowControl/>
              <w:tabs>
                <w:tab w:val="decimal" w:pos="210"/>
              </w:tabs>
              <w:jc w:val="left"/>
              <w:rPr>
                <w:color w:val="000000"/>
                <w:kern w:val="0"/>
                <w:sz w:val="18"/>
                <w:szCs w:val="18"/>
              </w:rPr>
            </w:pPr>
            <w:r w:rsidRPr="00B313DC">
              <w:rPr>
                <w:rFonts w:hint="eastAsia"/>
                <w:color w:val="000000"/>
                <w:kern w:val="0"/>
                <w:sz w:val="18"/>
                <w:szCs w:val="18"/>
              </w:rPr>
              <w:t>0.057***</w:t>
            </w:r>
          </w:p>
        </w:tc>
        <w:tc>
          <w:tcPr>
            <w:tcW w:w="737" w:type="dxa"/>
            <w:tcBorders>
              <w:top w:val="nil"/>
              <w:left w:val="nil"/>
              <w:right w:val="nil"/>
            </w:tcBorders>
            <w:shd w:val="clear" w:color="auto" w:fill="auto"/>
            <w:vAlign w:val="center"/>
          </w:tcPr>
          <w:p w:rsidR="00EB11C8" w:rsidRPr="00B313DC" w:rsidRDefault="00EB11C8" w:rsidP="00B313DC">
            <w:pPr>
              <w:widowControl/>
              <w:tabs>
                <w:tab w:val="decimal" w:pos="210"/>
              </w:tabs>
              <w:jc w:val="left"/>
              <w:rPr>
                <w:color w:val="000000"/>
                <w:kern w:val="0"/>
                <w:sz w:val="18"/>
                <w:szCs w:val="18"/>
              </w:rPr>
            </w:pPr>
            <w:r w:rsidRPr="00B313DC">
              <w:rPr>
                <w:rFonts w:hint="eastAsia"/>
                <w:color w:val="000000"/>
                <w:kern w:val="0"/>
                <w:sz w:val="18"/>
                <w:szCs w:val="18"/>
              </w:rPr>
              <w:t>5.05</w:t>
            </w:r>
          </w:p>
        </w:tc>
        <w:tc>
          <w:tcPr>
            <w:tcW w:w="1134" w:type="dxa"/>
            <w:tcBorders>
              <w:top w:val="nil"/>
              <w:left w:val="nil"/>
              <w:right w:val="nil"/>
            </w:tcBorders>
            <w:shd w:val="clear" w:color="auto" w:fill="auto"/>
            <w:vAlign w:val="center"/>
          </w:tcPr>
          <w:p w:rsidR="00EB11C8" w:rsidRPr="00B313DC" w:rsidRDefault="00EB11C8" w:rsidP="00B313DC">
            <w:pPr>
              <w:widowControl/>
              <w:tabs>
                <w:tab w:val="decimal" w:pos="210"/>
              </w:tabs>
              <w:jc w:val="left"/>
              <w:rPr>
                <w:color w:val="000000"/>
                <w:kern w:val="0"/>
                <w:sz w:val="18"/>
                <w:szCs w:val="18"/>
              </w:rPr>
            </w:pPr>
            <w:r w:rsidRPr="00B313DC">
              <w:rPr>
                <w:rFonts w:hint="eastAsia"/>
                <w:color w:val="000000"/>
                <w:kern w:val="0"/>
                <w:sz w:val="18"/>
                <w:szCs w:val="18"/>
              </w:rPr>
              <w:t>0.193***</w:t>
            </w:r>
          </w:p>
        </w:tc>
        <w:tc>
          <w:tcPr>
            <w:tcW w:w="737" w:type="dxa"/>
            <w:tcBorders>
              <w:top w:val="nil"/>
              <w:left w:val="nil"/>
              <w:right w:val="nil"/>
            </w:tcBorders>
            <w:shd w:val="clear" w:color="auto" w:fill="auto"/>
            <w:vAlign w:val="center"/>
          </w:tcPr>
          <w:p w:rsidR="00EB11C8" w:rsidRPr="00B313DC" w:rsidRDefault="00EB11C8" w:rsidP="00B313DC">
            <w:pPr>
              <w:widowControl/>
              <w:tabs>
                <w:tab w:val="decimal" w:pos="210"/>
              </w:tabs>
              <w:jc w:val="left"/>
              <w:rPr>
                <w:color w:val="000000"/>
                <w:kern w:val="0"/>
                <w:sz w:val="18"/>
                <w:szCs w:val="18"/>
              </w:rPr>
            </w:pPr>
            <w:r w:rsidRPr="00B313DC">
              <w:rPr>
                <w:rFonts w:hint="eastAsia"/>
                <w:color w:val="000000"/>
                <w:kern w:val="0"/>
                <w:sz w:val="18"/>
                <w:szCs w:val="18"/>
              </w:rPr>
              <w:t>4.16</w:t>
            </w:r>
          </w:p>
        </w:tc>
        <w:tc>
          <w:tcPr>
            <w:tcW w:w="1134" w:type="dxa"/>
            <w:tcBorders>
              <w:top w:val="nil"/>
              <w:left w:val="nil"/>
              <w:right w:val="nil"/>
            </w:tcBorders>
            <w:shd w:val="clear" w:color="auto" w:fill="auto"/>
            <w:vAlign w:val="center"/>
          </w:tcPr>
          <w:p w:rsidR="00EB11C8" w:rsidRPr="00B313DC" w:rsidRDefault="00EB11C8" w:rsidP="00B313DC">
            <w:pPr>
              <w:widowControl/>
              <w:tabs>
                <w:tab w:val="decimal" w:pos="315"/>
              </w:tabs>
              <w:jc w:val="left"/>
              <w:rPr>
                <w:color w:val="000000"/>
                <w:kern w:val="0"/>
                <w:sz w:val="18"/>
                <w:szCs w:val="18"/>
              </w:rPr>
            </w:pPr>
            <w:r w:rsidRPr="00B313DC">
              <w:rPr>
                <w:rFonts w:hint="eastAsia"/>
                <w:color w:val="000000"/>
                <w:kern w:val="0"/>
                <w:sz w:val="18"/>
                <w:szCs w:val="18"/>
              </w:rPr>
              <w:t>0.046</w:t>
            </w:r>
          </w:p>
        </w:tc>
        <w:tc>
          <w:tcPr>
            <w:tcW w:w="737" w:type="dxa"/>
            <w:tcBorders>
              <w:top w:val="nil"/>
              <w:left w:val="nil"/>
              <w:right w:val="nil"/>
            </w:tcBorders>
            <w:shd w:val="clear" w:color="auto" w:fill="auto"/>
            <w:vAlign w:val="center"/>
          </w:tcPr>
          <w:p w:rsidR="00EB11C8" w:rsidRPr="00B313DC" w:rsidRDefault="00EB11C8" w:rsidP="00B313DC">
            <w:pPr>
              <w:widowControl/>
              <w:tabs>
                <w:tab w:val="decimal" w:pos="210"/>
              </w:tabs>
              <w:jc w:val="left"/>
              <w:rPr>
                <w:color w:val="000000"/>
                <w:kern w:val="0"/>
                <w:sz w:val="18"/>
                <w:szCs w:val="18"/>
              </w:rPr>
            </w:pPr>
            <w:r w:rsidRPr="00B313DC">
              <w:rPr>
                <w:rFonts w:hint="eastAsia"/>
                <w:color w:val="000000"/>
                <w:kern w:val="0"/>
                <w:sz w:val="18"/>
                <w:szCs w:val="18"/>
              </w:rPr>
              <w:t>0.75</w:t>
            </w:r>
          </w:p>
        </w:tc>
        <w:tc>
          <w:tcPr>
            <w:tcW w:w="1134" w:type="dxa"/>
            <w:tcBorders>
              <w:top w:val="nil"/>
              <w:left w:val="nil"/>
              <w:right w:val="nil"/>
            </w:tcBorders>
            <w:shd w:val="clear" w:color="auto" w:fill="auto"/>
            <w:vAlign w:val="center"/>
          </w:tcPr>
          <w:p w:rsidR="00EB11C8" w:rsidRPr="00B313DC" w:rsidRDefault="00EB11C8" w:rsidP="00B313DC">
            <w:pPr>
              <w:widowControl/>
              <w:tabs>
                <w:tab w:val="decimal" w:pos="315"/>
              </w:tabs>
              <w:jc w:val="left"/>
              <w:rPr>
                <w:color w:val="000000"/>
                <w:kern w:val="0"/>
                <w:sz w:val="18"/>
                <w:szCs w:val="18"/>
              </w:rPr>
            </w:pPr>
            <w:r w:rsidRPr="00B313DC">
              <w:rPr>
                <w:color w:val="000000"/>
                <w:kern w:val="0"/>
                <w:sz w:val="18"/>
                <w:szCs w:val="18"/>
              </w:rPr>
              <w:t>−</w:t>
            </w:r>
            <w:r w:rsidRPr="00B313DC">
              <w:rPr>
                <w:rFonts w:hint="eastAsia"/>
                <w:color w:val="000000"/>
                <w:kern w:val="0"/>
                <w:sz w:val="18"/>
                <w:szCs w:val="18"/>
              </w:rPr>
              <w:t>0.010</w:t>
            </w:r>
          </w:p>
        </w:tc>
        <w:tc>
          <w:tcPr>
            <w:tcW w:w="737" w:type="dxa"/>
            <w:tcBorders>
              <w:top w:val="nil"/>
              <w:left w:val="nil"/>
              <w:right w:val="nil"/>
            </w:tcBorders>
            <w:shd w:val="clear" w:color="auto" w:fill="auto"/>
            <w:vAlign w:val="center"/>
          </w:tcPr>
          <w:p w:rsidR="00EB11C8" w:rsidRPr="00B313DC" w:rsidRDefault="00EB11C8" w:rsidP="00B313DC">
            <w:pPr>
              <w:widowControl/>
              <w:tabs>
                <w:tab w:val="decimal" w:pos="210"/>
              </w:tabs>
              <w:jc w:val="left"/>
              <w:rPr>
                <w:color w:val="000000"/>
                <w:kern w:val="0"/>
                <w:sz w:val="18"/>
                <w:szCs w:val="18"/>
              </w:rPr>
            </w:pPr>
            <w:r w:rsidRPr="00B313DC">
              <w:rPr>
                <w:color w:val="000000"/>
                <w:kern w:val="0"/>
                <w:sz w:val="18"/>
                <w:szCs w:val="18"/>
              </w:rPr>
              <w:t>−</w:t>
            </w:r>
            <w:r w:rsidRPr="00B313DC">
              <w:rPr>
                <w:rFonts w:hint="eastAsia"/>
                <w:color w:val="000000"/>
                <w:kern w:val="0"/>
                <w:sz w:val="18"/>
                <w:szCs w:val="18"/>
              </w:rPr>
              <w:t>0.78</w:t>
            </w:r>
          </w:p>
        </w:tc>
        <w:tc>
          <w:tcPr>
            <w:tcW w:w="1134" w:type="dxa"/>
            <w:tcBorders>
              <w:top w:val="nil"/>
              <w:left w:val="nil"/>
              <w:right w:val="nil"/>
            </w:tcBorders>
            <w:shd w:val="clear" w:color="auto" w:fill="auto"/>
            <w:vAlign w:val="center"/>
          </w:tcPr>
          <w:p w:rsidR="00EB11C8" w:rsidRPr="00B313DC" w:rsidRDefault="00EB11C8" w:rsidP="00B313DC">
            <w:pPr>
              <w:widowControl/>
              <w:tabs>
                <w:tab w:val="decimal" w:pos="315"/>
              </w:tabs>
              <w:jc w:val="left"/>
              <w:rPr>
                <w:color w:val="000000"/>
                <w:kern w:val="0"/>
                <w:sz w:val="18"/>
                <w:szCs w:val="18"/>
              </w:rPr>
            </w:pPr>
            <w:r w:rsidRPr="00B313DC">
              <w:rPr>
                <w:rFonts w:hint="eastAsia"/>
                <w:color w:val="000000"/>
                <w:kern w:val="0"/>
                <w:sz w:val="18"/>
                <w:szCs w:val="18"/>
              </w:rPr>
              <w:t>0.047</w:t>
            </w:r>
          </w:p>
        </w:tc>
        <w:tc>
          <w:tcPr>
            <w:tcW w:w="737" w:type="dxa"/>
            <w:tcBorders>
              <w:top w:val="nil"/>
              <w:left w:val="nil"/>
              <w:right w:val="nil"/>
            </w:tcBorders>
            <w:shd w:val="clear" w:color="auto" w:fill="auto"/>
            <w:vAlign w:val="center"/>
          </w:tcPr>
          <w:p w:rsidR="00EB11C8" w:rsidRPr="00B313DC" w:rsidRDefault="00EB11C8" w:rsidP="00B313DC">
            <w:pPr>
              <w:widowControl/>
              <w:tabs>
                <w:tab w:val="decimal" w:pos="210"/>
              </w:tabs>
              <w:jc w:val="left"/>
              <w:rPr>
                <w:color w:val="000000"/>
                <w:kern w:val="0"/>
                <w:sz w:val="18"/>
                <w:szCs w:val="18"/>
              </w:rPr>
            </w:pPr>
            <w:r w:rsidRPr="00B313DC">
              <w:rPr>
                <w:rFonts w:hint="eastAsia"/>
                <w:color w:val="000000"/>
                <w:kern w:val="0"/>
                <w:sz w:val="18"/>
                <w:szCs w:val="18"/>
              </w:rPr>
              <w:t>0.63</w:t>
            </w:r>
          </w:p>
        </w:tc>
        <w:tc>
          <w:tcPr>
            <w:tcW w:w="850" w:type="dxa"/>
            <w:tcBorders>
              <w:top w:val="nil"/>
              <w:left w:val="nil"/>
              <w:right w:val="nil"/>
            </w:tcBorders>
            <w:shd w:val="clear" w:color="auto" w:fill="auto"/>
            <w:vAlign w:val="center"/>
          </w:tcPr>
          <w:p w:rsidR="00EB11C8" w:rsidRPr="00B313DC" w:rsidRDefault="00EB11C8" w:rsidP="00B313DC">
            <w:pPr>
              <w:widowControl/>
              <w:jc w:val="center"/>
              <w:rPr>
                <w:color w:val="000000"/>
                <w:kern w:val="0"/>
                <w:sz w:val="18"/>
                <w:szCs w:val="18"/>
              </w:rPr>
            </w:pPr>
            <w:r w:rsidRPr="00B313DC">
              <w:rPr>
                <w:rFonts w:hint="eastAsia"/>
                <w:color w:val="000000"/>
                <w:kern w:val="0"/>
                <w:sz w:val="18"/>
                <w:szCs w:val="18"/>
              </w:rPr>
              <w:t>0.414</w:t>
            </w:r>
          </w:p>
        </w:tc>
        <w:tc>
          <w:tcPr>
            <w:tcW w:w="851" w:type="dxa"/>
            <w:tcBorders>
              <w:top w:val="nil"/>
              <w:left w:val="nil"/>
              <w:right w:val="nil"/>
            </w:tcBorders>
            <w:shd w:val="clear" w:color="auto" w:fill="auto"/>
            <w:vAlign w:val="center"/>
          </w:tcPr>
          <w:p w:rsidR="00EB11C8" w:rsidRPr="00B313DC" w:rsidRDefault="00EB11C8" w:rsidP="00B313DC">
            <w:pPr>
              <w:widowControl/>
              <w:tabs>
                <w:tab w:val="decimal" w:pos="315"/>
              </w:tabs>
              <w:jc w:val="left"/>
              <w:rPr>
                <w:color w:val="000000"/>
                <w:kern w:val="0"/>
                <w:sz w:val="18"/>
                <w:szCs w:val="18"/>
              </w:rPr>
            </w:pPr>
            <w:r w:rsidRPr="00B313DC">
              <w:rPr>
                <w:rFonts w:hint="eastAsia"/>
                <w:color w:val="000000"/>
                <w:kern w:val="0"/>
                <w:sz w:val="18"/>
                <w:szCs w:val="18"/>
              </w:rPr>
              <w:t>9.51</w:t>
            </w:r>
          </w:p>
        </w:tc>
      </w:tr>
      <w:tr w:rsidR="00EB11C8" w:rsidRPr="00994E29" w:rsidTr="001B735E">
        <w:trPr>
          <w:trHeight w:val="288"/>
        </w:trPr>
        <w:tc>
          <w:tcPr>
            <w:tcW w:w="959" w:type="dxa"/>
            <w:tcBorders>
              <w:top w:val="nil"/>
              <w:left w:val="nil"/>
              <w:right w:val="nil"/>
            </w:tcBorders>
            <w:shd w:val="clear" w:color="auto" w:fill="auto"/>
            <w:noWrap/>
            <w:vAlign w:val="center"/>
          </w:tcPr>
          <w:p w:rsidR="00EB11C8" w:rsidRPr="00B313DC" w:rsidRDefault="00EB11C8" w:rsidP="009419AA">
            <w:pPr>
              <w:widowControl/>
              <w:jc w:val="left"/>
              <w:rPr>
                <w:color w:val="000000"/>
                <w:kern w:val="0"/>
                <w:sz w:val="18"/>
                <w:szCs w:val="18"/>
              </w:rPr>
            </w:pPr>
          </w:p>
        </w:tc>
        <w:tc>
          <w:tcPr>
            <w:tcW w:w="425" w:type="dxa"/>
            <w:tcBorders>
              <w:top w:val="nil"/>
              <w:left w:val="nil"/>
              <w:right w:val="nil"/>
            </w:tcBorders>
            <w:shd w:val="clear" w:color="auto" w:fill="auto"/>
            <w:noWrap/>
            <w:vAlign w:val="center"/>
          </w:tcPr>
          <w:p w:rsidR="00EB11C8" w:rsidRPr="00B313DC" w:rsidRDefault="00EB11C8" w:rsidP="009419AA">
            <w:pPr>
              <w:widowControl/>
              <w:jc w:val="center"/>
              <w:rPr>
                <w:color w:val="000000"/>
                <w:kern w:val="0"/>
                <w:sz w:val="18"/>
                <w:szCs w:val="18"/>
              </w:rPr>
            </w:pPr>
            <w:r w:rsidRPr="00B313DC">
              <w:rPr>
                <w:color w:val="000000"/>
                <w:kern w:val="0"/>
                <w:sz w:val="18"/>
                <w:szCs w:val="18"/>
              </w:rPr>
              <w:t>1</w:t>
            </w:r>
          </w:p>
        </w:tc>
        <w:tc>
          <w:tcPr>
            <w:tcW w:w="709" w:type="dxa"/>
            <w:tcBorders>
              <w:top w:val="nil"/>
              <w:left w:val="nil"/>
              <w:right w:val="nil"/>
            </w:tcBorders>
            <w:shd w:val="clear" w:color="auto" w:fill="auto"/>
            <w:noWrap/>
            <w:vAlign w:val="center"/>
          </w:tcPr>
          <w:p w:rsidR="00EB11C8" w:rsidRPr="00B313DC" w:rsidRDefault="00EB11C8" w:rsidP="009419AA">
            <w:pPr>
              <w:widowControl/>
              <w:jc w:val="center"/>
              <w:rPr>
                <w:color w:val="000000"/>
                <w:kern w:val="0"/>
                <w:sz w:val="18"/>
                <w:szCs w:val="18"/>
              </w:rPr>
            </w:pPr>
            <w:r w:rsidRPr="00B313DC">
              <w:rPr>
                <w:rFonts w:hint="eastAsia"/>
                <w:color w:val="000000"/>
                <w:kern w:val="0"/>
                <w:sz w:val="18"/>
                <w:szCs w:val="18"/>
              </w:rPr>
              <w:t>610</w:t>
            </w:r>
          </w:p>
        </w:tc>
        <w:tc>
          <w:tcPr>
            <w:tcW w:w="1134" w:type="dxa"/>
            <w:tcBorders>
              <w:top w:val="nil"/>
              <w:left w:val="nil"/>
              <w:right w:val="nil"/>
            </w:tcBorders>
            <w:shd w:val="clear" w:color="auto" w:fill="auto"/>
            <w:noWrap/>
            <w:vAlign w:val="center"/>
          </w:tcPr>
          <w:p w:rsidR="00EB11C8" w:rsidRPr="00B313DC" w:rsidRDefault="00EB11C8" w:rsidP="00B313DC">
            <w:pPr>
              <w:widowControl/>
              <w:tabs>
                <w:tab w:val="decimal" w:pos="210"/>
              </w:tabs>
              <w:jc w:val="left"/>
              <w:rPr>
                <w:color w:val="000000"/>
                <w:kern w:val="0"/>
                <w:sz w:val="18"/>
                <w:szCs w:val="18"/>
              </w:rPr>
            </w:pPr>
            <w:r w:rsidRPr="00B313DC">
              <w:rPr>
                <w:rFonts w:hint="eastAsia"/>
                <w:color w:val="000000"/>
                <w:kern w:val="0"/>
                <w:sz w:val="18"/>
                <w:szCs w:val="18"/>
              </w:rPr>
              <w:t>0.134***</w:t>
            </w:r>
          </w:p>
        </w:tc>
        <w:tc>
          <w:tcPr>
            <w:tcW w:w="737" w:type="dxa"/>
            <w:tcBorders>
              <w:top w:val="nil"/>
              <w:left w:val="nil"/>
              <w:right w:val="nil"/>
            </w:tcBorders>
            <w:shd w:val="clear" w:color="auto" w:fill="auto"/>
            <w:vAlign w:val="center"/>
          </w:tcPr>
          <w:p w:rsidR="00EB11C8" w:rsidRPr="00B313DC" w:rsidRDefault="00EB11C8" w:rsidP="00B313DC">
            <w:pPr>
              <w:widowControl/>
              <w:tabs>
                <w:tab w:val="decimal" w:pos="210"/>
              </w:tabs>
              <w:jc w:val="left"/>
              <w:rPr>
                <w:color w:val="000000"/>
                <w:kern w:val="0"/>
                <w:sz w:val="18"/>
                <w:szCs w:val="18"/>
              </w:rPr>
            </w:pPr>
            <w:r w:rsidRPr="00B313DC">
              <w:rPr>
                <w:rFonts w:hint="eastAsia"/>
                <w:color w:val="000000"/>
                <w:kern w:val="0"/>
                <w:sz w:val="18"/>
                <w:szCs w:val="18"/>
              </w:rPr>
              <w:t>5.88</w:t>
            </w:r>
          </w:p>
        </w:tc>
        <w:tc>
          <w:tcPr>
            <w:tcW w:w="1134" w:type="dxa"/>
            <w:tcBorders>
              <w:top w:val="nil"/>
              <w:left w:val="nil"/>
              <w:right w:val="nil"/>
            </w:tcBorders>
            <w:shd w:val="clear" w:color="auto" w:fill="auto"/>
            <w:vAlign w:val="center"/>
          </w:tcPr>
          <w:p w:rsidR="00EB11C8" w:rsidRPr="00B313DC" w:rsidRDefault="00EB11C8" w:rsidP="00B313DC">
            <w:pPr>
              <w:widowControl/>
              <w:tabs>
                <w:tab w:val="decimal" w:pos="210"/>
              </w:tabs>
              <w:jc w:val="left"/>
              <w:rPr>
                <w:color w:val="000000"/>
                <w:kern w:val="0"/>
                <w:sz w:val="18"/>
                <w:szCs w:val="18"/>
              </w:rPr>
            </w:pPr>
            <w:r w:rsidRPr="00B313DC">
              <w:rPr>
                <w:rFonts w:hint="eastAsia"/>
                <w:color w:val="000000"/>
                <w:kern w:val="0"/>
                <w:sz w:val="18"/>
                <w:szCs w:val="18"/>
              </w:rPr>
              <w:t>0.097***</w:t>
            </w:r>
          </w:p>
        </w:tc>
        <w:tc>
          <w:tcPr>
            <w:tcW w:w="737" w:type="dxa"/>
            <w:tcBorders>
              <w:top w:val="nil"/>
              <w:left w:val="nil"/>
              <w:right w:val="nil"/>
            </w:tcBorders>
            <w:shd w:val="clear" w:color="auto" w:fill="auto"/>
            <w:vAlign w:val="center"/>
          </w:tcPr>
          <w:p w:rsidR="00EB11C8" w:rsidRPr="00B313DC" w:rsidRDefault="00EB11C8" w:rsidP="00B313DC">
            <w:pPr>
              <w:widowControl/>
              <w:tabs>
                <w:tab w:val="decimal" w:pos="210"/>
              </w:tabs>
              <w:jc w:val="left"/>
              <w:rPr>
                <w:color w:val="000000"/>
                <w:kern w:val="0"/>
                <w:sz w:val="18"/>
                <w:szCs w:val="18"/>
              </w:rPr>
            </w:pPr>
            <w:r w:rsidRPr="00B313DC">
              <w:rPr>
                <w:rFonts w:hint="eastAsia"/>
                <w:color w:val="000000"/>
                <w:kern w:val="0"/>
                <w:sz w:val="18"/>
                <w:szCs w:val="18"/>
              </w:rPr>
              <w:t>3.38</w:t>
            </w:r>
          </w:p>
        </w:tc>
        <w:tc>
          <w:tcPr>
            <w:tcW w:w="1134" w:type="dxa"/>
            <w:tcBorders>
              <w:top w:val="nil"/>
              <w:left w:val="nil"/>
              <w:right w:val="nil"/>
            </w:tcBorders>
            <w:shd w:val="clear" w:color="auto" w:fill="auto"/>
            <w:vAlign w:val="center"/>
          </w:tcPr>
          <w:p w:rsidR="00EB11C8" w:rsidRPr="00B313DC" w:rsidRDefault="00EB11C8" w:rsidP="00B313DC">
            <w:pPr>
              <w:widowControl/>
              <w:tabs>
                <w:tab w:val="decimal" w:pos="315"/>
              </w:tabs>
              <w:jc w:val="left"/>
              <w:rPr>
                <w:color w:val="000000"/>
                <w:kern w:val="0"/>
                <w:sz w:val="18"/>
                <w:szCs w:val="18"/>
              </w:rPr>
            </w:pPr>
            <w:r w:rsidRPr="00B313DC">
              <w:rPr>
                <w:color w:val="000000"/>
                <w:kern w:val="0"/>
                <w:sz w:val="18"/>
                <w:szCs w:val="18"/>
              </w:rPr>
              <w:t>−</w:t>
            </w:r>
            <w:r w:rsidRPr="00B313DC">
              <w:rPr>
                <w:rFonts w:hint="eastAsia"/>
                <w:color w:val="000000"/>
                <w:kern w:val="0"/>
                <w:sz w:val="18"/>
                <w:szCs w:val="18"/>
              </w:rPr>
              <w:t>0.027</w:t>
            </w:r>
          </w:p>
        </w:tc>
        <w:tc>
          <w:tcPr>
            <w:tcW w:w="737" w:type="dxa"/>
            <w:tcBorders>
              <w:top w:val="nil"/>
              <w:left w:val="nil"/>
              <w:right w:val="nil"/>
            </w:tcBorders>
            <w:shd w:val="clear" w:color="auto" w:fill="auto"/>
            <w:vAlign w:val="center"/>
          </w:tcPr>
          <w:p w:rsidR="00EB11C8" w:rsidRPr="00B313DC" w:rsidRDefault="00EB11C8" w:rsidP="00B313DC">
            <w:pPr>
              <w:widowControl/>
              <w:tabs>
                <w:tab w:val="decimal" w:pos="210"/>
              </w:tabs>
              <w:jc w:val="left"/>
              <w:rPr>
                <w:color w:val="000000"/>
                <w:kern w:val="0"/>
                <w:sz w:val="18"/>
                <w:szCs w:val="18"/>
              </w:rPr>
            </w:pPr>
            <w:r w:rsidRPr="00B313DC">
              <w:rPr>
                <w:color w:val="000000"/>
                <w:kern w:val="0"/>
                <w:sz w:val="18"/>
                <w:szCs w:val="18"/>
              </w:rPr>
              <w:t>−</w:t>
            </w:r>
            <w:r w:rsidRPr="00B313DC">
              <w:rPr>
                <w:rFonts w:hint="eastAsia"/>
                <w:color w:val="000000"/>
                <w:kern w:val="0"/>
                <w:sz w:val="18"/>
                <w:szCs w:val="18"/>
              </w:rPr>
              <w:t>0.27</w:t>
            </w:r>
          </w:p>
        </w:tc>
        <w:tc>
          <w:tcPr>
            <w:tcW w:w="1134" w:type="dxa"/>
            <w:tcBorders>
              <w:top w:val="nil"/>
              <w:left w:val="nil"/>
              <w:right w:val="nil"/>
            </w:tcBorders>
            <w:shd w:val="clear" w:color="auto" w:fill="auto"/>
            <w:vAlign w:val="center"/>
          </w:tcPr>
          <w:p w:rsidR="00EB11C8" w:rsidRPr="00B313DC" w:rsidRDefault="00EB11C8" w:rsidP="00B313DC">
            <w:pPr>
              <w:widowControl/>
              <w:tabs>
                <w:tab w:val="decimal" w:pos="315"/>
              </w:tabs>
              <w:jc w:val="left"/>
              <w:rPr>
                <w:color w:val="000000"/>
                <w:kern w:val="0"/>
                <w:sz w:val="18"/>
                <w:szCs w:val="18"/>
              </w:rPr>
            </w:pPr>
            <w:r w:rsidRPr="00B313DC">
              <w:rPr>
                <w:rFonts w:hint="eastAsia"/>
                <w:color w:val="000000"/>
                <w:kern w:val="0"/>
                <w:sz w:val="18"/>
                <w:szCs w:val="18"/>
              </w:rPr>
              <w:t>0.005</w:t>
            </w:r>
          </w:p>
        </w:tc>
        <w:tc>
          <w:tcPr>
            <w:tcW w:w="737" w:type="dxa"/>
            <w:tcBorders>
              <w:top w:val="nil"/>
              <w:left w:val="nil"/>
              <w:right w:val="nil"/>
            </w:tcBorders>
            <w:shd w:val="clear" w:color="auto" w:fill="auto"/>
            <w:vAlign w:val="center"/>
          </w:tcPr>
          <w:p w:rsidR="00EB11C8" w:rsidRPr="00B313DC" w:rsidRDefault="00EB11C8" w:rsidP="00B313DC">
            <w:pPr>
              <w:widowControl/>
              <w:tabs>
                <w:tab w:val="decimal" w:pos="210"/>
              </w:tabs>
              <w:jc w:val="left"/>
              <w:rPr>
                <w:color w:val="000000"/>
                <w:kern w:val="0"/>
                <w:sz w:val="18"/>
                <w:szCs w:val="18"/>
              </w:rPr>
            </w:pPr>
            <w:r w:rsidRPr="00B313DC">
              <w:rPr>
                <w:rFonts w:hint="eastAsia"/>
                <w:color w:val="000000"/>
                <w:kern w:val="0"/>
                <w:sz w:val="18"/>
                <w:szCs w:val="18"/>
              </w:rPr>
              <w:t>0.25</w:t>
            </w:r>
          </w:p>
        </w:tc>
        <w:tc>
          <w:tcPr>
            <w:tcW w:w="1134" w:type="dxa"/>
            <w:tcBorders>
              <w:top w:val="nil"/>
              <w:left w:val="nil"/>
              <w:right w:val="nil"/>
            </w:tcBorders>
            <w:shd w:val="clear" w:color="auto" w:fill="auto"/>
            <w:vAlign w:val="center"/>
          </w:tcPr>
          <w:p w:rsidR="00EB11C8" w:rsidRPr="00B313DC" w:rsidRDefault="00EB11C8" w:rsidP="00B313DC">
            <w:pPr>
              <w:widowControl/>
              <w:tabs>
                <w:tab w:val="decimal" w:pos="315"/>
              </w:tabs>
              <w:jc w:val="left"/>
              <w:rPr>
                <w:color w:val="000000"/>
                <w:kern w:val="0"/>
                <w:sz w:val="18"/>
                <w:szCs w:val="18"/>
              </w:rPr>
            </w:pPr>
            <w:r w:rsidRPr="00B313DC">
              <w:rPr>
                <w:rFonts w:hint="eastAsia"/>
                <w:color w:val="000000"/>
                <w:kern w:val="0"/>
                <w:sz w:val="18"/>
                <w:szCs w:val="18"/>
              </w:rPr>
              <w:t>0.058</w:t>
            </w:r>
          </w:p>
        </w:tc>
        <w:tc>
          <w:tcPr>
            <w:tcW w:w="737" w:type="dxa"/>
            <w:tcBorders>
              <w:top w:val="nil"/>
              <w:left w:val="nil"/>
              <w:right w:val="nil"/>
            </w:tcBorders>
            <w:shd w:val="clear" w:color="auto" w:fill="auto"/>
            <w:vAlign w:val="center"/>
          </w:tcPr>
          <w:p w:rsidR="00EB11C8" w:rsidRPr="00B313DC" w:rsidRDefault="00EB11C8" w:rsidP="00B313DC">
            <w:pPr>
              <w:widowControl/>
              <w:tabs>
                <w:tab w:val="decimal" w:pos="210"/>
              </w:tabs>
              <w:jc w:val="left"/>
              <w:rPr>
                <w:color w:val="000000"/>
                <w:kern w:val="0"/>
                <w:sz w:val="18"/>
                <w:szCs w:val="18"/>
              </w:rPr>
            </w:pPr>
            <w:r w:rsidRPr="00B313DC">
              <w:rPr>
                <w:rFonts w:hint="eastAsia"/>
                <w:color w:val="000000"/>
                <w:kern w:val="0"/>
                <w:sz w:val="18"/>
                <w:szCs w:val="18"/>
              </w:rPr>
              <w:t>1.55</w:t>
            </w:r>
          </w:p>
        </w:tc>
        <w:tc>
          <w:tcPr>
            <w:tcW w:w="850" w:type="dxa"/>
            <w:tcBorders>
              <w:top w:val="nil"/>
              <w:left w:val="nil"/>
              <w:right w:val="nil"/>
            </w:tcBorders>
            <w:shd w:val="clear" w:color="auto" w:fill="auto"/>
            <w:vAlign w:val="center"/>
          </w:tcPr>
          <w:p w:rsidR="00EB11C8" w:rsidRPr="00B313DC" w:rsidRDefault="00EB11C8" w:rsidP="00B313DC">
            <w:pPr>
              <w:widowControl/>
              <w:jc w:val="center"/>
              <w:rPr>
                <w:color w:val="000000"/>
                <w:kern w:val="0"/>
                <w:sz w:val="18"/>
                <w:szCs w:val="18"/>
              </w:rPr>
            </w:pPr>
            <w:r w:rsidRPr="00B313DC">
              <w:rPr>
                <w:rFonts w:hint="eastAsia"/>
                <w:color w:val="000000"/>
                <w:kern w:val="0"/>
                <w:sz w:val="18"/>
                <w:szCs w:val="18"/>
              </w:rPr>
              <w:t>0.401</w:t>
            </w:r>
          </w:p>
        </w:tc>
        <w:tc>
          <w:tcPr>
            <w:tcW w:w="851" w:type="dxa"/>
            <w:tcBorders>
              <w:top w:val="nil"/>
              <w:left w:val="nil"/>
              <w:right w:val="nil"/>
            </w:tcBorders>
            <w:shd w:val="clear" w:color="auto" w:fill="auto"/>
            <w:vAlign w:val="center"/>
          </w:tcPr>
          <w:p w:rsidR="00EB11C8" w:rsidRPr="00B313DC" w:rsidRDefault="00EB11C8" w:rsidP="00B313DC">
            <w:pPr>
              <w:widowControl/>
              <w:tabs>
                <w:tab w:val="decimal" w:pos="315"/>
              </w:tabs>
              <w:jc w:val="left"/>
              <w:rPr>
                <w:color w:val="000000"/>
                <w:kern w:val="0"/>
                <w:sz w:val="18"/>
                <w:szCs w:val="18"/>
              </w:rPr>
            </w:pPr>
            <w:r w:rsidRPr="00B313DC">
              <w:rPr>
                <w:rFonts w:hint="eastAsia"/>
                <w:color w:val="000000"/>
                <w:kern w:val="0"/>
                <w:sz w:val="18"/>
                <w:szCs w:val="18"/>
              </w:rPr>
              <w:t>11.72</w:t>
            </w:r>
          </w:p>
        </w:tc>
      </w:tr>
      <w:tr w:rsidR="00EB11C8" w:rsidRPr="00994E29" w:rsidTr="001B735E">
        <w:trPr>
          <w:trHeight w:val="288"/>
        </w:trPr>
        <w:tc>
          <w:tcPr>
            <w:tcW w:w="959" w:type="dxa"/>
            <w:tcBorders>
              <w:top w:val="nil"/>
              <w:left w:val="nil"/>
              <w:right w:val="nil"/>
            </w:tcBorders>
            <w:shd w:val="clear" w:color="auto" w:fill="auto"/>
            <w:noWrap/>
            <w:vAlign w:val="center"/>
          </w:tcPr>
          <w:p w:rsidR="00EB11C8" w:rsidRPr="00B313DC" w:rsidRDefault="00EB11C8" w:rsidP="009419AA">
            <w:pPr>
              <w:widowControl/>
              <w:jc w:val="left"/>
              <w:rPr>
                <w:color w:val="000000"/>
                <w:kern w:val="0"/>
                <w:sz w:val="18"/>
                <w:szCs w:val="18"/>
              </w:rPr>
            </w:pPr>
          </w:p>
        </w:tc>
        <w:tc>
          <w:tcPr>
            <w:tcW w:w="425" w:type="dxa"/>
            <w:tcBorders>
              <w:top w:val="nil"/>
              <w:left w:val="nil"/>
              <w:right w:val="nil"/>
            </w:tcBorders>
            <w:shd w:val="clear" w:color="auto" w:fill="auto"/>
            <w:noWrap/>
            <w:vAlign w:val="center"/>
          </w:tcPr>
          <w:p w:rsidR="00EB11C8" w:rsidRPr="00B313DC" w:rsidRDefault="00EB11C8" w:rsidP="009419AA">
            <w:pPr>
              <w:widowControl/>
              <w:jc w:val="center"/>
              <w:rPr>
                <w:color w:val="000000"/>
                <w:kern w:val="0"/>
                <w:sz w:val="18"/>
                <w:szCs w:val="18"/>
              </w:rPr>
            </w:pPr>
            <w:r w:rsidRPr="00B313DC">
              <w:rPr>
                <w:color w:val="000000"/>
                <w:kern w:val="0"/>
                <w:sz w:val="18"/>
                <w:szCs w:val="18"/>
              </w:rPr>
              <w:t>2</w:t>
            </w:r>
          </w:p>
        </w:tc>
        <w:tc>
          <w:tcPr>
            <w:tcW w:w="709" w:type="dxa"/>
            <w:tcBorders>
              <w:top w:val="nil"/>
              <w:left w:val="nil"/>
              <w:right w:val="nil"/>
            </w:tcBorders>
            <w:shd w:val="clear" w:color="auto" w:fill="auto"/>
            <w:noWrap/>
            <w:vAlign w:val="center"/>
          </w:tcPr>
          <w:p w:rsidR="00EB11C8" w:rsidRPr="00B313DC" w:rsidRDefault="00EB11C8" w:rsidP="009419AA">
            <w:pPr>
              <w:widowControl/>
              <w:jc w:val="center"/>
              <w:rPr>
                <w:color w:val="000000"/>
                <w:kern w:val="0"/>
                <w:sz w:val="18"/>
                <w:szCs w:val="18"/>
              </w:rPr>
            </w:pPr>
            <w:r w:rsidRPr="00B313DC">
              <w:rPr>
                <w:rFonts w:hint="eastAsia"/>
                <w:color w:val="000000"/>
                <w:kern w:val="0"/>
                <w:sz w:val="18"/>
                <w:szCs w:val="18"/>
              </w:rPr>
              <w:t>524</w:t>
            </w:r>
          </w:p>
        </w:tc>
        <w:tc>
          <w:tcPr>
            <w:tcW w:w="1134" w:type="dxa"/>
            <w:tcBorders>
              <w:top w:val="nil"/>
              <w:left w:val="nil"/>
              <w:right w:val="nil"/>
            </w:tcBorders>
            <w:shd w:val="clear" w:color="auto" w:fill="auto"/>
            <w:noWrap/>
            <w:vAlign w:val="center"/>
          </w:tcPr>
          <w:p w:rsidR="00EB11C8" w:rsidRPr="00B313DC" w:rsidRDefault="00EB11C8" w:rsidP="00B313DC">
            <w:pPr>
              <w:widowControl/>
              <w:tabs>
                <w:tab w:val="decimal" w:pos="210"/>
              </w:tabs>
              <w:jc w:val="left"/>
              <w:rPr>
                <w:color w:val="000000"/>
                <w:kern w:val="0"/>
                <w:sz w:val="18"/>
                <w:szCs w:val="18"/>
              </w:rPr>
            </w:pPr>
            <w:r w:rsidRPr="00B313DC">
              <w:rPr>
                <w:rFonts w:hint="eastAsia"/>
                <w:color w:val="000000"/>
                <w:kern w:val="0"/>
                <w:sz w:val="18"/>
                <w:szCs w:val="18"/>
              </w:rPr>
              <w:t>0.228***</w:t>
            </w:r>
          </w:p>
        </w:tc>
        <w:tc>
          <w:tcPr>
            <w:tcW w:w="737" w:type="dxa"/>
            <w:tcBorders>
              <w:top w:val="nil"/>
              <w:left w:val="nil"/>
              <w:right w:val="nil"/>
            </w:tcBorders>
            <w:shd w:val="clear" w:color="auto" w:fill="auto"/>
            <w:vAlign w:val="center"/>
          </w:tcPr>
          <w:p w:rsidR="00EB11C8" w:rsidRPr="00B313DC" w:rsidRDefault="00EB11C8" w:rsidP="00B313DC">
            <w:pPr>
              <w:widowControl/>
              <w:tabs>
                <w:tab w:val="decimal" w:pos="210"/>
              </w:tabs>
              <w:jc w:val="left"/>
              <w:rPr>
                <w:color w:val="000000"/>
                <w:kern w:val="0"/>
                <w:sz w:val="18"/>
                <w:szCs w:val="18"/>
              </w:rPr>
            </w:pPr>
            <w:r w:rsidRPr="00B313DC">
              <w:rPr>
                <w:rFonts w:hint="eastAsia"/>
                <w:color w:val="000000"/>
                <w:kern w:val="0"/>
                <w:sz w:val="18"/>
                <w:szCs w:val="18"/>
              </w:rPr>
              <w:t>6.78</w:t>
            </w:r>
          </w:p>
        </w:tc>
        <w:tc>
          <w:tcPr>
            <w:tcW w:w="1134" w:type="dxa"/>
            <w:tcBorders>
              <w:top w:val="nil"/>
              <w:left w:val="nil"/>
              <w:right w:val="nil"/>
            </w:tcBorders>
            <w:shd w:val="clear" w:color="auto" w:fill="auto"/>
            <w:vAlign w:val="center"/>
          </w:tcPr>
          <w:p w:rsidR="00EB11C8" w:rsidRPr="00B313DC" w:rsidRDefault="00EB11C8" w:rsidP="00B313DC">
            <w:pPr>
              <w:widowControl/>
              <w:tabs>
                <w:tab w:val="decimal" w:pos="210"/>
              </w:tabs>
              <w:jc w:val="left"/>
              <w:rPr>
                <w:color w:val="000000"/>
                <w:kern w:val="0"/>
                <w:sz w:val="18"/>
                <w:szCs w:val="18"/>
              </w:rPr>
            </w:pPr>
            <w:r w:rsidRPr="00B313DC">
              <w:rPr>
                <w:rFonts w:hint="eastAsia"/>
                <w:color w:val="000000"/>
                <w:kern w:val="0"/>
                <w:sz w:val="18"/>
                <w:szCs w:val="18"/>
              </w:rPr>
              <w:t>0.156***</w:t>
            </w:r>
          </w:p>
        </w:tc>
        <w:tc>
          <w:tcPr>
            <w:tcW w:w="737" w:type="dxa"/>
            <w:tcBorders>
              <w:top w:val="nil"/>
              <w:left w:val="nil"/>
              <w:right w:val="nil"/>
            </w:tcBorders>
            <w:shd w:val="clear" w:color="auto" w:fill="auto"/>
            <w:vAlign w:val="center"/>
          </w:tcPr>
          <w:p w:rsidR="00EB11C8" w:rsidRPr="00B313DC" w:rsidRDefault="00EB11C8" w:rsidP="00B313DC">
            <w:pPr>
              <w:widowControl/>
              <w:tabs>
                <w:tab w:val="decimal" w:pos="210"/>
              </w:tabs>
              <w:jc w:val="left"/>
              <w:rPr>
                <w:color w:val="000000"/>
                <w:kern w:val="0"/>
                <w:sz w:val="18"/>
                <w:szCs w:val="18"/>
              </w:rPr>
            </w:pPr>
            <w:r w:rsidRPr="00B313DC">
              <w:rPr>
                <w:rFonts w:hint="eastAsia"/>
                <w:color w:val="000000"/>
                <w:kern w:val="0"/>
                <w:sz w:val="18"/>
                <w:szCs w:val="18"/>
              </w:rPr>
              <w:t>2.99</w:t>
            </w:r>
          </w:p>
        </w:tc>
        <w:tc>
          <w:tcPr>
            <w:tcW w:w="1134" w:type="dxa"/>
            <w:tcBorders>
              <w:top w:val="nil"/>
              <w:left w:val="nil"/>
              <w:right w:val="nil"/>
            </w:tcBorders>
            <w:shd w:val="clear" w:color="auto" w:fill="auto"/>
            <w:vAlign w:val="center"/>
          </w:tcPr>
          <w:p w:rsidR="00EB11C8" w:rsidRPr="00B313DC" w:rsidRDefault="00EB11C8" w:rsidP="00B313DC">
            <w:pPr>
              <w:widowControl/>
              <w:tabs>
                <w:tab w:val="decimal" w:pos="315"/>
              </w:tabs>
              <w:jc w:val="left"/>
              <w:rPr>
                <w:color w:val="000000"/>
                <w:kern w:val="0"/>
                <w:sz w:val="18"/>
                <w:szCs w:val="18"/>
              </w:rPr>
            </w:pPr>
            <w:r w:rsidRPr="00B313DC">
              <w:rPr>
                <w:color w:val="000000"/>
                <w:kern w:val="0"/>
                <w:sz w:val="18"/>
                <w:szCs w:val="18"/>
              </w:rPr>
              <w:t>−</w:t>
            </w:r>
            <w:r w:rsidRPr="00B313DC">
              <w:rPr>
                <w:rFonts w:hint="eastAsia"/>
                <w:color w:val="000000"/>
                <w:kern w:val="0"/>
                <w:sz w:val="18"/>
                <w:szCs w:val="18"/>
              </w:rPr>
              <w:t>0.330</w:t>
            </w:r>
          </w:p>
        </w:tc>
        <w:tc>
          <w:tcPr>
            <w:tcW w:w="737" w:type="dxa"/>
            <w:tcBorders>
              <w:top w:val="nil"/>
              <w:left w:val="nil"/>
              <w:right w:val="nil"/>
            </w:tcBorders>
            <w:shd w:val="clear" w:color="auto" w:fill="auto"/>
            <w:vAlign w:val="center"/>
          </w:tcPr>
          <w:p w:rsidR="00EB11C8" w:rsidRPr="00B313DC" w:rsidRDefault="00EB11C8" w:rsidP="00B313DC">
            <w:pPr>
              <w:widowControl/>
              <w:tabs>
                <w:tab w:val="decimal" w:pos="210"/>
              </w:tabs>
              <w:jc w:val="left"/>
              <w:rPr>
                <w:color w:val="000000"/>
                <w:kern w:val="0"/>
                <w:sz w:val="18"/>
                <w:szCs w:val="18"/>
              </w:rPr>
            </w:pPr>
            <w:r w:rsidRPr="00B313DC">
              <w:rPr>
                <w:color w:val="000000"/>
                <w:kern w:val="0"/>
                <w:sz w:val="18"/>
                <w:szCs w:val="18"/>
              </w:rPr>
              <w:t>−</w:t>
            </w:r>
            <w:r w:rsidRPr="00B313DC">
              <w:rPr>
                <w:rFonts w:hint="eastAsia"/>
                <w:color w:val="000000"/>
                <w:kern w:val="0"/>
                <w:sz w:val="18"/>
                <w:szCs w:val="18"/>
              </w:rPr>
              <w:t>1.20</w:t>
            </w:r>
          </w:p>
        </w:tc>
        <w:tc>
          <w:tcPr>
            <w:tcW w:w="1134" w:type="dxa"/>
            <w:tcBorders>
              <w:top w:val="nil"/>
              <w:left w:val="nil"/>
              <w:right w:val="nil"/>
            </w:tcBorders>
            <w:shd w:val="clear" w:color="auto" w:fill="auto"/>
            <w:vAlign w:val="center"/>
          </w:tcPr>
          <w:p w:rsidR="00EB11C8" w:rsidRPr="00B313DC" w:rsidRDefault="00EB11C8" w:rsidP="00B313DC">
            <w:pPr>
              <w:widowControl/>
              <w:tabs>
                <w:tab w:val="decimal" w:pos="315"/>
              </w:tabs>
              <w:jc w:val="left"/>
              <w:rPr>
                <w:color w:val="000000"/>
                <w:kern w:val="0"/>
                <w:sz w:val="18"/>
                <w:szCs w:val="18"/>
              </w:rPr>
            </w:pPr>
            <w:r w:rsidRPr="00B313DC">
              <w:rPr>
                <w:rFonts w:hint="eastAsia"/>
                <w:color w:val="000000"/>
                <w:kern w:val="0"/>
                <w:sz w:val="18"/>
                <w:szCs w:val="18"/>
              </w:rPr>
              <w:t>0.064</w:t>
            </w:r>
          </w:p>
        </w:tc>
        <w:tc>
          <w:tcPr>
            <w:tcW w:w="737" w:type="dxa"/>
            <w:tcBorders>
              <w:top w:val="nil"/>
              <w:left w:val="nil"/>
              <w:right w:val="nil"/>
            </w:tcBorders>
            <w:shd w:val="clear" w:color="auto" w:fill="auto"/>
            <w:vAlign w:val="center"/>
          </w:tcPr>
          <w:p w:rsidR="00EB11C8" w:rsidRPr="00B313DC" w:rsidRDefault="00EB11C8" w:rsidP="00B313DC">
            <w:pPr>
              <w:widowControl/>
              <w:tabs>
                <w:tab w:val="decimal" w:pos="210"/>
              </w:tabs>
              <w:jc w:val="left"/>
              <w:rPr>
                <w:color w:val="000000"/>
                <w:kern w:val="0"/>
                <w:sz w:val="18"/>
                <w:szCs w:val="18"/>
              </w:rPr>
            </w:pPr>
            <w:r w:rsidRPr="00B313DC">
              <w:rPr>
                <w:rFonts w:hint="eastAsia"/>
                <w:color w:val="000000"/>
                <w:kern w:val="0"/>
                <w:sz w:val="18"/>
                <w:szCs w:val="18"/>
              </w:rPr>
              <w:t>1.21</w:t>
            </w:r>
          </w:p>
        </w:tc>
        <w:tc>
          <w:tcPr>
            <w:tcW w:w="1134" w:type="dxa"/>
            <w:tcBorders>
              <w:top w:val="nil"/>
              <w:left w:val="nil"/>
              <w:right w:val="nil"/>
            </w:tcBorders>
            <w:shd w:val="clear" w:color="auto" w:fill="auto"/>
            <w:vAlign w:val="center"/>
          </w:tcPr>
          <w:p w:rsidR="00EB11C8" w:rsidRPr="00B313DC" w:rsidRDefault="00EB11C8" w:rsidP="00B313DC">
            <w:pPr>
              <w:widowControl/>
              <w:tabs>
                <w:tab w:val="decimal" w:pos="315"/>
              </w:tabs>
              <w:jc w:val="left"/>
              <w:rPr>
                <w:color w:val="000000"/>
                <w:kern w:val="0"/>
                <w:sz w:val="18"/>
                <w:szCs w:val="18"/>
              </w:rPr>
            </w:pPr>
            <w:r w:rsidRPr="00B313DC">
              <w:rPr>
                <w:rFonts w:hint="eastAsia"/>
                <w:color w:val="000000"/>
                <w:kern w:val="0"/>
                <w:sz w:val="18"/>
                <w:szCs w:val="18"/>
              </w:rPr>
              <w:t>0.058</w:t>
            </w:r>
          </w:p>
        </w:tc>
        <w:tc>
          <w:tcPr>
            <w:tcW w:w="737" w:type="dxa"/>
            <w:tcBorders>
              <w:top w:val="nil"/>
              <w:left w:val="nil"/>
              <w:right w:val="nil"/>
            </w:tcBorders>
            <w:shd w:val="clear" w:color="auto" w:fill="auto"/>
            <w:vAlign w:val="center"/>
          </w:tcPr>
          <w:p w:rsidR="00EB11C8" w:rsidRPr="00B313DC" w:rsidRDefault="00EB11C8" w:rsidP="00B313DC">
            <w:pPr>
              <w:widowControl/>
              <w:tabs>
                <w:tab w:val="decimal" w:pos="210"/>
              </w:tabs>
              <w:jc w:val="left"/>
              <w:rPr>
                <w:color w:val="000000"/>
                <w:kern w:val="0"/>
                <w:sz w:val="18"/>
                <w:szCs w:val="18"/>
              </w:rPr>
            </w:pPr>
            <w:r w:rsidRPr="00B313DC">
              <w:rPr>
                <w:rFonts w:hint="eastAsia"/>
                <w:color w:val="000000"/>
                <w:kern w:val="0"/>
                <w:sz w:val="18"/>
                <w:szCs w:val="18"/>
              </w:rPr>
              <w:t>0.95</w:t>
            </w:r>
          </w:p>
        </w:tc>
        <w:tc>
          <w:tcPr>
            <w:tcW w:w="850" w:type="dxa"/>
            <w:tcBorders>
              <w:top w:val="nil"/>
              <w:left w:val="nil"/>
              <w:right w:val="nil"/>
            </w:tcBorders>
            <w:shd w:val="clear" w:color="auto" w:fill="auto"/>
            <w:vAlign w:val="center"/>
          </w:tcPr>
          <w:p w:rsidR="00EB11C8" w:rsidRPr="00B313DC" w:rsidRDefault="00EB11C8" w:rsidP="00B313DC">
            <w:pPr>
              <w:widowControl/>
              <w:jc w:val="center"/>
              <w:rPr>
                <w:color w:val="000000"/>
                <w:kern w:val="0"/>
                <w:sz w:val="18"/>
                <w:szCs w:val="18"/>
              </w:rPr>
            </w:pPr>
            <w:r w:rsidRPr="00B313DC">
              <w:rPr>
                <w:rFonts w:hint="eastAsia"/>
                <w:color w:val="000000"/>
                <w:kern w:val="0"/>
                <w:sz w:val="18"/>
                <w:szCs w:val="18"/>
              </w:rPr>
              <w:t>0.375</w:t>
            </w:r>
          </w:p>
        </w:tc>
        <w:tc>
          <w:tcPr>
            <w:tcW w:w="851" w:type="dxa"/>
            <w:tcBorders>
              <w:top w:val="nil"/>
              <w:left w:val="nil"/>
              <w:right w:val="nil"/>
            </w:tcBorders>
            <w:shd w:val="clear" w:color="auto" w:fill="auto"/>
            <w:vAlign w:val="center"/>
          </w:tcPr>
          <w:p w:rsidR="00EB11C8" w:rsidRPr="00B313DC" w:rsidRDefault="00EB11C8" w:rsidP="00B313DC">
            <w:pPr>
              <w:widowControl/>
              <w:tabs>
                <w:tab w:val="decimal" w:pos="315"/>
              </w:tabs>
              <w:jc w:val="left"/>
              <w:rPr>
                <w:color w:val="000000"/>
                <w:kern w:val="0"/>
                <w:sz w:val="18"/>
                <w:szCs w:val="18"/>
              </w:rPr>
            </w:pPr>
            <w:r w:rsidRPr="00B313DC">
              <w:rPr>
                <w:rFonts w:hint="eastAsia"/>
                <w:color w:val="000000"/>
                <w:kern w:val="0"/>
                <w:sz w:val="18"/>
                <w:szCs w:val="18"/>
              </w:rPr>
              <w:t>9.34</w:t>
            </w:r>
          </w:p>
        </w:tc>
      </w:tr>
      <w:tr w:rsidR="00EB11C8" w:rsidRPr="00994E29" w:rsidTr="001B735E">
        <w:trPr>
          <w:trHeight w:val="288"/>
        </w:trPr>
        <w:tc>
          <w:tcPr>
            <w:tcW w:w="959" w:type="dxa"/>
            <w:tcBorders>
              <w:top w:val="nil"/>
              <w:left w:val="nil"/>
              <w:right w:val="nil"/>
            </w:tcBorders>
            <w:shd w:val="clear" w:color="auto" w:fill="auto"/>
            <w:noWrap/>
            <w:vAlign w:val="center"/>
          </w:tcPr>
          <w:p w:rsidR="00EB11C8" w:rsidRPr="00B313DC" w:rsidRDefault="00EB11C8" w:rsidP="009419AA">
            <w:pPr>
              <w:widowControl/>
              <w:jc w:val="left"/>
              <w:rPr>
                <w:color w:val="000000"/>
                <w:kern w:val="0"/>
                <w:sz w:val="18"/>
                <w:szCs w:val="18"/>
              </w:rPr>
            </w:pPr>
            <w:r w:rsidRPr="00B313DC">
              <w:rPr>
                <w:color w:val="000000"/>
                <w:kern w:val="0"/>
                <w:sz w:val="18"/>
                <w:szCs w:val="18"/>
              </w:rPr>
              <w:sym w:font="Symbol" w:char="F044"/>
            </w:r>
            <w:r w:rsidRPr="00B313DC">
              <w:rPr>
                <w:rFonts w:hint="eastAsia"/>
                <w:i/>
                <w:color w:val="000000"/>
                <w:kern w:val="0"/>
                <w:sz w:val="18"/>
                <w:szCs w:val="18"/>
              </w:rPr>
              <w:t>C</w:t>
            </w:r>
            <w:r w:rsidRPr="00B313DC">
              <w:rPr>
                <w:i/>
                <w:color w:val="000000"/>
                <w:kern w:val="0"/>
                <w:sz w:val="18"/>
                <w:szCs w:val="18"/>
              </w:rPr>
              <w:t>ash</w:t>
            </w:r>
          </w:p>
        </w:tc>
        <w:tc>
          <w:tcPr>
            <w:tcW w:w="425" w:type="dxa"/>
            <w:tcBorders>
              <w:top w:val="nil"/>
              <w:left w:val="nil"/>
              <w:right w:val="nil"/>
            </w:tcBorders>
            <w:shd w:val="clear" w:color="auto" w:fill="auto"/>
            <w:noWrap/>
            <w:vAlign w:val="center"/>
          </w:tcPr>
          <w:p w:rsidR="00EB11C8" w:rsidRPr="00B313DC" w:rsidRDefault="00EB11C8" w:rsidP="009419AA">
            <w:pPr>
              <w:widowControl/>
              <w:jc w:val="center"/>
              <w:rPr>
                <w:color w:val="000000"/>
                <w:kern w:val="0"/>
                <w:sz w:val="18"/>
                <w:szCs w:val="18"/>
              </w:rPr>
            </w:pPr>
            <w:r w:rsidRPr="00B313DC">
              <w:rPr>
                <w:color w:val="000000"/>
                <w:kern w:val="0"/>
                <w:sz w:val="18"/>
                <w:szCs w:val="18"/>
              </w:rPr>
              <w:t>0</w:t>
            </w:r>
          </w:p>
        </w:tc>
        <w:tc>
          <w:tcPr>
            <w:tcW w:w="709" w:type="dxa"/>
            <w:tcBorders>
              <w:top w:val="nil"/>
              <w:left w:val="nil"/>
              <w:right w:val="nil"/>
            </w:tcBorders>
            <w:shd w:val="clear" w:color="auto" w:fill="auto"/>
            <w:noWrap/>
            <w:vAlign w:val="center"/>
          </w:tcPr>
          <w:p w:rsidR="00EB11C8" w:rsidRPr="00B313DC" w:rsidRDefault="00EB11C8" w:rsidP="009419AA">
            <w:pPr>
              <w:widowControl/>
              <w:jc w:val="center"/>
              <w:rPr>
                <w:color w:val="000000"/>
                <w:kern w:val="0"/>
                <w:sz w:val="18"/>
                <w:szCs w:val="18"/>
              </w:rPr>
            </w:pPr>
            <w:r w:rsidRPr="00B313DC">
              <w:rPr>
                <w:rFonts w:hint="eastAsia"/>
                <w:color w:val="000000"/>
                <w:kern w:val="0"/>
                <w:sz w:val="18"/>
                <w:szCs w:val="18"/>
              </w:rPr>
              <w:t>697</w:t>
            </w:r>
          </w:p>
        </w:tc>
        <w:tc>
          <w:tcPr>
            <w:tcW w:w="1134" w:type="dxa"/>
            <w:tcBorders>
              <w:top w:val="nil"/>
              <w:left w:val="nil"/>
              <w:right w:val="nil"/>
            </w:tcBorders>
            <w:shd w:val="clear" w:color="auto" w:fill="auto"/>
            <w:noWrap/>
            <w:vAlign w:val="center"/>
          </w:tcPr>
          <w:p w:rsidR="00EB11C8" w:rsidRPr="00B313DC" w:rsidRDefault="00EB11C8" w:rsidP="00B313DC">
            <w:pPr>
              <w:widowControl/>
              <w:tabs>
                <w:tab w:val="decimal" w:pos="210"/>
              </w:tabs>
              <w:jc w:val="left"/>
              <w:rPr>
                <w:color w:val="000000"/>
                <w:kern w:val="0"/>
                <w:sz w:val="18"/>
                <w:szCs w:val="18"/>
              </w:rPr>
            </w:pPr>
            <w:r w:rsidRPr="00B313DC">
              <w:rPr>
                <w:rFonts w:hint="eastAsia"/>
                <w:color w:val="000000"/>
                <w:kern w:val="0"/>
                <w:sz w:val="18"/>
                <w:szCs w:val="18"/>
              </w:rPr>
              <w:t>0.138***</w:t>
            </w:r>
          </w:p>
        </w:tc>
        <w:tc>
          <w:tcPr>
            <w:tcW w:w="737" w:type="dxa"/>
            <w:tcBorders>
              <w:top w:val="nil"/>
              <w:left w:val="nil"/>
              <w:right w:val="nil"/>
            </w:tcBorders>
            <w:shd w:val="clear" w:color="auto" w:fill="auto"/>
            <w:vAlign w:val="center"/>
          </w:tcPr>
          <w:p w:rsidR="00EB11C8" w:rsidRPr="00B313DC" w:rsidRDefault="00EB11C8" w:rsidP="00B313DC">
            <w:pPr>
              <w:widowControl/>
              <w:tabs>
                <w:tab w:val="decimal" w:pos="210"/>
              </w:tabs>
              <w:jc w:val="left"/>
              <w:rPr>
                <w:color w:val="000000"/>
                <w:kern w:val="0"/>
                <w:sz w:val="18"/>
                <w:szCs w:val="18"/>
              </w:rPr>
            </w:pPr>
            <w:r w:rsidRPr="00B313DC">
              <w:rPr>
                <w:rFonts w:hint="eastAsia"/>
                <w:color w:val="000000"/>
                <w:kern w:val="0"/>
                <w:sz w:val="18"/>
                <w:szCs w:val="18"/>
              </w:rPr>
              <w:t>8.63</w:t>
            </w:r>
          </w:p>
        </w:tc>
        <w:tc>
          <w:tcPr>
            <w:tcW w:w="1134" w:type="dxa"/>
            <w:tcBorders>
              <w:top w:val="nil"/>
              <w:left w:val="nil"/>
              <w:right w:val="nil"/>
            </w:tcBorders>
            <w:shd w:val="clear" w:color="auto" w:fill="auto"/>
            <w:vAlign w:val="center"/>
          </w:tcPr>
          <w:p w:rsidR="00EB11C8" w:rsidRPr="00B313DC" w:rsidRDefault="00EB11C8" w:rsidP="00B313DC">
            <w:pPr>
              <w:widowControl/>
              <w:tabs>
                <w:tab w:val="decimal" w:pos="210"/>
              </w:tabs>
              <w:jc w:val="left"/>
              <w:rPr>
                <w:color w:val="000000"/>
                <w:kern w:val="0"/>
                <w:sz w:val="18"/>
                <w:szCs w:val="18"/>
              </w:rPr>
            </w:pPr>
            <w:r w:rsidRPr="00B313DC">
              <w:rPr>
                <w:rFonts w:hint="eastAsia"/>
                <w:color w:val="000000"/>
                <w:kern w:val="0"/>
                <w:sz w:val="18"/>
                <w:szCs w:val="18"/>
              </w:rPr>
              <w:t>0.121**</w:t>
            </w:r>
          </w:p>
        </w:tc>
        <w:tc>
          <w:tcPr>
            <w:tcW w:w="737" w:type="dxa"/>
            <w:tcBorders>
              <w:top w:val="nil"/>
              <w:left w:val="nil"/>
              <w:right w:val="nil"/>
            </w:tcBorders>
            <w:shd w:val="clear" w:color="auto" w:fill="auto"/>
            <w:vAlign w:val="center"/>
          </w:tcPr>
          <w:p w:rsidR="00EB11C8" w:rsidRPr="00B313DC" w:rsidRDefault="00EB11C8" w:rsidP="00B313DC">
            <w:pPr>
              <w:widowControl/>
              <w:tabs>
                <w:tab w:val="decimal" w:pos="210"/>
              </w:tabs>
              <w:jc w:val="left"/>
              <w:rPr>
                <w:color w:val="000000"/>
                <w:kern w:val="0"/>
                <w:sz w:val="18"/>
                <w:szCs w:val="18"/>
              </w:rPr>
            </w:pPr>
            <w:r w:rsidRPr="00B313DC">
              <w:rPr>
                <w:rFonts w:hint="eastAsia"/>
                <w:color w:val="000000"/>
                <w:kern w:val="0"/>
                <w:sz w:val="18"/>
                <w:szCs w:val="18"/>
              </w:rPr>
              <w:t>2.41</w:t>
            </w:r>
          </w:p>
        </w:tc>
        <w:tc>
          <w:tcPr>
            <w:tcW w:w="1134" w:type="dxa"/>
            <w:tcBorders>
              <w:top w:val="nil"/>
              <w:left w:val="nil"/>
              <w:right w:val="nil"/>
            </w:tcBorders>
            <w:shd w:val="clear" w:color="auto" w:fill="auto"/>
            <w:vAlign w:val="center"/>
          </w:tcPr>
          <w:p w:rsidR="00EB11C8" w:rsidRPr="00B313DC" w:rsidRDefault="00EB11C8" w:rsidP="00B313DC">
            <w:pPr>
              <w:widowControl/>
              <w:tabs>
                <w:tab w:val="decimal" w:pos="315"/>
              </w:tabs>
              <w:jc w:val="left"/>
              <w:rPr>
                <w:color w:val="000000"/>
                <w:kern w:val="0"/>
                <w:sz w:val="18"/>
                <w:szCs w:val="18"/>
              </w:rPr>
            </w:pPr>
            <w:r w:rsidRPr="00B313DC">
              <w:rPr>
                <w:color w:val="000000"/>
                <w:kern w:val="0"/>
                <w:sz w:val="18"/>
                <w:szCs w:val="18"/>
              </w:rPr>
              <w:t>−</w:t>
            </w:r>
            <w:r w:rsidRPr="00B313DC">
              <w:rPr>
                <w:rFonts w:hint="eastAsia"/>
                <w:color w:val="000000"/>
                <w:kern w:val="0"/>
                <w:sz w:val="18"/>
                <w:szCs w:val="18"/>
              </w:rPr>
              <w:t>0.172**</w:t>
            </w:r>
          </w:p>
        </w:tc>
        <w:tc>
          <w:tcPr>
            <w:tcW w:w="737" w:type="dxa"/>
            <w:tcBorders>
              <w:top w:val="nil"/>
              <w:left w:val="nil"/>
              <w:right w:val="nil"/>
            </w:tcBorders>
            <w:shd w:val="clear" w:color="auto" w:fill="auto"/>
            <w:vAlign w:val="center"/>
          </w:tcPr>
          <w:p w:rsidR="00EB11C8" w:rsidRPr="00B313DC" w:rsidRDefault="00EB11C8" w:rsidP="00B313DC">
            <w:pPr>
              <w:widowControl/>
              <w:tabs>
                <w:tab w:val="decimal" w:pos="210"/>
              </w:tabs>
              <w:jc w:val="left"/>
              <w:rPr>
                <w:color w:val="000000"/>
                <w:kern w:val="0"/>
                <w:sz w:val="18"/>
                <w:szCs w:val="18"/>
              </w:rPr>
            </w:pPr>
            <w:r w:rsidRPr="00B313DC">
              <w:rPr>
                <w:color w:val="000000"/>
                <w:kern w:val="0"/>
                <w:sz w:val="18"/>
                <w:szCs w:val="18"/>
              </w:rPr>
              <w:t>−</w:t>
            </w:r>
            <w:r w:rsidRPr="00B313DC">
              <w:rPr>
                <w:rFonts w:hint="eastAsia"/>
                <w:color w:val="000000"/>
                <w:kern w:val="0"/>
                <w:sz w:val="18"/>
                <w:szCs w:val="18"/>
              </w:rPr>
              <w:t>2.43</w:t>
            </w:r>
          </w:p>
        </w:tc>
        <w:tc>
          <w:tcPr>
            <w:tcW w:w="1134" w:type="dxa"/>
            <w:tcBorders>
              <w:top w:val="nil"/>
              <w:left w:val="nil"/>
              <w:right w:val="nil"/>
            </w:tcBorders>
            <w:shd w:val="clear" w:color="auto" w:fill="auto"/>
            <w:vAlign w:val="center"/>
          </w:tcPr>
          <w:p w:rsidR="00EB11C8" w:rsidRPr="00B313DC" w:rsidRDefault="00EB11C8" w:rsidP="00B313DC">
            <w:pPr>
              <w:widowControl/>
              <w:tabs>
                <w:tab w:val="decimal" w:pos="315"/>
              </w:tabs>
              <w:jc w:val="left"/>
              <w:rPr>
                <w:color w:val="000000"/>
                <w:kern w:val="0"/>
                <w:sz w:val="18"/>
                <w:szCs w:val="18"/>
              </w:rPr>
            </w:pPr>
            <w:r w:rsidRPr="00B313DC">
              <w:rPr>
                <w:rFonts w:hint="eastAsia"/>
                <w:color w:val="000000"/>
                <w:kern w:val="0"/>
                <w:sz w:val="18"/>
                <w:szCs w:val="18"/>
              </w:rPr>
              <w:t>0.039***</w:t>
            </w:r>
          </w:p>
        </w:tc>
        <w:tc>
          <w:tcPr>
            <w:tcW w:w="737" w:type="dxa"/>
            <w:tcBorders>
              <w:top w:val="nil"/>
              <w:left w:val="nil"/>
              <w:right w:val="nil"/>
            </w:tcBorders>
            <w:shd w:val="clear" w:color="auto" w:fill="auto"/>
            <w:vAlign w:val="center"/>
          </w:tcPr>
          <w:p w:rsidR="00EB11C8" w:rsidRPr="00B313DC" w:rsidRDefault="00EB11C8" w:rsidP="00B313DC">
            <w:pPr>
              <w:widowControl/>
              <w:tabs>
                <w:tab w:val="decimal" w:pos="210"/>
              </w:tabs>
              <w:jc w:val="left"/>
              <w:rPr>
                <w:color w:val="000000"/>
                <w:kern w:val="0"/>
                <w:sz w:val="18"/>
                <w:szCs w:val="18"/>
              </w:rPr>
            </w:pPr>
            <w:r w:rsidRPr="00B313DC">
              <w:rPr>
                <w:rFonts w:hint="eastAsia"/>
                <w:color w:val="000000"/>
                <w:kern w:val="0"/>
                <w:sz w:val="18"/>
                <w:szCs w:val="18"/>
              </w:rPr>
              <w:t>2.67</w:t>
            </w:r>
          </w:p>
        </w:tc>
        <w:tc>
          <w:tcPr>
            <w:tcW w:w="1134" w:type="dxa"/>
            <w:tcBorders>
              <w:top w:val="nil"/>
              <w:left w:val="nil"/>
              <w:right w:val="nil"/>
            </w:tcBorders>
            <w:shd w:val="clear" w:color="auto" w:fill="auto"/>
            <w:vAlign w:val="center"/>
          </w:tcPr>
          <w:p w:rsidR="00EB11C8" w:rsidRPr="00B313DC" w:rsidRDefault="00EB11C8" w:rsidP="00B313DC">
            <w:pPr>
              <w:widowControl/>
              <w:tabs>
                <w:tab w:val="decimal" w:pos="315"/>
              </w:tabs>
              <w:jc w:val="left"/>
              <w:rPr>
                <w:color w:val="000000"/>
                <w:kern w:val="0"/>
                <w:sz w:val="18"/>
                <w:szCs w:val="18"/>
              </w:rPr>
            </w:pPr>
            <w:r w:rsidRPr="00B313DC">
              <w:rPr>
                <w:color w:val="000000"/>
                <w:kern w:val="0"/>
                <w:sz w:val="18"/>
                <w:szCs w:val="18"/>
              </w:rPr>
              <w:t>−</w:t>
            </w:r>
            <w:r w:rsidRPr="00B313DC">
              <w:rPr>
                <w:rFonts w:hint="eastAsia"/>
                <w:color w:val="000000"/>
                <w:kern w:val="0"/>
                <w:sz w:val="18"/>
                <w:szCs w:val="18"/>
              </w:rPr>
              <w:t>0.090</w:t>
            </w:r>
          </w:p>
        </w:tc>
        <w:tc>
          <w:tcPr>
            <w:tcW w:w="737" w:type="dxa"/>
            <w:tcBorders>
              <w:top w:val="nil"/>
              <w:left w:val="nil"/>
              <w:right w:val="nil"/>
            </w:tcBorders>
            <w:shd w:val="clear" w:color="auto" w:fill="auto"/>
            <w:vAlign w:val="center"/>
          </w:tcPr>
          <w:p w:rsidR="00EB11C8" w:rsidRPr="00B313DC" w:rsidRDefault="00EB11C8" w:rsidP="00B313DC">
            <w:pPr>
              <w:widowControl/>
              <w:tabs>
                <w:tab w:val="decimal" w:pos="210"/>
              </w:tabs>
              <w:jc w:val="left"/>
              <w:rPr>
                <w:color w:val="000000"/>
                <w:kern w:val="0"/>
                <w:sz w:val="18"/>
                <w:szCs w:val="18"/>
              </w:rPr>
            </w:pPr>
            <w:r w:rsidRPr="00B313DC">
              <w:rPr>
                <w:color w:val="000000"/>
                <w:kern w:val="0"/>
                <w:sz w:val="18"/>
                <w:szCs w:val="18"/>
              </w:rPr>
              <w:t>−</w:t>
            </w:r>
            <w:r w:rsidRPr="00B313DC">
              <w:rPr>
                <w:rFonts w:hint="eastAsia"/>
                <w:color w:val="000000"/>
                <w:kern w:val="0"/>
                <w:sz w:val="18"/>
                <w:szCs w:val="18"/>
              </w:rPr>
              <w:t>1.36</w:t>
            </w:r>
          </w:p>
        </w:tc>
        <w:tc>
          <w:tcPr>
            <w:tcW w:w="850" w:type="dxa"/>
            <w:tcBorders>
              <w:top w:val="nil"/>
              <w:left w:val="nil"/>
              <w:right w:val="nil"/>
            </w:tcBorders>
            <w:shd w:val="clear" w:color="auto" w:fill="auto"/>
            <w:vAlign w:val="center"/>
          </w:tcPr>
          <w:p w:rsidR="00EB11C8" w:rsidRPr="00B313DC" w:rsidRDefault="00EB11C8" w:rsidP="00B313DC">
            <w:pPr>
              <w:widowControl/>
              <w:jc w:val="center"/>
              <w:rPr>
                <w:color w:val="000000"/>
                <w:kern w:val="0"/>
                <w:sz w:val="18"/>
                <w:szCs w:val="18"/>
              </w:rPr>
            </w:pPr>
            <w:r w:rsidRPr="00B313DC">
              <w:rPr>
                <w:rFonts w:hint="eastAsia"/>
                <w:color w:val="000000"/>
                <w:kern w:val="0"/>
                <w:sz w:val="18"/>
                <w:szCs w:val="18"/>
              </w:rPr>
              <w:t>0.383</w:t>
            </w:r>
          </w:p>
        </w:tc>
        <w:tc>
          <w:tcPr>
            <w:tcW w:w="851" w:type="dxa"/>
            <w:tcBorders>
              <w:top w:val="nil"/>
              <w:left w:val="nil"/>
              <w:right w:val="nil"/>
            </w:tcBorders>
            <w:shd w:val="clear" w:color="auto" w:fill="auto"/>
            <w:vAlign w:val="center"/>
          </w:tcPr>
          <w:p w:rsidR="00EB11C8" w:rsidRPr="00B313DC" w:rsidRDefault="00EB11C8" w:rsidP="00B313DC">
            <w:pPr>
              <w:widowControl/>
              <w:tabs>
                <w:tab w:val="decimal" w:pos="315"/>
              </w:tabs>
              <w:jc w:val="left"/>
              <w:rPr>
                <w:color w:val="000000"/>
                <w:kern w:val="0"/>
                <w:sz w:val="18"/>
                <w:szCs w:val="18"/>
              </w:rPr>
            </w:pPr>
            <w:r w:rsidRPr="00B313DC">
              <w:rPr>
                <w:rFonts w:hint="eastAsia"/>
                <w:color w:val="000000"/>
                <w:kern w:val="0"/>
                <w:sz w:val="18"/>
                <w:szCs w:val="18"/>
              </w:rPr>
              <w:t>12.35</w:t>
            </w:r>
          </w:p>
        </w:tc>
      </w:tr>
      <w:tr w:rsidR="00EB11C8" w:rsidRPr="00994E29" w:rsidTr="001B735E">
        <w:trPr>
          <w:trHeight w:val="288"/>
        </w:trPr>
        <w:tc>
          <w:tcPr>
            <w:tcW w:w="959" w:type="dxa"/>
            <w:tcBorders>
              <w:top w:val="nil"/>
              <w:left w:val="nil"/>
              <w:right w:val="nil"/>
            </w:tcBorders>
            <w:shd w:val="clear" w:color="auto" w:fill="auto"/>
            <w:noWrap/>
            <w:vAlign w:val="center"/>
          </w:tcPr>
          <w:p w:rsidR="00EB11C8" w:rsidRPr="00B313DC" w:rsidRDefault="00EB11C8" w:rsidP="009419AA">
            <w:pPr>
              <w:widowControl/>
              <w:jc w:val="left"/>
              <w:rPr>
                <w:color w:val="000000"/>
                <w:kern w:val="0"/>
                <w:sz w:val="18"/>
                <w:szCs w:val="18"/>
              </w:rPr>
            </w:pPr>
          </w:p>
        </w:tc>
        <w:tc>
          <w:tcPr>
            <w:tcW w:w="425" w:type="dxa"/>
            <w:tcBorders>
              <w:top w:val="nil"/>
              <w:left w:val="nil"/>
              <w:right w:val="nil"/>
            </w:tcBorders>
            <w:shd w:val="clear" w:color="auto" w:fill="auto"/>
            <w:noWrap/>
            <w:vAlign w:val="center"/>
          </w:tcPr>
          <w:p w:rsidR="00EB11C8" w:rsidRPr="00B313DC" w:rsidRDefault="00EB11C8" w:rsidP="009419AA">
            <w:pPr>
              <w:widowControl/>
              <w:jc w:val="center"/>
              <w:rPr>
                <w:color w:val="000000"/>
                <w:kern w:val="0"/>
                <w:sz w:val="18"/>
                <w:szCs w:val="18"/>
              </w:rPr>
            </w:pPr>
            <w:r w:rsidRPr="00B313DC">
              <w:rPr>
                <w:color w:val="000000"/>
                <w:kern w:val="0"/>
                <w:sz w:val="18"/>
                <w:szCs w:val="18"/>
              </w:rPr>
              <w:t>1</w:t>
            </w:r>
          </w:p>
        </w:tc>
        <w:tc>
          <w:tcPr>
            <w:tcW w:w="709" w:type="dxa"/>
            <w:tcBorders>
              <w:top w:val="nil"/>
              <w:left w:val="nil"/>
              <w:right w:val="nil"/>
            </w:tcBorders>
            <w:shd w:val="clear" w:color="auto" w:fill="auto"/>
            <w:noWrap/>
            <w:vAlign w:val="center"/>
          </w:tcPr>
          <w:p w:rsidR="00EB11C8" w:rsidRPr="00B313DC" w:rsidRDefault="00EB11C8" w:rsidP="009419AA">
            <w:pPr>
              <w:widowControl/>
              <w:jc w:val="center"/>
              <w:rPr>
                <w:color w:val="000000"/>
                <w:kern w:val="0"/>
                <w:sz w:val="18"/>
                <w:szCs w:val="18"/>
              </w:rPr>
            </w:pPr>
            <w:r w:rsidRPr="00B313DC">
              <w:rPr>
                <w:rFonts w:hint="eastAsia"/>
                <w:color w:val="000000"/>
                <w:kern w:val="0"/>
                <w:sz w:val="18"/>
                <w:szCs w:val="18"/>
              </w:rPr>
              <w:t>638</w:t>
            </w:r>
          </w:p>
        </w:tc>
        <w:tc>
          <w:tcPr>
            <w:tcW w:w="1134" w:type="dxa"/>
            <w:tcBorders>
              <w:top w:val="nil"/>
              <w:left w:val="nil"/>
              <w:right w:val="nil"/>
            </w:tcBorders>
            <w:shd w:val="clear" w:color="auto" w:fill="auto"/>
            <w:noWrap/>
            <w:vAlign w:val="center"/>
          </w:tcPr>
          <w:p w:rsidR="00EB11C8" w:rsidRPr="00B313DC" w:rsidRDefault="00EB11C8" w:rsidP="00B313DC">
            <w:pPr>
              <w:widowControl/>
              <w:tabs>
                <w:tab w:val="decimal" w:pos="210"/>
              </w:tabs>
              <w:jc w:val="left"/>
              <w:rPr>
                <w:color w:val="000000"/>
                <w:kern w:val="0"/>
                <w:sz w:val="18"/>
                <w:szCs w:val="18"/>
              </w:rPr>
            </w:pPr>
            <w:r w:rsidRPr="00B313DC">
              <w:rPr>
                <w:rFonts w:hint="eastAsia"/>
                <w:color w:val="000000"/>
                <w:kern w:val="0"/>
                <w:sz w:val="18"/>
                <w:szCs w:val="18"/>
              </w:rPr>
              <w:t>0.128***</w:t>
            </w:r>
          </w:p>
        </w:tc>
        <w:tc>
          <w:tcPr>
            <w:tcW w:w="737" w:type="dxa"/>
            <w:tcBorders>
              <w:top w:val="nil"/>
              <w:left w:val="nil"/>
              <w:right w:val="nil"/>
            </w:tcBorders>
            <w:shd w:val="clear" w:color="auto" w:fill="auto"/>
            <w:vAlign w:val="center"/>
          </w:tcPr>
          <w:p w:rsidR="00EB11C8" w:rsidRPr="00B313DC" w:rsidRDefault="00EB11C8" w:rsidP="00B313DC">
            <w:pPr>
              <w:widowControl/>
              <w:tabs>
                <w:tab w:val="decimal" w:pos="210"/>
              </w:tabs>
              <w:jc w:val="left"/>
              <w:rPr>
                <w:color w:val="000000"/>
                <w:kern w:val="0"/>
                <w:sz w:val="18"/>
                <w:szCs w:val="18"/>
              </w:rPr>
            </w:pPr>
            <w:r w:rsidRPr="00B313DC">
              <w:rPr>
                <w:rFonts w:hint="eastAsia"/>
                <w:color w:val="000000"/>
                <w:kern w:val="0"/>
                <w:sz w:val="18"/>
                <w:szCs w:val="18"/>
              </w:rPr>
              <w:t>7.02</w:t>
            </w:r>
          </w:p>
        </w:tc>
        <w:tc>
          <w:tcPr>
            <w:tcW w:w="1134" w:type="dxa"/>
            <w:tcBorders>
              <w:top w:val="nil"/>
              <w:left w:val="nil"/>
              <w:right w:val="nil"/>
            </w:tcBorders>
            <w:shd w:val="clear" w:color="auto" w:fill="auto"/>
            <w:vAlign w:val="center"/>
          </w:tcPr>
          <w:p w:rsidR="00EB11C8" w:rsidRPr="00B313DC" w:rsidRDefault="00EB11C8" w:rsidP="00B313DC">
            <w:pPr>
              <w:widowControl/>
              <w:tabs>
                <w:tab w:val="decimal" w:pos="210"/>
              </w:tabs>
              <w:jc w:val="left"/>
              <w:rPr>
                <w:color w:val="000000"/>
                <w:kern w:val="0"/>
                <w:sz w:val="18"/>
                <w:szCs w:val="18"/>
              </w:rPr>
            </w:pPr>
            <w:r w:rsidRPr="00B313DC">
              <w:rPr>
                <w:rFonts w:hint="eastAsia"/>
                <w:color w:val="000000"/>
                <w:kern w:val="0"/>
                <w:sz w:val="18"/>
                <w:szCs w:val="18"/>
              </w:rPr>
              <w:t>0.119***</w:t>
            </w:r>
          </w:p>
        </w:tc>
        <w:tc>
          <w:tcPr>
            <w:tcW w:w="737" w:type="dxa"/>
            <w:tcBorders>
              <w:top w:val="nil"/>
              <w:left w:val="nil"/>
              <w:right w:val="nil"/>
            </w:tcBorders>
            <w:shd w:val="clear" w:color="auto" w:fill="auto"/>
            <w:vAlign w:val="center"/>
          </w:tcPr>
          <w:p w:rsidR="00EB11C8" w:rsidRPr="00B313DC" w:rsidRDefault="00EB11C8" w:rsidP="00B313DC">
            <w:pPr>
              <w:widowControl/>
              <w:tabs>
                <w:tab w:val="decimal" w:pos="210"/>
              </w:tabs>
              <w:jc w:val="left"/>
              <w:rPr>
                <w:color w:val="000000"/>
                <w:kern w:val="0"/>
                <w:sz w:val="18"/>
                <w:szCs w:val="18"/>
              </w:rPr>
            </w:pPr>
            <w:r w:rsidRPr="00B313DC">
              <w:rPr>
                <w:rFonts w:hint="eastAsia"/>
                <w:color w:val="000000"/>
                <w:kern w:val="0"/>
                <w:sz w:val="18"/>
                <w:szCs w:val="18"/>
              </w:rPr>
              <w:t>3.73</w:t>
            </w:r>
          </w:p>
        </w:tc>
        <w:tc>
          <w:tcPr>
            <w:tcW w:w="1134" w:type="dxa"/>
            <w:tcBorders>
              <w:top w:val="nil"/>
              <w:left w:val="nil"/>
              <w:right w:val="nil"/>
            </w:tcBorders>
            <w:shd w:val="clear" w:color="auto" w:fill="auto"/>
            <w:vAlign w:val="center"/>
          </w:tcPr>
          <w:p w:rsidR="00EB11C8" w:rsidRPr="00B313DC" w:rsidRDefault="00EB11C8" w:rsidP="00B313DC">
            <w:pPr>
              <w:widowControl/>
              <w:tabs>
                <w:tab w:val="decimal" w:pos="315"/>
              </w:tabs>
              <w:jc w:val="left"/>
              <w:rPr>
                <w:color w:val="000000"/>
                <w:kern w:val="0"/>
                <w:sz w:val="18"/>
                <w:szCs w:val="18"/>
              </w:rPr>
            </w:pPr>
            <w:r w:rsidRPr="00B313DC">
              <w:rPr>
                <w:color w:val="000000"/>
                <w:kern w:val="0"/>
                <w:sz w:val="18"/>
                <w:szCs w:val="18"/>
              </w:rPr>
              <w:t>−</w:t>
            </w:r>
            <w:r w:rsidRPr="00B313DC">
              <w:rPr>
                <w:rFonts w:hint="eastAsia"/>
                <w:color w:val="000000"/>
                <w:kern w:val="0"/>
                <w:sz w:val="18"/>
                <w:szCs w:val="18"/>
              </w:rPr>
              <w:t>0.283***</w:t>
            </w:r>
          </w:p>
        </w:tc>
        <w:tc>
          <w:tcPr>
            <w:tcW w:w="737" w:type="dxa"/>
            <w:tcBorders>
              <w:top w:val="nil"/>
              <w:left w:val="nil"/>
              <w:right w:val="nil"/>
            </w:tcBorders>
            <w:shd w:val="clear" w:color="auto" w:fill="auto"/>
            <w:vAlign w:val="center"/>
          </w:tcPr>
          <w:p w:rsidR="00EB11C8" w:rsidRPr="00B313DC" w:rsidRDefault="00EB11C8" w:rsidP="00B313DC">
            <w:pPr>
              <w:widowControl/>
              <w:tabs>
                <w:tab w:val="decimal" w:pos="210"/>
              </w:tabs>
              <w:jc w:val="left"/>
              <w:rPr>
                <w:color w:val="000000"/>
                <w:kern w:val="0"/>
                <w:sz w:val="18"/>
                <w:szCs w:val="18"/>
              </w:rPr>
            </w:pPr>
            <w:r w:rsidRPr="00B313DC">
              <w:rPr>
                <w:color w:val="000000"/>
                <w:kern w:val="0"/>
                <w:sz w:val="18"/>
                <w:szCs w:val="18"/>
              </w:rPr>
              <w:t>−</w:t>
            </w:r>
            <w:r w:rsidRPr="00B313DC">
              <w:rPr>
                <w:rFonts w:hint="eastAsia"/>
                <w:color w:val="000000"/>
                <w:kern w:val="0"/>
                <w:sz w:val="18"/>
                <w:szCs w:val="18"/>
              </w:rPr>
              <w:t>3.03</w:t>
            </w:r>
          </w:p>
        </w:tc>
        <w:tc>
          <w:tcPr>
            <w:tcW w:w="1134" w:type="dxa"/>
            <w:tcBorders>
              <w:top w:val="nil"/>
              <w:left w:val="nil"/>
              <w:right w:val="nil"/>
            </w:tcBorders>
            <w:shd w:val="clear" w:color="auto" w:fill="auto"/>
            <w:vAlign w:val="center"/>
          </w:tcPr>
          <w:p w:rsidR="00EB11C8" w:rsidRPr="00B313DC" w:rsidRDefault="00EB11C8" w:rsidP="00B313DC">
            <w:pPr>
              <w:widowControl/>
              <w:tabs>
                <w:tab w:val="decimal" w:pos="315"/>
              </w:tabs>
              <w:jc w:val="left"/>
              <w:rPr>
                <w:color w:val="000000"/>
                <w:kern w:val="0"/>
                <w:sz w:val="18"/>
                <w:szCs w:val="18"/>
              </w:rPr>
            </w:pPr>
            <w:r w:rsidRPr="00B313DC">
              <w:rPr>
                <w:rFonts w:hint="eastAsia"/>
                <w:color w:val="000000"/>
                <w:kern w:val="0"/>
                <w:sz w:val="18"/>
                <w:szCs w:val="18"/>
              </w:rPr>
              <w:t>0.057***</w:t>
            </w:r>
          </w:p>
        </w:tc>
        <w:tc>
          <w:tcPr>
            <w:tcW w:w="737" w:type="dxa"/>
            <w:tcBorders>
              <w:top w:val="nil"/>
              <w:left w:val="nil"/>
              <w:right w:val="nil"/>
            </w:tcBorders>
            <w:shd w:val="clear" w:color="auto" w:fill="auto"/>
            <w:vAlign w:val="center"/>
          </w:tcPr>
          <w:p w:rsidR="00EB11C8" w:rsidRPr="00B313DC" w:rsidRDefault="00EB11C8" w:rsidP="00B313DC">
            <w:pPr>
              <w:widowControl/>
              <w:tabs>
                <w:tab w:val="decimal" w:pos="210"/>
              </w:tabs>
              <w:jc w:val="left"/>
              <w:rPr>
                <w:color w:val="000000"/>
                <w:kern w:val="0"/>
                <w:sz w:val="18"/>
                <w:szCs w:val="18"/>
              </w:rPr>
            </w:pPr>
            <w:r w:rsidRPr="00B313DC">
              <w:rPr>
                <w:rFonts w:hint="eastAsia"/>
                <w:color w:val="000000"/>
                <w:kern w:val="0"/>
                <w:sz w:val="18"/>
                <w:szCs w:val="18"/>
              </w:rPr>
              <w:t>3.11</w:t>
            </w:r>
          </w:p>
        </w:tc>
        <w:tc>
          <w:tcPr>
            <w:tcW w:w="1134" w:type="dxa"/>
            <w:tcBorders>
              <w:top w:val="nil"/>
              <w:left w:val="nil"/>
              <w:right w:val="nil"/>
            </w:tcBorders>
            <w:shd w:val="clear" w:color="auto" w:fill="auto"/>
            <w:vAlign w:val="center"/>
          </w:tcPr>
          <w:p w:rsidR="00EB11C8" w:rsidRPr="00B313DC" w:rsidRDefault="00EB11C8" w:rsidP="00B313DC">
            <w:pPr>
              <w:widowControl/>
              <w:tabs>
                <w:tab w:val="decimal" w:pos="315"/>
              </w:tabs>
              <w:jc w:val="left"/>
              <w:rPr>
                <w:color w:val="000000"/>
                <w:kern w:val="0"/>
                <w:sz w:val="18"/>
                <w:szCs w:val="18"/>
              </w:rPr>
            </w:pPr>
            <w:r w:rsidRPr="00B313DC">
              <w:rPr>
                <w:color w:val="000000"/>
                <w:kern w:val="0"/>
                <w:sz w:val="18"/>
                <w:szCs w:val="18"/>
              </w:rPr>
              <w:t>−</w:t>
            </w:r>
            <w:r w:rsidRPr="00B313DC">
              <w:rPr>
                <w:rFonts w:hint="eastAsia"/>
                <w:color w:val="000000"/>
                <w:kern w:val="0"/>
                <w:sz w:val="18"/>
                <w:szCs w:val="18"/>
              </w:rPr>
              <w:t>0.021</w:t>
            </w:r>
          </w:p>
        </w:tc>
        <w:tc>
          <w:tcPr>
            <w:tcW w:w="737" w:type="dxa"/>
            <w:tcBorders>
              <w:top w:val="nil"/>
              <w:left w:val="nil"/>
              <w:right w:val="nil"/>
            </w:tcBorders>
            <w:shd w:val="clear" w:color="auto" w:fill="auto"/>
            <w:vAlign w:val="center"/>
          </w:tcPr>
          <w:p w:rsidR="00EB11C8" w:rsidRPr="00B313DC" w:rsidRDefault="00EB11C8" w:rsidP="00B313DC">
            <w:pPr>
              <w:widowControl/>
              <w:tabs>
                <w:tab w:val="decimal" w:pos="210"/>
              </w:tabs>
              <w:jc w:val="left"/>
              <w:rPr>
                <w:color w:val="000000"/>
                <w:kern w:val="0"/>
                <w:sz w:val="18"/>
                <w:szCs w:val="18"/>
              </w:rPr>
            </w:pPr>
            <w:r w:rsidRPr="00B313DC">
              <w:rPr>
                <w:color w:val="000000"/>
                <w:kern w:val="0"/>
                <w:sz w:val="18"/>
                <w:szCs w:val="18"/>
              </w:rPr>
              <w:t>−</w:t>
            </w:r>
            <w:r w:rsidRPr="00B313DC">
              <w:rPr>
                <w:rFonts w:hint="eastAsia"/>
                <w:color w:val="000000"/>
                <w:kern w:val="0"/>
                <w:sz w:val="18"/>
                <w:szCs w:val="18"/>
              </w:rPr>
              <w:t>0.50</w:t>
            </w:r>
          </w:p>
        </w:tc>
        <w:tc>
          <w:tcPr>
            <w:tcW w:w="850" w:type="dxa"/>
            <w:tcBorders>
              <w:top w:val="nil"/>
              <w:left w:val="nil"/>
              <w:right w:val="nil"/>
            </w:tcBorders>
            <w:shd w:val="clear" w:color="auto" w:fill="auto"/>
            <w:vAlign w:val="center"/>
          </w:tcPr>
          <w:p w:rsidR="00EB11C8" w:rsidRPr="00B313DC" w:rsidRDefault="00EB11C8" w:rsidP="00B313DC">
            <w:pPr>
              <w:widowControl/>
              <w:jc w:val="center"/>
              <w:rPr>
                <w:color w:val="000000"/>
                <w:kern w:val="0"/>
                <w:sz w:val="18"/>
                <w:szCs w:val="18"/>
              </w:rPr>
            </w:pPr>
            <w:r w:rsidRPr="00B313DC">
              <w:rPr>
                <w:rFonts w:hint="eastAsia"/>
                <w:color w:val="000000"/>
                <w:kern w:val="0"/>
                <w:sz w:val="18"/>
                <w:szCs w:val="18"/>
              </w:rPr>
              <w:t>0.304</w:t>
            </w:r>
          </w:p>
        </w:tc>
        <w:tc>
          <w:tcPr>
            <w:tcW w:w="851" w:type="dxa"/>
            <w:tcBorders>
              <w:top w:val="nil"/>
              <w:left w:val="nil"/>
              <w:right w:val="nil"/>
            </w:tcBorders>
            <w:shd w:val="clear" w:color="auto" w:fill="auto"/>
            <w:vAlign w:val="center"/>
          </w:tcPr>
          <w:p w:rsidR="00EB11C8" w:rsidRPr="00B313DC" w:rsidRDefault="00EB11C8" w:rsidP="00B313DC">
            <w:pPr>
              <w:widowControl/>
              <w:tabs>
                <w:tab w:val="decimal" w:pos="315"/>
              </w:tabs>
              <w:jc w:val="left"/>
              <w:rPr>
                <w:color w:val="000000"/>
                <w:kern w:val="0"/>
                <w:sz w:val="18"/>
                <w:szCs w:val="18"/>
              </w:rPr>
            </w:pPr>
            <w:r w:rsidRPr="00B313DC">
              <w:rPr>
                <w:rFonts w:hint="eastAsia"/>
                <w:color w:val="000000"/>
                <w:kern w:val="0"/>
                <w:sz w:val="18"/>
                <w:szCs w:val="18"/>
              </w:rPr>
              <w:t>7.72</w:t>
            </w:r>
          </w:p>
        </w:tc>
      </w:tr>
      <w:tr w:rsidR="00EB11C8" w:rsidRPr="00994E29" w:rsidTr="001B735E">
        <w:trPr>
          <w:trHeight w:val="288"/>
        </w:trPr>
        <w:tc>
          <w:tcPr>
            <w:tcW w:w="959" w:type="dxa"/>
            <w:tcBorders>
              <w:top w:val="nil"/>
              <w:left w:val="nil"/>
              <w:right w:val="nil"/>
            </w:tcBorders>
            <w:shd w:val="clear" w:color="auto" w:fill="auto"/>
            <w:noWrap/>
            <w:vAlign w:val="center"/>
          </w:tcPr>
          <w:p w:rsidR="00EB11C8" w:rsidRPr="00B313DC" w:rsidRDefault="00EB11C8" w:rsidP="009419AA">
            <w:pPr>
              <w:widowControl/>
              <w:jc w:val="left"/>
              <w:rPr>
                <w:color w:val="000000"/>
                <w:kern w:val="0"/>
                <w:sz w:val="18"/>
                <w:szCs w:val="18"/>
              </w:rPr>
            </w:pPr>
          </w:p>
        </w:tc>
        <w:tc>
          <w:tcPr>
            <w:tcW w:w="425" w:type="dxa"/>
            <w:tcBorders>
              <w:top w:val="nil"/>
              <w:left w:val="nil"/>
              <w:right w:val="nil"/>
            </w:tcBorders>
            <w:shd w:val="clear" w:color="auto" w:fill="auto"/>
            <w:noWrap/>
            <w:vAlign w:val="center"/>
          </w:tcPr>
          <w:p w:rsidR="00EB11C8" w:rsidRPr="00B313DC" w:rsidRDefault="00EB11C8" w:rsidP="009419AA">
            <w:pPr>
              <w:widowControl/>
              <w:jc w:val="center"/>
              <w:rPr>
                <w:color w:val="000000"/>
                <w:kern w:val="0"/>
                <w:sz w:val="18"/>
                <w:szCs w:val="18"/>
              </w:rPr>
            </w:pPr>
            <w:r w:rsidRPr="00B313DC">
              <w:rPr>
                <w:color w:val="000000"/>
                <w:kern w:val="0"/>
                <w:sz w:val="18"/>
                <w:szCs w:val="18"/>
              </w:rPr>
              <w:t>2</w:t>
            </w:r>
          </w:p>
        </w:tc>
        <w:tc>
          <w:tcPr>
            <w:tcW w:w="709" w:type="dxa"/>
            <w:tcBorders>
              <w:top w:val="nil"/>
              <w:left w:val="nil"/>
              <w:right w:val="nil"/>
            </w:tcBorders>
            <w:shd w:val="clear" w:color="auto" w:fill="auto"/>
            <w:noWrap/>
            <w:vAlign w:val="center"/>
          </w:tcPr>
          <w:p w:rsidR="00EB11C8" w:rsidRPr="00B313DC" w:rsidRDefault="00EB11C8" w:rsidP="009419AA">
            <w:pPr>
              <w:widowControl/>
              <w:jc w:val="center"/>
              <w:rPr>
                <w:color w:val="000000"/>
                <w:kern w:val="0"/>
                <w:sz w:val="18"/>
                <w:szCs w:val="18"/>
              </w:rPr>
            </w:pPr>
            <w:r w:rsidRPr="00B313DC">
              <w:rPr>
                <w:rFonts w:hint="eastAsia"/>
                <w:color w:val="000000"/>
                <w:kern w:val="0"/>
                <w:sz w:val="18"/>
                <w:szCs w:val="18"/>
              </w:rPr>
              <w:t>551</w:t>
            </w:r>
          </w:p>
        </w:tc>
        <w:tc>
          <w:tcPr>
            <w:tcW w:w="1134" w:type="dxa"/>
            <w:tcBorders>
              <w:top w:val="nil"/>
              <w:left w:val="nil"/>
              <w:right w:val="nil"/>
            </w:tcBorders>
            <w:shd w:val="clear" w:color="auto" w:fill="auto"/>
            <w:noWrap/>
            <w:vAlign w:val="center"/>
          </w:tcPr>
          <w:p w:rsidR="00EB11C8" w:rsidRPr="00B313DC" w:rsidRDefault="00EB11C8" w:rsidP="00B313DC">
            <w:pPr>
              <w:widowControl/>
              <w:tabs>
                <w:tab w:val="decimal" w:pos="210"/>
              </w:tabs>
              <w:jc w:val="left"/>
              <w:rPr>
                <w:color w:val="000000"/>
                <w:kern w:val="0"/>
                <w:sz w:val="18"/>
                <w:szCs w:val="18"/>
              </w:rPr>
            </w:pPr>
            <w:r w:rsidRPr="00B313DC">
              <w:rPr>
                <w:rFonts w:hint="eastAsia"/>
                <w:color w:val="000000"/>
                <w:kern w:val="0"/>
                <w:sz w:val="18"/>
                <w:szCs w:val="18"/>
              </w:rPr>
              <w:t>0.112***</w:t>
            </w:r>
          </w:p>
        </w:tc>
        <w:tc>
          <w:tcPr>
            <w:tcW w:w="737" w:type="dxa"/>
            <w:tcBorders>
              <w:top w:val="nil"/>
              <w:left w:val="nil"/>
              <w:right w:val="nil"/>
            </w:tcBorders>
            <w:shd w:val="clear" w:color="auto" w:fill="auto"/>
            <w:vAlign w:val="center"/>
          </w:tcPr>
          <w:p w:rsidR="00EB11C8" w:rsidRPr="00B313DC" w:rsidRDefault="00EB11C8" w:rsidP="00B313DC">
            <w:pPr>
              <w:widowControl/>
              <w:tabs>
                <w:tab w:val="decimal" w:pos="210"/>
              </w:tabs>
              <w:jc w:val="left"/>
              <w:rPr>
                <w:color w:val="000000"/>
                <w:kern w:val="0"/>
                <w:sz w:val="18"/>
                <w:szCs w:val="18"/>
              </w:rPr>
            </w:pPr>
            <w:r w:rsidRPr="00B313DC">
              <w:rPr>
                <w:rFonts w:hint="eastAsia"/>
                <w:color w:val="000000"/>
                <w:kern w:val="0"/>
                <w:sz w:val="18"/>
                <w:szCs w:val="18"/>
              </w:rPr>
              <w:t>5.06</w:t>
            </w:r>
          </w:p>
        </w:tc>
        <w:tc>
          <w:tcPr>
            <w:tcW w:w="1134" w:type="dxa"/>
            <w:tcBorders>
              <w:top w:val="nil"/>
              <w:left w:val="nil"/>
              <w:right w:val="nil"/>
            </w:tcBorders>
            <w:shd w:val="clear" w:color="auto" w:fill="auto"/>
            <w:vAlign w:val="center"/>
          </w:tcPr>
          <w:p w:rsidR="00EB11C8" w:rsidRPr="00B313DC" w:rsidRDefault="00EB11C8" w:rsidP="00B313DC">
            <w:pPr>
              <w:widowControl/>
              <w:tabs>
                <w:tab w:val="decimal" w:pos="210"/>
              </w:tabs>
              <w:jc w:val="left"/>
              <w:rPr>
                <w:color w:val="000000"/>
                <w:kern w:val="0"/>
                <w:sz w:val="18"/>
                <w:szCs w:val="18"/>
              </w:rPr>
            </w:pPr>
            <w:r w:rsidRPr="00B313DC">
              <w:rPr>
                <w:rFonts w:hint="eastAsia"/>
                <w:color w:val="000000"/>
                <w:kern w:val="0"/>
                <w:sz w:val="18"/>
                <w:szCs w:val="18"/>
              </w:rPr>
              <w:t>0.119***</w:t>
            </w:r>
          </w:p>
        </w:tc>
        <w:tc>
          <w:tcPr>
            <w:tcW w:w="737" w:type="dxa"/>
            <w:tcBorders>
              <w:top w:val="nil"/>
              <w:left w:val="nil"/>
              <w:right w:val="nil"/>
            </w:tcBorders>
            <w:shd w:val="clear" w:color="auto" w:fill="auto"/>
            <w:vAlign w:val="center"/>
          </w:tcPr>
          <w:p w:rsidR="00EB11C8" w:rsidRPr="00B313DC" w:rsidRDefault="00EB11C8" w:rsidP="00B313DC">
            <w:pPr>
              <w:widowControl/>
              <w:tabs>
                <w:tab w:val="decimal" w:pos="210"/>
              </w:tabs>
              <w:jc w:val="left"/>
              <w:rPr>
                <w:color w:val="000000"/>
                <w:kern w:val="0"/>
                <w:sz w:val="18"/>
                <w:szCs w:val="18"/>
              </w:rPr>
            </w:pPr>
            <w:r w:rsidRPr="00B313DC">
              <w:rPr>
                <w:rFonts w:hint="eastAsia"/>
                <w:color w:val="000000"/>
                <w:kern w:val="0"/>
                <w:sz w:val="18"/>
                <w:szCs w:val="18"/>
              </w:rPr>
              <w:t>2.79</w:t>
            </w:r>
          </w:p>
        </w:tc>
        <w:tc>
          <w:tcPr>
            <w:tcW w:w="1134" w:type="dxa"/>
            <w:tcBorders>
              <w:top w:val="nil"/>
              <w:left w:val="nil"/>
              <w:right w:val="nil"/>
            </w:tcBorders>
            <w:shd w:val="clear" w:color="auto" w:fill="auto"/>
            <w:vAlign w:val="center"/>
          </w:tcPr>
          <w:p w:rsidR="00EB11C8" w:rsidRPr="00B313DC" w:rsidRDefault="00EB11C8" w:rsidP="00B313DC">
            <w:pPr>
              <w:widowControl/>
              <w:tabs>
                <w:tab w:val="decimal" w:pos="315"/>
              </w:tabs>
              <w:jc w:val="left"/>
              <w:rPr>
                <w:color w:val="000000"/>
                <w:kern w:val="0"/>
                <w:sz w:val="18"/>
                <w:szCs w:val="18"/>
              </w:rPr>
            </w:pPr>
            <w:r w:rsidRPr="00B313DC">
              <w:rPr>
                <w:color w:val="000000"/>
                <w:kern w:val="0"/>
                <w:sz w:val="18"/>
                <w:szCs w:val="18"/>
              </w:rPr>
              <w:t>−</w:t>
            </w:r>
            <w:r w:rsidRPr="00B313DC">
              <w:rPr>
                <w:rFonts w:hint="eastAsia"/>
                <w:color w:val="000000"/>
                <w:kern w:val="0"/>
                <w:sz w:val="18"/>
                <w:szCs w:val="18"/>
              </w:rPr>
              <w:t>0.337***</w:t>
            </w:r>
          </w:p>
        </w:tc>
        <w:tc>
          <w:tcPr>
            <w:tcW w:w="737" w:type="dxa"/>
            <w:tcBorders>
              <w:top w:val="nil"/>
              <w:left w:val="nil"/>
              <w:right w:val="nil"/>
            </w:tcBorders>
            <w:shd w:val="clear" w:color="auto" w:fill="auto"/>
            <w:vAlign w:val="center"/>
          </w:tcPr>
          <w:p w:rsidR="00EB11C8" w:rsidRPr="00B313DC" w:rsidRDefault="00EB11C8" w:rsidP="00B313DC">
            <w:pPr>
              <w:widowControl/>
              <w:tabs>
                <w:tab w:val="decimal" w:pos="210"/>
              </w:tabs>
              <w:jc w:val="left"/>
              <w:rPr>
                <w:color w:val="000000"/>
                <w:kern w:val="0"/>
                <w:sz w:val="18"/>
                <w:szCs w:val="18"/>
              </w:rPr>
            </w:pPr>
            <w:r w:rsidRPr="00B313DC">
              <w:rPr>
                <w:color w:val="000000"/>
                <w:kern w:val="0"/>
                <w:sz w:val="18"/>
                <w:szCs w:val="18"/>
              </w:rPr>
              <w:t>−</w:t>
            </w:r>
            <w:r w:rsidRPr="00B313DC">
              <w:rPr>
                <w:rFonts w:hint="eastAsia"/>
                <w:color w:val="000000"/>
                <w:kern w:val="0"/>
                <w:sz w:val="18"/>
                <w:szCs w:val="18"/>
              </w:rPr>
              <w:t>2.84</w:t>
            </w:r>
          </w:p>
        </w:tc>
        <w:tc>
          <w:tcPr>
            <w:tcW w:w="1134" w:type="dxa"/>
            <w:tcBorders>
              <w:top w:val="nil"/>
              <w:left w:val="nil"/>
              <w:right w:val="nil"/>
            </w:tcBorders>
            <w:shd w:val="clear" w:color="auto" w:fill="auto"/>
            <w:vAlign w:val="center"/>
          </w:tcPr>
          <w:p w:rsidR="00EB11C8" w:rsidRPr="00B313DC" w:rsidRDefault="00EB11C8" w:rsidP="00B313DC">
            <w:pPr>
              <w:widowControl/>
              <w:tabs>
                <w:tab w:val="decimal" w:pos="315"/>
              </w:tabs>
              <w:jc w:val="left"/>
              <w:rPr>
                <w:color w:val="000000"/>
                <w:kern w:val="0"/>
                <w:sz w:val="18"/>
                <w:szCs w:val="18"/>
              </w:rPr>
            </w:pPr>
            <w:r w:rsidRPr="00B313DC">
              <w:rPr>
                <w:rFonts w:hint="eastAsia"/>
                <w:color w:val="000000"/>
                <w:kern w:val="0"/>
                <w:sz w:val="18"/>
                <w:szCs w:val="18"/>
              </w:rPr>
              <w:t>0.062***</w:t>
            </w:r>
          </w:p>
        </w:tc>
        <w:tc>
          <w:tcPr>
            <w:tcW w:w="737" w:type="dxa"/>
            <w:tcBorders>
              <w:top w:val="nil"/>
              <w:left w:val="nil"/>
              <w:right w:val="nil"/>
            </w:tcBorders>
            <w:shd w:val="clear" w:color="auto" w:fill="auto"/>
            <w:vAlign w:val="center"/>
          </w:tcPr>
          <w:p w:rsidR="00EB11C8" w:rsidRPr="00B313DC" w:rsidRDefault="00EB11C8" w:rsidP="00B313DC">
            <w:pPr>
              <w:widowControl/>
              <w:tabs>
                <w:tab w:val="decimal" w:pos="210"/>
              </w:tabs>
              <w:jc w:val="left"/>
              <w:rPr>
                <w:color w:val="000000"/>
                <w:kern w:val="0"/>
                <w:sz w:val="18"/>
                <w:szCs w:val="18"/>
              </w:rPr>
            </w:pPr>
            <w:r w:rsidRPr="00B313DC">
              <w:rPr>
                <w:rFonts w:hint="eastAsia"/>
                <w:color w:val="000000"/>
                <w:kern w:val="0"/>
                <w:sz w:val="18"/>
                <w:szCs w:val="18"/>
              </w:rPr>
              <w:t>2.79</w:t>
            </w:r>
          </w:p>
        </w:tc>
        <w:tc>
          <w:tcPr>
            <w:tcW w:w="1134" w:type="dxa"/>
            <w:tcBorders>
              <w:top w:val="nil"/>
              <w:left w:val="nil"/>
              <w:right w:val="nil"/>
            </w:tcBorders>
            <w:shd w:val="clear" w:color="auto" w:fill="auto"/>
            <w:vAlign w:val="center"/>
          </w:tcPr>
          <w:p w:rsidR="00EB11C8" w:rsidRPr="00B313DC" w:rsidRDefault="00EB11C8" w:rsidP="00B313DC">
            <w:pPr>
              <w:widowControl/>
              <w:tabs>
                <w:tab w:val="decimal" w:pos="315"/>
              </w:tabs>
              <w:jc w:val="left"/>
              <w:rPr>
                <w:color w:val="000000"/>
                <w:kern w:val="0"/>
                <w:sz w:val="18"/>
                <w:szCs w:val="18"/>
              </w:rPr>
            </w:pPr>
            <w:r w:rsidRPr="00B313DC">
              <w:rPr>
                <w:color w:val="000000"/>
                <w:kern w:val="0"/>
                <w:sz w:val="18"/>
                <w:szCs w:val="18"/>
              </w:rPr>
              <w:t>−</w:t>
            </w:r>
            <w:r w:rsidRPr="00B313DC">
              <w:rPr>
                <w:rFonts w:hint="eastAsia"/>
                <w:color w:val="000000"/>
                <w:kern w:val="0"/>
                <w:sz w:val="18"/>
                <w:szCs w:val="18"/>
              </w:rPr>
              <w:t>0.009</w:t>
            </w:r>
          </w:p>
        </w:tc>
        <w:tc>
          <w:tcPr>
            <w:tcW w:w="737" w:type="dxa"/>
            <w:tcBorders>
              <w:top w:val="nil"/>
              <w:left w:val="nil"/>
              <w:right w:val="nil"/>
            </w:tcBorders>
            <w:shd w:val="clear" w:color="auto" w:fill="auto"/>
            <w:vAlign w:val="center"/>
          </w:tcPr>
          <w:p w:rsidR="00EB11C8" w:rsidRPr="00B313DC" w:rsidRDefault="00EB11C8" w:rsidP="00B313DC">
            <w:pPr>
              <w:widowControl/>
              <w:tabs>
                <w:tab w:val="decimal" w:pos="210"/>
              </w:tabs>
              <w:jc w:val="left"/>
              <w:rPr>
                <w:color w:val="000000"/>
                <w:kern w:val="0"/>
                <w:sz w:val="18"/>
                <w:szCs w:val="18"/>
              </w:rPr>
            </w:pPr>
            <w:r w:rsidRPr="00B313DC">
              <w:rPr>
                <w:color w:val="000000"/>
                <w:kern w:val="0"/>
                <w:sz w:val="18"/>
                <w:szCs w:val="18"/>
              </w:rPr>
              <w:t>−</w:t>
            </w:r>
            <w:r w:rsidRPr="00B313DC">
              <w:rPr>
                <w:rFonts w:hint="eastAsia"/>
                <w:color w:val="000000"/>
                <w:kern w:val="0"/>
                <w:sz w:val="18"/>
                <w:szCs w:val="18"/>
              </w:rPr>
              <w:t>0.18</w:t>
            </w:r>
          </w:p>
        </w:tc>
        <w:tc>
          <w:tcPr>
            <w:tcW w:w="850" w:type="dxa"/>
            <w:tcBorders>
              <w:top w:val="nil"/>
              <w:left w:val="nil"/>
              <w:right w:val="nil"/>
            </w:tcBorders>
            <w:shd w:val="clear" w:color="auto" w:fill="auto"/>
            <w:vAlign w:val="center"/>
          </w:tcPr>
          <w:p w:rsidR="00EB11C8" w:rsidRPr="00B313DC" w:rsidRDefault="00EB11C8" w:rsidP="00B313DC">
            <w:pPr>
              <w:widowControl/>
              <w:jc w:val="center"/>
              <w:rPr>
                <w:color w:val="000000"/>
                <w:kern w:val="0"/>
                <w:sz w:val="18"/>
                <w:szCs w:val="18"/>
              </w:rPr>
            </w:pPr>
            <w:r w:rsidRPr="00B313DC">
              <w:rPr>
                <w:rFonts w:hint="eastAsia"/>
                <w:color w:val="000000"/>
                <w:kern w:val="0"/>
                <w:sz w:val="18"/>
                <w:szCs w:val="18"/>
              </w:rPr>
              <w:t>0.272</w:t>
            </w:r>
          </w:p>
        </w:tc>
        <w:tc>
          <w:tcPr>
            <w:tcW w:w="851" w:type="dxa"/>
            <w:tcBorders>
              <w:top w:val="nil"/>
              <w:left w:val="nil"/>
              <w:right w:val="nil"/>
            </w:tcBorders>
            <w:shd w:val="clear" w:color="auto" w:fill="auto"/>
            <w:vAlign w:val="center"/>
          </w:tcPr>
          <w:p w:rsidR="00EB11C8" w:rsidRPr="00B313DC" w:rsidRDefault="00EB11C8" w:rsidP="00B313DC">
            <w:pPr>
              <w:widowControl/>
              <w:tabs>
                <w:tab w:val="decimal" w:pos="315"/>
              </w:tabs>
              <w:jc w:val="left"/>
              <w:rPr>
                <w:color w:val="000000"/>
                <w:kern w:val="0"/>
                <w:sz w:val="18"/>
                <w:szCs w:val="18"/>
              </w:rPr>
            </w:pPr>
            <w:r w:rsidRPr="00B313DC">
              <w:rPr>
                <w:rFonts w:hint="eastAsia"/>
                <w:color w:val="000000"/>
                <w:kern w:val="0"/>
                <w:sz w:val="18"/>
                <w:szCs w:val="18"/>
              </w:rPr>
              <w:t>6.32</w:t>
            </w:r>
          </w:p>
        </w:tc>
      </w:tr>
      <w:tr w:rsidR="00EB11C8" w:rsidRPr="00994E29" w:rsidTr="001B735E">
        <w:trPr>
          <w:trHeight w:val="288"/>
        </w:trPr>
        <w:tc>
          <w:tcPr>
            <w:tcW w:w="959" w:type="dxa"/>
            <w:tcBorders>
              <w:top w:val="nil"/>
              <w:left w:val="nil"/>
              <w:right w:val="nil"/>
            </w:tcBorders>
            <w:shd w:val="clear" w:color="auto" w:fill="auto"/>
            <w:noWrap/>
            <w:vAlign w:val="center"/>
          </w:tcPr>
          <w:p w:rsidR="00EB11C8" w:rsidRPr="00B313DC" w:rsidRDefault="00EB11C8" w:rsidP="009419AA">
            <w:pPr>
              <w:widowControl/>
              <w:jc w:val="left"/>
              <w:rPr>
                <w:color w:val="000000"/>
                <w:kern w:val="0"/>
                <w:sz w:val="18"/>
                <w:szCs w:val="18"/>
              </w:rPr>
            </w:pPr>
            <w:r w:rsidRPr="00B313DC">
              <w:rPr>
                <w:color w:val="000000"/>
                <w:kern w:val="0"/>
                <w:sz w:val="18"/>
                <w:szCs w:val="18"/>
              </w:rPr>
              <w:sym w:font="Symbol" w:char="F044"/>
            </w:r>
            <w:r w:rsidRPr="00B313DC">
              <w:rPr>
                <w:rFonts w:hint="eastAsia"/>
                <w:i/>
                <w:color w:val="000000"/>
                <w:kern w:val="0"/>
                <w:sz w:val="18"/>
                <w:szCs w:val="18"/>
              </w:rPr>
              <w:t>WC</w:t>
            </w:r>
          </w:p>
        </w:tc>
        <w:tc>
          <w:tcPr>
            <w:tcW w:w="425" w:type="dxa"/>
            <w:tcBorders>
              <w:top w:val="nil"/>
              <w:left w:val="nil"/>
              <w:right w:val="nil"/>
            </w:tcBorders>
            <w:shd w:val="clear" w:color="auto" w:fill="auto"/>
            <w:noWrap/>
            <w:vAlign w:val="center"/>
          </w:tcPr>
          <w:p w:rsidR="00EB11C8" w:rsidRPr="00B313DC" w:rsidRDefault="00EB11C8" w:rsidP="009419AA">
            <w:pPr>
              <w:widowControl/>
              <w:jc w:val="center"/>
              <w:rPr>
                <w:color w:val="000000"/>
                <w:kern w:val="0"/>
                <w:sz w:val="18"/>
                <w:szCs w:val="18"/>
              </w:rPr>
            </w:pPr>
            <w:r w:rsidRPr="00B313DC">
              <w:rPr>
                <w:rFonts w:hint="eastAsia"/>
                <w:color w:val="000000"/>
                <w:kern w:val="0"/>
                <w:sz w:val="18"/>
                <w:szCs w:val="18"/>
              </w:rPr>
              <w:t>0</w:t>
            </w:r>
          </w:p>
        </w:tc>
        <w:tc>
          <w:tcPr>
            <w:tcW w:w="709" w:type="dxa"/>
            <w:tcBorders>
              <w:top w:val="nil"/>
              <w:left w:val="nil"/>
              <w:right w:val="nil"/>
            </w:tcBorders>
            <w:shd w:val="clear" w:color="auto" w:fill="auto"/>
            <w:noWrap/>
            <w:vAlign w:val="center"/>
          </w:tcPr>
          <w:p w:rsidR="00EB11C8" w:rsidRPr="00B313DC" w:rsidRDefault="00EB11C8" w:rsidP="009419AA">
            <w:pPr>
              <w:widowControl/>
              <w:jc w:val="center"/>
              <w:rPr>
                <w:color w:val="000000"/>
                <w:kern w:val="0"/>
                <w:sz w:val="18"/>
                <w:szCs w:val="18"/>
              </w:rPr>
            </w:pPr>
            <w:r w:rsidRPr="00B313DC">
              <w:rPr>
                <w:rFonts w:hint="eastAsia"/>
                <w:color w:val="000000"/>
                <w:kern w:val="0"/>
                <w:sz w:val="18"/>
                <w:szCs w:val="18"/>
              </w:rPr>
              <w:t>683</w:t>
            </w:r>
          </w:p>
        </w:tc>
        <w:tc>
          <w:tcPr>
            <w:tcW w:w="1134" w:type="dxa"/>
            <w:tcBorders>
              <w:top w:val="nil"/>
              <w:left w:val="nil"/>
              <w:right w:val="nil"/>
            </w:tcBorders>
            <w:shd w:val="clear" w:color="auto" w:fill="auto"/>
            <w:noWrap/>
            <w:vAlign w:val="center"/>
          </w:tcPr>
          <w:p w:rsidR="00EB11C8" w:rsidRPr="00B313DC" w:rsidRDefault="00EB11C8" w:rsidP="00B313DC">
            <w:pPr>
              <w:widowControl/>
              <w:tabs>
                <w:tab w:val="decimal" w:pos="210"/>
              </w:tabs>
              <w:jc w:val="left"/>
              <w:rPr>
                <w:color w:val="000000"/>
                <w:kern w:val="0"/>
                <w:sz w:val="18"/>
                <w:szCs w:val="18"/>
              </w:rPr>
            </w:pPr>
            <w:r w:rsidRPr="00B313DC">
              <w:rPr>
                <w:rFonts w:hint="eastAsia"/>
                <w:color w:val="000000"/>
                <w:kern w:val="0"/>
                <w:sz w:val="18"/>
                <w:szCs w:val="18"/>
              </w:rPr>
              <w:t>0.133***</w:t>
            </w:r>
          </w:p>
        </w:tc>
        <w:tc>
          <w:tcPr>
            <w:tcW w:w="737" w:type="dxa"/>
            <w:tcBorders>
              <w:top w:val="nil"/>
              <w:left w:val="nil"/>
              <w:right w:val="nil"/>
            </w:tcBorders>
            <w:shd w:val="clear" w:color="auto" w:fill="auto"/>
            <w:vAlign w:val="center"/>
          </w:tcPr>
          <w:p w:rsidR="00EB11C8" w:rsidRPr="00B313DC" w:rsidRDefault="00EB11C8" w:rsidP="00B313DC">
            <w:pPr>
              <w:widowControl/>
              <w:tabs>
                <w:tab w:val="decimal" w:pos="210"/>
              </w:tabs>
              <w:jc w:val="left"/>
              <w:rPr>
                <w:color w:val="000000"/>
                <w:kern w:val="0"/>
                <w:sz w:val="18"/>
                <w:szCs w:val="18"/>
              </w:rPr>
            </w:pPr>
            <w:r w:rsidRPr="00B313DC">
              <w:rPr>
                <w:rFonts w:hint="eastAsia"/>
                <w:color w:val="000000"/>
                <w:kern w:val="0"/>
                <w:sz w:val="18"/>
                <w:szCs w:val="18"/>
              </w:rPr>
              <w:t>7.16</w:t>
            </w:r>
          </w:p>
        </w:tc>
        <w:tc>
          <w:tcPr>
            <w:tcW w:w="1134" w:type="dxa"/>
            <w:tcBorders>
              <w:top w:val="nil"/>
              <w:left w:val="nil"/>
              <w:right w:val="nil"/>
            </w:tcBorders>
            <w:shd w:val="clear" w:color="auto" w:fill="auto"/>
            <w:vAlign w:val="center"/>
          </w:tcPr>
          <w:p w:rsidR="00EB11C8" w:rsidRPr="00B313DC" w:rsidRDefault="00EB11C8" w:rsidP="00B313DC">
            <w:pPr>
              <w:widowControl/>
              <w:tabs>
                <w:tab w:val="decimal" w:pos="210"/>
              </w:tabs>
              <w:jc w:val="left"/>
              <w:rPr>
                <w:color w:val="000000"/>
                <w:kern w:val="0"/>
                <w:sz w:val="18"/>
                <w:szCs w:val="18"/>
              </w:rPr>
            </w:pPr>
            <w:r w:rsidRPr="00B313DC">
              <w:rPr>
                <w:rFonts w:hint="eastAsia"/>
                <w:color w:val="000000"/>
                <w:kern w:val="0"/>
                <w:sz w:val="18"/>
                <w:szCs w:val="18"/>
              </w:rPr>
              <w:t>0.183*</w:t>
            </w:r>
          </w:p>
        </w:tc>
        <w:tc>
          <w:tcPr>
            <w:tcW w:w="737" w:type="dxa"/>
            <w:tcBorders>
              <w:top w:val="nil"/>
              <w:left w:val="nil"/>
              <w:right w:val="nil"/>
            </w:tcBorders>
            <w:shd w:val="clear" w:color="auto" w:fill="auto"/>
            <w:vAlign w:val="center"/>
          </w:tcPr>
          <w:p w:rsidR="00EB11C8" w:rsidRPr="00B313DC" w:rsidRDefault="00EB11C8" w:rsidP="00B313DC">
            <w:pPr>
              <w:widowControl/>
              <w:tabs>
                <w:tab w:val="decimal" w:pos="210"/>
              </w:tabs>
              <w:jc w:val="left"/>
              <w:rPr>
                <w:color w:val="000000"/>
                <w:kern w:val="0"/>
                <w:sz w:val="18"/>
                <w:szCs w:val="18"/>
              </w:rPr>
            </w:pPr>
            <w:r w:rsidRPr="00B313DC">
              <w:rPr>
                <w:rFonts w:hint="eastAsia"/>
                <w:color w:val="000000"/>
                <w:kern w:val="0"/>
                <w:sz w:val="18"/>
                <w:szCs w:val="18"/>
              </w:rPr>
              <w:t>1.86</w:t>
            </w:r>
          </w:p>
        </w:tc>
        <w:tc>
          <w:tcPr>
            <w:tcW w:w="1134" w:type="dxa"/>
            <w:tcBorders>
              <w:top w:val="nil"/>
              <w:left w:val="nil"/>
              <w:right w:val="nil"/>
            </w:tcBorders>
            <w:shd w:val="clear" w:color="auto" w:fill="auto"/>
            <w:vAlign w:val="center"/>
          </w:tcPr>
          <w:p w:rsidR="00EB11C8" w:rsidRPr="00B313DC" w:rsidRDefault="00EB11C8" w:rsidP="00B313DC">
            <w:pPr>
              <w:widowControl/>
              <w:tabs>
                <w:tab w:val="decimal" w:pos="315"/>
              </w:tabs>
              <w:jc w:val="left"/>
              <w:rPr>
                <w:color w:val="000000"/>
                <w:kern w:val="0"/>
                <w:sz w:val="18"/>
                <w:szCs w:val="18"/>
              </w:rPr>
            </w:pPr>
            <w:r w:rsidRPr="00B313DC">
              <w:rPr>
                <w:color w:val="000000"/>
                <w:kern w:val="0"/>
                <w:sz w:val="18"/>
                <w:szCs w:val="18"/>
              </w:rPr>
              <w:t>−</w:t>
            </w:r>
            <w:r w:rsidRPr="00B313DC">
              <w:rPr>
                <w:rFonts w:hint="eastAsia"/>
                <w:color w:val="000000"/>
                <w:kern w:val="0"/>
                <w:sz w:val="18"/>
                <w:szCs w:val="18"/>
              </w:rPr>
              <w:t>0.171*</w:t>
            </w:r>
          </w:p>
        </w:tc>
        <w:tc>
          <w:tcPr>
            <w:tcW w:w="737" w:type="dxa"/>
            <w:tcBorders>
              <w:top w:val="nil"/>
              <w:left w:val="nil"/>
              <w:right w:val="nil"/>
            </w:tcBorders>
            <w:shd w:val="clear" w:color="auto" w:fill="auto"/>
            <w:vAlign w:val="center"/>
          </w:tcPr>
          <w:p w:rsidR="00EB11C8" w:rsidRPr="00B313DC" w:rsidRDefault="00EB11C8" w:rsidP="00B313DC">
            <w:pPr>
              <w:widowControl/>
              <w:tabs>
                <w:tab w:val="decimal" w:pos="210"/>
              </w:tabs>
              <w:jc w:val="left"/>
              <w:rPr>
                <w:color w:val="000000"/>
                <w:kern w:val="0"/>
                <w:sz w:val="18"/>
                <w:szCs w:val="18"/>
              </w:rPr>
            </w:pPr>
            <w:r w:rsidRPr="00B313DC">
              <w:rPr>
                <w:color w:val="000000"/>
                <w:kern w:val="0"/>
                <w:sz w:val="18"/>
                <w:szCs w:val="18"/>
              </w:rPr>
              <w:t>−</w:t>
            </w:r>
            <w:r w:rsidRPr="00B313DC">
              <w:rPr>
                <w:rFonts w:hint="eastAsia"/>
                <w:color w:val="000000"/>
                <w:kern w:val="0"/>
                <w:sz w:val="18"/>
                <w:szCs w:val="18"/>
              </w:rPr>
              <w:t>1.68</w:t>
            </w:r>
          </w:p>
        </w:tc>
        <w:tc>
          <w:tcPr>
            <w:tcW w:w="1134" w:type="dxa"/>
            <w:tcBorders>
              <w:top w:val="nil"/>
              <w:left w:val="nil"/>
              <w:right w:val="nil"/>
            </w:tcBorders>
            <w:shd w:val="clear" w:color="auto" w:fill="auto"/>
            <w:vAlign w:val="center"/>
          </w:tcPr>
          <w:p w:rsidR="00EB11C8" w:rsidRPr="00B313DC" w:rsidRDefault="00EB11C8" w:rsidP="00B313DC">
            <w:pPr>
              <w:widowControl/>
              <w:tabs>
                <w:tab w:val="decimal" w:pos="315"/>
              </w:tabs>
              <w:jc w:val="left"/>
              <w:rPr>
                <w:color w:val="000000"/>
                <w:kern w:val="0"/>
                <w:sz w:val="18"/>
                <w:szCs w:val="18"/>
              </w:rPr>
            </w:pPr>
            <w:r w:rsidRPr="00B313DC">
              <w:rPr>
                <w:rFonts w:hint="eastAsia"/>
                <w:color w:val="000000"/>
                <w:kern w:val="0"/>
                <w:sz w:val="18"/>
                <w:szCs w:val="18"/>
              </w:rPr>
              <w:t>0.038*</w:t>
            </w:r>
          </w:p>
        </w:tc>
        <w:tc>
          <w:tcPr>
            <w:tcW w:w="737" w:type="dxa"/>
            <w:tcBorders>
              <w:top w:val="nil"/>
              <w:left w:val="nil"/>
              <w:right w:val="nil"/>
            </w:tcBorders>
            <w:shd w:val="clear" w:color="auto" w:fill="auto"/>
            <w:vAlign w:val="center"/>
          </w:tcPr>
          <w:p w:rsidR="00EB11C8" w:rsidRPr="00B313DC" w:rsidRDefault="00EB11C8" w:rsidP="00B313DC">
            <w:pPr>
              <w:widowControl/>
              <w:tabs>
                <w:tab w:val="decimal" w:pos="210"/>
              </w:tabs>
              <w:jc w:val="left"/>
              <w:rPr>
                <w:color w:val="000000"/>
                <w:kern w:val="0"/>
                <w:sz w:val="18"/>
                <w:szCs w:val="18"/>
              </w:rPr>
            </w:pPr>
            <w:r w:rsidRPr="00B313DC">
              <w:rPr>
                <w:rFonts w:hint="eastAsia"/>
                <w:color w:val="000000"/>
                <w:kern w:val="0"/>
                <w:sz w:val="18"/>
                <w:szCs w:val="18"/>
              </w:rPr>
              <w:t>1.90</w:t>
            </w:r>
          </w:p>
        </w:tc>
        <w:tc>
          <w:tcPr>
            <w:tcW w:w="1134" w:type="dxa"/>
            <w:tcBorders>
              <w:top w:val="nil"/>
              <w:left w:val="nil"/>
              <w:right w:val="nil"/>
            </w:tcBorders>
            <w:shd w:val="clear" w:color="auto" w:fill="auto"/>
            <w:vAlign w:val="center"/>
          </w:tcPr>
          <w:p w:rsidR="00EB11C8" w:rsidRPr="00B313DC" w:rsidRDefault="00EB11C8" w:rsidP="00B313DC">
            <w:pPr>
              <w:widowControl/>
              <w:tabs>
                <w:tab w:val="decimal" w:pos="315"/>
              </w:tabs>
              <w:jc w:val="left"/>
              <w:rPr>
                <w:color w:val="000000"/>
                <w:kern w:val="0"/>
                <w:sz w:val="18"/>
                <w:szCs w:val="18"/>
              </w:rPr>
            </w:pPr>
            <w:r w:rsidRPr="00B313DC">
              <w:rPr>
                <w:color w:val="000000"/>
                <w:kern w:val="0"/>
                <w:sz w:val="18"/>
                <w:szCs w:val="18"/>
              </w:rPr>
              <w:t>−</w:t>
            </w:r>
            <w:r w:rsidRPr="00B313DC">
              <w:rPr>
                <w:rFonts w:hint="eastAsia"/>
                <w:color w:val="000000"/>
                <w:kern w:val="0"/>
                <w:sz w:val="18"/>
                <w:szCs w:val="18"/>
              </w:rPr>
              <w:t>0.135</w:t>
            </w:r>
          </w:p>
        </w:tc>
        <w:tc>
          <w:tcPr>
            <w:tcW w:w="737" w:type="dxa"/>
            <w:tcBorders>
              <w:top w:val="nil"/>
              <w:left w:val="nil"/>
              <w:right w:val="nil"/>
            </w:tcBorders>
            <w:shd w:val="clear" w:color="auto" w:fill="auto"/>
            <w:vAlign w:val="center"/>
          </w:tcPr>
          <w:p w:rsidR="00EB11C8" w:rsidRPr="00B313DC" w:rsidRDefault="00EB11C8" w:rsidP="00B313DC">
            <w:pPr>
              <w:widowControl/>
              <w:tabs>
                <w:tab w:val="decimal" w:pos="210"/>
              </w:tabs>
              <w:jc w:val="left"/>
              <w:rPr>
                <w:color w:val="000000"/>
                <w:kern w:val="0"/>
                <w:sz w:val="18"/>
                <w:szCs w:val="18"/>
              </w:rPr>
            </w:pPr>
            <w:r w:rsidRPr="00B313DC">
              <w:rPr>
                <w:color w:val="000000"/>
                <w:kern w:val="0"/>
                <w:sz w:val="18"/>
                <w:szCs w:val="18"/>
              </w:rPr>
              <w:t>−</w:t>
            </w:r>
            <w:r w:rsidRPr="00B313DC">
              <w:rPr>
                <w:rFonts w:hint="eastAsia"/>
                <w:color w:val="000000"/>
                <w:kern w:val="0"/>
                <w:sz w:val="18"/>
                <w:szCs w:val="18"/>
              </w:rPr>
              <w:t>1.29</w:t>
            </w:r>
          </w:p>
        </w:tc>
        <w:tc>
          <w:tcPr>
            <w:tcW w:w="850" w:type="dxa"/>
            <w:tcBorders>
              <w:top w:val="nil"/>
              <w:left w:val="nil"/>
              <w:right w:val="nil"/>
            </w:tcBorders>
            <w:shd w:val="clear" w:color="auto" w:fill="auto"/>
            <w:vAlign w:val="center"/>
          </w:tcPr>
          <w:p w:rsidR="00EB11C8" w:rsidRPr="00B313DC" w:rsidRDefault="00EB11C8" w:rsidP="00B313DC">
            <w:pPr>
              <w:jc w:val="center"/>
              <w:rPr>
                <w:color w:val="000000"/>
                <w:kern w:val="0"/>
                <w:sz w:val="18"/>
                <w:szCs w:val="18"/>
              </w:rPr>
            </w:pPr>
            <w:r w:rsidRPr="00B313DC">
              <w:rPr>
                <w:rFonts w:hint="eastAsia"/>
                <w:color w:val="000000"/>
                <w:kern w:val="0"/>
                <w:sz w:val="18"/>
                <w:szCs w:val="18"/>
              </w:rPr>
              <w:t>0.304</w:t>
            </w:r>
          </w:p>
        </w:tc>
        <w:tc>
          <w:tcPr>
            <w:tcW w:w="851" w:type="dxa"/>
            <w:tcBorders>
              <w:top w:val="nil"/>
              <w:left w:val="nil"/>
              <w:right w:val="nil"/>
            </w:tcBorders>
            <w:shd w:val="clear" w:color="auto" w:fill="auto"/>
            <w:vAlign w:val="center"/>
          </w:tcPr>
          <w:p w:rsidR="00EB11C8" w:rsidRPr="00B313DC" w:rsidRDefault="00EB11C8" w:rsidP="00B313DC">
            <w:pPr>
              <w:widowControl/>
              <w:tabs>
                <w:tab w:val="decimal" w:pos="315"/>
              </w:tabs>
              <w:jc w:val="left"/>
              <w:rPr>
                <w:color w:val="000000"/>
                <w:kern w:val="0"/>
                <w:sz w:val="18"/>
                <w:szCs w:val="18"/>
              </w:rPr>
            </w:pPr>
            <w:r w:rsidRPr="00B313DC">
              <w:rPr>
                <w:rFonts w:hint="eastAsia"/>
                <w:color w:val="000000"/>
                <w:kern w:val="0"/>
                <w:sz w:val="18"/>
                <w:szCs w:val="18"/>
              </w:rPr>
              <w:t>11.20</w:t>
            </w:r>
          </w:p>
        </w:tc>
      </w:tr>
      <w:tr w:rsidR="00EB11C8" w:rsidRPr="00994E29" w:rsidTr="001B735E">
        <w:trPr>
          <w:trHeight w:val="288"/>
        </w:trPr>
        <w:tc>
          <w:tcPr>
            <w:tcW w:w="959" w:type="dxa"/>
            <w:tcBorders>
              <w:top w:val="nil"/>
              <w:left w:val="nil"/>
              <w:right w:val="nil"/>
            </w:tcBorders>
            <w:shd w:val="clear" w:color="auto" w:fill="auto"/>
            <w:noWrap/>
            <w:vAlign w:val="center"/>
          </w:tcPr>
          <w:p w:rsidR="00EB11C8" w:rsidRPr="00B313DC" w:rsidRDefault="00EB11C8" w:rsidP="009419AA">
            <w:pPr>
              <w:widowControl/>
              <w:jc w:val="left"/>
              <w:rPr>
                <w:color w:val="000000"/>
                <w:kern w:val="0"/>
                <w:sz w:val="18"/>
                <w:szCs w:val="18"/>
              </w:rPr>
            </w:pPr>
          </w:p>
        </w:tc>
        <w:tc>
          <w:tcPr>
            <w:tcW w:w="425" w:type="dxa"/>
            <w:tcBorders>
              <w:top w:val="nil"/>
              <w:left w:val="nil"/>
              <w:right w:val="nil"/>
            </w:tcBorders>
            <w:shd w:val="clear" w:color="auto" w:fill="auto"/>
            <w:noWrap/>
            <w:vAlign w:val="center"/>
          </w:tcPr>
          <w:p w:rsidR="00EB11C8" w:rsidRPr="00B313DC" w:rsidRDefault="00EB11C8" w:rsidP="009419AA">
            <w:pPr>
              <w:widowControl/>
              <w:jc w:val="center"/>
              <w:rPr>
                <w:color w:val="000000"/>
                <w:kern w:val="0"/>
                <w:sz w:val="18"/>
                <w:szCs w:val="18"/>
              </w:rPr>
            </w:pPr>
            <w:r w:rsidRPr="00B313DC">
              <w:rPr>
                <w:rFonts w:hint="eastAsia"/>
                <w:color w:val="000000"/>
                <w:kern w:val="0"/>
                <w:sz w:val="18"/>
                <w:szCs w:val="18"/>
              </w:rPr>
              <w:t>1</w:t>
            </w:r>
          </w:p>
        </w:tc>
        <w:tc>
          <w:tcPr>
            <w:tcW w:w="709" w:type="dxa"/>
            <w:tcBorders>
              <w:top w:val="nil"/>
              <w:left w:val="nil"/>
              <w:right w:val="nil"/>
            </w:tcBorders>
            <w:shd w:val="clear" w:color="auto" w:fill="auto"/>
            <w:noWrap/>
            <w:vAlign w:val="center"/>
          </w:tcPr>
          <w:p w:rsidR="00EB11C8" w:rsidRPr="00B313DC" w:rsidRDefault="00EB11C8" w:rsidP="009419AA">
            <w:pPr>
              <w:widowControl/>
              <w:jc w:val="center"/>
              <w:rPr>
                <w:color w:val="000000"/>
                <w:kern w:val="0"/>
                <w:sz w:val="18"/>
                <w:szCs w:val="18"/>
              </w:rPr>
            </w:pPr>
            <w:r w:rsidRPr="00B313DC">
              <w:rPr>
                <w:rFonts w:hint="eastAsia"/>
                <w:color w:val="000000"/>
                <w:kern w:val="0"/>
                <w:sz w:val="18"/>
                <w:szCs w:val="18"/>
              </w:rPr>
              <w:t>625</w:t>
            </w:r>
          </w:p>
        </w:tc>
        <w:tc>
          <w:tcPr>
            <w:tcW w:w="1134" w:type="dxa"/>
            <w:tcBorders>
              <w:top w:val="nil"/>
              <w:left w:val="nil"/>
              <w:right w:val="nil"/>
            </w:tcBorders>
            <w:shd w:val="clear" w:color="auto" w:fill="auto"/>
            <w:noWrap/>
            <w:vAlign w:val="center"/>
          </w:tcPr>
          <w:p w:rsidR="00EB11C8" w:rsidRPr="00B313DC" w:rsidRDefault="00EB11C8" w:rsidP="00B313DC">
            <w:pPr>
              <w:widowControl/>
              <w:tabs>
                <w:tab w:val="decimal" w:pos="210"/>
              </w:tabs>
              <w:jc w:val="left"/>
              <w:rPr>
                <w:color w:val="000000"/>
                <w:kern w:val="0"/>
                <w:sz w:val="18"/>
                <w:szCs w:val="18"/>
              </w:rPr>
            </w:pPr>
            <w:r w:rsidRPr="00B313DC">
              <w:rPr>
                <w:rFonts w:hint="eastAsia"/>
                <w:color w:val="000000"/>
                <w:kern w:val="0"/>
                <w:sz w:val="18"/>
                <w:szCs w:val="18"/>
              </w:rPr>
              <w:t>0.139***</w:t>
            </w:r>
          </w:p>
        </w:tc>
        <w:tc>
          <w:tcPr>
            <w:tcW w:w="737" w:type="dxa"/>
            <w:tcBorders>
              <w:top w:val="nil"/>
              <w:left w:val="nil"/>
              <w:right w:val="nil"/>
            </w:tcBorders>
            <w:shd w:val="clear" w:color="auto" w:fill="auto"/>
            <w:vAlign w:val="center"/>
          </w:tcPr>
          <w:p w:rsidR="00EB11C8" w:rsidRPr="00B313DC" w:rsidRDefault="00EB11C8" w:rsidP="00B313DC">
            <w:pPr>
              <w:widowControl/>
              <w:tabs>
                <w:tab w:val="decimal" w:pos="210"/>
              </w:tabs>
              <w:jc w:val="left"/>
              <w:rPr>
                <w:color w:val="000000"/>
                <w:kern w:val="0"/>
                <w:sz w:val="18"/>
                <w:szCs w:val="18"/>
              </w:rPr>
            </w:pPr>
            <w:r w:rsidRPr="00B313DC">
              <w:rPr>
                <w:rFonts w:hint="eastAsia"/>
                <w:color w:val="000000"/>
                <w:kern w:val="0"/>
                <w:sz w:val="18"/>
                <w:szCs w:val="18"/>
              </w:rPr>
              <w:t>6.68</w:t>
            </w:r>
          </w:p>
        </w:tc>
        <w:tc>
          <w:tcPr>
            <w:tcW w:w="1134" w:type="dxa"/>
            <w:tcBorders>
              <w:top w:val="nil"/>
              <w:left w:val="nil"/>
              <w:right w:val="nil"/>
            </w:tcBorders>
            <w:shd w:val="clear" w:color="auto" w:fill="auto"/>
            <w:vAlign w:val="center"/>
          </w:tcPr>
          <w:p w:rsidR="00EB11C8" w:rsidRPr="00B313DC" w:rsidRDefault="00EB11C8" w:rsidP="00B313DC">
            <w:pPr>
              <w:widowControl/>
              <w:tabs>
                <w:tab w:val="decimal" w:pos="210"/>
              </w:tabs>
              <w:jc w:val="left"/>
              <w:rPr>
                <w:color w:val="000000"/>
                <w:kern w:val="0"/>
                <w:sz w:val="18"/>
                <w:szCs w:val="18"/>
              </w:rPr>
            </w:pPr>
            <w:r w:rsidRPr="00B313DC">
              <w:rPr>
                <w:rFonts w:hint="eastAsia"/>
                <w:color w:val="000000"/>
                <w:kern w:val="0"/>
                <w:sz w:val="18"/>
                <w:szCs w:val="18"/>
              </w:rPr>
              <w:t>0.108***</w:t>
            </w:r>
          </w:p>
        </w:tc>
        <w:tc>
          <w:tcPr>
            <w:tcW w:w="737" w:type="dxa"/>
            <w:tcBorders>
              <w:top w:val="nil"/>
              <w:left w:val="nil"/>
              <w:right w:val="nil"/>
            </w:tcBorders>
            <w:shd w:val="clear" w:color="auto" w:fill="auto"/>
            <w:vAlign w:val="center"/>
          </w:tcPr>
          <w:p w:rsidR="00EB11C8" w:rsidRPr="00B313DC" w:rsidRDefault="00EB11C8" w:rsidP="00B313DC">
            <w:pPr>
              <w:widowControl/>
              <w:tabs>
                <w:tab w:val="decimal" w:pos="210"/>
              </w:tabs>
              <w:jc w:val="left"/>
              <w:rPr>
                <w:color w:val="000000"/>
                <w:kern w:val="0"/>
                <w:sz w:val="18"/>
                <w:szCs w:val="18"/>
              </w:rPr>
            </w:pPr>
            <w:r w:rsidRPr="00B313DC">
              <w:rPr>
                <w:rFonts w:hint="eastAsia"/>
                <w:color w:val="000000"/>
                <w:kern w:val="0"/>
                <w:sz w:val="18"/>
                <w:szCs w:val="18"/>
              </w:rPr>
              <w:t>3.12</w:t>
            </w:r>
          </w:p>
        </w:tc>
        <w:tc>
          <w:tcPr>
            <w:tcW w:w="1134" w:type="dxa"/>
            <w:tcBorders>
              <w:top w:val="nil"/>
              <w:left w:val="nil"/>
              <w:right w:val="nil"/>
            </w:tcBorders>
            <w:shd w:val="clear" w:color="auto" w:fill="auto"/>
            <w:vAlign w:val="center"/>
          </w:tcPr>
          <w:p w:rsidR="00EB11C8" w:rsidRPr="00B313DC" w:rsidRDefault="00EB11C8" w:rsidP="00B313DC">
            <w:pPr>
              <w:widowControl/>
              <w:tabs>
                <w:tab w:val="decimal" w:pos="315"/>
              </w:tabs>
              <w:jc w:val="left"/>
              <w:rPr>
                <w:color w:val="000000"/>
                <w:kern w:val="0"/>
                <w:sz w:val="18"/>
                <w:szCs w:val="18"/>
              </w:rPr>
            </w:pPr>
            <w:r w:rsidRPr="00B313DC">
              <w:rPr>
                <w:color w:val="000000"/>
                <w:kern w:val="0"/>
                <w:sz w:val="18"/>
                <w:szCs w:val="18"/>
              </w:rPr>
              <w:t>−</w:t>
            </w:r>
            <w:r w:rsidRPr="00B313DC">
              <w:rPr>
                <w:rFonts w:hint="eastAsia"/>
                <w:color w:val="000000"/>
                <w:kern w:val="0"/>
                <w:sz w:val="18"/>
                <w:szCs w:val="18"/>
              </w:rPr>
              <w:t>0.208*</w:t>
            </w:r>
          </w:p>
        </w:tc>
        <w:tc>
          <w:tcPr>
            <w:tcW w:w="737" w:type="dxa"/>
            <w:tcBorders>
              <w:top w:val="nil"/>
              <w:left w:val="nil"/>
              <w:right w:val="nil"/>
            </w:tcBorders>
            <w:shd w:val="clear" w:color="auto" w:fill="auto"/>
            <w:vAlign w:val="center"/>
          </w:tcPr>
          <w:p w:rsidR="00EB11C8" w:rsidRPr="00B313DC" w:rsidRDefault="00EB11C8" w:rsidP="00B313DC">
            <w:pPr>
              <w:widowControl/>
              <w:tabs>
                <w:tab w:val="decimal" w:pos="210"/>
              </w:tabs>
              <w:jc w:val="left"/>
              <w:rPr>
                <w:color w:val="000000"/>
                <w:kern w:val="0"/>
                <w:sz w:val="18"/>
                <w:szCs w:val="18"/>
              </w:rPr>
            </w:pPr>
            <w:r w:rsidRPr="00B313DC">
              <w:rPr>
                <w:color w:val="000000"/>
                <w:kern w:val="0"/>
                <w:sz w:val="18"/>
                <w:szCs w:val="18"/>
              </w:rPr>
              <w:t>−</w:t>
            </w:r>
            <w:r w:rsidRPr="00B313DC">
              <w:rPr>
                <w:rFonts w:hint="eastAsia"/>
                <w:color w:val="000000"/>
                <w:kern w:val="0"/>
                <w:sz w:val="18"/>
                <w:szCs w:val="18"/>
              </w:rPr>
              <w:t>1.78</w:t>
            </w:r>
          </w:p>
        </w:tc>
        <w:tc>
          <w:tcPr>
            <w:tcW w:w="1134" w:type="dxa"/>
            <w:tcBorders>
              <w:top w:val="nil"/>
              <w:left w:val="nil"/>
              <w:right w:val="nil"/>
            </w:tcBorders>
            <w:shd w:val="clear" w:color="auto" w:fill="auto"/>
            <w:vAlign w:val="center"/>
          </w:tcPr>
          <w:p w:rsidR="00EB11C8" w:rsidRPr="00B313DC" w:rsidRDefault="00EB11C8" w:rsidP="00B313DC">
            <w:pPr>
              <w:widowControl/>
              <w:tabs>
                <w:tab w:val="decimal" w:pos="315"/>
              </w:tabs>
              <w:jc w:val="left"/>
              <w:rPr>
                <w:color w:val="000000"/>
                <w:kern w:val="0"/>
                <w:sz w:val="18"/>
                <w:szCs w:val="18"/>
              </w:rPr>
            </w:pPr>
            <w:r w:rsidRPr="00B313DC">
              <w:rPr>
                <w:rFonts w:hint="eastAsia"/>
                <w:color w:val="000000"/>
                <w:kern w:val="0"/>
                <w:sz w:val="18"/>
                <w:szCs w:val="18"/>
              </w:rPr>
              <w:t>0.040*</w:t>
            </w:r>
          </w:p>
        </w:tc>
        <w:tc>
          <w:tcPr>
            <w:tcW w:w="737" w:type="dxa"/>
            <w:tcBorders>
              <w:top w:val="nil"/>
              <w:left w:val="nil"/>
              <w:right w:val="nil"/>
            </w:tcBorders>
            <w:shd w:val="clear" w:color="auto" w:fill="auto"/>
            <w:vAlign w:val="center"/>
          </w:tcPr>
          <w:p w:rsidR="00EB11C8" w:rsidRPr="00B313DC" w:rsidRDefault="00EB11C8" w:rsidP="00B313DC">
            <w:pPr>
              <w:widowControl/>
              <w:tabs>
                <w:tab w:val="decimal" w:pos="210"/>
              </w:tabs>
              <w:jc w:val="left"/>
              <w:rPr>
                <w:color w:val="000000"/>
                <w:kern w:val="0"/>
                <w:sz w:val="18"/>
                <w:szCs w:val="18"/>
              </w:rPr>
            </w:pPr>
            <w:r w:rsidRPr="00B313DC">
              <w:rPr>
                <w:rFonts w:hint="eastAsia"/>
                <w:color w:val="000000"/>
                <w:kern w:val="0"/>
                <w:sz w:val="18"/>
                <w:szCs w:val="18"/>
              </w:rPr>
              <w:t>1.72</w:t>
            </w:r>
          </w:p>
        </w:tc>
        <w:tc>
          <w:tcPr>
            <w:tcW w:w="1134" w:type="dxa"/>
            <w:tcBorders>
              <w:top w:val="nil"/>
              <w:left w:val="nil"/>
              <w:right w:val="nil"/>
            </w:tcBorders>
            <w:shd w:val="clear" w:color="auto" w:fill="auto"/>
            <w:vAlign w:val="center"/>
          </w:tcPr>
          <w:p w:rsidR="00EB11C8" w:rsidRPr="00B313DC" w:rsidRDefault="00EB11C8" w:rsidP="00B313DC">
            <w:pPr>
              <w:widowControl/>
              <w:tabs>
                <w:tab w:val="decimal" w:pos="315"/>
              </w:tabs>
              <w:jc w:val="left"/>
              <w:rPr>
                <w:color w:val="000000"/>
                <w:kern w:val="0"/>
                <w:sz w:val="18"/>
                <w:szCs w:val="18"/>
              </w:rPr>
            </w:pPr>
            <w:r w:rsidRPr="00B313DC">
              <w:rPr>
                <w:color w:val="000000"/>
                <w:kern w:val="0"/>
                <w:sz w:val="18"/>
                <w:szCs w:val="18"/>
              </w:rPr>
              <w:t>−</w:t>
            </w:r>
            <w:r w:rsidRPr="00B313DC">
              <w:rPr>
                <w:rFonts w:hint="eastAsia"/>
                <w:color w:val="000000"/>
                <w:kern w:val="0"/>
                <w:sz w:val="18"/>
                <w:szCs w:val="18"/>
              </w:rPr>
              <w:t>0.013</w:t>
            </w:r>
          </w:p>
        </w:tc>
        <w:tc>
          <w:tcPr>
            <w:tcW w:w="737" w:type="dxa"/>
            <w:tcBorders>
              <w:top w:val="nil"/>
              <w:left w:val="nil"/>
              <w:right w:val="nil"/>
            </w:tcBorders>
            <w:shd w:val="clear" w:color="auto" w:fill="auto"/>
            <w:vAlign w:val="center"/>
          </w:tcPr>
          <w:p w:rsidR="00EB11C8" w:rsidRPr="00B313DC" w:rsidRDefault="00EB11C8" w:rsidP="00B313DC">
            <w:pPr>
              <w:widowControl/>
              <w:tabs>
                <w:tab w:val="decimal" w:pos="210"/>
              </w:tabs>
              <w:jc w:val="left"/>
              <w:rPr>
                <w:color w:val="000000"/>
                <w:kern w:val="0"/>
                <w:sz w:val="18"/>
                <w:szCs w:val="18"/>
              </w:rPr>
            </w:pPr>
            <w:r w:rsidRPr="00B313DC">
              <w:rPr>
                <w:color w:val="000000"/>
                <w:kern w:val="0"/>
                <w:sz w:val="18"/>
                <w:szCs w:val="18"/>
              </w:rPr>
              <w:t>−</w:t>
            </w:r>
            <w:r w:rsidRPr="00B313DC">
              <w:rPr>
                <w:rFonts w:hint="eastAsia"/>
                <w:color w:val="000000"/>
                <w:kern w:val="0"/>
                <w:sz w:val="18"/>
                <w:szCs w:val="18"/>
              </w:rPr>
              <w:t>0.30</w:t>
            </w:r>
          </w:p>
        </w:tc>
        <w:tc>
          <w:tcPr>
            <w:tcW w:w="850" w:type="dxa"/>
            <w:tcBorders>
              <w:top w:val="nil"/>
              <w:left w:val="nil"/>
              <w:right w:val="nil"/>
            </w:tcBorders>
            <w:shd w:val="clear" w:color="auto" w:fill="auto"/>
            <w:vAlign w:val="center"/>
          </w:tcPr>
          <w:p w:rsidR="00EB11C8" w:rsidRPr="00B313DC" w:rsidRDefault="00EB11C8" w:rsidP="00B313DC">
            <w:pPr>
              <w:widowControl/>
              <w:jc w:val="center"/>
              <w:rPr>
                <w:color w:val="000000"/>
                <w:kern w:val="0"/>
                <w:sz w:val="18"/>
                <w:szCs w:val="18"/>
              </w:rPr>
            </w:pPr>
            <w:r w:rsidRPr="00B313DC">
              <w:rPr>
                <w:rFonts w:hint="eastAsia"/>
                <w:color w:val="000000"/>
                <w:kern w:val="0"/>
                <w:sz w:val="18"/>
                <w:szCs w:val="18"/>
              </w:rPr>
              <w:t>0.281</w:t>
            </w:r>
          </w:p>
        </w:tc>
        <w:tc>
          <w:tcPr>
            <w:tcW w:w="851" w:type="dxa"/>
            <w:tcBorders>
              <w:top w:val="nil"/>
              <w:left w:val="nil"/>
              <w:right w:val="nil"/>
            </w:tcBorders>
            <w:shd w:val="clear" w:color="auto" w:fill="auto"/>
            <w:vAlign w:val="center"/>
          </w:tcPr>
          <w:p w:rsidR="00EB11C8" w:rsidRPr="00B313DC" w:rsidRDefault="00EB11C8" w:rsidP="00B313DC">
            <w:pPr>
              <w:widowControl/>
              <w:tabs>
                <w:tab w:val="decimal" w:pos="315"/>
              </w:tabs>
              <w:jc w:val="left"/>
              <w:rPr>
                <w:color w:val="000000"/>
                <w:kern w:val="0"/>
                <w:sz w:val="18"/>
                <w:szCs w:val="18"/>
              </w:rPr>
            </w:pPr>
            <w:r w:rsidRPr="00B313DC">
              <w:rPr>
                <w:rFonts w:hint="eastAsia"/>
                <w:color w:val="000000"/>
                <w:kern w:val="0"/>
                <w:sz w:val="18"/>
                <w:szCs w:val="18"/>
              </w:rPr>
              <w:t>7.85</w:t>
            </w:r>
          </w:p>
        </w:tc>
      </w:tr>
      <w:tr w:rsidR="00EB11C8" w:rsidRPr="00994E29" w:rsidTr="001B735E">
        <w:trPr>
          <w:trHeight w:val="288"/>
        </w:trPr>
        <w:tc>
          <w:tcPr>
            <w:tcW w:w="959" w:type="dxa"/>
            <w:tcBorders>
              <w:top w:val="nil"/>
              <w:left w:val="nil"/>
              <w:right w:val="nil"/>
            </w:tcBorders>
            <w:shd w:val="clear" w:color="auto" w:fill="auto"/>
            <w:noWrap/>
            <w:vAlign w:val="center"/>
          </w:tcPr>
          <w:p w:rsidR="00EB11C8" w:rsidRPr="00B313DC" w:rsidRDefault="00EB11C8" w:rsidP="009419AA">
            <w:pPr>
              <w:widowControl/>
              <w:jc w:val="left"/>
              <w:rPr>
                <w:color w:val="000000"/>
                <w:kern w:val="0"/>
                <w:sz w:val="18"/>
                <w:szCs w:val="18"/>
              </w:rPr>
            </w:pPr>
          </w:p>
        </w:tc>
        <w:tc>
          <w:tcPr>
            <w:tcW w:w="425" w:type="dxa"/>
            <w:tcBorders>
              <w:top w:val="nil"/>
              <w:left w:val="nil"/>
              <w:right w:val="nil"/>
            </w:tcBorders>
            <w:shd w:val="clear" w:color="auto" w:fill="auto"/>
            <w:noWrap/>
            <w:vAlign w:val="center"/>
          </w:tcPr>
          <w:p w:rsidR="00EB11C8" w:rsidRPr="00B313DC" w:rsidRDefault="00EB11C8" w:rsidP="009419AA">
            <w:pPr>
              <w:widowControl/>
              <w:jc w:val="center"/>
              <w:rPr>
                <w:color w:val="000000"/>
                <w:kern w:val="0"/>
                <w:sz w:val="18"/>
                <w:szCs w:val="18"/>
              </w:rPr>
            </w:pPr>
            <w:r w:rsidRPr="00B313DC">
              <w:rPr>
                <w:rFonts w:hint="eastAsia"/>
                <w:color w:val="000000"/>
                <w:kern w:val="0"/>
                <w:sz w:val="18"/>
                <w:szCs w:val="18"/>
              </w:rPr>
              <w:t>2</w:t>
            </w:r>
          </w:p>
        </w:tc>
        <w:tc>
          <w:tcPr>
            <w:tcW w:w="709" w:type="dxa"/>
            <w:tcBorders>
              <w:top w:val="nil"/>
              <w:left w:val="nil"/>
              <w:right w:val="nil"/>
            </w:tcBorders>
            <w:shd w:val="clear" w:color="auto" w:fill="auto"/>
            <w:noWrap/>
            <w:vAlign w:val="center"/>
          </w:tcPr>
          <w:p w:rsidR="00EB11C8" w:rsidRPr="00B313DC" w:rsidRDefault="00EB11C8" w:rsidP="009419AA">
            <w:pPr>
              <w:widowControl/>
              <w:jc w:val="center"/>
              <w:rPr>
                <w:color w:val="000000"/>
                <w:kern w:val="0"/>
                <w:sz w:val="18"/>
                <w:szCs w:val="18"/>
              </w:rPr>
            </w:pPr>
            <w:r w:rsidRPr="00B313DC">
              <w:rPr>
                <w:rFonts w:hint="eastAsia"/>
                <w:color w:val="000000"/>
                <w:kern w:val="0"/>
                <w:sz w:val="18"/>
                <w:szCs w:val="18"/>
              </w:rPr>
              <w:t>539</w:t>
            </w:r>
          </w:p>
        </w:tc>
        <w:tc>
          <w:tcPr>
            <w:tcW w:w="1134" w:type="dxa"/>
            <w:tcBorders>
              <w:top w:val="nil"/>
              <w:left w:val="nil"/>
              <w:right w:val="nil"/>
            </w:tcBorders>
            <w:shd w:val="clear" w:color="auto" w:fill="auto"/>
            <w:noWrap/>
            <w:vAlign w:val="center"/>
          </w:tcPr>
          <w:p w:rsidR="00EB11C8" w:rsidRPr="00B313DC" w:rsidRDefault="00EB11C8" w:rsidP="00B313DC">
            <w:pPr>
              <w:widowControl/>
              <w:tabs>
                <w:tab w:val="decimal" w:pos="210"/>
              </w:tabs>
              <w:jc w:val="left"/>
              <w:rPr>
                <w:color w:val="000000"/>
                <w:kern w:val="0"/>
                <w:sz w:val="18"/>
                <w:szCs w:val="18"/>
              </w:rPr>
            </w:pPr>
            <w:r w:rsidRPr="00B313DC">
              <w:rPr>
                <w:rFonts w:hint="eastAsia"/>
                <w:color w:val="000000"/>
                <w:kern w:val="0"/>
                <w:sz w:val="18"/>
                <w:szCs w:val="18"/>
              </w:rPr>
              <w:t>0.119***</w:t>
            </w:r>
          </w:p>
        </w:tc>
        <w:tc>
          <w:tcPr>
            <w:tcW w:w="737" w:type="dxa"/>
            <w:tcBorders>
              <w:top w:val="nil"/>
              <w:left w:val="nil"/>
              <w:right w:val="nil"/>
            </w:tcBorders>
            <w:shd w:val="clear" w:color="auto" w:fill="auto"/>
            <w:vAlign w:val="center"/>
          </w:tcPr>
          <w:p w:rsidR="00EB11C8" w:rsidRPr="00B313DC" w:rsidRDefault="00EB11C8" w:rsidP="00B313DC">
            <w:pPr>
              <w:widowControl/>
              <w:tabs>
                <w:tab w:val="decimal" w:pos="210"/>
              </w:tabs>
              <w:jc w:val="left"/>
              <w:rPr>
                <w:color w:val="000000"/>
                <w:kern w:val="0"/>
                <w:sz w:val="18"/>
                <w:szCs w:val="18"/>
              </w:rPr>
            </w:pPr>
            <w:r w:rsidRPr="00B313DC">
              <w:rPr>
                <w:rFonts w:hint="eastAsia"/>
                <w:color w:val="000000"/>
                <w:kern w:val="0"/>
                <w:sz w:val="18"/>
                <w:szCs w:val="18"/>
              </w:rPr>
              <w:t>4.76</w:t>
            </w:r>
          </w:p>
        </w:tc>
        <w:tc>
          <w:tcPr>
            <w:tcW w:w="1134" w:type="dxa"/>
            <w:tcBorders>
              <w:top w:val="nil"/>
              <w:left w:val="nil"/>
              <w:right w:val="nil"/>
            </w:tcBorders>
            <w:shd w:val="clear" w:color="auto" w:fill="auto"/>
            <w:vAlign w:val="center"/>
          </w:tcPr>
          <w:p w:rsidR="00EB11C8" w:rsidRPr="00B313DC" w:rsidRDefault="00EB11C8" w:rsidP="00B313DC">
            <w:pPr>
              <w:widowControl/>
              <w:tabs>
                <w:tab w:val="decimal" w:pos="210"/>
              </w:tabs>
              <w:jc w:val="left"/>
              <w:rPr>
                <w:color w:val="000000"/>
                <w:kern w:val="0"/>
                <w:sz w:val="18"/>
                <w:szCs w:val="18"/>
              </w:rPr>
            </w:pPr>
            <w:r w:rsidRPr="00B313DC">
              <w:rPr>
                <w:rFonts w:hint="eastAsia"/>
                <w:color w:val="000000"/>
                <w:kern w:val="0"/>
                <w:sz w:val="18"/>
                <w:szCs w:val="18"/>
              </w:rPr>
              <w:t>0.119**</w:t>
            </w:r>
          </w:p>
        </w:tc>
        <w:tc>
          <w:tcPr>
            <w:tcW w:w="737" w:type="dxa"/>
            <w:tcBorders>
              <w:top w:val="nil"/>
              <w:left w:val="nil"/>
              <w:right w:val="nil"/>
            </w:tcBorders>
            <w:shd w:val="clear" w:color="auto" w:fill="auto"/>
            <w:vAlign w:val="center"/>
          </w:tcPr>
          <w:p w:rsidR="00EB11C8" w:rsidRPr="00B313DC" w:rsidRDefault="00EB11C8" w:rsidP="00B313DC">
            <w:pPr>
              <w:widowControl/>
              <w:tabs>
                <w:tab w:val="decimal" w:pos="210"/>
              </w:tabs>
              <w:jc w:val="left"/>
              <w:rPr>
                <w:color w:val="000000"/>
                <w:kern w:val="0"/>
                <w:sz w:val="18"/>
                <w:szCs w:val="18"/>
              </w:rPr>
            </w:pPr>
            <w:r w:rsidRPr="00B313DC">
              <w:rPr>
                <w:rFonts w:hint="eastAsia"/>
                <w:color w:val="000000"/>
                <w:kern w:val="0"/>
                <w:sz w:val="18"/>
                <w:szCs w:val="18"/>
              </w:rPr>
              <w:t>2.42</w:t>
            </w:r>
          </w:p>
        </w:tc>
        <w:tc>
          <w:tcPr>
            <w:tcW w:w="1134" w:type="dxa"/>
            <w:tcBorders>
              <w:top w:val="nil"/>
              <w:left w:val="nil"/>
              <w:right w:val="nil"/>
            </w:tcBorders>
            <w:shd w:val="clear" w:color="auto" w:fill="auto"/>
            <w:vAlign w:val="center"/>
          </w:tcPr>
          <w:p w:rsidR="00EB11C8" w:rsidRPr="00B313DC" w:rsidRDefault="00EB11C8" w:rsidP="00B313DC">
            <w:pPr>
              <w:widowControl/>
              <w:tabs>
                <w:tab w:val="decimal" w:pos="315"/>
              </w:tabs>
              <w:jc w:val="left"/>
              <w:rPr>
                <w:color w:val="000000"/>
                <w:kern w:val="0"/>
                <w:sz w:val="18"/>
                <w:szCs w:val="18"/>
              </w:rPr>
            </w:pPr>
            <w:r w:rsidRPr="00B313DC">
              <w:rPr>
                <w:color w:val="000000"/>
                <w:kern w:val="0"/>
                <w:sz w:val="18"/>
                <w:szCs w:val="18"/>
              </w:rPr>
              <w:t>−</w:t>
            </w:r>
            <w:r w:rsidRPr="00B313DC">
              <w:rPr>
                <w:rFonts w:hint="eastAsia"/>
                <w:color w:val="000000"/>
                <w:kern w:val="0"/>
                <w:sz w:val="18"/>
                <w:szCs w:val="18"/>
              </w:rPr>
              <w:t>0.284**</w:t>
            </w:r>
          </w:p>
        </w:tc>
        <w:tc>
          <w:tcPr>
            <w:tcW w:w="737" w:type="dxa"/>
            <w:tcBorders>
              <w:top w:val="nil"/>
              <w:left w:val="nil"/>
              <w:right w:val="nil"/>
            </w:tcBorders>
            <w:shd w:val="clear" w:color="auto" w:fill="auto"/>
            <w:vAlign w:val="center"/>
          </w:tcPr>
          <w:p w:rsidR="00EB11C8" w:rsidRPr="00B313DC" w:rsidRDefault="00EB11C8" w:rsidP="00B313DC">
            <w:pPr>
              <w:widowControl/>
              <w:tabs>
                <w:tab w:val="decimal" w:pos="210"/>
              </w:tabs>
              <w:jc w:val="left"/>
              <w:rPr>
                <w:color w:val="000000"/>
                <w:kern w:val="0"/>
                <w:sz w:val="18"/>
                <w:szCs w:val="18"/>
              </w:rPr>
            </w:pPr>
            <w:r w:rsidRPr="00B313DC">
              <w:rPr>
                <w:color w:val="000000"/>
                <w:kern w:val="0"/>
                <w:sz w:val="18"/>
                <w:szCs w:val="18"/>
              </w:rPr>
              <w:t>−</w:t>
            </w:r>
            <w:r w:rsidRPr="00B313DC">
              <w:rPr>
                <w:rFonts w:hint="eastAsia"/>
                <w:color w:val="000000"/>
                <w:kern w:val="0"/>
                <w:sz w:val="18"/>
                <w:szCs w:val="18"/>
              </w:rPr>
              <w:t>1.97</w:t>
            </w:r>
          </w:p>
        </w:tc>
        <w:tc>
          <w:tcPr>
            <w:tcW w:w="1134" w:type="dxa"/>
            <w:tcBorders>
              <w:top w:val="nil"/>
              <w:left w:val="nil"/>
              <w:right w:val="nil"/>
            </w:tcBorders>
            <w:shd w:val="clear" w:color="auto" w:fill="auto"/>
            <w:vAlign w:val="center"/>
          </w:tcPr>
          <w:p w:rsidR="00EB11C8" w:rsidRPr="00B313DC" w:rsidRDefault="00EB11C8" w:rsidP="00B313DC">
            <w:pPr>
              <w:widowControl/>
              <w:tabs>
                <w:tab w:val="decimal" w:pos="315"/>
              </w:tabs>
              <w:jc w:val="left"/>
              <w:rPr>
                <w:color w:val="000000"/>
                <w:kern w:val="0"/>
                <w:sz w:val="18"/>
                <w:szCs w:val="18"/>
              </w:rPr>
            </w:pPr>
            <w:r w:rsidRPr="00B313DC">
              <w:rPr>
                <w:rFonts w:hint="eastAsia"/>
                <w:color w:val="000000"/>
                <w:kern w:val="0"/>
                <w:sz w:val="18"/>
                <w:szCs w:val="18"/>
              </w:rPr>
              <w:t>0.049*</w:t>
            </w:r>
          </w:p>
        </w:tc>
        <w:tc>
          <w:tcPr>
            <w:tcW w:w="737" w:type="dxa"/>
            <w:tcBorders>
              <w:top w:val="nil"/>
              <w:left w:val="nil"/>
              <w:right w:val="nil"/>
            </w:tcBorders>
            <w:shd w:val="clear" w:color="auto" w:fill="auto"/>
            <w:vAlign w:val="center"/>
          </w:tcPr>
          <w:p w:rsidR="00EB11C8" w:rsidRPr="00B313DC" w:rsidRDefault="00EB11C8" w:rsidP="00B313DC">
            <w:pPr>
              <w:widowControl/>
              <w:tabs>
                <w:tab w:val="decimal" w:pos="210"/>
              </w:tabs>
              <w:jc w:val="left"/>
              <w:rPr>
                <w:color w:val="000000"/>
                <w:kern w:val="0"/>
                <w:sz w:val="18"/>
                <w:szCs w:val="18"/>
              </w:rPr>
            </w:pPr>
            <w:r w:rsidRPr="00B313DC">
              <w:rPr>
                <w:rFonts w:hint="eastAsia"/>
                <w:color w:val="000000"/>
                <w:kern w:val="0"/>
                <w:sz w:val="18"/>
                <w:szCs w:val="18"/>
              </w:rPr>
              <w:t>1.79</w:t>
            </w:r>
          </w:p>
        </w:tc>
        <w:tc>
          <w:tcPr>
            <w:tcW w:w="1134" w:type="dxa"/>
            <w:tcBorders>
              <w:top w:val="nil"/>
              <w:left w:val="nil"/>
              <w:right w:val="nil"/>
            </w:tcBorders>
            <w:shd w:val="clear" w:color="auto" w:fill="auto"/>
            <w:vAlign w:val="center"/>
          </w:tcPr>
          <w:p w:rsidR="00EB11C8" w:rsidRPr="00B313DC" w:rsidRDefault="00EB11C8" w:rsidP="00B313DC">
            <w:pPr>
              <w:widowControl/>
              <w:tabs>
                <w:tab w:val="decimal" w:pos="315"/>
              </w:tabs>
              <w:jc w:val="left"/>
              <w:rPr>
                <w:color w:val="000000"/>
                <w:kern w:val="0"/>
                <w:sz w:val="18"/>
                <w:szCs w:val="18"/>
              </w:rPr>
            </w:pPr>
            <w:r w:rsidRPr="00B313DC">
              <w:rPr>
                <w:color w:val="000000"/>
                <w:kern w:val="0"/>
                <w:sz w:val="18"/>
                <w:szCs w:val="18"/>
              </w:rPr>
              <w:t>−</w:t>
            </w:r>
            <w:r w:rsidRPr="00B313DC">
              <w:rPr>
                <w:rFonts w:hint="eastAsia"/>
                <w:color w:val="000000"/>
                <w:kern w:val="0"/>
                <w:sz w:val="18"/>
                <w:szCs w:val="18"/>
              </w:rPr>
              <w:t>0.036</w:t>
            </w:r>
          </w:p>
        </w:tc>
        <w:tc>
          <w:tcPr>
            <w:tcW w:w="737" w:type="dxa"/>
            <w:tcBorders>
              <w:top w:val="nil"/>
              <w:left w:val="nil"/>
              <w:right w:val="nil"/>
            </w:tcBorders>
            <w:shd w:val="clear" w:color="auto" w:fill="auto"/>
            <w:vAlign w:val="center"/>
          </w:tcPr>
          <w:p w:rsidR="00EB11C8" w:rsidRPr="00B313DC" w:rsidRDefault="00EB11C8" w:rsidP="00B313DC">
            <w:pPr>
              <w:widowControl/>
              <w:tabs>
                <w:tab w:val="decimal" w:pos="210"/>
              </w:tabs>
              <w:jc w:val="left"/>
              <w:rPr>
                <w:color w:val="000000"/>
                <w:kern w:val="0"/>
                <w:sz w:val="18"/>
                <w:szCs w:val="18"/>
              </w:rPr>
            </w:pPr>
            <w:r w:rsidRPr="00B313DC">
              <w:rPr>
                <w:color w:val="000000"/>
                <w:kern w:val="0"/>
                <w:sz w:val="18"/>
                <w:szCs w:val="18"/>
              </w:rPr>
              <w:t>−</w:t>
            </w:r>
            <w:r w:rsidRPr="00B313DC">
              <w:rPr>
                <w:rFonts w:hint="eastAsia"/>
                <w:color w:val="000000"/>
                <w:kern w:val="0"/>
                <w:sz w:val="18"/>
                <w:szCs w:val="18"/>
              </w:rPr>
              <w:t>0.64</w:t>
            </w:r>
          </w:p>
        </w:tc>
        <w:tc>
          <w:tcPr>
            <w:tcW w:w="850" w:type="dxa"/>
            <w:tcBorders>
              <w:top w:val="nil"/>
              <w:left w:val="nil"/>
              <w:right w:val="nil"/>
            </w:tcBorders>
            <w:shd w:val="clear" w:color="auto" w:fill="auto"/>
            <w:vAlign w:val="center"/>
          </w:tcPr>
          <w:p w:rsidR="00EB11C8" w:rsidRPr="00B313DC" w:rsidRDefault="00EB11C8" w:rsidP="00B313DC">
            <w:pPr>
              <w:widowControl/>
              <w:jc w:val="center"/>
              <w:rPr>
                <w:color w:val="000000"/>
                <w:kern w:val="0"/>
                <w:sz w:val="18"/>
                <w:szCs w:val="18"/>
              </w:rPr>
            </w:pPr>
            <w:r w:rsidRPr="00B313DC">
              <w:rPr>
                <w:rFonts w:hint="eastAsia"/>
                <w:color w:val="000000"/>
                <w:kern w:val="0"/>
                <w:sz w:val="18"/>
                <w:szCs w:val="18"/>
              </w:rPr>
              <w:t>0.253</w:t>
            </w:r>
          </w:p>
        </w:tc>
        <w:tc>
          <w:tcPr>
            <w:tcW w:w="851" w:type="dxa"/>
            <w:tcBorders>
              <w:top w:val="nil"/>
              <w:left w:val="nil"/>
              <w:right w:val="nil"/>
            </w:tcBorders>
            <w:shd w:val="clear" w:color="auto" w:fill="auto"/>
            <w:vAlign w:val="center"/>
          </w:tcPr>
          <w:p w:rsidR="00EB11C8" w:rsidRPr="00B313DC" w:rsidRDefault="00EB11C8" w:rsidP="00B313DC">
            <w:pPr>
              <w:widowControl/>
              <w:tabs>
                <w:tab w:val="decimal" w:pos="315"/>
              </w:tabs>
              <w:jc w:val="left"/>
              <w:rPr>
                <w:color w:val="000000"/>
                <w:kern w:val="0"/>
                <w:sz w:val="18"/>
                <w:szCs w:val="18"/>
              </w:rPr>
            </w:pPr>
            <w:r w:rsidRPr="00B313DC">
              <w:rPr>
                <w:rFonts w:hint="eastAsia"/>
                <w:color w:val="000000"/>
                <w:kern w:val="0"/>
                <w:sz w:val="18"/>
                <w:szCs w:val="18"/>
              </w:rPr>
              <w:t>5.77</w:t>
            </w:r>
          </w:p>
        </w:tc>
      </w:tr>
      <w:tr w:rsidR="00EB11C8" w:rsidRPr="00994E29" w:rsidTr="001B735E">
        <w:trPr>
          <w:trHeight w:val="288"/>
        </w:trPr>
        <w:tc>
          <w:tcPr>
            <w:tcW w:w="959" w:type="dxa"/>
            <w:tcBorders>
              <w:top w:val="nil"/>
              <w:left w:val="nil"/>
              <w:right w:val="nil"/>
            </w:tcBorders>
            <w:shd w:val="clear" w:color="auto" w:fill="auto"/>
            <w:noWrap/>
            <w:vAlign w:val="center"/>
          </w:tcPr>
          <w:p w:rsidR="00EB11C8" w:rsidRPr="00B313DC" w:rsidRDefault="00EB11C8" w:rsidP="009419AA">
            <w:pPr>
              <w:widowControl/>
              <w:jc w:val="left"/>
              <w:rPr>
                <w:color w:val="000000"/>
                <w:kern w:val="0"/>
                <w:sz w:val="18"/>
                <w:szCs w:val="18"/>
              </w:rPr>
            </w:pPr>
            <w:r w:rsidRPr="00B313DC">
              <w:rPr>
                <w:i/>
                <w:color w:val="000000"/>
                <w:kern w:val="0"/>
                <w:sz w:val="18"/>
                <w:szCs w:val="18"/>
              </w:rPr>
              <w:t>∑</w:t>
            </w:r>
            <w:proofErr w:type="spellStart"/>
            <w:r w:rsidRPr="00B313DC">
              <w:rPr>
                <w:rFonts w:hint="eastAsia"/>
                <w:i/>
                <w:color w:val="000000"/>
                <w:kern w:val="0"/>
                <w:sz w:val="18"/>
                <w:szCs w:val="18"/>
              </w:rPr>
              <w:t>RedLTD</w:t>
            </w:r>
            <w:proofErr w:type="spellEnd"/>
          </w:p>
        </w:tc>
        <w:tc>
          <w:tcPr>
            <w:tcW w:w="425" w:type="dxa"/>
            <w:tcBorders>
              <w:top w:val="nil"/>
              <w:left w:val="nil"/>
              <w:right w:val="nil"/>
            </w:tcBorders>
            <w:shd w:val="clear" w:color="auto" w:fill="auto"/>
            <w:noWrap/>
            <w:vAlign w:val="center"/>
          </w:tcPr>
          <w:p w:rsidR="00EB11C8" w:rsidRPr="00B313DC" w:rsidRDefault="00EB11C8" w:rsidP="009419AA">
            <w:pPr>
              <w:widowControl/>
              <w:jc w:val="center"/>
              <w:rPr>
                <w:color w:val="000000"/>
                <w:kern w:val="0"/>
                <w:sz w:val="18"/>
                <w:szCs w:val="18"/>
              </w:rPr>
            </w:pPr>
            <w:r w:rsidRPr="00B313DC">
              <w:rPr>
                <w:color w:val="000000"/>
                <w:kern w:val="0"/>
                <w:sz w:val="18"/>
                <w:szCs w:val="18"/>
              </w:rPr>
              <w:t>0</w:t>
            </w:r>
          </w:p>
        </w:tc>
        <w:tc>
          <w:tcPr>
            <w:tcW w:w="709" w:type="dxa"/>
            <w:tcBorders>
              <w:top w:val="nil"/>
              <w:left w:val="nil"/>
              <w:right w:val="nil"/>
            </w:tcBorders>
            <w:shd w:val="clear" w:color="auto" w:fill="auto"/>
            <w:noWrap/>
            <w:vAlign w:val="center"/>
          </w:tcPr>
          <w:p w:rsidR="00EB11C8" w:rsidRPr="00B313DC" w:rsidRDefault="00EB11C8" w:rsidP="009419AA">
            <w:pPr>
              <w:widowControl/>
              <w:jc w:val="center"/>
              <w:rPr>
                <w:color w:val="000000"/>
                <w:kern w:val="0"/>
                <w:sz w:val="18"/>
                <w:szCs w:val="18"/>
              </w:rPr>
            </w:pPr>
            <w:r w:rsidRPr="00B313DC">
              <w:rPr>
                <w:rFonts w:hint="eastAsia"/>
                <w:color w:val="000000"/>
                <w:kern w:val="0"/>
                <w:sz w:val="18"/>
                <w:szCs w:val="18"/>
              </w:rPr>
              <w:t>688</w:t>
            </w:r>
          </w:p>
        </w:tc>
        <w:tc>
          <w:tcPr>
            <w:tcW w:w="1134" w:type="dxa"/>
            <w:tcBorders>
              <w:top w:val="nil"/>
              <w:left w:val="nil"/>
              <w:right w:val="nil"/>
            </w:tcBorders>
            <w:shd w:val="clear" w:color="auto" w:fill="auto"/>
            <w:noWrap/>
            <w:vAlign w:val="center"/>
          </w:tcPr>
          <w:p w:rsidR="00EB11C8" w:rsidRPr="00B313DC" w:rsidRDefault="00EB11C8" w:rsidP="00B313DC">
            <w:pPr>
              <w:widowControl/>
              <w:tabs>
                <w:tab w:val="decimal" w:pos="210"/>
              </w:tabs>
              <w:jc w:val="left"/>
              <w:rPr>
                <w:color w:val="000000"/>
                <w:kern w:val="0"/>
                <w:sz w:val="18"/>
                <w:szCs w:val="18"/>
              </w:rPr>
            </w:pPr>
            <w:r w:rsidRPr="00B313DC">
              <w:rPr>
                <w:color w:val="000000"/>
                <w:kern w:val="0"/>
                <w:sz w:val="18"/>
                <w:szCs w:val="18"/>
              </w:rPr>
              <w:t>−</w:t>
            </w:r>
            <w:r w:rsidRPr="00B313DC">
              <w:rPr>
                <w:rFonts w:hint="eastAsia"/>
                <w:color w:val="000000"/>
                <w:kern w:val="0"/>
                <w:sz w:val="18"/>
                <w:szCs w:val="18"/>
              </w:rPr>
              <w:t>0.005</w:t>
            </w:r>
          </w:p>
        </w:tc>
        <w:tc>
          <w:tcPr>
            <w:tcW w:w="737" w:type="dxa"/>
            <w:tcBorders>
              <w:top w:val="nil"/>
              <w:left w:val="nil"/>
              <w:right w:val="nil"/>
            </w:tcBorders>
            <w:shd w:val="clear" w:color="auto" w:fill="auto"/>
            <w:vAlign w:val="center"/>
          </w:tcPr>
          <w:p w:rsidR="00EB11C8" w:rsidRPr="00B313DC" w:rsidRDefault="00EB11C8" w:rsidP="00B313DC">
            <w:pPr>
              <w:widowControl/>
              <w:tabs>
                <w:tab w:val="decimal" w:pos="210"/>
              </w:tabs>
              <w:jc w:val="left"/>
              <w:rPr>
                <w:color w:val="000000"/>
                <w:kern w:val="0"/>
                <w:sz w:val="18"/>
                <w:szCs w:val="18"/>
              </w:rPr>
            </w:pPr>
            <w:r w:rsidRPr="00B313DC">
              <w:rPr>
                <w:color w:val="000000"/>
                <w:kern w:val="0"/>
                <w:sz w:val="18"/>
                <w:szCs w:val="18"/>
              </w:rPr>
              <w:t>−</w:t>
            </w:r>
            <w:r w:rsidRPr="00B313DC">
              <w:rPr>
                <w:rFonts w:hint="eastAsia"/>
                <w:color w:val="000000"/>
                <w:kern w:val="0"/>
                <w:sz w:val="18"/>
                <w:szCs w:val="18"/>
              </w:rPr>
              <w:t>0.52</w:t>
            </w:r>
          </w:p>
        </w:tc>
        <w:tc>
          <w:tcPr>
            <w:tcW w:w="1134" w:type="dxa"/>
            <w:tcBorders>
              <w:top w:val="nil"/>
              <w:left w:val="nil"/>
              <w:right w:val="nil"/>
            </w:tcBorders>
            <w:shd w:val="clear" w:color="auto" w:fill="auto"/>
            <w:vAlign w:val="center"/>
          </w:tcPr>
          <w:p w:rsidR="00EB11C8" w:rsidRPr="00B313DC" w:rsidRDefault="00EB11C8" w:rsidP="00B313DC">
            <w:pPr>
              <w:widowControl/>
              <w:tabs>
                <w:tab w:val="decimal" w:pos="210"/>
              </w:tabs>
              <w:jc w:val="left"/>
              <w:rPr>
                <w:color w:val="000000"/>
                <w:kern w:val="0"/>
                <w:sz w:val="18"/>
                <w:szCs w:val="18"/>
              </w:rPr>
            </w:pPr>
            <w:r w:rsidRPr="00B313DC">
              <w:rPr>
                <w:rFonts w:hint="eastAsia"/>
                <w:color w:val="000000"/>
                <w:kern w:val="0"/>
                <w:sz w:val="18"/>
                <w:szCs w:val="18"/>
              </w:rPr>
              <w:t>0.404***</w:t>
            </w:r>
          </w:p>
        </w:tc>
        <w:tc>
          <w:tcPr>
            <w:tcW w:w="737" w:type="dxa"/>
            <w:tcBorders>
              <w:top w:val="nil"/>
              <w:left w:val="nil"/>
              <w:right w:val="nil"/>
            </w:tcBorders>
            <w:shd w:val="clear" w:color="auto" w:fill="auto"/>
            <w:vAlign w:val="center"/>
          </w:tcPr>
          <w:p w:rsidR="00EB11C8" w:rsidRPr="00B313DC" w:rsidRDefault="00EB11C8" w:rsidP="00B313DC">
            <w:pPr>
              <w:widowControl/>
              <w:tabs>
                <w:tab w:val="decimal" w:pos="210"/>
              </w:tabs>
              <w:jc w:val="left"/>
              <w:rPr>
                <w:color w:val="000000"/>
                <w:kern w:val="0"/>
                <w:sz w:val="18"/>
                <w:szCs w:val="18"/>
              </w:rPr>
            </w:pPr>
            <w:r w:rsidRPr="00B313DC">
              <w:rPr>
                <w:rFonts w:hint="eastAsia"/>
                <w:color w:val="000000"/>
                <w:kern w:val="0"/>
                <w:sz w:val="18"/>
                <w:szCs w:val="18"/>
              </w:rPr>
              <w:t>7.60</w:t>
            </w:r>
          </w:p>
        </w:tc>
        <w:tc>
          <w:tcPr>
            <w:tcW w:w="1134" w:type="dxa"/>
            <w:tcBorders>
              <w:top w:val="nil"/>
              <w:left w:val="nil"/>
              <w:right w:val="nil"/>
            </w:tcBorders>
            <w:shd w:val="clear" w:color="auto" w:fill="auto"/>
            <w:vAlign w:val="center"/>
          </w:tcPr>
          <w:p w:rsidR="00EB11C8" w:rsidRPr="00B313DC" w:rsidRDefault="00EB11C8" w:rsidP="00B313DC">
            <w:pPr>
              <w:widowControl/>
              <w:tabs>
                <w:tab w:val="decimal" w:pos="315"/>
              </w:tabs>
              <w:jc w:val="left"/>
              <w:rPr>
                <w:color w:val="000000"/>
                <w:kern w:val="0"/>
                <w:sz w:val="18"/>
                <w:szCs w:val="18"/>
              </w:rPr>
            </w:pPr>
            <w:r w:rsidRPr="00B313DC">
              <w:rPr>
                <w:rFonts w:hint="eastAsia"/>
                <w:color w:val="000000"/>
                <w:kern w:val="0"/>
                <w:sz w:val="18"/>
                <w:szCs w:val="18"/>
              </w:rPr>
              <w:t>0.029</w:t>
            </w:r>
          </w:p>
        </w:tc>
        <w:tc>
          <w:tcPr>
            <w:tcW w:w="737" w:type="dxa"/>
            <w:tcBorders>
              <w:top w:val="nil"/>
              <w:left w:val="nil"/>
              <w:right w:val="nil"/>
            </w:tcBorders>
            <w:shd w:val="clear" w:color="auto" w:fill="auto"/>
            <w:vAlign w:val="center"/>
          </w:tcPr>
          <w:p w:rsidR="00EB11C8" w:rsidRPr="00B313DC" w:rsidRDefault="00EB11C8" w:rsidP="00B313DC">
            <w:pPr>
              <w:widowControl/>
              <w:tabs>
                <w:tab w:val="decimal" w:pos="210"/>
              </w:tabs>
              <w:jc w:val="left"/>
              <w:rPr>
                <w:color w:val="000000"/>
                <w:kern w:val="0"/>
                <w:sz w:val="18"/>
                <w:szCs w:val="18"/>
              </w:rPr>
            </w:pPr>
            <w:r w:rsidRPr="00B313DC">
              <w:rPr>
                <w:rFonts w:hint="eastAsia"/>
                <w:color w:val="000000"/>
                <w:kern w:val="0"/>
                <w:sz w:val="18"/>
                <w:szCs w:val="18"/>
              </w:rPr>
              <w:t>0.60</w:t>
            </w:r>
          </w:p>
        </w:tc>
        <w:tc>
          <w:tcPr>
            <w:tcW w:w="1134" w:type="dxa"/>
            <w:tcBorders>
              <w:top w:val="nil"/>
              <w:left w:val="nil"/>
              <w:right w:val="nil"/>
            </w:tcBorders>
            <w:shd w:val="clear" w:color="auto" w:fill="auto"/>
            <w:vAlign w:val="center"/>
          </w:tcPr>
          <w:p w:rsidR="00EB11C8" w:rsidRPr="00B313DC" w:rsidRDefault="00EB11C8" w:rsidP="00B313DC">
            <w:pPr>
              <w:widowControl/>
              <w:tabs>
                <w:tab w:val="decimal" w:pos="315"/>
              </w:tabs>
              <w:jc w:val="left"/>
              <w:rPr>
                <w:color w:val="000000"/>
                <w:kern w:val="0"/>
                <w:sz w:val="18"/>
                <w:szCs w:val="18"/>
              </w:rPr>
            </w:pPr>
            <w:r w:rsidRPr="00B313DC">
              <w:rPr>
                <w:color w:val="000000"/>
                <w:kern w:val="0"/>
                <w:sz w:val="18"/>
                <w:szCs w:val="18"/>
              </w:rPr>
              <w:t>−</w:t>
            </w:r>
            <w:r w:rsidRPr="00B313DC">
              <w:rPr>
                <w:rFonts w:hint="eastAsia"/>
                <w:color w:val="000000"/>
                <w:kern w:val="0"/>
                <w:sz w:val="18"/>
                <w:szCs w:val="18"/>
              </w:rPr>
              <w:t>0.004</w:t>
            </w:r>
          </w:p>
        </w:tc>
        <w:tc>
          <w:tcPr>
            <w:tcW w:w="737" w:type="dxa"/>
            <w:tcBorders>
              <w:top w:val="nil"/>
              <w:left w:val="nil"/>
              <w:right w:val="nil"/>
            </w:tcBorders>
            <w:shd w:val="clear" w:color="auto" w:fill="auto"/>
            <w:vAlign w:val="center"/>
          </w:tcPr>
          <w:p w:rsidR="00EB11C8" w:rsidRPr="00B313DC" w:rsidRDefault="00EB11C8" w:rsidP="00B313DC">
            <w:pPr>
              <w:widowControl/>
              <w:tabs>
                <w:tab w:val="decimal" w:pos="210"/>
              </w:tabs>
              <w:jc w:val="left"/>
              <w:rPr>
                <w:color w:val="000000"/>
                <w:kern w:val="0"/>
                <w:sz w:val="18"/>
                <w:szCs w:val="18"/>
              </w:rPr>
            </w:pPr>
            <w:r w:rsidRPr="00B313DC">
              <w:rPr>
                <w:color w:val="000000"/>
                <w:kern w:val="0"/>
                <w:sz w:val="18"/>
                <w:szCs w:val="18"/>
              </w:rPr>
              <w:t>−</w:t>
            </w:r>
            <w:r w:rsidRPr="00B313DC">
              <w:rPr>
                <w:rFonts w:hint="eastAsia"/>
                <w:color w:val="000000"/>
                <w:kern w:val="0"/>
                <w:sz w:val="18"/>
                <w:szCs w:val="18"/>
              </w:rPr>
              <w:t>0.35</w:t>
            </w:r>
          </w:p>
        </w:tc>
        <w:tc>
          <w:tcPr>
            <w:tcW w:w="1134" w:type="dxa"/>
            <w:tcBorders>
              <w:top w:val="nil"/>
              <w:left w:val="nil"/>
              <w:right w:val="nil"/>
            </w:tcBorders>
            <w:shd w:val="clear" w:color="auto" w:fill="auto"/>
            <w:vAlign w:val="center"/>
          </w:tcPr>
          <w:p w:rsidR="00EB11C8" w:rsidRPr="00B313DC" w:rsidRDefault="00EB11C8" w:rsidP="00B313DC">
            <w:pPr>
              <w:widowControl/>
              <w:tabs>
                <w:tab w:val="decimal" w:pos="315"/>
              </w:tabs>
              <w:jc w:val="left"/>
              <w:rPr>
                <w:color w:val="000000"/>
                <w:kern w:val="0"/>
                <w:sz w:val="18"/>
                <w:szCs w:val="18"/>
              </w:rPr>
            </w:pPr>
            <w:r w:rsidRPr="00B313DC">
              <w:rPr>
                <w:color w:val="000000"/>
                <w:kern w:val="0"/>
                <w:sz w:val="18"/>
                <w:szCs w:val="18"/>
              </w:rPr>
              <w:t>−</w:t>
            </w:r>
            <w:r w:rsidRPr="00B313DC">
              <w:rPr>
                <w:rFonts w:hint="eastAsia"/>
                <w:color w:val="000000"/>
                <w:kern w:val="0"/>
                <w:sz w:val="18"/>
                <w:szCs w:val="18"/>
              </w:rPr>
              <w:t>0.001</w:t>
            </w:r>
          </w:p>
        </w:tc>
        <w:tc>
          <w:tcPr>
            <w:tcW w:w="737" w:type="dxa"/>
            <w:tcBorders>
              <w:top w:val="nil"/>
              <w:left w:val="nil"/>
              <w:right w:val="nil"/>
            </w:tcBorders>
            <w:shd w:val="clear" w:color="auto" w:fill="auto"/>
            <w:vAlign w:val="center"/>
          </w:tcPr>
          <w:p w:rsidR="00EB11C8" w:rsidRPr="00B313DC" w:rsidRDefault="00EB11C8" w:rsidP="00B313DC">
            <w:pPr>
              <w:widowControl/>
              <w:tabs>
                <w:tab w:val="decimal" w:pos="210"/>
              </w:tabs>
              <w:jc w:val="left"/>
              <w:rPr>
                <w:color w:val="000000"/>
                <w:kern w:val="0"/>
                <w:sz w:val="18"/>
                <w:szCs w:val="18"/>
              </w:rPr>
            </w:pPr>
            <w:r w:rsidRPr="00B313DC">
              <w:rPr>
                <w:color w:val="000000"/>
                <w:kern w:val="0"/>
                <w:sz w:val="18"/>
                <w:szCs w:val="18"/>
              </w:rPr>
              <w:t>−</w:t>
            </w:r>
            <w:r w:rsidRPr="00B313DC">
              <w:rPr>
                <w:rFonts w:hint="eastAsia"/>
                <w:color w:val="000000"/>
                <w:kern w:val="0"/>
                <w:sz w:val="18"/>
                <w:szCs w:val="18"/>
              </w:rPr>
              <w:t>0.01</w:t>
            </w:r>
          </w:p>
        </w:tc>
        <w:tc>
          <w:tcPr>
            <w:tcW w:w="850" w:type="dxa"/>
            <w:tcBorders>
              <w:top w:val="nil"/>
              <w:left w:val="nil"/>
              <w:right w:val="nil"/>
            </w:tcBorders>
            <w:shd w:val="clear" w:color="auto" w:fill="auto"/>
            <w:vAlign w:val="center"/>
          </w:tcPr>
          <w:p w:rsidR="00EB11C8" w:rsidRPr="00B313DC" w:rsidRDefault="00EB11C8" w:rsidP="00B313DC">
            <w:pPr>
              <w:widowControl/>
              <w:jc w:val="center"/>
              <w:rPr>
                <w:color w:val="000000"/>
                <w:kern w:val="0"/>
                <w:sz w:val="18"/>
                <w:szCs w:val="18"/>
              </w:rPr>
            </w:pPr>
            <w:r w:rsidRPr="00B313DC">
              <w:rPr>
                <w:rFonts w:hint="eastAsia"/>
                <w:color w:val="000000"/>
                <w:kern w:val="0"/>
                <w:sz w:val="18"/>
                <w:szCs w:val="18"/>
              </w:rPr>
              <w:t>0.526</w:t>
            </w:r>
          </w:p>
        </w:tc>
        <w:tc>
          <w:tcPr>
            <w:tcW w:w="851" w:type="dxa"/>
            <w:tcBorders>
              <w:top w:val="nil"/>
              <w:left w:val="nil"/>
              <w:right w:val="nil"/>
            </w:tcBorders>
            <w:shd w:val="clear" w:color="auto" w:fill="auto"/>
            <w:vAlign w:val="center"/>
          </w:tcPr>
          <w:p w:rsidR="00EB11C8" w:rsidRPr="00B313DC" w:rsidRDefault="00EB11C8" w:rsidP="00B313DC">
            <w:pPr>
              <w:widowControl/>
              <w:tabs>
                <w:tab w:val="decimal" w:pos="315"/>
              </w:tabs>
              <w:jc w:val="left"/>
              <w:rPr>
                <w:color w:val="000000"/>
                <w:kern w:val="0"/>
                <w:sz w:val="18"/>
                <w:szCs w:val="18"/>
              </w:rPr>
            </w:pPr>
            <w:r w:rsidRPr="00B313DC">
              <w:rPr>
                <w:rFonts w:hint="eastAsia"/>
                <w:color w:val="000000"/>
                <w:kern w:val="0"/>
                <w:sz w:val="18"/>
                <w:szCs w:val="18"/>
              </w:rPr>
              <w:t>17.65</w:t>
            </w:r>
          </w:p>
        </w:tc>
      </w:tr>
      <w:tr w:rsidR="00EB11C8" w:rsidRPr="00994E29" w:rsidTr="001B735E">
        <w:trPr>
          <w:trHeight w:val="288"/>
        </w:trPr>
        <w:tc>
          <w:tcPr>
            <w:tcW w:w="959" w:type="dxa"/>
            <w:tcBorders>
              <w:top w:val="nil"/>
              <w:left w:val="nil"/>
              <w:right w:val="nil"/>
            </w:tcBorders>
            <w:shd w:val="clear" w:color="auto" w:fill="auto"/>
            <w:noWrap/>
            <w:vAlign w:val="center"/>
          </w:tcPr>
          <w:p w:rsidR="00EB11C8" w:rsidRPr="00B313DC" w:rsidRDefault="00EB11C8" w:rsidP="009419AA">
            <w:pPr>
              <w:widowControl/>
              <w:jc w:val="left"/>
              <w:rPr>
                <w:color w:val="000000"/>
                <w:kern w:val="0"/>
                <w:sz w:val="18"/>
                <w:szCs w:val="18"/>
              </w:rPr>
            </w:pPr>
          </w:p>
        </w:tc>
        <w:tc>
          <w:tcPr>
            <w:tcW w:w="425" w:type="dxa"/>
            <w:tcBorders>
              <w:top w:val="nil"/>
              <w:left w:val="nil"/>
              <w:right w:val="nil"/>
            </w:tcBorders>
            <w:shd w:val="clear" w:color="auto" w:fill="auto"/>
            <w:noWrap/>
            <w:vAlign w:val="center"/>
          </w:tcPr>
          <w:p w:rsidR="00EB11C8" w:rsidRPr="00B313DC" w:rsidRDefault="00EB11C8" w:rsidP="009419AA">
            <w:pPr>
              <w:widowControl/>
              <w:jc w:val="center"/>
              <w:rPr>
                <w:color w:val="000000"/>
                <w:kern w:val="0"/>
                <w:sz w:val="18"/>
                <w:szCs w:val="18"/>
              </w:rPr>
            </w:pPr>
            <w:r w:rsidRPr="00B313DC">
              <w:rPr>
                <w:color w:val="000000"/>
                <w:kern w:val="0"/>
                <w:sz w:val="18"/>
                <w:szCs w:val="18"/>
              </w:rPr>
              <w:t>1</w:t>
            </w:r>
          </w:p>
        </w:tc>
        <w:tc>
          <w:tcPr>
            <w:tcW w:w="709" w:type="dxa"/>
            <w:tcBorders>
              <w:top w:val="nil"/>
              <w:left w:val="nil"/>
              <w:right w:val="nil"/>
            </w:tcBorders>
            <w:shd w:val="clear" w:color="auto" w:fill="auto"/>
            <w:noWrap/>
            <w:vAlign w:val="center"/>
          </w:tcPr>
          <w:p w:rsidR="00EB11C8" w:rsidRPr="00B313DC" w:rsidRDefault="00EB11C8" w:rsidP="009419AA">
            <w:pPr>
              <w:widowControl/>
              <w:jc w:val="center"/>
              <w:rPr>
                <w:color w:val="000000"/>
                <w:kern w:val="0"/>
                <w:sz w:val="18"/>
                <w:szCs w:val="18"/>
              </w:rPr>
            </w:pPr>
            <w:r w:rsidRPr="00B313DC">
              <w:rPr>
                <w:rFonts w:hint="eastAsia"/>
                <w:color w:val="000000"/>
                <w:kern w:val="0"/>
                <w:sz w:val="18"/>
                <w:szCs w:val="18"/>
              </w:rPr>
              <w:t>670</w:t>
            </w:r>
          </w:p>
        </w:tc>
        <w:tc>
          <w:tcPr>
            <w:tcW w:w="1134" w:type="dxa"/>
            <w:tcBorders>
              <w:top w:val="nil"/>
              <w:left w:val="nil"/>
              <w:right w:val="nil"/>
            </w:tcBorders>
            <w:shd w:val="clear" w:color="auto" w:fill="auto"/>
            <w:noWrap/>
            <w:vAlign w:val="center"/>
          </w:tcPr>
          <w:p w:rsidR="00EB11C8" w:rsidRPr="00B313DC" w:rsidRDefault="00EB11C8" w:rsidP="00B313DC">
            <w:pPr>
              <w:widowControl/>
              <w:tabs>
                <w:tab w:val="decimal" w:pos="210"/>
              </w:tabs>
              <w:jc w:val="left"/>
              <w:rPr>
                <w:color w:val="000000"/>
                <w:kern w:val="0"/>
                <w:sz w:val="18"/>
                <w:szCs w:val="18"/>
              </w:rPr>
            </w:pPr>
            <w:r w:rsidRPr="00B313DC">
              <w:rPr>
                <w:rFonts w:hint="eastAsia"/>
                <w:color w:val="000000"/>
                <w:kern w:val="0"/>
                <w:sz w:val="18"/>
                <w:szCs w:val="18"/>
              </w:rPr>
              <w:t>0.043**</w:t>
            </w:r>
          </w:p>
        </w:tc>
        <w:tc>
          <w:tcPr>
            <w:tcW w:w="737" w:type="dxa"/>
            <w:tcBorders>
              <w:top w:val="nil"/>
              <w:left w:val="nil"/>
              <w:right w:val="nil"/>
            </w:tcBorders>
            <w:shd w:val="clear" w:color="auto" w:fill="auto"/>
            <w:vAlign w:val="center"/>
          </w:tcPr>
          <w:p w:rsidR="00EB11C8" w:rsidRPr="00B313DC" w:rsidRDefault="00EB11C8" w:rsidP="00B313DC">
            <w:pPr>
              <w:widowControl/>
              <w:tabs>
                <w:tab w:val="decimal" w:pos="210"/>
              </w:tabs>
              <w:jc w:val="left"/>
              <w:rPr>
                <w:color w:val="000000"/>
                <w:kern w:val="0"/>
                <w:sz w:val="18"/>
                <w:szCs w:val="18"/>
              </w:rPr>
            </w:pPr>
            <w:r w:rsidRPr="00B313DC">
              <w:rPr>
                <w:rFonts w:hint="eastAsia"/>
                <w:color w:val="000000"/>
                <w:kern w:val="0"/>
                <w:sz w:val="18"/>
                <w:szCs w:val="18"/>
              </w:rPr>
              <w:t>2.23</w:t>
            </w:r>
          </w:p>
        </w:tc>
        <w:tc>
          <w:tcPr>
            <w:tcW w:w="1134" w:type="dxa"/>
            <w:tcBorders>
              <w:top w:val="nil"/>
              <w:left w:val="nil"/>
              <w:right w:val="nil"/>
            </w:tcBorders>
            <w:shd w:val="clear" w:color="auto" w:fill="auto"/>
            <w:vAlign w:val="center"/>
          </w:tcPr>
          <w:p w:rsidR="00EB11C8" w:rsidRPr="00B313DC" w:rsidRDefault="00EB11C8" w:rsidP="00B313DC">
            <w:pPr>
              <w:widowControl/>
              <w:tabs>
                <w:tab w:val="decimal" w:pos="210"/>
              </w:tabs>
              <w:jc w:val="left"/>
              <w:rPr>
                <w:color w:val="000000"/>
                <w:kern w:val="0"/>
                <w:sz w:val="18"/>
                <w:szCs w:val="18"/>
              </w:rPr>
            </w:pPr>
            <w:r w:rsidRPr="00B313DC">
              <w:rPr>
                <w:rFonts w:hint="eastAsia"/>
                <w:color w:val="000000"/>
                <w:kern w:val="0"/>
                <w:sz w:val="18"/>
                <w:szCs w:val="18"/>
              </w:rPr>
              <w:t>0.211***</w:t>
            </w:r>
          </w:p>
        </w:tc>
        <w:tc>
          <w:tcPr>
            <w:tcW w:w="737" w:type="dxa"/>
            <w:tcBorders>
              <w:top w:val="nil"/>
              <w:left w:val="nil"/>
              <w:right w:val="nil"/>
            </w:tcBorders>
            <w:shd w:val="clear" w:color="auto" w:fill="auto"/>
            <w:vAlign w:val="center"/>
          </w:tcPr>
          <w:p w:rsidR="00EB11C8" w:rsidRPr="00B313DC" w:rsidRDefault="00EB11C8" w:rsidP="00B313DC">
            <w:pPr>
              <w:widowControl/>
              <w:tabs>
                <w:tab w:val="decimal" w:pos="210"/>
              </w:tabs>
              <w:jc w:val="left"/>
              <w:rPr>
                <w:color w:val="000000"/>
                <w:kern w:val="0"/>
                <w:sz w:val="18"/>
                <w:szCs w:val="18"/>
              </w:rPr>
            </w:pPr>
            <w:r w:rsidRPr="00B313DC">
              <w:rPr>
                <w:rFonts w:hint="eastAsia"/>
                <w:color w:val="000000"/>
                <w:kern w:val="0"/>
                <w:sz w:val="18"/>
                <w:szCs w:val="18"/>
              </w:rPr>
              <w:t>7.63</w:t>
            </w:r>
          </w:p>
        </w:tc>
        <w:tc>
          <w:tcPr>
            <w:tcW w:w="1134" w:type="dxa"/>
            <w:tcBorders>
              <w:top w:val="nil"/>
              <w:left w:val="nil"/>
              <w:right w:val="nil"/>
            </w:tcBorders>
            <w:shd w:val="clear" w:color="auto" w:fill="auto"/>
            <w:vAlign w:val="center"/>
          </w:tcPr>
          <w:p w:rsidR="00EB11C8" w:rsidRPr="00B313DC" w:rsidRDefault="00EB11C8" w:rsidP="00B313DC">
            <w:pPr>
              <w:widowControl/>
              <w:tabs>
                <w:tab w:val="decimal" w:pos="315"/>
              </w:tabs>
              <w:jc w:val="left"/>
              <w:rPr>
                <w:color w:val="000000"/>
                <w:kern w:val="0"/>
                <w:sz w:val="18"/>
                <w:szCs w:val="18"/>
              </w:rPr>
            </w:pPr>
            <w:r w:rsidRPr="00B313DC">
              <w:rPr>
                <w:color w:val="000000"/>
                <w:kern w:val="0"/>
                <w:sz w:val="18"/>
                <w:szCs w:val="18"/>
              </w:rPr>
              <w:t>−</w:t>
            </w:r>
            <w:r w:rsidRPr="00B313DC">
              <w:rPr>
                <w:rFonts w:hint="eastAsia"/>
                <w:color w:val="000000"/>
                <w:kern w:val="0"/>
                <w:sz w:val="18"/>
                <w:szCs w:val="18"/>
              </w:rPr>
              <w:t>0.049</w:t>
            </w:r>
          </w:p>
        </w:tc>
        <w:tc>
          <w:tcPr>
            <w:tcW w:w="737" w:type="dxa"/>
            <w:tcBorders>
              <w:top w:val="nil"/>
              <w:left w:val="nil"/>
              <w:right w:val="nil"/>
            </w:tcBorders>
            <w:shd w:val="clear" w:color="auto" w:fill="auto"/>
            <w:vAlign w:val="center"/>
          </w:tcPr>
          <w:p w:rsidR="00EB11C8" w:rsidRPr="00B313DC" w:rsidRDefault="00EB11C8" w:rsidP="00B313DC">
            <w:pPr>
              <w:widowControl/>
              <w:tabs>
                <w:tab w:val="decimal" w:pos="210"/>
              </w:tabs>
              <w:jc w:val="left"/>
              <w:rPr>
                <w:color w:val="000000"/>
                <w:kern w:val="0"/>
                <w:sz w:val="18"/>
                <w:szCs w:val="18"/>
              </w:rPr>
            </w:pPr>
            <w:r w:rsidRPr="00B313DC">
              <w:rPr>
                <w:color w:val="000000"/>
                <w:kern w:val="0"/>
                <w:sz w:val="18"/>
                <w:szCs w:val="18"/>
              </w:rPr>
              <w:t>−</w:t>
            </w:r>
            <w:r w:rsidRPr="00B313DC">
              <w:rPr>
                <w:rFonts w:hint="eastAsia"/>
                <w:color w:val="000000"/>
                <w:kern w:val="0"/>
                <w:sz w:val="18"/>
                <w:szCs w:val="18"/>
              </w:rPr>
              <w:t>0.63</w:t>
            </w:r>
          </w:p>
        </w:tc>
        <w:tc>
          <w:tcPr>
            <w:tcW w:w="1134" w:type="dxa"/>
            <w:tcBorders>
              <w:top w:val="nil"/>
              <w:left w:val="nil"/>
              <w:right w:val="nil"/>
            </w:tcBorders>
            <w:shd w:val="clear" w:color="auto" w:fill="auto"/>
            <w:vAlign w:val="center"/>
          </w:tcPr>
          <w:p w:rsidR="00EB11C8" w:rsidRPr="00B313DC" w:rsidRDefault="00EB11C8" w:rsidP="00B313DC">
            <w:pPr>
              <w:widowControl/>
              <w:tabs>
                <w:tab w:val="decimal" w:pos="315"/>
              </w:tabs>
              <w:jc w:val="left"/>
              <w:rPr>
                <w:color w:val="000000"/>
                <w:kern w:val="0"/>
                <w:sz w:val="18"/>
                <w:szCs w:val="18"/>
              </w:rPr>
            </w:pPr>
            <w:r w:rsidRPr="00B313DC">
              <w:rPr>
                <w:rFonts w:hint="eastAsia"/>
                <w:color w:val="000000"/>
                <w:kern w:val="0"/>
                <w:sz w:val="18"/>
                <w:szCs w:val="18"/>
              </w:rPr>
              <w:t>0.010</w:t>
            </w:r>
          </w:p>
        </w:tc>
        <w:tc>
          <w:tcPr>
            <w:tcW w:w="737" w:type="dxa"/>
            <w:tcBorders>
              <w:top w:val="nil"/>
              <w:left w:val="nil"/>
              <w:right w:val="nil"/>
            </w:tcBorders>
            <w:shd w:val="clear" w:color="auto" w:fill="auto"/>
            <w:vAlign w:val="center"/>
          </w:tcPr>
          <w:p w:rsidR="00EB11C8" w:rsidRPr="00B313DC" w:rsidRDefault="00EB11C8" w:rsidP="00B313DC">
            <w:pPr>
              <w:widowControl/>
              <w:tabs>
                <w:tab w:val="decimal" w:pos="210"/>
              </w:tabs>
              <w:jc w:val="left"/>
              <w:rPr>
                <w:color w:val="000000"/>
                <w:kern w:val="0"/>
                <w:sz w:val="18"/>
                <w:szCs w:val="18"/>
              </w:rPr>
            </w:pPr>
            <w:r w:rsidRPr="00B313DC">
              <w:rPr>
                <w:rFonts w:hint="eastAsia"/>
                <w:color w:val="000000"/>
                <w:kern w:val="0"/>
                <w:sz w:val="18"/>
                <w:szCs w:val="18"/>
              </w:rPr>
              <w:t>0.61</w:t>
            </w:r>
          </w:p>
        </w:tc>
        <w:tc>
          <w:tcPr>
            <w:tcW w:w="1134" w:type="dxa"/>
            <w:tcBorders>
              <w:top w:val="nil"/>
              <w:left w:val="nil"/>
              <w:right w:val="nil"/>
            </w:tcBorders>
            <w:shd w:val="clear" w:color="auto" w:fill="auto"/>
            <w:vAlign w:val="center"/>
          </w:tcPr>
          <w:p w:rsidR="00EB11C8" w:rsidRPr="00B313DC" w:rsidRDefault="00EB11C8" w:rsidP="00B313DC">
            <w:pPr>
              <w:widowControl/>
              <w:tabs>
                <w:tab w:val="decimal" w:pos="315"/>
              </w:tabs>
              <w:jc w:val="left"/>
              <w:rPr>
                <w:color w:val="000000"/>
                <w:kern w:val="0"/>
                <w:sz w:val="18"/>
                <w:szCs w:val="18"/>
              </w:rPr>
            </w:pPr>
            <w:r w:rsidRPr="00B313DC">
              <w:rPr>
                <w:color w:val="000000"/>
                <w:kern w:val="0"/>
                <w:sz w:val="18"/>
                <w:szCs w:val="18"/>
              </w:rPr>
              <w:t>−</w:t>
            </w:r>
            <w:r w:rsidRPr="00B313DC">
              <w:rPr>
                <w:rFonts w:hint="eastAsia"/>
                <w:color w:val="000000"/>
                <w:kern w:val="0"/>
                <w:sz w:val="18"/>
                <w:szCs w:val="18"/>
              </w:rPr>
              <w:t>0.033</w:t>
            </w:r>
          </w:p>
        </w:tc>
        <w:tc>
          <w:tcPr>
            <w:tcW w:w="737" w:type="dxa"/>
            <w:tcBorders>
              <w:top w:val="nil"/>
              <w:left w:val="nil"/>
              <w:right w:val="nil"/>
            </w:tcBorders>
            <w:shd w:val="clear" w:color="auto" w:fill="auto"/>
            <w:vAlign w:val="center"/>
          </w:tcPr>
          <w:p w:rsidR="00EB11C8" w:rsidRPr="00B313DC" w:rsidRDefault="00EB11C8" w:rsidP="00B313DC">
            <w:pPr>
              <w:widowControl/>
              <w:tabs>
                <w:tab w:val="decimal" w:pos="210"/>
              </w:tabs>
              <w:jc w:val="left"/>
              <w:rPr>
                <w:color w:val="000000"/>
                <w:kern w:val="0"/>
                <w:sz w:val="18"/>
                <w:szCs w:val="18"/>
              </w:rPr>
            </w:pPr>
            <w:r w:rsidRPr="00B313DC">
              <w:rPr>
                <w:color w:val="000000"/>
                <w:kern w:val="0"/>
                <w:sz w:val="18"/>
                <w:szCs w:val="18"/>
              </w:rPr>
              <w:t>−</w:t>
            </w:r>
            <w:r w:rsidRPr="00B313DC">
              <w:rPr>
                <w:rFonts w:hint="eastAsia"/>
                <w:color w:val="000000"/>
                <w:kern w:val="0"/>
                <w:sz w:val="18"/>
                <w:szCs w:val="18"/>
              </w:rPr>
              <w:t>0.75</w:t>
            </w:r>
          </w:p>
        </w:tc>
        <w:tc>
          <w:tcPr>
            <w:tcW w:w="850" w:type="dxa"/>
            <w:tcBorders>
              <w:top w:val="nil"/>
              <w:left w:val="nil"/>
              <w:right w:val="nil"/>
            </w:tcBorders>
            <w:shd w:val="clear" w:color="auto" w:fill="auto"/>
            <w:vAlign w:val="center"/>
          </w:tcPr>
          <w:p w:rsidR="00EB11C8" w:rsidRPr="00B313DC" w:rsidRDefault="00EB11C8" w:rsidP="00B313DC">
            <w:pPr>
              <w:widowControl/>
              <w:jc w:val="center"/>
              <w:rPr>
                <w:color w:val="000000"/>
                <w:kern w:val="0"/>
                <w:sz w:val="18"/>
                <w:szCs w:val="18"/>
              </w:rPr>
            </w:pPr>
            <w:r w:rsidRPr="00B313DC">
              <w:rPr>
                <w:rFonts w:hint="eastAsia"/>
                <w:color w:val="000000"/>
                <w:kern w:val="0"/>
                <w:sz w:val="18"/>
                <w:szCs w:val="18"/>
              </w:rPr>
              <w:t>0.406</w:t>
            </w:r>
          </w:p>
        </w:tc>
        <w:tc>
          <w:tcPr>
            <w:tcW w:w="851" w:type="dxa"/>
            <w:tcBorders>
              <w:top w:val="nil"/>
              <w:left w:val="nil"/>
              <w:right w:val="nil"/>
            </w:tcBorders>
            <w:shd w:val="clear" w:color="auto" w:fill="auto"/>
            <w:vAlign w:val="center"/>
          </w:tcPr>
          <w:p w:rsidR="00EB11C8" w:rsidRPr="00B313DC" w:rsidRDefault="00EB11C8" w:rsidP="00B313DC">
            <w:pPr>
              <w:widowControl/>
              <w:tabs>
                <w:tab w:val="decimal" w:pos="315"/>
              </w:tabs>
              <w:jc w:val="left"/>
              <w:rPr>
                <w:color w:val="000000"/>
                <w:kern w:val="0"/>
                <w:sz w:val="18"/>
                <w:szCs w:val="18"/>
              </w:rPr>
            </w:pPr>
            <w:r w:rsidRPr="00B313DC">
              <w:rPr>
                <w:rFonts w:hint="eastAsia"/>
                <w:color w:val="000000"/>
                <w:kern w:val="0"/>
                <w:sz w:val="18"/>
                <w:szCs w:val="18"/>
              </w:rPr>
              <w:t>13.29</w:t>
            </w:r>
          </w:p>
        </w:tc>
      </w:tr>
      <w:tr w:rsidR="00EB11C8" w:rsidRPr="00994E29" w:rsidTr="001B735E">
        <w:trPr>
          <w:trHeight w:val="288"/>
        </w:trPr>
        <w:tc>
          <w:tcPr>
            <w:tcW w:w="959" w:type="dxa"/>
            <w:tcBorders>
              <w:top w:val="nil"/>
              <w:left w:val="nil"/>
              <w:bottom w:val="single" w:sz="4" w:space="0" w:color="auto"/>
              <w:right w:val="nil"/>
            </w:tcBorders>
            <w:shd w:val="clear" w:color="auto" w:fill="auto"/>
            <w:noWrap/>
            <w:vAlign w:val="center"/>
          </w:tcPr>
          <w:p w:rsidR="00EB11C8" w:rsidRPr="00B313DC" w:rsidRDefault="00EB11C8" w:rsidP="009419AA">
            <w:pPr>
              <w:widowControl/>
              <w:jc w:val="left"/>
              <w:rPr>
                <w:color w:val="000000"/>
                <w:kern w:val="0"/>
                <w:sz w:val="18"/>
                <w:szCs w:val="18"/>
              </w:rPr>
            </w:pPr>
          </w:p>
        </w:tc>
        <w:tc>
          <w:tcPr>
            <w:tcW w:w="425" w:type="dxa"/>
            <w:tcBorders>
              <w:top w:val="nil"/>
              <w:left w:val="nil"/>
              <w:bottom w:val="single" w:sz="4" w:space="0" w:color="auto"/>
              <w:right w:val="nil"/>
            </w:tcBorders>
            <w:shd w:val="clear" w:color="auto" w:fill="auto"/>
            <w:noWrap/>
            <w:vAlign w:val="center"/>
          </w:tcPr>
          <w:p w:rsidR="00EB11C8" w:rsidRPr="00B313DC" w:rsidRDefault="00EB11C8" w:rsidP="009419AA">
            <w:pPr>
              <w:widowControl/>
              <w:jc w:val="center"/>
              <w:rPr>
                <w:color w:val="000000"/>
                <w:kern w:val="0"/>
                <w:sz w:val="18"/>
                <w:szCs w:val="18"/>
              </w:rPr>
            </w:pPr>
            <w:r w:rsidRPr="00B313DC">
              <w:rPr>
                <w:color w:val="000000"/>
                <w:kern w:val="0"/>
                <w:sz w:val="18"/>
                <w:szCs w:val="18"/>
              </w:rPr>
              <w:t>2</w:t>
            </w:r>
          </w:p>
        </w:tc>
        <w:tc>
          <w:tcPr>
            <w:tcW w:w="709" w:type="dxa"/>
            <w:tcBorders>
              <w:top w:val="nil"/>
              <w:left w:val="nil"/>
              <w:bottom w:val="single" w:sz="4" w:space="0" w:color="auto"/>
              <w:right w:val="nil"/>
            </w:tcBorders>
            <w:shd w:val="clear" w:color="auto" w:fill="auto"/>
            <w:noWrap/>
            <w:vAlign w:val="center"/>
          </w:tcPr>
          <w:p w:rsidR="00EB11C8" w:rsidRPr="00B313DC" w:rsidRDefault="00EB11C8" w:rsidP="009419AA">
            <w:pPr>
              <w:widowControl/>
              <w:jc w:val="center"/>
              <w:rPr>
                <w:color w:val="000000"/>
                <w:kern w:val="0"/>
                <w:sz w:val="18"/>
                <w:szCs w:val="18"/>
              </w:rPr>
            </w:pPr>
            <w:r w:rsidRPr="00B313DC">
              <w:rPr>
                <w:rFonts w:hint="eastAsia"/>
                <w:color w:val="000000"/>
                <w:kern w:val="0"/>
                <w:sz w:val="18"/>
                <w:szCs w:val="18"/>
              </w:rPr>
              <w:t>624</w:t>
            </w:r>
          </w:p>
        </w:tc>
        <w:tc>
          <w:tcPr>
            <w:tcW w:w="1134" w:type="dxa"/>
            <w:tcBorders>
              <w:top w:val="nil"/>
              <w:left w:val="nil"/>
              <w:bottom w:val="single" w:sz="4" w:space="0" w:color="auto"/>
              <w:right w:val="nil"/>
            </w:tcBorders>
            <w:shd w:val="clear" w:color="auto" w:fill="auto"/>
            <w:noWrap/>
            <w:vAlign w:val="center"/>
          </w:tcPr>
          <w:p w:rsidR="00EB11C8" w:rsidRPr="00B313DC" w:rsidRDefault="00EB11C8" w:rsidP="00B313DC">
            <w:pPr>
              <w:widowControl/>
              <w:tabs>
                <w:tab w:val="decimal" w:pos="210"/>
              </w:tabs>
              <w:jc w:val="left"/>
              <w:rPr>
                <w:color w:val="000000"/>
                <w:kern w:val="0"/>
                <w:sz w:val="18"/>
                <w:szCs w:val="18"/>
              </w:rPr>
            </w:pPr>
            <w:r w:rsidRPr="00B313DC">
              <w:rPr>
                <w:rFonts w:hint="eastAsia"/>
                <w:color w:val="000000"/>
                <w:kern w:val="0"/>
                <w:sz w:val="18"/>
                <w:szCs w:val="18"/>
              </w:rPr>
              <w:t>0.060**</w:t>
            </w:r>
          </w:p>
        </w:tc>
        <w:tc>
          <w:tcPr>
            <w:tcW w:w="737" w:type="dxa"/>
            <w:tcBorders>
              <w:top w:val="nil"/>
              <w:left w:val="nil"/>
              <w:bottom w:val="single" w:sz="4" w:space="0" w:color="auto"/>
              <w:right w:val="nil"/>
            </w:tcBorders>
            <w:shd w:val="clear" w:color="auto" w:fill="auto"/>
            <w:vAlign w:val="center"/>
          </w:tcPr>
          <w:p w:rsidR="00EB11C8" w:rsidRPr="00B313DC" w:rsidRDefault="00EB11C8" w:rsidP="00B313DC">
            <w:pPr>
              <w:widowControl/>
              <w:tabs>
                <w:tab w:val="decimal" w:pos="210"/>
              </w:tabs>
              <w:jc w:val="left"/>
              <w:rPr>
                <w:color w:val="000000"/>
                <w:kern w:val="0"/>
                <w:sz w:val="18"/>
                <w:szCs w:val="18"/>
              </w:rPr>
            </w:pPr>
            <w:r w:rsidRPr="00B313DC">
              <w:rPr>
                <w:rFonts w:hint="eastAsia"/>
                <w:color w:val="000000"/>
                <w:kern w:val="0"/>
                <w:sz w:val="18"/>
                <w:szCs w:val="18"/>
              </w:rPr>
              <w:t>2.39</w:t>
            </w:r>
          </w:p>
        </w:tc>
        <w:tc>
          <w:tcPr>
            <w:tcW w:w="1134" w:type="dxa"/>
            <w:tcBorders>
              <w:top w:val="nil"/>
              <w:left w:val="nil"/>
              <w:bottom w:val="single" w:sz="4" w:space="0" w:color="auto"/>
              <w:right w:val="nil"/>
            </w:tcBorders>
            <w:shd w:val="clear" w:color="auto" w:fill="auto"/>
            <w:vAlign w:val="center"/>
          </w:tcPr>
          <w:p w:rsidR="00EB11C8" w:rsidRPr="00B313DC" w:rsidRDefault="00EB11C8" w:rsidP="00B313DC">
            <w:pPr>
              <w:widowControl/>
              <w:tabs>
                <w:tab w:val="decimal" w:pos="210"/>
              </w:tabs>
              <w:jc w:val="left"/>
              <w:rPr>
                <w:color w:val="000000"/>
                <w:kern w:val="0"/>
                <w:sz w:val="18"/>
                <w:szCs w:val="18"/>
              </w:rPr>
            </w:pPr>
            <w:r w:rsidRPr="00B313DC">
              <w:rPr>
                <w:rFonts w:hint="eastAsia"/>
                <w:color w:val="000000"/>
                <w:kern w:val="0"/>
                <w:sz w:val="18"/>
                <w:szCs w:val="18"/>
              </w:rPr>
              <w:t>0.211***</w:t>
            </w:r>
          </w:p>
        </w:tc>
        <w:tc>
          <w:tcPr>
            <w:tcW w:w="737" w:type="dxa"/>
            <w:tcBorders>
              <w:top w:val="nil"/>
              <w:left w:val="nil"/>
              <w:bottom w:val="single" w:sz="4" w:space="0" w:color="auto"/>
              <w:right w:val="nil"/>
            </w:tcBorders>
            <w:shd w:val="clear" w:color="auto" w:fill="auto"/>
            <w:vAlign w:val="center"/>
          </w:tcPr>
          <w:p w:rsidR="00EB11C8" w:rsidRPr="00B313DC" w:rsidRDefault="00EB11C8" w:rsidP="00B313DC">
            <w:pPr>
              <w:widowControl/>
              <w:tabs>
                <w:tab w:val="decimal" w:pos="210"/>
              </w:tabs>
              <w:jc w:val="left"/>
              <w:rPr>
                <w:color w:val="000000"/>
                <w:kern w:val="0"/>
                <w:sz w:val="18"/>
                <w:szCs w:val="18"/>
              </w:rPr>
            </w:pPr>
            <w:r w:rsidRPr="00B313DC">
              <w:rPr>
                <w:rFonts w:hint="eastAsia"/>
                <w:color w:val="000000"/>
                <w:kern w:val="0"/>
                <w:sz w:val="18"/>
                <w:szCs w:val="18"/>
              </w:rPr>
              <w:t>3.82</w:t>
            </w:r>
          </w:p>
        </w:tc>
        <w:tc>
          <w:tcPr>
            <w:tcW w:w="1134" w:type="dxa"/>
            <w:tcBorders>
              <w:top w:val="nil"/>
              <w:left w:val="nil"/>
              <w:bottom w:val="single" w:sz="4" w:space="0" w:color="auto"/>
              <w:right w:val="nil"/>
            </w:tcBorders>
            <w:shd w:val="clear" w:color="auto" w:fill="auto"/>
            <w:vAlign w:val="center"/>
          </w:tcPr>
          <w:p w:rsidR="00EB11C8" w:rsidRPr="00B313DC" w:rsidRDefault="00EB11C8" w:rsidP="00B313DC">
            <w:pPr>
              <w:widowControl/>
              <w:tabs>
                <w:tab w:val="decimal" w:pos="315"/>
              </w:tabs>
              <w:jc w:val="left"/>
              <w:rPr>
                <w:color w:val="000000"/>
                <w:kern w:val="0"/>
                <w:sz w:val="18"/>
                <w:szCs w:val="18"/>
              </w:rPr>
            </w:pPr>
            <w:r w:rsidRPr="00B313DC">
              <w:rPr>
                <w:color w:val="000000"/>
                <w:kern w:val="0"/>
                <w:sz w:val="18"/>
                <w:szCs w:val="18"/>
              </w:rPr>
              <w:t>−</w:t>
            </w:r>
            <w:r w:rsidRPr="00B313DC">
              <w:rPr>
                <w:rFonts w:hint="eastAsia"/>
                <w:color w:val="000000"/>
                <w:kern w:val="0"/>
                <w:sz w:val="18"/>
                <w:szCs w:val="18"/>
              </w:rPr>
              <w:t>0.008</w:t>
            </w:r>
          </w:p>
        </w:tc>
        <w:tc>
          <w:tcPr>
            <w:tcW w:w="737" w:type="dxa"/>
            <w:tcBorders>
              <w:top w:val="nil"/>
              <w:left w:val="nil"/>
              <w:bottom w:val="single" w:sz="4" w:space="0" w:color="auto"/>
              <w:right w:val="nil"/>
            </w:tcBorders>
            <w:shd w:val="clear" w:color="auto" w:fill="auto"/>
            <w:vAlign w:val="center"/>
          </w:tcPr>
          <w:p w:rsidR="00EB11C8" w:rsidRPr="00B313DC" w:rsidRDefault="00EB11C8" w:rsidP="00B313DC">
            <w:pPr>
              <w:widowControl/>
              <w:tabs>
                <w:tab w:val="decimal" w:pos="210"/>
              </w:tabs>
              <w:jc w:val="left"/>
              <w:rPr>
                <w:color w:val="000000"/>
                <w:kern w:val="0"/>
                <w:sz w:val="18"/>
                <w:szCs w:val="18"/>
              </w:rPr>
            </w:pPr>
            <w:r w:rsidRPr="00B313DC">
              <w:rPr>
                <w:color w:val="000000"/>
                <w:kern w:val="0"/>
                <w:sz w:val="18"/>
                <w:szCs w:val="18"/>
              </w:rPr>
              <w:t>−</w:t>
            </w:r>
            <w:r w:rsidRPr="00B313DC">
              <w:rPr>
                <w:rFonts w:hint="eastAsia"/>
                <w:color w:val="000000"/>
                <w:kern w:val="0"/>
                <w:sz w:val="18"/>
                <w:szCs w:val="18"/>
              </w:rPr>
              <w:t>0.08</w:t>
            </w:r>
          </w:p>
        </w:tc>
        <w:tc>
          <w:tcPr>
            <w:tcW w:w="1134" w:type="dxa"/>
            <w:tcBorders>
              <w:top w:val="nil"/>
              <w:left w:val="nil"/>
              <w:bottom w:val="single" w:sz="4" w:space="0" w:color="auto"/>
              <w:right w:val="nil"/>
            </w:tcBorders>
            <w:shd w:val="clear" w:color="auto" w:fill="auto"/>
            <w:vAlign w:val="center"/>
          </w:tcPr>
          <w:p w:rsidR="00EB11C8" w:rsidRPr="00B313DC" w:rsidRDefault="00EB11C8" w:rsidP="00B313DC">
            <w:pPr>
              <w:widowControl/>
              <w:tabs>
                <w:tab w:val="decimal" w:pos="315"/>
              </w:tabs>
              <w:jc w:val="left"/>
              <w:rPr>
                <w:color w:val="000000"/>
                <w:kern w:val="0"/>
                <w:sz w:val="18"/>
                <w:szCs w:val="18"/>
              </w:rPr>
            </w:pPr>
            <w:r w:rsidRPr="00B313DC">
              <w:rPr>
                <w:rFonts w:hint="eastAsia"/>
                <w:color w:val="000000"/>
                <w:kern w:val="0"/>
                <w:sz w:val="18"/>
                <w:szCs w:val="18"/>
              </w:rPr>
              <w:t>0.002</w:t>
            </w:r>
          </w:p>
        </w:tc>
        <w:tc>
          <w:tcPr>
            <w:tcW w:w="737" w:type="dxa"/>
            <w:tcBorders>
              <w:top w:val="nil"/>
              <w:left w:val="nil"/>
              <w:bottom w:val="single" w:sz="4" w:space="0" w:color="auto"/>
              <w:right w:val="nil"/>
            </w:tcBorders>
            <w:shd w:val="clear" w:color="auto" w:fill="auto"/>
            <w:vAlign w:val="center"/>
          </w:tcPr>
          <w:p w:rsidR="00EB11C8" w:rsidRPr="00B313DC" w:rsidRDefault="00EB11C8" w:rsidP="00B313DC">
            <w:pPr>
              <w:widowControl/>
              <w:tabs>
                <w:tab w:val="decimal" w:pos="210"/>
              </w:tabs>
              <w:jc w:val="left"/>
              <w:rPr>
                <w:color w:val="000000"/>
                <w:kern w:val="0"/>
                <w:sz w:val="18"/>
                <w:szCs w:val="18"/>
              </w:rPr>
            </w:pPr>
            <w:r w:rsidRPr="00B313DC">
              <w:rPr>
                <w:rFonts w:hint="eastAsia"/>
                <w:color w:val="000000"/>
                <w:kern w:val="0"/>
                <w:sz w:val="18"/>
                <w:szCs w:val="18"/>
              </w:rPr>
              <w:t>0.07</w:t>
            </w:r>
          </w:p>
        </w:tc>
        <w:tc>
          <w:tcPr>
            <w:tcW w:w="1134" w:type="dxa"/>
            <w:tcBorders>
              <w:top w:val="nil"/>
              <w:left w:val="nil"/>
              <w:bottom w:val="single" w:sz="4" w:space="0" w:color="auto"/>
              <w:right w:val="nil"/>
            </w:tcBorders>
            <w:shd w:val="clear" w:color="auto" w:fill="auto"/>
            <w:vAlign w:val="center"/>
          </w:tcPr>
          <w:p w:rsidR="00EB11C8" w:rsidRPr="00B313DC" w:rsidRDefault="00EB11C8" w:rsidP="00B313DC">
            <w:pPr>
              <w:widowControl/>
              <w:tabs>
                <w:tab w:val="decimal" w:pos="315"/>
              </w:tabs>
              <w:jc w:val="left"/>
              <w:rPr>
                <w:color w:val="000000"/>
                <w:kern w:val="0"/>
                <w:sz w:val="18"/>
                <w:szCs w:val="18"/>
              </w:rPr>
            </w:pPr>
            <w:r w:rsidRPr="00B313DC">
              <w:rPr>
                <w:color w:val="000000"/>
                <w:kern w:val="0"/>
                <w:sz w:val="18"/>
                <w:szCs w:val="18"/>
              </w:rPr>
              <w:t>−</w:t>
            </w:r>
            <w:r w:rsidRPr="00B313DC">
              <w:rPr>
                <w:rFonts w:hint="eastAsia"/>
                <w:color w:val="000000"/>
                <w:kern w:val="0"/>
                <w:sz w:val="18"/>
                <w:szCs w:val="18"/>
              </w:rPr>
              <w:t>0.012</w:t>
            </w:r>
          </w:p>
        </w:tc>
        <w:tc>
          <w:tcPr>
            <w:tcW w:w="737" w:type="dxa"/>
            <w:tcBorders>
              <w:top w:val="nil"/>
              <w:left w:val="nil"/>
              <w:bottom w:val="single" w:sz="4" w:space="0" w:color="auto"/>
              <w:right w:val="nil"/>
            </w:tcBorders>
            <w:shd w:val="clear" w:color="auto" w:fill="auto"/>
            <w:vAlign w:val="center"/>
          </w:tcPr>
          <w:p w:rsidR="00EB11C8" w:rsidRPr="00B313DC" w:rsidRDefault="00EB11C8" w:rsidP="00B313DC">
            <w:pPr>
              <w:widowControl/>
              <w:tabs>
                <w:tab w:val="decimal" w:pos="210"/>
              </w:tabs>
              <w:jc w:val="left"/>
              <w:rPr>
                <w:color w:val="000000"/>
                <w:kern w:val="0"/>
                <w:sz w:val="18"/>
                <w:szCs w:val="18"/>
              </w:rPr>
            </w:pPr>
            <w:r w:rsidRPr="00B313DC">
              <w:rPr>
                <w:color w:val="000000"/>
                <w:kern w:val="0"/>
                <w:sz w:val="18"/>
                <w:szCs w:val="18"/>
              </w:rPr>
              <w:t>−</w:t>
            </w:r>
            <w:r w:rsidRPr="00B313DC">
              <w:rPr>
                <w:rFonts w:hint="eastAsia"/>
                <w:color w:val="000000"/>
                <w:kern w:val="0"/>
                <w:sz w:val="18"/>
                <w:szCs w:val="18"/>
              </w:rPr>
              <w:t>0.19</w:t>
            </w:r>
          </w:p>
        </w:tc>
        <w:tc>
          <w:tcPr>
            <w:tcW w:w="850" w:type="dxa"/>
            <w:tcBorders>
              <w:top w:val="nil"/>
              <w:left w:val="nil"/>
              <w:bottom w:val="single" w:sz="4" w:space="0" w:color="auto"/>
              <w:right w:val="nil"/>
            </w:tcBorders>
            <w:shd w:val="clear" w:color="auto" w:fill="auto"/>
            <w:vAlign w:val="center"/>
          </w:tcPr>
          <w:p w:rsidR="00EB11C8" w:rsidRPr="00B313DC" w:rsidRDefault="00EB11C8" w:rsidP="00B313DC">
            <w:pPr>
              <w:widowControl/>
              <w:jc w:val="center"/>
              <w:rPr>
                <w:color w:val="000000"/>
                <w:kern w:val="0"/>
                <w:sz w:val="18"/>
                <w:szCs w:val="18"/>
              </w:rPr>
            </w:pPr>
            <w:r w:rsidRPr="00B313DC">
              <w:rPr>
                <w:rFonts w:hint="eastAsia"/>
                <w:color w:val="000000"/>
                <w:kern w:val="0"/>
                <w:sz w:val="18"/>
                <w:szCs w:val="18"/>
              </w:rPr>
              <w:t>0.421</w:t>
            </w:r>
          </w:p>
        </w:tc>
        <w:tc>
          <w:tcPr>
            <w:tcW w:w="851" w:type="dxa"/>
            <w:tcBorders>
              <w:top w:val="nil"/>
              <w:left w:val="nil"/>
              <w:bottom w:val="single" w:sz="4" w:space="0" w:color="auto"/>
              <w:right w:val="nil"/>
            </w:tcBorders>
            <w:shd w:val="clear" w:color="auto" w:fill="auto"/>
            <w:vAlign w:val="center"/>
          </w:tcPr>
          <w:p w:rsidR="00EB11C8" w:rsidRPr="00B313DC" w:rsidRDefault="00EB11C8" w:rsidP="00B313DC">
            <w:pPr>
              <w:widowControl/>
              <w:tabs>
                <w:tab w:val="decimal" w:pos="315"/>
              </w:tabs>
              <w:jc w:val="left"/>
              <w:rPr>
                <w:color w:val="000000"/>
                <w:kern w:val="0"/>
                <w:sz w:val="18"/>
                <w:szCs w:val="18"/>
              </w:rPr>
            </w:pPr>
            <w:r w:rsidRPr="00B313DC">
              <w:rPr>
                <w:rFonts w:hint="eastAsia"/>
                <w:color w:val="000000"/>
                <w:kern w:val="0"/>
                <w:sz w:val="18"/>
                <w:szCs w:val="18"/>
              </w:rPr>
              <w:t>13.25</w:t>
            </w:r>
          </w:p>
        </w:tc>
      </w:tr>
    </w:tbl>
    <w:p w:rsidR="008708A6" w:rsidRDefault="00EB11C8">
      <w:pPr>
        <w:widowControl/>
        <w:jc w:val="left"/>
      </w:pPr>
      <w:r>
        <w:br w:type="page"/>
      </w:r>
    </w:p>
    <w:p w:rsidR="00DC4CFD" w:rsidRDefault="00DC4CFD" w:rsidP="00BF0032">
      <w:pPr>
        <w:widowControl/>
        <w:spacing w:line="360" w:lineRule="auto"/>
        <w:ind w:left="425" w:hanging="425"/>
        <w:jc w:val="left"/>
        <w:sectPr w:rsidR="00DC4CFD" w:rsidSect="000C472C">
          <w:footnotePr>
            <w:numRestart w:val="eachSect"/>
          </w:footnotePr>
          <w:pgSz w:w="15840" w:h="12240" w:orient="landscape" w:code="1"/>
          <w:pgMar w:top="1440" w:right="1440" w:bottom="1440" w:left="1440" w:header="851" w:footer="992" w:gutter="0"/>
          <w:cols w:space="425"/>
          <w:docGrid w:type="lines" w:linePitch="312"/>
        </w:sectPr>
      </w:pPr>
    </w:p>
    <w:tbl>
      <w:tblPr>
        <w:tblW w:w="9371" w:type="dxa"/>
        <w:tblInd w:w="93" w:type="dxa"/>
        <w:tblLayout w:type="fixed"/>
        <w:tblLook w:val="04A0" w:firstRow="1" w:lastRow="0" w:firstColumn="1" w:lastColumn="0" w:noHBand="0" w:noVBand="1"/>
      </w:tblPr>
      <w:tblGrid>
        <w:gridCol w:w="3701"/>
        <w:gridCol w:w="2835"/>
        <w:gridCol w:w="2835"/>
      </w:tblGrid>
      <w:tr w:rsidR="00DC4CFD" w:rsidRPr="00994E29" w:rsidTr="00DC4CFD">
        <w:trPr>
          <w:trHeight w:val="264"/>
        </w:trPr>
        <w:tc>
          <w:tcPr>
            <w:tcW w:w="9371" w:type="dxa"/>
            <w:gridSpan w:val="3"/>
            <w:tcBorders>
              <w:top w:val="nil"/>
              <w:left w:val="nil"/>
              <w:bottom w:val="nil"/>
              <w:right w:val="nil"/>
            </w:tcBorders>
            <w:shd w:val="clear" w:color="auto" w:fill="auto"/>
            <w:noWrap/>
            <w:vAlign w:val="bottom"/>
            <w:hideMark/>
          </w:tcPr>
          <w:p w:rsidR="00DC4CFD" w:rsidRPr="00994E29" w:rsidRDefault="00DC4CFD" w:rsidP="0060172D">
            <w:pPr>
              <w:widowControl/>
              <w:jc w:val="left"/>
              <w:rPr>
                <w:b/>
                <w:color w:val="000000"/>
                <w:kern w:val="0"/>
                <w:sz w:val="20"/>
                <w:szCs w:val="20"/>
              </w:rPr>
            </w:pPr>
            <w:r w:rsidRPr="00994E29">
              <w:rPr>
                <w:b/>
                <w:color w:val="000000"/>
                <w:kern w:val="0"/>
                <w:sz w:val="20"/>
                <w:szCs w:val="20"/>
              </w:rPr>
              <w:lastRenderedPageBreak/>
              <w:t xml:space="preserve">Table </w:t>
            </w:r>
            <w:r>
              <w:rPr>
                <w:rFonts w:hint="eastAsia"/>
                <w:b/>
                <w:color w:val="000000"/>
                <w:kern w:val="0"/>
                <w:sz w:val="20"/>
                <w:szCs w:val="20"/>
              </w:rPr>
              <w:t>8</w:t>
            </w:r>
            <w:r>
              <w:rPr>
                <w:b/>
                <w:color w:val="000000"/>
                <w:kern w:val="0"/>
                <w:sz w:val="20"/>
                <w:szCs w:val="20"/>
              </w:rPr>
              <w:t>:</w:t>
            </w:r>
            <w:r w:rsidRPr="00994E29">
              <w:rPr>
                <w:b/>
                <w:color w:val="000000"/>
                <w:kern w:val="0"/>
                <w:sz w:val="20"/>
                <w:szCs w:val="20"/>
              </w:rPr>
              <w:t xml:space="preserve"> Post-SEO changes in the operating performance of equity issuers</w:t>
            </w:r>
          </w:p>
        </w:tc>
      </w:tr>
      <w:tr w:rsidR="00DC4CFD" w:rsidRPr="00AF367E" w:rsidTr="00DC4CFD">
        <w:trPr>
          <w:trHeight w:val="264"/>
        </w:trPr>
        <w:tc>
          <w:tcPr>
            <w:tcW w:w="9371" w:type="dxa"/>
            <w:gridSpan w:val="3"/>
            <w:tcBorders>
              <w:top w:val="nil"/>
              <w:left w:val="nil"/>
              <w:bottom w:val="single" w:sz="4" w:space="0" w:color="auto"/>
              <w:right w:val="nil"/>
            </w:tcBorders>
            <w:shd w:val="clear" w:color="auto" w:fill="auto"/>
            <w:noWrap/>
            <w:vAlign w:val="bottom"/>
          </w:tcPr>
          <w:p w:rsidR="00DC4CFD" w:rsidRPr="00994E29" w:rsidRDefault="00DC4CFD" w:rsidP="004D35CA">
            <w:pPr>
              <w:widowControl/>
              <w:rPr>
                <w:color w:val="000000"/>
                <w:kern w:val="0"/>
                <w:sz w:val="20"/>
                <w:szCs w:val="20"/>
              </w:rPr>
            </w:pPr>
            <w:r w:rsidRPr="00994E29">
              <w:rPr>
                <w:color w:val="000000"/>
                <w:kern w:val="0"/>
                <w:sz w:val="20"/>
                <w:szCs w:val="20"/>
              </w:rPr>
              <w:t>T</w:t>
            </w:r>
            <w:r w:rsidRPr="00994E29">
              <w:rPr>
                <w:rFonts w:hint="eastAsia"/>
                <w:color w:val="000000"/>
                <w:kern w:val="0"/>
                <w:sz w:val="20"/>
                <w:szCs w:val="20"/>
              </w:rPr>
              <w:t xml:space="preserve">his table reports the post-SEO long-term operating performance of equity issuers. </w:t>
            </w:r>
            <w:r w:rsidRPr="00994E29">
              <w:rPr>
                <w:color w:val="000000"/>
                <w:kern w:val="0"/>
                <w:sz w:val="20"/>
                <w:szCs w:val="20"/>
              </w:rPr>
              <w:t>W</w:t>
            </w:r>
            <w:r w:rsidRPr="00994E29">
              <w:rPr>
                <w:rFonts w:hint="eastAsia"/>
                <w:color w:val="000000"/>
                <w:kern w:val="0"/>
                <w:sz w:val="20"/>
                <w:szCs w:val="20"/>
              </w:rPr>
              <w:t xml:space="preserve">e match each </w:t>
            </w:r>
            <w:r w:rsidRPr="00994E29">
              <w:rPr>
                <w:color w:val="000000"/>
                <w:kern w:val="0"/>
                <w:sz w:val="20"/>
                <w:szCs w:val="20"/>
              </w:rPr>
              <w:t>equity</w:t>
            </w:r>
            <w:r w:rsidRPr="00994E29">
              <w:rPr>
                <w:rFonts w:hint="eastAsia"/>
                <w:color w:val="000000"/>
                <w:kern w:val="0"/>
                <w:sz w:val="20"/>
                <w:szCs w:val="20"/>
              </w:rPr>
              <w:t xml:space="preserve"> issuer in our sample with a control firm in </w:t>
            </w:r>
            <w:proofErr w:type="spellStart"/>
            <w:r w:rsidRPr="00994E29">
              <w:rPr>
                <w:rFonts w:hint="eastAsia"/>
                <w:color w:val="000000"/>
                <w:kern w:val="0"/>
                <w:sz w:val="20"/>
                <w:szCs w:val="20"/>
              </w:rPr>
              <w:t>Compustat</w:t>
            </w:r>
            <w:proofErr w:type="spellEnd"/>
            <w:r w:rsidRPr="00994E29">
              <w:rPr>
                <w:rFonts w:hint="eastAsia"/>
                <w:color w:val="000000"/>
                <w:kern w:val="0"/>
                <w:sz w:val="20"/>
                <w:szCs w:val="20"/>
              </w:rPr>
              <w:t xml:space="preserve"> and </w:t>
            </w:r>
            <w:r>
              <w:rPr>
                <w:rFonts w:hint="eastAsia"/>
                <w:color w:val="000000"/>
                <w:kern w:val="0"/>
                <w:sz w:val="20"/>
                <w:szCs w:val="20"/>
              </w:rPr>
              <w:t>KLD</w:t>
            </w:r>
            <w:r w:rsidR="004D35CA">
              <w:rPr>
                <w:color w:val="000000"/>
                <w:kern w:val="0"/>
                <w:sz w:val="20"/>
                <w:szCs w:val="20"/>
              </w:rPr>
              <w:t>,</w:t>
            </w:r>
            <w:r w:rsidRPr="00994E29">
              <w:rPr>
                <w:rFonts w:hint="eastAsia"/>
                <w:color w:val="000000"/>
                <w:kern w:val="0"/>
                <w:sz w:val="20"/>
                <w:szCs w:val="20"/>
              </w:rPr>
              <w:t xml:space="preserve"> using </w:t>
            </w:r>
            <w:r>
              <w:rPr>
                <w:color w:val="000000"/>
                <w:kern w:val="0"/>
                <w:sz w:val="20"/>
                <w:szCs w:val="20"/>
              </w:rPr>
              <w:t xml:space="preserve">a </w:t>
            </w:r>
            <w:r w:rsidRPr="00994E29">
              <w:rPr>
                <w:rFonts w:hint="eastAsia"/>
                <w:color w:val="000000"/>
                <w:kern w:val="0"/>
                <w:sz w:val="20"/>
                <w:szCs w:val="20"/>
              </w:rPr>
              <w:t xml:space="preserve">nearest neighbor approach. </w:t>
            </w:r>
            <w:r w:rsidRPr="00994E29">
              <w:rPr>
                <w:color w:val="000000"/>
                <w:kern w:val="0"/>
                <w:sz w:val="20"/>
                <w:szCs w:val="20"/>
              </w:rPr>
              <w:t>The</w:t>
            </w:r>
            <w:r w:rsidRPr="00994E29">
              <w:rPr>
                <w:rFonts w:hint="eastAsia"/>
                <w:color w:val="000000"/>
                <w:kern w:val="0"/>
                <w:sz w:val="20"/>
                <w:szCs w:val="20"/>
              </w:rPr>
              <w:t xml:space="preserve"> matching </w:t>
            </w:r>
            <w:r w:rsidRPr="00994E29">
              <w:rPr>
                <w:color w:val="000000"/>
                <w:kern w:val="0"/>
                <w:sz w:val="20"/>
                <w:szCs w:val="20"/>
              </w:rPr>
              <w:t>variables</w:t>
            </w:r>
            <w:r w:rsidRPr="00994E29">
              <w:rPr>
                <w:rFonts w:hint="eastAsia"/>
                <w:color w:val="000000"/>
                <w:kern w:val="0"/>
                <w:sz w:val="20"/>
                <w:szCs w:val="20"/>
              </w:rPr>
              <w:t xml:space="preserve"> are </w:t>
            </w:r>
            <w:r w:rsidR="004D35CA">
              <w:rPr>
                <w:color w:val="000000"/>
                <w:kern w:val="0"/>
                <w:sz w:val="20"/>
                <w:szCs w:val="20"/>
              </w:rPr>
              <w:t xml:space="preserve">the </w:t>
            </w:r>
            <w:r w:rsidRPr="00994E29">
              <w:rPr>
                <w:rFonts w:hint="eastAsia"/>
                <w:color w:val="000000"/>
                <w:kern w:val="0"/>
                <w:sz w:val="20"/>
                <w:szCs w:val="20"/>
              </w:rPr>
              <w:t>adjusted CSR scores (</w:t>
            </w:r>
            <w:proofErr w:type="spellStart"/>
            <w:r w:rsidRPr="00994E29">
              <w:rPr>
                <w:rFonts w:hint="eastAsia"/>
                <w:i/>
                <w:color w:val="000000"/>
                <w:kern w:val="0"/>
                <w:sz w:val="20"/>
                <w:szCs w:val="20"/>
              </w:rPr>
              <w:t>AdjCSR</w:t>
            </w:r>
            <w:proofErr w:type="spellEnd"/>
            <w:r w:rsidRPr="00994E29">
              <w:rPr>
                <w:rFonts w:hint="eastAsia"/>
                <w:color w:val="000000"/>
                <w:kern w:val="0"/>
                <w:sz w:val="20"/>
                <w:szCs w:val="20"/>
              </w:rPr>
              <w:t>), firm size (</w:t>
            </w:r>
            <w:proofErr w:type="spellStart"/>
            <w:r>
              <w:rPr>
                <w:rFonts w:hint="eastAsia"/>
                <w:color w:val="000000"/>
                <w:kern w:val="0"/>
                <w:sz w:val="20"/>
                <w:szCs w:val="20"/>
              </w:rPr>
              <w:t>Ln</w:t>
            </w:r>
            <w:r w:rsidRPr="00994E29">
              <w:rPr>
                <w:rFonts w:hint="eastAsia"/>
                <w:i/>
                <w:color w:val="000000"/>
                <w:kern w:val="0"/>
                <w:sz w:val="20"/>
                <w:szCs w:val="20"/>
              </w:rPr>
              <w:t>TA</w:t>
            </w:r>
            <w:proofErr w:type="spellEnd"/>
            <w:r w:rsidRPr="00994E29">
              <w:rPr>
                <w:rFonts w:hint="eastAsia"/>
                <w:color w:val="000000"/>
                <w:kern w:val="0"/>
                <w:sz w:val="20"/>
                <w:szCs w:val="20"/>
              </w:rPr>
              <w:t>), leverage (</w:t>
            </w:r>
            <w:r w:rsidRPr="00994E29">
              <w:rPr>
                <w:rFonts w:hint="eastAsia"/>
                <w:i/>
                <w:color w:val="000000"/>
                <w:kern w:val="0"/>
                <w:sz w:val="20"/>
                <w:szCs w:val="20"/>
              </w:rPr>
              <w:t>Lev</w:t>
            </w:r>
            <w:r>
              <w:rPr>
                <w:rFonts w:hint="eastAsia"/>
                <w:i/>
                <w:color w:val="000000"/>
                <w:kern w:val="0"/>
                <w:sz w:val="20"/>
                <w:szCs w:val="20"/>
              </w:rPr>
              <w:t>erage</w:t>
            </w:r>
            <w:r w:rsidRPr="00994E29">
              <w:rPr>
                <w:rFonts w:hint="eastAsia"/>
                <w:color w:val="000000"/>
                <w:kern w:val="0"/>
                <w:sz w:val="20"/>
                <w:szCs w:val="20"/>
              </w:rPr>
              <w:t>), market-to-book ratio (</w:t>
            </w:r>
            <w:r w:rsidRPr="00994E29">
              <w:rPr>
                <w:rFonts w:hint="eastAsia"/>
                <w:i/>
                <w:color w:val="000000"/>
                <w:kern w:val="0"/>
                <w:sz w:val="20"/>
                <w:szCs w:val="20"/>
              </w:rPr>
              <w:t>MTB</w:t>
            </w:r>
            <w:r w:rsidRPr="00994E29">
              <w:rPr>
                <w:rFonts w:hint="eastAsia"/>
                <w:color w:val="000000"/>
                <w:kern w:val="0"/>
                <w:sz w:val="20"/>
                <w:szCs w:val="20"/>
              </w:rPr>
              <w:t>), industry (</w:t>
            </w:r>
            <w:r>
              <w:rPr>
                <w:rFonts w:hint="eastAsia"/>
                <w:color w:val="000000"/>
                <w:kern w:val="0"/>
                <w:sz w:val="20"/>
                <w:szCs w:val="20"/>
              </w:rPr>
              <w:t xml:space="preserve">two-digit </w:t>
            </w:r>
            <w:r w:rsidR="00984725">
              <w:rPr>
                <w:color w:val="000000"/>
                <w:kern w:val="0"/>
                <w:sz w:val="20"/>
                <w:szCs w:val="20"/>
              </w:rPr>
              <w:t>SIC</w:t>
            </w:r>
            <w:r w:rsidRPr="00994E29">
              <w:rPr>
                <w:rFonts w:hint="eastAsia"/>
                <w:color w:val="000000"/>
                <w:kern w:val="0"/>
                <w:sz w:val="20"/>
                <w:szCs w:val="20"/>
              </w:rPr>
              <w:t xml:space="preserve"> code), and year. </w:t>
            </w:r>
            <w:r w:rsidRPr="00994E29">
              <w:rPr>
                <w:color w:val="000000"/>
                <w:kern w:val="0"/>
                <w:sz w:val="20"/>
                <w:szCs w:val="20"/>
              </w:rPr>
              <w:t xml:space="preserve">Appendix </w:t>
            </w:r>
            <w:r>
              <w:rPr>
                <w:rFonts w:hint="eastAsia"/>
                <w:color w:val="000000"/>
                <w:kern w:val="0"/>
                <w:sz w:val="20"/>
                <w:szCs w:val="20"/>
              </w:rPr>
              <w:t>B</w:t>
            </w:r>
            <w:r w:rsidRPr="00994E29">
              <w:rPr>
                <w:color w:val="000000"/>
                <w:kern w:val="0"/>
                <w:sz w:val="20"/>
                <w:szCs w:val="20"/>
              </w:rPr>
              <w:t xml:space="preserve"> gives the definitions of all </w:t>
            </w:r>
            <w:r w:rsidR="004D35CA">
              <w:rPr>
                <w:color w:val="000000"/>
                <w:kern w:val="0"/>
                <w:sz w:val="20"/>
                <w:szCs w:val="20"/>
              </w:rPr>
              <w:t xml:space="preserve">the </w:t>
            </w:r>
            <w:r w:rsidRPr="00994E29">
              <w:rPr>
                <w:color w:val="000000"/>
                <w:kern w:val="0"/>
                <w:sz w:val="20"/>
                <w:szCs w:val="20"/>
              </w:rPr>
              <w:t>variables</w:t>
            </w:r>
            <w:r w:rsidRPr="00994E29">
              <w:rPr>
                <w:rFonts w:hint="eastAsia"/>
                <w:color w:val="000000"/>
                <w:kern w:val="0"/>
                <w:sz w:val="20"/>
                <w:szCs w:val="20"/>
              </w:rPr>
              <w:t xml:space="preserve">. </w:t>
            </w:r>
            <w:r w:rsidRPr="00994E29">
              <w:rPr>
                <w:color w:val="000000"/>
                <w:kern w:val="0"/>
                <w:sz w:val="20"/>
                <w:szCs w:val="20"/>
              </w:rPr>
              <w:t xml:space="preserve">Panel </w:t>
            </w:r>
            <w:r w:rsidRPr="00994E29">
              <w:rPr>
                <w:rFonts w:hint="eastAsia"/>
                <w:color w:val="000000"/>
                <w:kern w:val="0"/>
                <w:sz w:val="20"/>
                <w:szCs w:val="20"/>
              </w:rPr>
              <w:t>A</w:t>
            </w:r>
            <w:r w:rsidRPr="00994E29">
              <w:rPr>
                <w:color w:val="000000"/>
                <w:kern w:val="0"/>
                <w:sz w:val="20"/>
                <w:szCs w:val="20"/>
              </w:rPr>
              <w:t xml:space="preserve"> </w:t>
            </w:r>
            <w:r>
              <w:rPr>
                <w:color w:val="000000"/>
                <w:kern w:val="0"/>
                <w:sz w:val="20"/>
                <w:szCs w:val="20"/>
              </w:rPr>
              <w:t xml:space="preserve">reports on the </w:t>
            </w:r>
            <w:r w:rsidRPr="00994E29">
              <w:rPr>
                <w:color w:val="000000"/>
                <w:kern w:val="0"/>
                <w:sz w:val="20"/>
                <w:szCs w:val="20"/>
              </w:rPr>
              <w:t xml:space="preserve">overall balance of </w:t>
            </w:r>
            <w:r>
              <w:rPr>
                <w:color w:val="000000"/>
                <w:kern w:val="0"/>
                <w:sz w:val="20"/>
                <w:szCs w:val="20"/>
              </w:rPr>
              <w:t xml:space="preserve">the </w:t>
            </w:r>
            <w:r w:rsidRPr="00994E29">
              <w:rPr>
                <w:color w:val="000000"/>
                <w:kern w:val="0"/>
                <w:sz w:val="20"/>
                <w:szCs w:val="20"/>
              </w:rPr>
              <w:t xml:space="preserve">matched samples. </w:t>
            </w:r>
            <w:r w:rsidRPr="00994E29">
              <w:rPr>
                <w:i/>
                <w:color w:val="000000"/>
                <w:kern w:val="0"/>
                <w:sz w:val="20"/>
                <w:szCs w:val="20"/>
              </w:rPr>
              <w:t>PsR</w:t>
            </w:r>
            <w:r w:rsidRPr="00994E29">
              <w:rPr>
                <w:color w:val="000000"/>
                <w:kern w:val="0"/>
                <w:sz w:val="20"/>
                <w:szCs w:val="20"/>
              </w:rPr>
              <w:t xml:space="preserve">2 </w:t>
            </w:r>
            <w:r>
              <w:rPr>
                <w:color w:val="000000"/>
                <w:kern w:val="0"/>
                <w:sz w:val="20"/>
                <w:szCs w:val="20"/>
              </w:rPr>
              <w:t>i</w:t>
            </w:r>
            <w:r w:rsidRPr="00994E29">
              <w:rPr>
                <w:color w:val="000000"/>
                <w:kern w:val="0"/>
                <w:sz w:val="20"/>
                <w:szCs w:val="20"/>
              </w:rPr>
              <w:t xml:space="preserve">s the </w:t>
            </w:r>
            <w:r w:rsidRPr="00994E29">
              <w:rPr>
                <w:i/>
                <w:color w:val="000000"/>
                <w:kern w:val="0"/>
                <w:sz w:val="20"/>
                <w:szCs w:val="20"/>
              </w:rPr>
              <w:t>p</w:t>
            </w:r>
            <w:r w:rsidRPr="00994E29">
              <w:rPr>
                <w:color w:val="000000"/>
                <w:kern w:val="0"/>
                <w:sz w:val="20"/>
                <w:szCs w:val="20"/>
              </w:rPr>
              <w:t xml:space="preserve">-value of </w:t>
            </w:r>
            <w:r>
              <w:rPr>
                <w:color w:val="000000"/>
                <w:kern w:val="0"/>
                <w:sz w:val="20"/>
                <w:szCs w:val="20"/>
              </w:rPr>
              <w:t>a</w:t>
            </w:r>
            <w:r w:rsidRPr="00994E29">
              <w:rPr>
                <w:color w:val="000000"/>
                <w:kern w:val="0"/>
                <w:sz w:val="20"/>
                <w:szCs w:val="20"/>
              </w:rPr>
              <w:t xml:space="preserve"> likelihood-ratio test of the joint insignificance of all matching variables. </w:t>
            </w:r>
            <w:r w:rsidRPr="00994E29">
              <w:rPr>
                <w:i/>
                <w:color w:val="000000"/>
                <w:kern w:val="0"/>
                <w:sz w:val="20"/>
                <w:szCs w:val="20"/>
              </w:rPr>
              <w:t>B</w:t>
            </w:r>
            <w:r>
              <w:rPr>
                <w:color w:val="000000"/>
                <w:kern w:val="0"/>
                <w:sz w:val="20"/>
                <w:szCs w:val="20"/>
              </w:rPr>
              <w:t xml:space="preserve"> is Rubin</w:t>
            </w:r>
            <w:r w:rsidRPr="00994E29">
              <w:rPr>
                <w:color w:val="000000"/>
                <w:kern w:val="0"/>
                <w:sz w:val="20"/>
                <w:szCs w:val="20"/>
              </w:rPr>
              <w:t>’</w:t>
            </w:r>
            <w:r>
              <w:rPr>
                <w:rFonts w:hint="eastAsia"/>
                <w:color w:val="000000"/>
                <w:kern w:val="0"/>
                <w:sz w:val="20"/>
                <w:szCs w:val="20"/>
              </w:rPr>
              <w:t>s</w:t>
            </w:r>
            <w:r w:rsidRPr="00994E29">
              <w:rPr>
                <w:color w:val="000000"/>
                <w:kern w:val="0"/>
                <w:sz w:val="20"/>
                <w:szCs w:val="20"/>
              </w:rPr>
              <w:t xml:space="preserve"> </w:t>
            </w:r>
            <w:r w:rsidRPr="00994E29">
              <w:rPr>
                <w:i/>
                <w:color w:val="000000"/>
                <w:kern w:val="0"/>
                <w:sz w:val="20"/>
                <w:szCs w:val="20"/>
              </w:rPr>
              <w:t>B</w:t>
            </w:r>
            <w:r>
              <w:rPr>
                <w:color w:val="000000"/>
                <w:kern w:val="0"/>
                <w:sz w:val="20"/>
                <w:szCs w:val="20"/>
              </w:rPr>
              <w:t>, measuring</w:t>
            </w:r>
            <w:r w:rsidRPr="00994E29">
              <w:rPr>
                <w:color w:val="000000"/>
                <w:kern w:val="0"/>
                <w:sz w:val="20"/>
                <w:szCs w:val="20"/>
              </w:rPr>
              <w:t xml:space="preserve"> the absolute standardized difference of the means of the linear index of the propensity score.</w:t>
            </w:r>
            <w:r w:rsidRPr="00994E29">
              <w:rPr>
                <w:rFonts w:hint="eastAsia"/>
                <w:color w:val="000000"/>
                <w:kern w:val="0"/>
                <w:sz w:val="20"/>
                <w:szCs w:val="20"/>
              </w:rPr>
              <w:t xml:space="preserve"> Panels B and C report the regression results.</w:t>
            </w:r>
            <w:r>
              <w:rPr>
                <w:color w:val="000000"/>
                <w:kern w:val="0"/>
                <w:sz w:val="20"/>
                <w:szCs w:val="20"/>
              </w:rPr>
              <w:t xml:space="preserve"> W</w:t>
            </w:r>
            <w:r>
              <w:rPr>
                <w:rFonts w:hint="eastAsia"/>
                <w:color w:val="000000"/>
                <w:kern w:val="0"/>
                <w:sz w:val="20"/>
                <w:szCs w:val="20"/>
              </w:rPr>
              <w:t xml:space="preserve">e omit the coefficients on </w:t>
            </w:r>
            <w:r w:rsidR="004D35CA">
              <w:rPr>
                <w:color w:val="000000"/>
                <w:kern w:val="0"/>
                <w:sz w:val="20"/>
                <w:szCs w:val="20"/>
              </w:rPr>
              <w:t xml:space="preserve">the </w:t>
            </w:r>
            <w:r>
              <w:rPr>
                <w:rFonts w:hint="eastAsia"/>
                <w:color w:val="000000"/>
                <w:kern w:val="0"/>
                <w:sz w:val="20"/>
                <w:szCs w:val="20"/>
              </w:rPr>
              <w:t xml:space="preserve">matching variables for brevity. </w:t>
            </w:r>
            <w:r w:rsidRPr="00994E29">
              <w:rPr>
                <w:rFonts w:hint="eastAsia"/>
                <w:color w:val="000000"/>
                <w:kern w:val="0"/>
                <w:sz w:val="20"/>
                <w:szCs w:val="20"/>
              </w:rPr>
              <w:t xml:space="preserve">In panel B, the dependent variable is the difference in the change in post-SEO operating income between </w:t>
            </w:r>
            <w:r w:rsidR="004D35CA">
              <w:rPr>
                <w:color w:val="000000"/>
                <w:kern w:val="0"/>
                <w:sz w:val="20"/>
                <w:szCs w:val="20"/>
              </w:rPr>
              <w:t xml:space="preserve">the </w:t>
            </w:r>
            <w:r w:rsidRPr="00994E29">
              <w:rPr>
                <w:rFonts w:hint="eastAsia"/>
                <w:color w:val="000000"/>
                <w:kern w:val="0"/>
                <w:sz w:val="20"/>
                <w:szCs w:val="20"/>
              </w:rPr>
              <w:t xml:space="preserve">equity issuers and control firms. </w:t>
            </w:r>
            <w:r w:rsidRPr="00994E29">
              <w:rPr>
                <w:color w:val="000000"/>
                <w:kern w:val="0"/>
                <w:sz w:val="20"/>
                <w:szCs w:val="20"/>
              </w:rPr>
              <w:t>In</w:t>
            </w:r>
            <w:r w:rsidRPr="00994E29">
              <w:rPr>
                <w:rFonts w:hint="eastAsia"/>
                <w:color w:val="000000"/>
                <w:kern w:val="0"/>
                <w:sz w:val="20"/>
                <w:szCs w:val="20"/>
              </w:rPr>
              <w:t xml:space="preserve"> panel C, the dependent variable is the difference in the change in post-SEO free cash flow between </w:t>
            </w:r>
            <w:r w:rsidR="004D35CA">
              <w:rPr>
                <w:color w:val="000000"/>
                <w:kern w:val="0"/>
                <w:sz w:val="20"/>
                <w:szCs w:val="20"/>
              </w:rPr>
              <w:t xml:space="preserve">the </w:t>
            </w:r>
            <w:r w:rsidRPr="00994E29">
              <w:rPr>
                <w:rFonts w:hint="eastAsia"/>
                <w:color w:val="000000"/>
                <w:kern w:val="0"/>
                <w:sz w:val="20"/>
                <w:szCs w:val="20"/>
              </w:rPr>
              <w:t xml:space="preserve">equity issuers and control firms. </w:t>
            </w:r>
            <w:r w:rsidRPr="00994E29">
              <w:rPr>
                <w:color w:val="000000"/>
                <w:kern w:val="0"/>
                <w:sz w:val="20"/>
                <w:szCs w:val="20"/>
              </w:rPr>
              <w:t>All</w:t>
            </w:r>
            <w:r w:rsidRPr="00994E29">
              <w:rPr>
                <w:rFonts w:hint="eastAsia"/>
                <w:color w:val="000000"/>
                <w:kern w:val="0"/>
                <w:sz w:val="20"/>
                <w:szCs w:val="20"/>
              </w:rPr>
              <w:t xml:space="preserve"> variables are scaled by the book value of total assets. </w:t>
            </w:r>
            <w:r w:rsidRPr="00994E29">
              <w:rPr>
                <w:color w:val="000000"/>
                <w:kern w:val="0"/>
                <w:sz w:val="20"/>
                <w:szCs w:val="20"/>
              </w:rPr>
              <w:t>The</w:t>
            </w:r>
            <w:r w:rsidRPr="00994E29">
              <w:rPr>
                <w:rFonts w:hint="eastAsia"/>
                <w:color w:val="000000"/>
                <w:kern w:val="0"/>
                <w:sz w:val="20"/>
                <w:szCs w:val="20"/>
              </w:rPr>
              <w:t xml:space="preserve"> pre- and post-SEO periods are the two years </w:t>
            </w:r>
            <w:r>
              <w:rPr>
                <w:color w:val="000000"/>
                <w:kern w:val="0"/>
                <w:sz w:val="20"/>
                <w:szCs w:val="20"/>
              </w:rPr>
              <w:t>before</w:t>
            </w:r>
            <w:r w:rsidRPr="00994E29">
              <w:rPr>
                <w:rFonts w:hint="eastAsia"/>
                <w:color w:val="000000"/>
                <w:kern w:val="0"/>
                <w:sz w:val="20"/>
                <w:szCs w:val="20"/>
              </w:rPr>
              <w:t xml:space="preserve"> and </w:t>
            </w:r>
            <w:r w:rsidR="004D35CA">
              <w:rPr>
                <w:color w:val="000000"/>
                <w:kern w:val="0"/>
                <w:sz w:val="20"/>
                <w:szCs w:val="20"/>
              </w:rPr>
              <w:t xml:space="preserve">the two years </w:t>
            </w:r>
            <w:r w:rsidRPr="00994E29">
              <w:rPr>
                <w:rFonts w:hint="eastAsia"/>
                <w:color w:val="000000"/>
                <w:kern w:val="0"/>
                <w:sz w:val="20"/>
                <w:szCs w:val="20"/>
              </w:rPr>
              <w:t xml:space="preserve">after the SEO year. </w:t>
            </w:r>
            <w:r w:rsidRPr="00994E29">
              <w:rPr>
                <w:color w:val="000000"/>
                <w:kern w:val="0"/>
                <w:sz w:val="20"/>
                <w:szCs w:val="20"/>
              </w:rPr>
              <w:t>T</w:t>
            </w:r>
            <w:r w:rsidRPr="00994E29">
              <w:rPr>
                <w:rFonts w:hint="eastAsia"/>
                <w:color w:val="000000"/>
                <w:kern w:val="0"/>
                <w:sz w:val="20"/>
                <w:szCs w:val="20"/>
              </w:rPr>
              <w:t xml:space="preserve">he </w:t>
            </w:r>
            <w:r>
              <w:rPr>
                <w:color w:val="000000"/>
                <w:kern w:val="0"/>
                <w:sz w:val="20"/>
                <w:szCs w:val="20"/>
              </w:rPr>
              <w:t xml:space="preserve">regression </w:t>
            </w:r>
            <w:r w:rsidRPr="00994E29">
              <w:rPr>
                <w:rFonts w:hint="eastAsia"/>
                <w:color w:val="000000"/>
                <w:kern w:val="0"/>
                <w:sz w:val="20"/>
                <w:szCs w:val="20"/>
              </w:rPr>
              <w:t xml:space="preserve">intercept measures the abnormal change in operating performance between the pre- and post-SEO periods. </w:t>
            </w:r>
            <w:r>
              <w:rPr>
                <w:color w:val="000000"/>
                <w:kern w:val="0"/>
                <w:sz w:val="20"/>
                <w:szCs w:val="20"/>
              </w:rPr>
              <w:t xml:space="preserve">We divide the sample </w:t>
            </w:r>
            <w:r w:rsidRPr="00994E29">
              <w:rPr>
                <w:color w:val="000000"/>
                <w:kern w:val="0"/>
                <w:sz w:val="20"/>
                <w:szCs w:val="20"/>
              </w:rPr>
              <w:t>into high</w:t>
            </w:r>
            <w:r w:rsidR="004D35CA">
              <w:rPr>
                <w:color w:val="000000"/>
                <w:kern w:val="0"/>
                <w:sz w:val="20"/>
                <w:szCs w:val="20"/>
              </w:rPr>
              <w:t>-</w:t>
            </w:r>
            <w:r w:rsidRPr="00994E29">
              <w:rPr>
                <w:color w:val="000000"/>
                <w:kern w:val="0"/>
                <w:sz w:val="20"/>
                <w:szCs w:val="20"/>
              </w:rPr>
              <w:t xml:space="preserve"> and low</w:t>
            </w:r>
            <w:r w:rsidR="004D35CA">
              <w:rPr>
                <w:color w:val="000000"/>
                <w:kern w:val="0"/>
                <w:sz w:val="20"/>
                <w:szCs w:val="20"/>
              </w:rPr>
              <w:t>-</w:t>
            </w:r>
            <w:r w:rsidRPr="00994E29">
              <w:rPr>
                <w:color w:val="000000"/>
                <w:kern w:val="0"/>
                <w:sz w:val="20"/>
                <w:szCs w:val="20"/>
              </w:rPr>
              <w:t xml:space="preserve">CSR issuers according to </w:t>
            </w:r>
            <w:r w:rsidRPr="00994E29">
              <w:rPr>
                <w:rFonts w:hint="eastAsia"/>
                <w:color w:val="000000"/>
                <w:kern w:val="0"/>
                <w:sz w:val="20"/>
                <w:szCs w:val="20"/>
              </w:rPr>
              <w:t>the median</w:t>
            </w:r>
            <w:r w:rsidRPr="00994E29">
              <w:rPr>
                <w:color w:val="000000"/>
                <w:kern w:val="0"/>
                <w:sz w:val="20"/>
                <w:szCs w:val="20"/>
              </w:rPr>
              <w:t xml:space="preserve"> adjusted CSR score </w:t>
            </w:r>
            <w:r w:rsidRPr="00994E29">
              <w:rPr>
                <w:rFonts w:hint="eastAsia"/>
                <w:color w:val="000000"/>
                <w:kern w:val="0"/>
                <w:sz w:val="20"/>
                <w:szCs w:val="20"/>
              </w:rPr>
              <w:t xml:space="preserve">of </w:t>
            </w:r>
            <w:r w:rsidR="004D35CA">
              <w:rPr>
                <w:color w:val="000000"/>
                <w:kern w:val="0"/>
                <w:sz w:val="20"/>
                <w:szCs w:val="20"/>
              </w:rPr>
              <w:t>all</w:t>
            </w:r>
            <w:r w:rsidR="004D35CA" w:rsidRPr="00994E29">
              <w:rPr>
                <w:rFonts w:hint="eastAsia"/>
                <w:color w:val="000000"/>
                <w:kern w:val="0"/>
                <w:sz w:val="20"/>
                <w:szCs w:val="20"/>
              </w:rPr>
              <w:t xml:space="preserve"> </w:t>
            </w:r>
            <w:r w:rsidRPr="00994E29">
              <w:rPr>
                <w:rFonts w:hint="eastAsia"/>
                <w:color w:val="000000"/>
                <w:kern w:val="0"/>
                <w:sz w:val="20"/>
                <w:szCs w:val="20"/>
              </w:rPr>
              <w:t xml:space="preserve">observations in the </w:t>
            </w:r>
            <w:r>
              <w:rPr>
                <w:rFonts w:hint="eastAsia"/>
                <w:color w:val="000000"/>
                <w:kern w:val="0"/>
                <w:sz w:val="20"/>
                <w:szCs w:val="20"/>
              </w:rPr>
              <w:t>KLD</w:t>
            </w:r>
            <w:r w:rsidRPr="00994E29">
              <w:rPr>
                <w:rFonts w:hint="eastAsia"/>
                <w:color w:val="000000"/>
                <w:kern w:val="0"/>
                <w:sz w:val="20"/>
                <w:szCs w:val="20"/>
              </w:rPr>
              <w:t xml:space="preserve"> database in each year</w:t>
            </w:r>
            <w:r w:rsidRPr="00994E29">
              <w:rPr>
                <w:color w:val="000000"/>
                <w:kern w:val="0"/>
                <w:sz w:val="20"/>
                <w:szCs w:val="20"/>
              </w:rPr>
              <w:t>.</w:t>
            </w:r>
            <w:r w:rsidRPr="00994E29">
              <w:rPr>
                <w:i/>
                <w:iCs/>
                <w:color w:val="000000"/>
                <w:kern w:val="0"/>
                <w:sz w:val="20"/>
                <w:szCs w:val="20"/>
              </w:rPr>
              <w:t xml:space="preserve"> </w:t>
            </w:r>
            <w:proofErr w:type="gramStart"/>
            <w:r w:rsidRPr="00994E29">
              <w:rPr>
                <w:i/>
                <w:iCs/>
                <w:color w:val="000000"/>
                <w:kern w:val="0"/>
                <w:sz w:val="20"/>
                <w:szCs w:val="20"/>
              </w:rPr>
              <w:t>t</w:t>
            </w:r>
            <w:r w:rsidRPr="00994E29">
              <w:rPr>
                <w:color w:val="000000"/>
                <w:kern w:val="0"/>
                <w:sz w:val="20"/>
                <w:szCs w:val="20"/>
              </w:rPr>
              <w:t>-statistics</w:t>
            </w:r>
            <w:proofErr w:type="gramEnd"/>
            <w:r w:rsidRPr="00994E29">
              <w:rPr>
                <w:color w:val="000000"/>
                <w:kern w:val="0"/>
                <w:sz w:val="20"/>
                <w:szCs w:val="20"/>
              </w:rPr>
              <w:t xml:space="preserve"> </w:t>
            </w:r>
            <w:r w:rsidR="0015486E">
              <w:rPr>
                <w:rFonts w:hint="eastAsia"/>
                <w:color w:val="000000"/>
                <w:kern w:val="0"/>
                <w:sz w:val="20"/>
                <w:szCs w:val="20"/>
              </w:rPr>
              <w:t xml:space="preserve">based on heteroscedasticity-consistent standard errors </w:t>
            </w:r>
            <w:r w:rsidRPr="00994E29">
              <w:rPr>
                <w:color w:val="000000"/>
                <w:kern w:val="0"/>
                <w:sz w:val="20"/>
                <w:szCs w:val="20"/>
              </w:rPr>
              <w:t xml:space="preserve">are reported in parentheses. </w:t>
            </w:r>
            <w:r w:rsidRPr="00994E29">
              <w:rPr>
                <w:i/>
                <w:iCs/>
                <w:color w:val="000000"/>
                <w:kern w:val="0"/>
                <w:sz w:val="20"/>
                <w:szCs w:val="20"/>
              </w:rPr>
              <w:t xml:space="preserve">N </w:t>
            </w:r>
            <w:r w:rsidRPr="00994E29">
              <w:rPr>
                <w:color w:val="000000"/>
                <w:kern w:val="0"/>
                <w:sz w:val="20"/>
                <w:szCs w:val="20"/>
              </w:rPr>
              <w:t>denotes the</w:t>
            </w:r>
            <w:r w:rsidRPr="00994E29">
              <w:rPr>
                <w:rFonts w:hint="eastAsia"/>
                <w:color w:val="000000"/>
                <w:kern w:val="0"/>
                <w:sz w:val="20"/>
                <w:szCs w:val="20"/>
              </w:rPr>
              <w:t xml:space="preserve"> </w:t>
            </w:r>
            <w:r w:rsidRPr="00994E29">
              <w:rPr>
                <w:color w:val="000000"/>
                <w:kern w:val="0"/>
                <w:sz w:val="20"/>
                <w:szCs w:val="20"/>
              </w:rPr>
              <w:t>number of observations.</w:t>
            </w:r>
            <w:r w:rsidR="009949AF">
              <w:rPr>
                <w:rFonts w:hint="eastAsia"/>
                <w:color w:val="000000"/>
                <w:kern w:val="0"/>
                <w:sz w:val="20"/>
                <w:szCs w:val="20"/>
              </w:rPr>
              <w:t xml:space="preserve"> </w:t>
            </w:r>
            <w:r w:rsidRPr="00994E29">
              <w:rPr>
                <w:color w:val="000000"/>
                <w:kern w:val="0"/>
                <w:sz w:val="20"/>
                <w:szCs w:val="20"/>
              </w:rPr>
              <w:t xml:space="preserve">*, **, </w:t>
            </w:r>
            <w:r w:rsidR="004D35CA">
              <w:rPr>
                <w:color w:val="000000"/>
                <w:kern w:val="0"/>
                <w:sz w:val="20"/>
                <w:szCs w:val="20"/>
              </w:rPr>
              <w:t xml:space="preserve">and </w:t>
            </w:r>
            <w:r w:rsidRPr="00994E29">
              <w:rPr>
                <w:color w:val="000000"/>
                <w:kern w:val="0"/>
                <w:sz w:val="20"/>
                <w:szCs w:val="20"/>
              </w:rPr>
              <w:t>*** indicate significance at 10%, 5%, and 1%.</w:t>
            </w:r>
          </w:p>
        </w:tc>
      </w:tr>
      <w:tr w:rsidR="00DC4CFD" w:rsidRPr="00994E29" w:rsidTr="00DC4CFD">
        <w:trPr>
          <w:trHeight w:val="264"/>
        </w:trPr>
        <w:tc>
          <w:tcPr>
            <w:tcW w:w="3701" w:type="dxa"/>
            <w:tcBorders>
              <w:top w:val="single" w:sz="4" w:space="0" w:color="auto"/>
              <w:left w:val="nil"/>
              <w:right w:val="nil"/>
            </w:tcBorders>
            <w:shd w:val="clear" w:color="auto" w:fill="auto"/>
            <w:noWrap/>
            <w:vAlign w:val="bottom"/>
            <w:hideMark/>
          </w:tcPr>
          <w:p w:rsidR="00DC4CFD" w:rsidRPr="00994E29" w:rsidRDefault="00DC4CFD" w:rsidP="0060172D">
            <w:pPr>
              <w:widowControl/>
              <w:jc w:val="left"/>
              <w:rPr>
                <w:color w:val="000000"/>
                <w:kern w:val="0"/>
                <w:sz w:val="20"/>
                <w:szCs w:val="20"/>
              </w:rPr>
            </w:pPr>
          </w:p>
        </w:tc>
        <w:tc>
          <w:tcPr>
            <w:tcW w:w="2835" w:type="dxa"/>
            <w:tcBorders>
              <w:top w:val="single" w:sz="4" w:space="0" w:color="auto"/>
              <w:left w:val="nil"/>
              <w:right w:val="nil"/>
            </w:tcBorders>
            <w:shd w:val="clear" w:color="auto" w:fill="auto"/>
            <w:noWrap/>
            <w:vAlign w:val="bottom"/>
            <w:hideMark/>
          </w:tcPr>
          <w:p w:rsidR="00DC4CFD" w:rsidRPr="00994E29" w:rsidRDefault="00DC4CFD" w:rsidP="0060172D">
            <w:pPr>
              <w:widowControl/>
              <w:jc w:val="center"/>
              <w:rPr>
                <w:color w:val="000000"/>
                <w:kern w:val="0"/>
                <w:sz w:val="20"/>
                <w:szCs w:val="20"/>
              </w:rPr>
            </w:pPr>
            <w:r w:rsidRPr="00994E29">
              <w:rPr>
                <w:rFonts w:hint="eastAsia"/>
                <w:color w:val="000000"/>
                <w:kern w:val="0"/>
                <w:sz w:val="20"/>
                <w:szCs w:val="20"/>
              </w:rPr>
              <w:t>S</w:t>
            </w:r>
            <w:r w:rsidRPr="00994E29">
              <w:rPr>
                <w:color w:val="000000"/>
                <w:kern w:val="0"/>
                <w:sz w:val="20"/>
                <w:szCs w:val="20"/>
              </w:rPr>
              <w:t xml:space="preserve">ubsample of </w:t>
            </w:r>
            <w:r>
              <w:rPr>
                <w:rFonts w:hint="eastAsia"/>
                <w:color w:val="000000"/>
                <w:kern w:val="0"/>
                <w:sz w:val="20"/>
                <w:szCs w:val="20"/>
              </w:rPr>
              <w:t>high</w:t>
            </w:r>
            <w:r w:rsidR="004D35CA">
              <w:rPr>
                <w:color w:val="000000"/>
                <w:kern w:val="0"/>
                <w:sz w:val="20"/>
                <w:szCs w:val="20"/>
              </w:rPr>
              <w:t>-</w:t>
            </w:r>
            <w:r>
              <w:rPr>
                <w:rFonts w:hint="eastAsia"/>
                <w:color w:val="000000"/>
                <w:kern w:val="0"/>
                <w:sz w:val="20"/>
                <w:szCs w:val="20"/>
              </w:rPr>
              <w:t>CSR issuers</w:t>
            </w:r>
          </w:p>
        </w:tc>
        <w:tc>
          <w:tcPr>
            <w:tcW w:w="2835" w:type="dxa"/>
            <w:tcBorders>
              <w:top w:val="single" w:sz="4" w:space="0" w:color="auto"/>
              <w:left w:val="nil"/>
              <w:right w:val="nil"/>
            </w:tcBorders>
            <w:shd w:val="clear" w:color="auto" w:fill="auto"/>
            <w:noWrap/>
            <w:vAlign w:val="bottom"/>
            <w:hideMark/>
          </w:tcPr>
          <w:p w:rsidR="00DC4CFD" w:rsidRPr="00994E29" w:rsidRDefault="00DC4CFD" w:rsidP="0060172D">
            <w:pPr>
              <w:widowControl/>
              <w:jc w:val="center"/>
              <w:rPr>
                <w:color w:val="000000"/>
                <w:kern w:val="0"/>
                <w:sz w:val="20"/>
                <w:szCs w:val="20"/>
              </w:rPr>
            </w:pPr>
            <w:r w:rsidRPr="00994E29">
              <w:rPr>
                <w:rFonts w:hint="eastAsia"/>
                <w:color w:val="000000"/>
                <w:kern w:val="0"/>
                <w:sz w:val="20"/>
                <w:szCs w:val="20"/>
              </w:rPr>
              <w:t>S</w:t>
            </w:r>
            <w:r w:rsidRPr="00994E29">
              <w:rPr>
                <w:color w:val="000000"/>
                <w:kern w:val="0"/>
                <w:sz w:val="20"/>
                <w:szCs w:val="20"/>
              </w:rPr>
              <w:t xml:space="preserve">ubsample of </w:t>
            </w:r>
            <w:r>
              <w:rPr>
                <w:rFonts w:hint="eastAsia"/>
                <w:color w:val="000000"/>
                <w:kern w:val="0"/>
                <w:sz w:val="20"/>
                <w:szCs w:val="20"/>
              </w:rPr>
              <w:t>low</w:t>
            </w:r>
            <w:r w:rsidR="004D35CA">
              <w:rPr>
                <w:color w:val="000000"/>
                <w:kern w:val="0"/>
                <w:sz w:val="20"/>
                <w:szCs w:val="20"/>
              </w:rPr>
              <w:t>-</w:t>
            </w:r>
            <w:r>
              <w:rPr>
                <w:rFonts w:hint="eastAsia"/>
                <w:color w:val="000000"/>
                <w:kern w:val="0"/>
                <w:sz w:val="20"/>
                <w:szCs w:val="20"/>
              </w:rPr>
              <w:t>CSR issuers</w:t>
            </w:r>
          </w:p>
        </w:tc>
      </w:tr>
      <w:tr w:rsidR="00DC4CFD" w:rsidRPr="00994E29" w:rsidTr="00DC4CFD">
        <w:trPr>
          <w:trHeight w:val="264"/>
        </w:trPr>
        <w:tc>
          <w:tcPr>
            <w:tcW w:w="9371" w:type="dxa"/>
            <w:gridSpan w:val="3"/>
            <w:tcBorders>
              <w:left w:val="nil"/>
              <w:bottom w:val="single" w:sz="4" w:space="0" w:color="auto"/>
              <w:right w:val="nil"/>
            </w:tcBorders>
            <w:shd w:val="clear" w:color="auto" w:fill="auto"/>
            <w:noWrap/>
            <w:vAlign w:val="bottom"/>
          </w:tcPr>
          <w:p w:rsidR="00DC4CFD" w:rsidRPr="00994E29" w:rsidRDefault="00DC4CFD" w:rsidP="0060172D">
            <w:pPr>
              <w:widowControl/>
              <w:jc w:val="left"/>
              <w:rPr>
                <w:color w:val="000000"/>
                <w:kern w:val="0"/>
                <w:sz w:val="20"/>
                <w:szCs w:val="20"/>
              </w:rPr>
            </w:pPr>
            <w:r w:rsidRPr="00994E29">
              <w:rPr>
                <w:rFonts w:hint="eastAsia"/>
                <w:color w:val="000000"/>
                <w:kern w:val="0"/>
                <w:sz w:val="20"/>
                <w:szCs w:val="20"/>
              </w:rPr>
              <w:t xml:space="preserve">Panel A: </w:t>
            </w:r>
            <w:r w:rsidRPr="00994E29">
              <w:rPr>
                <w:bCs/>
                <w:color w:val="000000"/>
                <w:kern w:val="0"/>
                <w:sz w:val="20"/>
                <w:szCs w:val="20"/>
              </w:rPr>
              <w:t xml:space="preserve">Analysis of overall balance for </w:t>
            </w:r>
            <w:r>
              <w:rPr>
                <w:bCs/>
                <w:color w:val="000000"/>
                <w:kern w:val="0"/>
                <w:sz w:val="20"/>
                <w:szCs w:val="20"/>
              </w:rPr>
              <w:t xml:space="preserve">the </w:t>
            </w:r>
            <w:r w:rsidRPr="00994E29">
              <w:rPr>
                <w:bCs/>
                <w:color w:val="000000"/>
                <w:kern w:val="0"/>
                <w:sz w:val="20"/>
                <w:szCs w:val="20"/>
              </w:rPr>
              <w:t>matched sample</w:t>
            </w:r>
          </w:p>
        </w:tc>
      </w:tr>
      <w:tr w:rsidR="00DC4CFD" w:rsidRPr="00994E29" w:rsidTr="00DC4CFD">
        <w:trPr>
          <w:trHeight w:val="264"/>
        </w:trPr>
        <w:tc>
          <w:tcPr>
            <w:tcW w:w="3701" w:type="dxa"/>
            <w:tcBorders>
              <w:top w:val="single" w:sz="4" w:space="0" w:color="auto"/>
              <w:left w:val="nil"/>
              <w:right w:val="nil"/>
            </w:tcBorders>
            <w:shd w:val="clear" w:color="auto" w:fill="auto"/>
            <w:noWrap/>
            <w:vAlign w:val="bottom"/>
          </w:tcPr>
          <w:p w:rsidR="00DC4CFD" w:rsidRPr="00994E29" w:rsidRDefault="00DC4CFD" w:rsidP="0060172D">
            <w:pPr>
              <w:widowControl/>
              <w:jc w:val="left"/>
              <w:rPr>
                <w:color w:val="000000"/>
                <w:kern w:val="0"/>
                <w:sz w:val="20"/>
                <w:szCs w:val="20"/>
              </w:rPr>
            </w:pPr>
            <w:r w:rsidRPr="00994E29">
              <w:rPr>
                <w:i/>
                <w:color w:val="000000"/>
                <w:kern w:val="0"/>
                <w:sz w:val="20"/>
                <w:szCs w:val="20"/>
              </w:rPr>
              <w:t>PsR</w:t>
            </w:r>
            <w:r w:rsidRPr="00994E29">
              <w:rPr>
                <w:color w:val="000000"/>
                <w:kern w:val="0"/>
                <w:sz w:val="20"/>
                <w:szCs w:val="20"/>
              </w:rPr>
              <w:t>2</w:t>
            </w:r>
          </w:p>
        </w:tc>
        <w:tc>
          <w:tcPr>
            <w:tcW w:w="2835" w:type="dxa"/>
            <w:tcBorders>
              <w:top w:val="single" w:sz="4" w:space="0" w:color="auto"/>
              <w:left w:val="nil"/>
              <w:right w:val="nil"/>
            </w:tcBorders>
            <w:shd w:val="clear" w:color="auto" w:fill="auto"/>
            <w:noWrap/>
            <w:vAlign w:val="bottom"/>
          </w:tcPr>
          <w:p w:rsidR="00DC4CFD" w:rsidRPr="00994E29" w:rsidRDefault="00DC4CFD" w:rsidP="00F71F78">
            <w:pPr>
              <w:widowControl/>
              <w:tabs>
                <w:tab w:val="decimal" w:pos="1260"/>
              </w:tabs>
              <w:jc w:val="left"/>
              <w:rPr>
                <w:color w:val="000000"/>
                <w:kern w:val="0"/>
                <w:sz w:val="20"/>
                <w:szCs w:val="20"/>
              </w:rPr>
            </w:pPr>
            <w:r w:rsidRPr="00994E29">
              <w:rPr>
                <w:rFonts w:hint="eastAsia"/>
                <w:color w:val="000000"/>
                <w:kern w:val="0"/>
                <w:sz w:val="20"/>
                <w:szCs w:val="20"/>
              </w:rPr>
              <w:t>0.00</w:t>
            </w:r>
            <w:r>
              <w:rPr>
                <w:rFonts w:hint="eastAsia"/>
                <w:color w:val="000000"/>
                <w:kern w:val="0"/>
                <w:sz w:val="20"/>
                <w:szCs w:val="20"/>
              </w:rPr>
              <w:t>6</w:t>
            </w:r>
          </w:p>
        </w:tc>
        <w:tc>
          <w:tcPr>
            <w:tcW w:w="2835" w:type="dxa"/>
            <w:tcBorders>
              <w:top w:val="single" w:sz="4" w:space="0" w:color="auto"/>
              <w:left w:val="nil"/>
              <w:right w:val="nil"/>
            </w:tcBorders>
            <w:shd w:val="clear" w:color="auto" w:fill="auto"/>
            <w:noWrap/>
            <w:vAlign w:val="bottom"/>
          </w:tcPr>
          <w:p w:rsidR="00DC4CFD" w:rsidRPr="00994E29" w:rsidRDefault="00DC4CFD" w:rsidP="00F71F78">
            <w:pPr>
              <w:widowControl/>
              <w:tabs>
                <w:tab w:val="decimal" w:pos="1260"/>
              </w:tabs>
              <w:jc w:val="left"/>
              <w:rPr>
                <w:color w:val="000000"/>
                <w:kern w:val="0"/>
                <w:sz w:val="20"/>
                <w:szCs w:val="20"/>
              </w:rPr>
            </w:pPr>
            <w:r w:rsidRPr="00994E29">
              <w:rPr>
                <w:rFonts w:hint="eastAsia"/>
                <w:color w:val="000000"/>
                <w:kern w:val="0"/>
                <w:sz w:val="20"/>
                <w:szCs w:val="20"/>
              </w:rPr>
              <w:t>0.0</w:t>
            </w:r>
            <w:r>
              <w:rPr>
                <w:rFonts w:hint="eastAsia"/>
                <w:color w:val="000000"/>
                <w:kern w:val="0"/>
                <w:sz w:val="20"/>
                <w:szCs w:val="20"/>
              </w:rPr>
              <w:t>11</w:t>
            </w:r>
          </w:p>
        </w:tc>
      </w:tr>
      <w:tr w:rsidR="00DC4CFD" w:rsidRPr="00994E29" w:rsidTr="00DC4CFD">
        <w:trPr>
          <w:trHeight w:val="264"/>
        </w:trPr>
        <w:tc>
          <w:tcPr>
            <w:tcW w:w="3701" w:type="dxa"/>
            <w:tcBorders>
              <w:left w:val="nil"/>
              <w:right w:val="nil"/>
            </w:tcBorders>
            <w:shd w:val="clear" w:color="auto" w:fill="auto"/>
            <w:noWrap/>
            <w:vAlign w:val="bottom"/>
          </w:tcPr>
          <w:p w:rsidR="00DC4CFD" w:rsidRPr="00994E29" w:rsidRDefault="00DC4CFD" w:rsidP="0060172D">
            <w:pPr>
              <w:widowControl/>
              <w:jc w:val="left"/>
              <w:rPr>
                <w:i/>
                <w:color w:val="000000"/>
                <w:kern w:val="0"/>
                <w:sz w:val="20"/>
                <w:szCs w:val="20"/>
              </w:rPr>
            </w:pPr>
            <w:r w:rsidRPr="00994E29">
              <w:rPr>
                <w:rFonts w:hint="eastAsia"/>
                <w:i/>
                <w:color w:val="000000"/>
                <w:kern w:val="0"/>
                <w:sz w:val="20"/>
                <w:szCs w:val="20"/>
              </w:rPr>
              <w:t>B</w:t>
            </w:r>
          </w:p>
        </w:tc>
        <w:tc>
          <w:tcPr>
            <w:tcW w:w="2835" w:type="dxa"/>
            <w:tcBorders>
              <w:left w:val="nil"/>
              <w:right w:val="nil"/>
            </w:tcBorders>
            <w:shd w:val="clear" w:color="auto" w:fill="auto"/>
            <w:noWrap/>
            <w:vAlign w:val="bottom"/>
          </w:tcPr>
          <w:p w:rsidR="00DC4CFD" w:rsidRPr="00994E29" w:rsidRDefault="00DC4CFD" w:rsidP="00F71F78">
            <w:pPr>
              <w:widowControl/>
              <w:tabs>
                <w:tab w:val="decimal" w:pos="1260"/>
              </w:tabs>
              <w:jc w:val="left"/>
              <w:rPr>
                <w:color w:val="000000"/>
                <w:kern w:val="0"/>
                <w:sz w:val="20"/>
                <w:szCs w:val="20"/>
              </w:rPr>
            </w:pPr>
            <w:r>
              <w:rPr>
                <w:rFonts w:hint="eastAsia"/>
                <w:color w:val="000000"/>
                <w:kern w:val="0"/>
                <w:sz w:val="20"/>
                <w:szCs w:val="20"/>
              </w:rPr>
              <w:t>14.9</w:t>
            </w:r>
          </w:p>
        </w:tc>
        <w:tc>
          <w:tcPr>
            <w:tcW w:w="2835" w:type="dxa"/>
            <w:tcBorders>
              <w:left w:val="nil"/>
              <w:right w:val="nil"/>
            </w:tcBorders>
            <w:shd w:val="clear" w:color="auto" w:fill="auto"/>
            <w:noWrap/>
            <w:vAlign w:val="bottom"/>
          </w:tcPr>
          <w:p w:rsidR="00DC4CFD" w:rsidRPr="00994E29" w:rsidRDefault="00DC4CFD" w:rsidP="00F71F78">
            <w:pPr>
              <w:widowControl/>
              <w:tabs>
                <w:tab w:val="decimal" w:pos="1260"/>
              </w:tabs>
              <w:jc w:val="left"/>
              <w:rPr>
                <w:color w:val="000000"/>
                <w:kern w:val="0"/>
                <w:sz w:val="20"/>
                <w:szCs w:val="20"/>
              </w:rPr>
            </w:pPr>
            <w:r>
              <w:rPr>
                <w:rFonts w:hint="eastAsia"/>
                <w:color w:val="000000"/>
                <w:kern w:val="0"/>
                <w:sz w:val="20"/>
                <w:szCs w:val="20"/>
              </w:rPr>
              <w:t>14.8</w:t>
            </w:r>
          </w:p>
        </w:tc>
      </w:tr>
      <w:tr w:rsidR="00DC4CFD" w:rsidRPr="00994E29" w:rsidTr="00DC4CFD">
        <w:trPr>
          <w:trHeight w:val="264"/>
        </w:trPr>
        <w:tc>
          <w:tcPr>
            <w:tcW w:w="9371" w:type="dxa"/>
            <w:gridSpan w:val="3"/>
            <w:tcBorders>
              <w:top w:val="nil"/>
              <w:left w:val="nil"/>
              <w:bottom w:val="single" w:sz="4" w:space="0" w:color="auto"/>
              <w:right w:val="nil"/>
            </w:tcBorders>
            <w:shd w:val="clear" w:color="auto" w:fill="auto"/>
            <w:noWrap/>
            <w:vAlign w:val="bottom"/>
          </w:tcPr>
          <w:p w:rsidR="00DC4CFD" w:rsidRPr="00994E29" w:rsidRDefault="00DC4CFD" w:rsidP="0060172D">
            <w:pPr>
              <w:widowControl/>
              <w:jc w:val="left"/>
              <w:rPr>
                <w:color w:val="000000"/>
                <w:kern w:val="0"/>
                <w:sz w:val="20"/>
                <w:szCs w:val="20"/>
              </w:rPr>
            </w:pPr>
            <w:r w:rsidRPr="00994E29">
              <w:rPr>
                <w:color w:val="000000"/>
                <w:kern w:val="0"/>
                <w:sz w:val="20"/>
                <w:szCs w:val="20"/>
              </w:rPr>
              <w:t xml:space="preserve">Panel </w:t>
            </w:r>
            <w:r w:rsidRPr="00994E29">
              <w:rPr>
                <w:rFonts w:hint="eastAsia"/>
                <w:color w:val="000000"/>
                <w:kern w:val="0"/>
                <w:sz w:val="20"/>
                <w:szCs w:val="20"/>
              </w:rPr>
              <w:t>B</w:t>
            </w:r>
            <w:r w:rsidRPr="00994E29">
              <w:rPr>
                <w:color w:val="000000"/>
                <w:kern w:val="0"/>
                <w:sz w:val="20"/>
                <w:szCs w:val="20"/>
              </w:rPr>
              <w:t>: Dependent variable</w:t>
            </w:r>
            <w:r>
              <w:rPr>
                <w:color w:val="000000"/>
                <w:kern w:val="0"/>
                <w:sz w:val="20"/>
                <w:szCs w:val="20"/>
              </w:rPr>
              <w:t xml:space="preserve"> </w:t>
            </w:r>
            <w:r w:rsidRPr="00994E29">
              <w:rPr>
                <w:color w:val="000000"/>
                <w:kern w:val="0"/>
                <w:sz w:val="20"/>
                <w:szCs w:val="20"/>
              </w:rPr>
              <w:t>=</w:t>
            </w:r>
            <w:r>
              <w:rPr>
                <w:color w:val="000000"/>
                <w:kern w:val="0"/>
                <w:sz w:val="20"/>
                <w:szCs w:val="20"/>
              </w:rPr>
              <w:t xml:space="preserve"> P</w:t>
            </w:r>
            <w:r w:rsidRPr="00994E29">
              <w:rPr>
                <w:color w:val="000000"/>
                <w:kern w:val="0"/>
                <w:sz w:val="20"/>
                <w:szCs w:val="20"/>
              </w:rPr>
              <w:t xml:space="preserve">ost-SEO </w:t>
            </w:r>
            <w:r w:rsidRPr="00994E29">
              <w:rPr>
                <w:color w:val="000000"/>
                <w:kern w:val="0"/>
                <w:sz w:val="20"/>
                <w:szCs w:val="20"/>
              </w:rPr>
              <w:sym w:font="Symbol" w:char="F044"/>
            </w:r>
            <w:r w:rsidRPr="00994E29">
              <w:rPr>
                <w:i/>
                <w:color w:val="000000"/>
                <w:kern w:val="0"/>
                <w:sz w:val="20"/>
                <w:szCs w:val="20"/>
              </w:rPr>
              <w:t>OIBD</w:t>
            </w:r>
            <w:r w:rsidRPr="00770123">
              <w:rPr>
                <w:color w:val="000000"/>
                <w:kern w:val="0"/>
                <w:sz w:val="20"/>
                <w:szCs w:val="20"/>
              </w:rPr>
              <w:t>/</w:t>
            </w:r>
            <w:r w:rsidRPr="00994E29">
              <w:rPr>
                <w:i/>
                <w:color w:val="000000"/>
                <w:kern w:val="0"/>
                <w:sz w:val="20"/>
                <w:szCs w:val="20"/>
              </w:rPr>
              <w:t>TA</w:t>
            </w:r>
          </w:p>
        </w:tc>
      </w:tr>
      <w:tr w:rsidR="00DC4CFD" w:rsidRPr="00994E29" w:rsidTr="00DC4CFD">
        <w:trPr>
          <w:trHeight w:val="264"/>
        </w:trPr>
        <w:tc>
          <w:tcPr>
            <w:tcW w:w="3701" w:type="dxa"/>
            <w:tcBorders>
              <w:top w:val="single" w:sz="4" w:space="0" w:color="auto"/>
              <w:left w:val="nil"/>
              <w:bottom w:val="nil"/>
              <w:right w:val="nil"/>
            </w:tcBorders>
            <w:shd w:val="clear" w:color="auto" w:fill="auto"/>
            <w:noWrap/>
            <w:vAlign w:val="bottom"/>
          </w:tcPr>
          <w:p w:rsidR="00DC4CFD" w:rsidRPr="00994E29" w:rsidRDefault="00DC4CFD" w:rsidP="0060172D">
            <w:pPr>
              <w:widowControl/>
              <w:jc w:val="left"/>
              <w:rPr>
                <w:color w:val="000000"/>
                <w:kern w:val="0"/>
                <w:sz w:val="20"/>
                <w:szCs w:val="20"/>
              </w:rPr>
            </w:pPr>
            <w:r w:rsidRPr="00994E29">
              <w:rPr>
                <w:color w:val="000000"/>
                <w:kern w:val="0"/>
                <w:sz w:val="20"/>
                <w:szCs w:val="20"/>
              </w:rPr>
              <w:t>Constant</w:t>
            </w:r>
          </w:p>
        </w:tc>
        <w:tc>
          <w:tcPr>
            <w:tcW w:w="2835" w:type="dxa"/>
            <w:tcBorders>
              <w:top w:val="single" w:sz="4" w:space="0" w:color="auto"/>
              <w:left w:val="nil"/>
              <w:bottom w:val="nil"/>
              <w:right w:val="nil"/>
            </w:tcBorders>
            <w:shd w:val="clear" w:color="auto" w:fill="auto"/>
            <w:noWrap/>
            <w:vAlign w:val="bottom"/>
          </w:tcPr>
          <w:p w:rsidR="00DC4CFD" w:rsidRPr="00994E29" w:rsidRDefault="00DC4CFD" w:rsidP="00F71F78">
            <w:pPr>
              <w:widowControl/>
              <w:tabs>
                <w:tab w:val="decimal" w:pos="1260"/>
              </w:tabs>
              <w:jc w:val="left"/>
              <w:rPr>
                <w:color w:val="000000"/>
                <w:kern w:val="0"/>
                <w:sz w:val="20"/>
                <w:szCs w:val="20"/>
              </w:rPr>
            </w:pPr>
            <w:r w:rsidRPr="00994E29">
              <w:rPr>
                <w:color w:val="000000"/>
                <w:kern w:val="0"/>
                <w:sz w:val="20"/>
                <w:szCs w:val="20"/>
              </w:rPr>
              <w:t>−</w:t>
            </w:r>
            <w:r w:rsidRPr="00994E29">
              <w:rPr>
                <w:rFonts w:hint="eastAsia"/>
                <w:color w:val="000000"/>
                <w:kern w:val="0"/>
                <w:sz w:val="20"/>
                <w:szCs w:val="20"/>
              </w:rPr>
              <w:t>0.</w:t>
            </w:r>
            <w:r>
              <w:rPr>
                <w:rFonts w:hint="eastAsia"/>
                <w:color w:val="000000"/>
                <w:kern w:val="0"/>
                <w:sz w:val="20"/>
                <w:szCs w:val="20"/>
              </w:rPr>
              <w:t>258**</w:t>
            </w:r>
          </w:p>
        </w:tc>
        <w:tc>
          <w:tcPr>
            <w:tcW w:w="2835" w:type="dxa"/>
            <w:tcBorders>
              <w:top w:val="single" w:sz="4" w:space="0" w:color="auto"/>
              <w:left w:val="nil"/>
              <w:bottom w:val="nil"/>
              <w:right w:val="nil"/>
            </w:tcBorders>
            <w:shd w:val="clear" w:color="auto" w:fill="auto"/>
            <w:noWrap/>
            <w:vAlign w:val="bottom"/>
          </w:tcPr>
          <w:p w:rsidR="00DC4CFD" w:rsidRPr="00994E29" w:rsidRDefault="00DC4CFD" w:rsidP="00F71F78">
            <w:pPr>
              <w:tabs>
                <w:tab w:val="decimal" w:pos="1260"/>
              </w:tabs>
              <w:jc w:val="left"/>
              <w:rPr>
                <w:color w:val="000000"/>
                <w:sz w:val="20"/>
                <w:szCs w:val="20"/>
              </w:rPr>
            </w:pPr>
            <w:r w:rsidRPr="00994E29">
              <w:rPr>
                <w:color w:val="000000"/>
                <w:kern w:val="0"/>
                <w:sz w:val="20"/>
                <w:szCs w:val="20"/>
              </w:rPr>
              <w:t>−</w:t>
            </w:r>
            <w:r w:rsidRPr="00994E29">
              <w:rPr>
                <w:color w:val="000000"/>
                <w:sz w:val="20"/>
                <w:szCs w:val="20"/>
              </w:rPr>
              <w:t>0.</w:t>
            </w:r>
            <w:r>
              <w:rPr>
                <w:rFonts w:hint="eastAsia"/>
                <w:color w:val="000000"/>
                <w:sz w:val="20"/>
                <w:szCs w:val="20"/>
              </w:rPr>
              <w:t>130</w:t>
            </w:r>
          </w:p>
        </w:tc>
      </w:tr>
      <w:tr w:rsidR="00DC4CFD" w:rsidRPr="00994E29" w:rsidTr="00DC4CFD">
        <w:trPr>
          <w:trHeight w:val="264"/>
        </w:trPr>
        <w:tc>
          <w:tcPr>
            <w:tcW w:w="3701" w:type="dxa"/>
            <w:tcBorders>
              <w:top w:val="nil"/>
              <w:left w:val="nil"/>
              <w:bottom w:val="nil"/>
              <w:right w:val="nil"/>
            </w:tcBorders>
            <w:shd w:val="clear" w:color="auto" w:fill="auto"/>
            <w:noWrap/>
            <w:vAlign w:val="bottom"/>
          </w:tcPr>
          <w:p w:rsidR="00DC4CFD" w:rsidRPr="00994E29" w:rsidRDefault="00DC4CFD" w:rsidP="0060172D">
            <w:pPr>
              <w:widowControl/>
              <w:jc w:val="left"/>
              <w:rPr>
                <w:color w:val="000000"/>
                <w:kern w:val="0"/>
                <w:sz w:val="20"/>
                <w:szCs w:val="20"/>
              </w:rPr>
            </w:pPr>
          </w:p>
        </w:tc>
        <w:tc>
          <w:tcPr>
            <w:tcW w:w="2835" w:type="dxa"/>
            <w:tcBorders>
              <w:top w:val="nil"/>
              <w:left w:val="nil"/>
              <w:bottom w:val="nil"/>
              <w:right w:val="nil"/>
            </w:tcBorders>
            <w:shd w:val="clear" w:color="auto" w:fill="auto"/>
            <w:noWrap/>
            <w:vAlign w:val="bottom"/>
          </w:tcPr>
          <w:p w:rsidR="00DC4CFD" w:rsidRPr="00994E29" w:rsidRDefault="00DC4CFD" w:rsidP="00F71F78">
            <w:pPr>
              <w:tabs>
                <w:tab w:val="decimal" w:pos="1260"/>
              </w:tabs>
              <w:jc w:val="left"/>
              <w:rPr>
                <w:bCs/>
                <w:color w:val="000000"/>
                <w:sz w:val="20"/>
                <w:szCs w:val="20"/>
              </w:rPr>
            </w:pPr>
            <w:r w:rsidRPr="00994E29">
              <w:rPr>
                <w:rFonts w:hint="eastAsia"/>
                <w:bCs/>
                <w:color w:val="000000"/>
                <w:sz w:val="20"/>
                <w:szCs w:val="20"/>
              </w:rPr>
              <w:t>(</w:t>
            </w:r>
            <w:r w:rsidRPr="00994E29">
              <w:rPr>
                <w:color w:val="000000"/>
                <w:kern w:val="0"/>
                <w:sz w:val="20"/>
                <w:szCs w:val="20"/>
              </w:rPr>
              <w:t>−</w:t>
            </w:r>
            <w:r>
              <w:rPr>
                <w:rFonts w:hint="eastAsia"/>
                <w:bCs/>
                <w:color w:val="000000"/>
                <w:sz w:val="20"/>
                <w:szCs w:val="20"/>
              </w:rPr>
              <w:t>2.13</w:t>
            </w:r>
            <w:r w:rsidRPr="00994E29">
              <w:rPr>
                <w:rFonts w:hint="eastAsia"/>
                <w:bCs/>
                <w:color w:val="000000"/>
                <w:sz w:val="20"/>
                <w:szCs w:val="20"/>
              </w:rPr>
              <w:t>)</w:t>
            </w:r>
          </w:p>
        </w:tc>
        <w:tc>
          <w:tcPr>
            <w:tcW w:w="2835" w:type="dxa"/>
            <w:tcBorders>
              <w:top w:val="nil"/>
              <w:left w:val="nil"/>
              <w:bottom w:val="nil"/>
              <w:right w:val="nil"/>
            </w:tcBorders>
            <w:shd w:val="clear" w:color="auto" w:fill="auto"/>
            <w:noWrap/>
            <w:vAlign w:val="bottom"/>
          </w:tcPr>
          <w:p w:rsidR="00DC4CFD" w:rsidRPr="00994E29" w:rsidRDefault="00DC4CFD" w:rsidP="00F71F78">
            <w:pPr>
              <w:tabs>
                <w:tab w:val="decimal" w:pos="1260"/>
              </w:tabs>
              <w:jc w:val="left"/>
              <w:rPr>
                <w:color w:val="000000"/>
                <w:sz w:val="20"/>
                <w:szCs w:val="20"/>
              </w:rPr>
            </w:pPr>
            <w:r w:rsidRPr="00994E29">
              <w:rPr>
                <w:rFonts w:hint="eastAsia"/>
                <w:color w:val="000000"/>
                <w:sz w:val="20"/>
                <w:szCs w:val="20"/>
              </w:rPr>
              <w:t>(</w:t>
            </w:r>
            <w:r w:rsidRPr="00994E29">
              <w:rPr>
                <w:color w:val="000000"/>
                <w:kern w:val="0"/>
                <w:sz w:val="20"/>
                <w:szCs w:val="20"/>
              </w:rPr>
              <w:t>−</w:t>
            </w:r>
            <w:r>
              <w:rPr>
                <w:rFonts w:hint="eastAsia"/>
                <w:color w:val="000000"/>
                <w:sz w:val="20"/>
                <w:szCs w:val="20"/>
              </w:rPr>
              <w:t>0.83</w:t>
            </w:r>
            <w:r w:rsidRPr="00994E29">
              <w:rPr>
                <w:rFonts w:hint="eastAsia"/>
                <w:color w:val="000000"/>
                <w:sz w:val="20"/>
                <w:szCs w:val="20"/>
              </w:rPr>
              <w:t>)</w:t>
            </w:r>
          </w:p>
        </w:tc>
      </w:tr>
      <w:tr w:rsidR="00DC4CFD" w:rsidRPr="00994E29" w:rsidTr="00DC4CFD">
        <w:trPr>
          <w:trHeight w:val="264"/>
        </w:trPr>
        <w:tc>
          <w:tcPr>
            <w:tcW w:w="3701" w:type="dxa"/>
            <w:tcBorders>
              <w:top w:val="nil"/>
              <w:left w:val="nil"/>
              <w:bottom w:val="nil"/>
              <w:right w:val="nil"/>
            </w:tcBorders>
            <w:shd w:val="clear" w:color="auto" w:fill="auto"/>
            <w:noWrap/>
            <w:vAlign w:val="bottom"/>
          </w:tcPr>
          <w:p w:rsidR="00DC4CFD" w:rsidRPr="00994E29" w:rsidRDefault="00DC4CFD" w:rsidP="0060172D">
            <w:pPr>
              <w:widowControl/>
              <w:jc w:val="left"/>
              <w:rPr>
                <w:color w:val="000000"/>
                <w:kern w:val="0"/>
                <w:sz w:val="20"/>
                <w:szCs w:val="20"/>
              </w:rPr>
            </w:pPr>
            <w:r w:rsidRPr="00994E29">
              <w:rPr>
                <w:color w:val="000000"/>
                <w:kern w:val="0"/>
                <w:sz w:val="20"/>
                <w:szCs w:val="20"/>
              </w:rPr>
              <w:t xml:space="preserve">Pre-SEO </w:t>
            </w:r>
            <w:r w:rsidRPr="00994E29">
              <w:rPr>
                <w:color w:val="000000"/>
                <w:kern w:val="0"/>
                <w:sz w:val="20"/>
                <w:szCs w:val="20"/>
              </w:rPr>
              <w:sym w:font="Symbol" w:char="F044"/>
            </w:r>
            <w:r w:rsidRPr="00994E29">
              <w:rPr>
                <w:i/>
                <w:color w:val="000000"/>
                <w:kern w:val="0"/>
                <w:sz w:val="20"/>
                <w:szCs w:val="20"/>
              </w:rPr>
              <w:t>OIBD</w:t>
            </w:r>
            <w:r w:rsidRPr="00770123">
              <w:rPr>
                <w:color w:val="000000"/>
                <w:kern w:val="0"/>
                <w:sz w:val="20"/>
                <w:szCs w:val="20"/>
              </w:rPr>
              <w:t>/</w:t>
            </w:r>
            <w:r w:rsidRPr="00994E29">
              <w:rPr>
                <w:i/>
                <w:color w:val="000000"/>
                <w:kern w:val="0"/>
                <w:sz w:val="20"/>
                <w:szCs w:val="20"/>
              </w:rPr>
              <w:t>TA</w:t>
            </w:r>
          </w:p>
        </w:tc>
        <w:tc>
          <w:tcPr>
            <w:tcW w:w="2835" w:type="dxa"/>
            <w:tcBorders>
              <w:top w:val="nil"/>
              <w:left w:val="nil"/>
              <w:bottom w:val="nil"/>
              <w:right w:val="nil"/>
            </w:tcBorders>
            <w:shd w:val="clear" w:color="auto" w:fill="auto"/>
            <w:noWrap/>
            <w:vAlign w:val="bottom"/>
          </w:tcPr>
          <w:p w:rsidR="00DC4CFD" w:rsidRPr="00994E29" w:rsidRDefault="00DC4CFD" w:rsidP="00F71F78">
            <w:pPr>
              <w:tabs>
                <w:tab w:val="decimal" w:pos="1260"/>
              </w:tabs>
              <w:jc w:val="left"/>
              <w:rPr>
                <w:color w:val="000000"/>
                <w:sz w:val="20"/>
                <w:szCs w:val="20"/>
              </w:rPr>
            </w:pPr>
            <w:r w:rsidRPr="00994E29">
              <w:rPr>
                <w:color w:val="000000"/>
                <w:sz w:val="20"/>
                <w:szCs w:val="20"/>
              </w:rPr>
              <w:t>0.</w:t>
            </w:r>
            <w:r>
              <w:rPr>
                <w:rFonts w:hint="eastAsia"/>
                <w:color w:val="000000"/>
                <w:sz w:val="20"/>
                <w:szCs w:val="20"/>
              </w:rPr>
              <w:t>178</w:t>
            </w:r>
            <w:r w:rsidRPr="00994E29">
              <w:rPr>
                <w:rFonts w:hint="eastAsia"/>
                <w:color w:val="000000"/>
                <w:sz w:val="20"/>
                <w:szCs w:val="20"/>
              </w:rPr>
              <w:t>**</w:t>
            </w:r>
          </w:p>
        </w:tc>
        <w:tc>
          <w:tcPr>
            <w:tcW w:w="2835" w:type="dxa"/>
            <w:tcBorders>
              <w:top w:val="nil"/>
              <w:left w:val="nil"/>
              <w:bottom w:val="nil"/>
              <w:right w:val="nil"/>
            </w:tcBorders>
            <w:shd w:val="clear" w:color="auto" w:fill="auto"/>
            <w:noWrap/>
            <w:vAlign w:val="bottom"/>
          </w:tcPr>
          <w:p w:rsidR="00DC4CFD" w:rsidRPr="00994E29" w:rsidRDefault="00DC4CFD" w:rsidP="00F71F78">
            <w:pPr>
              <w:tabs>
                <w:tab w:val="decimal" w:pos="1260"/>
              </w:tabs>
              <w:jc w:val="left"/>
              <w:rPr>
                <w:color w:val="000000"/>
                <w:sz w:val="20"/>
                <w:szCs w:val="20"/>
              </w:rPr>
            </w:pPr>
            <w:r w:rsidRPr="00994E29">
              <w:rPr>
                <w:color w:val="000000"/>
                <w:sz w:val="20"/>
                <w:szCs w:val="20"/>
              </w:rPr>
              <w:t>0.</w:t>
            </w:r>
            <w:r>
              <w:rPr>
                <w:rFonts w:hint="eastAsia"/>
                <w:color w:val="000000"/>
                <w:sz w:val="20"/>
                <w:szCs w:val="20"/>
              </w:rPr>
              <w:t>162*</w:t>
            </w:r>
            <w:r w:rsidRPr="00994E29">
              <w:rPr>
                <w:rFonts w:hint="eastAsia"/>
                <w:color w:val="000000"/>
                <w:sz w:val="20"/>
                <w:szCs w:val="20"/>
              </w:rPr>
              <w:t>*</w:t>
            </w:r>
          </w:p>
        </w:tc>
      </w:tr>
      <w:tr w:rsidR="00DC4CFD" w:rsidRPr="00994E29" w:rsidTr="00DC4CFD">
        <w:trPr>
          <w:trHeight w:val="264"/>
        </w:trPr>
        <w:tc>
          <w:tcPr>
            <w:tcW w:w="3701" w:type="dxa"/>
            <w:tcBorders>
              <w:top w:val="nil"/>
              <w:left w:val="nil"/>
              <w:bottom w:val="nil"/>
              <w:right w:val="nil"/>
            </w:tcBorders>
            <w:shd w:val="clear" w:color="auto" w:fill="auto"/>
            <w:noWrap/>
            <w:vAlign w:val="bottom"/>
          </w:tcPr>
          <w:p w:rsidR="00DC4CFD" w:rsidRPr="00994E29" w:rsidRDefault="00DC4CFD" w:rsidP="0060172D">
            <w:pPr>
              <w:widowControl/>
              <w:jc w:val="left"/>
              <w:rPr>
                <w:color w:val="000000"/>
                <w:kern w:val="0"/>
                <w:sz w:val="20"/>
                <w:szCs w:val="20"/>
              </w:rPr>
            </w:pPr>
          </w:p>
        </w:tc>
        <w:tc>
          <w:tcPr>
            <w:tcW w:w="2835" w:type="dxa"/>
            <w:tcBorders>
              <w:top w:val="nil"/>
              <w:left w:val="nil"/>
              <w:bottom w:val="nil"/>
              <w:right w:val="nil"/>
            </w:tcBorders>
            <w:shd w:val="clear" w:color="auto" w:fill="auto"/>
            <w:noWrap/>
            <w:vAlign w:val="bottom"/>
          </w:tcPr>
          <w:p w:rsidR="00DC4CFD" w:rsidRPr="00994E29" w:rsidRDefault="00DC4CFD" w:rsidP="00F71F78">
            <w:pPr>
              <w:tabs>
                <w:tab w:val="decimal" w:pos="1260"/>
              </w:tabs>
              <w:jc w:val="left"/>
              <w:rPr>
                <w:color w:val="000000"/>
                <w:sz w:val="20"/>
                <w:szCs w:val="20"/>
              </w:rPr>
            </w:pPr>
            <w:r w:rsidRPr="00994E29">
              <w:rPr>
                <w:rFonts w:hint="eastAsia"/>
                <w:color w:val="000000"/>
                <w:sz w:val="20"/>
                <w:szCs w:val="20"/>
              </w:rPr>
              <w:t>(</w:t>
            </w:r>
            <w:r>
              <w:rPr>
                <w:rFonts w:hint="eastAsia"/>
                <w:color w:val="000000"/>
                <w:sz w:val="20"/>
                <w:szCs w:val="20"/>
              </w:rPr>
              <w:t>2.52</w:t>
            </w:r>
            <w:r w:rsidRPr="00994E29">
              <w:rPr>
                <w:rFonts w:hint="eastAsia"/>
                <w:color w:val="000000"/>
                <w:sz w:val="20"/>
                <w:szCs w:val="20"/>
              </w:rPr>
              <w:t>)</w:t>
            </w:r>
          </w:p>
        </w:tc>
        <w:tc>
          <w:tcPr>
            <w:tcW w:w="2835" w:type="dxa"/>
            <w:tcBorders>
              <w:top w:val="nil"/>
              <w:left w:val="nil"/>
              <w:bottom w:val="nil"/>
              <w:right w:val="nil"/>
            </w:tcBorders>
            <w:shd w:val="clear" w:color="auto" w:fill="auto"/>
            <w:noWrap/>
            <w:vAlign w:val="bottom"/>
          </w:tcPr>
          <w:p w:rsidR="00DC4CFD" w:rsidRPr="00994E29" w:rsidRDefault="00DC4CFD" w:rsidP="00F71F78">
            <w:pPr>
              <w:tabs>
                <w:tab w:val="decimal" w:pos="1260"/>
              </w:tabs>
              <w:jc w:val="left"/>
              <w:rPr>
                <w:color w:val="000000"/>
                <w:sz w:val="20"/>
                <w:szCs w:val="20"/>
              </w:rPr>
            </w:pPr>
            <w:r w:rsidRPr="00994E29">
              <w:rPr>
                <w:rFonts w:hint="eastAsia"/>
                <w:color w:val="000000"/>
                <w:sz w:val="20"/>
                <w:szCs w:val="20"/>
              </w:rPr>
              <w:t>(</w:t>
            </w:r>
            <w:r>
              <w:rPr>
                <w:rFonts w:hint="eastAsia"/>
                <w:color w:val="000000"/>
                <w:sz w:val="20"/>
                <w:szCs w:val="20"/>
              </w:rPr>
              <w:t>2.22</w:t>
            </w:r>
            <w:r w:rsidRPr="00994E29">
              <w:rPr>
                <w:rFonts w:hint="eastAsia"/>
                <w:color w:val="000000"/>
                <w:sz w:val="20"/>
                <w:szCs w:val="20"/>
              </w:rPr>
              <w:t>)</w:t>
            </w:r>
          </w:p>
        </w:tc>
      </w:tr>
      <w:tr w:rsidR="00DC4CFD" w:rsidRPr="00994E29" w:rsidTr="00DC4CFD">
        <w:trPr>
          <w:trHeight w:val="264"/>
        </w:trPr>
        <w:tc>
          <w:tcPr>
            <w:tcW w:w="3701" w:type="dxa"/>
            <w:tcBorders>
              <w:top w:val="nil"/>
              <w:left w:val="nil"/>
              <w:bottom w:val="nil"/>
              <w:right w:val="nil"/>
            </w:tcBorders>
            <w:shd w:val="clear" w:color="auto" w:fill="auto"/>
            <w:noWrap/>
            <w:vAlign w:val="bottom"/>
          </w:tcPr>
          <w:p w:rsidR="00DC4CFD" w:rsidRPr="00994E29" w:rsidRDefault="00DC4CFD" w:rsidP="0060172D">
            <w:pPr>
              <w:widowControl/>
              <w:jc w:val="left"/>
              <w:rPr>
                <w:color w:val="000000"/>
                <w:kern w:val="0"/>
                <w:sz w:val="20"/>
                <w:szCs w:val="20"/>
              </w:rPr>
            </w:pPr>
            <w:r w:rsidRPr="00994E29">
              <w:rPr>
                <w:i/>
                <w:iCs/>
                <w:color w:val="000000"/>
                <w:kern w:val="0"/>
                <w:sz w:val="20"/>
                <w:szCs w:val="20"/>
              </w:rPr>
              <w:t>R</w:t>
            </w:r>
            <w:r w:rsidRPr="00994E29">
              <w:rPr>
                <w:color w:val="000000"/>
                <w:kern w:val="0"/>
                <w:sz w:val="20"/>
                <w:szCs w:val="20"/>
              </w:rPr>
              <w:t>-</w:t>
            </w:r>
            <w:proofErr w:type="spellStart"/>
            <w:r w:rsidRPr="00994E29">
              <w:rPr>
                <w:color w:val="000000"/>
                <w:kern w:val="0"/>
                <w:sz w:val="20"/>
                <w:szCs w:val="20"/>
              </w:rPr>
              <w:t>sqr</w:t>
            </w:r>
            <w:proofErr w:type="spellEnd"/>
          </w:p>
        </w:tc>
        <w:tc>
          <w:tcPr>
            <w:tcW w:w="2835" w:type="dxa"/>
            <w:tcBorders>
              <w:top w:val="nil"/>
              <w:left w:val="nil"/>
              <w:bottom w:val="nil"/>
              <w:right w:val="nil"/>
            </w:tcBorders>
            <w:shd w:val="clear" w:color="auto" w:fill="auto"/>
            <w:noWrap/>
            <w:vAlign w:val="bottom"/>
          </w:tcPr>
          <w:p w:rsidR="00DC4CFD" w:rsidRPr="00994E29" w:rsidRDefault="00DC4CFD" w:rsidP="00F71F78">
            <w:pPr>
              <w:tabs>
                <w:tab w:val="decimal" w:pos="1260"/>
              </w:tabs>
              <w:jc w:val="left"/>
              <w:rPr>
                <w:color w:val="000000"/>
                <w:sz w:val="20"/>
                <w:szCs w:val="20"/>
              </w:rPr>
            </w:pPr>
            <w:r w:rsidRPr="00994E29">
              <w:rPr>
                <w:color w:val="000000"/>
                <w:sz w:val="20"/>
                <w:szCs w:val="20"/>
              </w:rPr>
              <w:t>0.</w:t>
            </w:r>
            <w:r>
              <w:rPr>
                <w:rFonts w:hint="eastAsia"/>
                <w:color w:val="000000"/>
                <w:sz w:val="20"/>
                <w:szCs w:val="20"/>
              </w:rPr>
              <w:t>305</w:t>
            </w:r>
          </w:p>
        </w:tc>
        <w:tc>
          <w:tcPr>
            <w:tcW w:w="2835" w:type="dxa"/>
            <w:tcBorders>
              <w:top w:val="nil"/>
              <w:left w:val="nil"/>
              <w:bottom w:val="nil"/>
              <w:right w:val="nil"/>
            </w:tcBorders>
            <w:shd w:val="clear" w:color="auto" w:fill="auto"/>
            <w:noWrap/>
            <w:vAlign w:val="bottom"/>
          </w:tcPr>
          <w:p w:rsidR="00DC4CFD" w:rsidRPr="00994E29" w:rsidRDefault="00DC4CFD" w:rsidP="00F71F78">
            <w:pPr>
              <w:tabs>
                <w:tab w:val="decimal" w:pos="1260"/>
              </w:tabs>
              <w:jc w:val="left"/>
              <w:rPr>
                <w:color w:val="000000"/>
                <w:sz w:val="20"/>
                <w:szCs w:val="20"/>
              </w:rPr>
            </w:pPr>
            <w:r w:rsidRPr="00994E29">
              <w:rPr>
                <w:color w:val="000000"/>
                <w:sz w:val="20"/>
                <w:szCs w:val="20"/>
              </w:rPr>
              <w:t>0.</w:t>
            </w:r>
            <w:r>
              <w:rPr>
                <w:rFonts w:hint="eastAsia"/>
                <w:color w:val="000000"/>
                <w:sz w:val="20"/>
                <w:szCs w:val="20"/>
              </w:rPr>
              <w:t>256</w:t>
            </w:r>
          </w:p>
        </w:tc>
      </w:tr>
      <w:tr w:rsidR="00DC4CFD" w:rsidRPr="00994E29" w:rsidTr="00DC4CFD">
        <w:trPr>
          <w:trHeight w:val="264"/>
        </w:trPr>
        <w:tc>
          <w:tcPr>
            <w:tcW w:w="3701" w:type="dxa"/>
            <w:tcBorders>
              <w:top w:val="nil"/>
              <w:left w:val="nil"/>
              <w:right w:val="nil"/>
            </w:tcBorders>
            <w:shd w:val="clear" w:color="auto" w:fill="auto"/>
            <w:noWrap/>
            <w:vAlign w:val="bottom"/>
          </w:tcPr>
          <w:p w:rsidR="00DC4CFD" w:rsidRPr="00994E29" w:rsidRDefault="00DC4CFD" w:rsidP="0060172D">
            <w:pPr>
              <w:widowControl/>
              <w:jc w:val="left"/>
              <w:rPr>
                <w:i/>
                <w:color w:val="000000"/>
                <w:kern w:val="0"/>
                <w:sz w:val="20"/>
                <w:szCs w:val="20"/>
              </w:rPr>
            </w:pPr>
            <w:r w:rsidRPr="00994E29">
              <w:rPr>
                <w:i/>
                <w:color w:val="000000"/>
                <w:kern w:val="0"/>
                <w:sz w:val="20"/>
                <w:szCs w:val="20"/>
              </w:rPr>
              <w:t>N</w:t>
            </w:r>
          </w:p>
        </w:tc>
        <w:tc>
          <w:tcPr>
            <w:tcW w:w="2835" w:type="dxa"/>
            <w:tcBorders>
              <w:top w:val="nil"/>
              <w:left w:val="nil"/>
              <w:right w:val="nil"/>
            </w:tcBorders>
            <w:shd w:val="clear" w:color="auto" w:fill="auto"/>
            <w:noWrap/>
            <w:vAlign w:val="bottom"/>
          </w:tcPr>
          <w:p w:rsidR="00DC4CFD" w:rsidRPr="00994E29" w:rsidRDefault="00DC4CFD" w:rsidP="0060172D">
            <w:pPr>
              <w:widowControl/>
              <w:jc w:val="center"/>
              <w:rPr>
                <w:color w:val="000000"/>
                <w:kern w:val="0"/>
                <w:sz w:val="20"/>
                <w:szCs w:val="20"/>
              </w:rPr>
            </w:pPr>
            <w:r>
              <w:rPr>
                <w:rFonts w:hint="eastAsia"/>
                <w:color w:val="000000"/>
                <w:kern w:val="0"/>
                <w:sz w:val="20"/>
                <w:szCs w:val="20"/>
              </w:rPr>
              <w:t>330</w:t>
            </w:r>
          </w:p>
        </w:tc>
        <w:tc>
          <w:tcPr>
            <w:tcW w:w="2835" w:type="dxa"/>
            <w:tcBorders>
              <w:top w:val="nil"/>
              <w:left w:val="nil"/>
              <w:right w:val="nil"/>
            </w:tcBorders>
            <w:shd w:val="clear" w:color="auto" w:fill="auto"/>
            <w:noWrap/>
            <w:vAlign w:val="bottom"/>
          </w:tcPr>
          <w:p w:rsidR="00DC4CFD" w:rsidRPr="00994E29" w:rsidRDefault="00DC4CFD" w:rsidP="0060172D">
            <w:pPr>
              <w:widowControl/>
              <w:jc w:val="center"/>
              <w:rPr>
                <w:color w:val="000000"/>
                <w:kern w:val="0"/>
                <w:sz w:val="20"/>
                <w:szCs w:val="20"/>
              </w:rPr>
            </w:pPr>
            <w:r>
              <w:rPr>
                <w:rFonts w:hint="eastAsia"/>
                <w:color w:val="000000"/>
                <w:kern w:val="0"/>
                <w:sz w:val="20"/>
                <w:szCs w:val="20"/>
              </w:rPr>
              <w:t>359</w:t>
            </w:r>
          </w:p>
        </w:tc>
      </w:tr>
      <w:tr w:rsidR="00DC4CFD" w:rsidRPr="00994E29" w:rsidTr="00DC4CFD">
        <w:trPr>
          <w:trHeight w:val="264"/>
        </w:trPr>
        <w:tc>
          <w:tcPr>
            <w:tcW w:w="9371" w:type="dxa"/>
            <w:gridSpan w:val="3"/>
            <w:tcBorders>
              <w:top w:val="nil"/>
              <w:left w:val="nil"/>
              <w:bottom w:val="single" w:sz="4" w:space="0" w:color="auto"/>
              <w:right w:val="nil"/>
            </w:tcBorders>
            <w:shd w:val="clear" w:color="auto" w:fill="auto"/>
            <w:noWrap/>
            <w:vAlign w:val="bottom"/>
          </w:tcPr>
          <w:p w:rsidR="00DC4CFD" w:rsidRPr="00994E29" w:rsidRDefault="00DC4CFD" w:rsidP="0060172D">
            <w:pPr>
              <w:widowControl/>
              <w:jc w:val="left"/>
              <w:rPr>
                <w:color w:val="000000"/>
                <w:kern w:val="0"/>
                <w:sz w:val="20"/>
                <w:szCs w:val="20"/>
              </w:rPr>
            </w:pPr>
            <w:r w:rsidRPr="00994E29">
              <w:rPr>
                <w:color w:val="000000"/>
                <w:kern w:val="0"/>
                <w:sz w:val="20"/>
                <w:szCs w:val="20"/>
              </w:rPr>
              <w:t xml:space="preserve">Panel </w:t>
            </w:r>
            <w:r w:rsidRPr="00994E29">
              <w:rPr>
                <w:rFonts w:hint="eastAsia"/>
                <w:color w:val="000000"/>
                <w:kern w:val="0"/>
                <w:sz w:val="20"/>
                <w:szCs w:val="20"/>
              </w:rPr>
              <w:t>C</w:t>
            </w:r>
            <w:r w:rsidRPr="00994E29">
              <w:rPr>
                <w:color w:val="000000"/>
                <w:kern w:val="0"/>
                <w:sz w:val="20"/>
                <w:szCs w:val="20"/>
              </w:rPr>
              <w:t>: Dependent variable</w:t>
            </w:r>
            <w:r>
              <w:rPr>
                <w:color w:val="000000"/>
                <w:kern w:val="0"/>
                <w:sz w:val="20"/>
                <w:szCs w:val="20"/>
              </w:rPr>
              <w:t xml:space="preserve"> </w:t>
            </w:r>
            <w:r w:rsidRPr="00994E29">
              <w:rPr>
                <w:color w:val="000000"/>
                <w:kern w:val="0"/>
                <w:sz w:val="20"/>
                <w:szCs w:val="20"/>
              </w:rPr>
              <w:t>=</w:t>
            </w:r>
            <w:r>
              <w:rPr>
                <w:color w:val="000000"/>
                <w:kern w:val="0"/>
                <w:sz w:val="20"/>
                <w:szCs w:val="20"/>
              </w:rPr>
              <w:t xml:space="preserve"> P</w:t>
            </w:r>
            <w:r w:rsidRPr="00994E29">
              <w:rPr>
                <w:color w:val="000000"/>
                <w:kern w:val="0"/>
                <w:sz w:val="20"/>
                <w:szCs w:val="20"/>
              </w:rPr>
              <w:t xml:space="preserve">ost-SEO </w:t>
            </w:r>
            <w:r w:rsidRPr="00994E29">
              <w:rPr>
                <w:color w:val="000000"/>
                <w:kern w:val="0"/>
                <w:sz w:val="20"/>
                <w:szCs w:val="20"/>
              </w:rPr>
              <w:sym w:font="Symbol" w:char="F044"/>
            </w:r>
            <w:r w:rsidRPr="00994E29">
              <w:rPr>
                <w:rFonts w:hint="eastAsia"/>
                <w:i/>
                <w:color w:val="000000"/>
                <w:kern w:val="0"/>
                <w:sz w:val="20"/>
                <w:szCs w:val="20"/>
              </w:rPr>
              <w:t>FCF</w:t>
            </w:r>
            <w:r w:rsidRPr="00770123">
              <w:rPr>
                <w:color w:val="000000"/>
                <w:kern w:val="0"/>
                <w:sz w:val="20"/>
                <w:szCs w:val="20"/>
              </w:rPr>
              <w:t>/</w:t>
            </w:r>
            <w:r w:rsidRPr="00994E29">
              <w:rPr>
                <w:i/>
                <w:color w:val="000000"/>
                <w:kern w:val="0"/>
                <w:sz w:val="20"/>
                <w:szCs w:val="20"/>
              </w:rPr>
              <w:t>TA</w:t>
            </w:r>
          </w:p>
        </w:tc>
      </w:tr>
      <w:tr w:rsidR="00DC4CFD" w:rsidRPr="00994E29" w:rsidTr="00DC4CFD">
        <w:trPr>
          <w:trHeight w:val="264"/>
        </w:trPr>
        <w:tc>
          <w:tcPr>
            <w:tcW w:w="3701" w:type="dxa"/>
            <w:tcBorders>
              <w:top w:val="single" w:sz="4" w:space="0" w:color="auto"/>
              <w:left w:val="nil"/>
              <w:bottom w:val="nil"/>
              <w:right w:val="nil"/>
            </w:tcBorders>
            <w:shd w:val="clear" w:color="auto" w:fill="auto"/>
            <w:noWrap/>
            <w:vAlign w:val="bottom"/>
          </w:tcPr>
          <w:p w:rsidR="00DC4CFD" w:rsidRPr="00994E29" w:rsidRDefault="00DC4CFD" w:rsidP="0060172D">
            <w:pPr>
              <w:widowControl/>
              <w:jc w:val="left"/>
              <w:rPr>
                <w:color w:val="000000"/>
                <w:kern w:val="0"/>
                <w:sz w:val="20"/>
                <w:szCs w:val="20"/>
              </w:rPr>
            </w:pPr>
            <w:r w:rsidRPr="00994E29">
              <w:rPr>
                <w:color w:val="000000"/>
                <w:kern w:val="0"/>
                <w:sz w:val="20"/>
                <w:szCs w:val="20"/>
              </w:rPr>
              <w:t>Constant</w:t>
            </w:r>
          </w:p>
        </w:tc>
        <w:tc>
          <w:tcPr>
            <w:tcW w:w="2835" w:type="dxa"/>
            <w:tcBorders>
              <w:top w:val="single" w:sz="4" w:space="0" w:color="auto"/>
              <w:left w:val="nil"/>
              <w:bottom w:val="nil"/>
              <w:right w:val="nil"/>
            </w:tcBorders>
            <w:shd w:val="clear" w:color="auto" w:fill="auto"/>
            <w:noWrap/>
            <w:vAlign w:val="bottom"/>
          </w:tcPr>
          <w:p w:rsidR="00DC4CFD" w:rsidRPr="00994E29" w:rsidRDefault="00DC4CFD" w:rsidP="00F71F78">
            <w:pPr>
              <w:tabs>
                <w:tab w:val="decimal" w:pos="1260"/>
              </w:tabs>
              <w:jc w:val="left"/>
              <w:rPr>
                <w:color w:val="000000"/>
                <w:sz w:val="20"/>
                <w:szCs w:val="20"/>
              </w:rPr>
            </w:pPr>
            <w:r w:rsidRPr="00994E29">
              <w:rPr>
                <w:color w:val="000000"/>
                <w:kern w:val="0"/>
                <w:sz w:val="20"/>
                <w:szCs w:val="20"/>
              </w:rPr>
              <w:t>−</w:t>
            </w:r>
            <w:r>
              <w:rPr>
                <w:rFonts w:hint="eastAsia"/>
                <w:color w:val="000000"/>
                <w:sz w:val="20"/>
                <w:szCs w:val="20"/>
              </w:rPr>
              <w:t>0.252**</w:t>
            </w:r>
          </w:p>
        </w:tc>
        <w:tc>
          <w:tcPr>
            <w:tcW w:w="2835" w:type="dxa"/>
            <w:tcBorders>
              <w:top w:val="single" w:sz="4" w:space="0" w:color="auto"/>
              <w:left w:val="nil"/>
              <w:bottom w:val="nil"/>
              <w:right w:val="nil"/>
            </w:tcBorders>
            <w:shd w:val="clear" w:color="auto" w:fill="auto"/>
            <w:noWrap/>
            <w:vAlign w:val="bottom"/>
          </w:tcPr>
          <w:p w:rsidR="00DC4CFD" w:rsidRPr="00994E29" w:rsidRDefault="00DC4CFD" w:rsidP="00F71F78">
            <w:pPr>
              <w:tabs>
                <w:tab w:val="decimal" w:pos="1260"/>
              </w:tabs>
              <w:jc w:val="left"/>
              <w:rPr>
                <w:color w:val="000000"/>
                <w:sz w:val="20"/>
                <w:szCs w:val="20"/>
              </w:rPr>
            </w:pPr>
            <w:r w:rsidRPr="00994E29">
              <w:rPr>
                <w:color w:val="000000"/>
                <w:kern w:val="0"/>
                <w:sz w:val="20"/>
                <w:szCs w:val="20"/>
              </w:rPr>
              <w:t>−</w:t>
            </w:r>
            <w:r w:rsidRPr="00994E29">
              <w:rPr>
                <w:rFonts w:hint="eastAsia"/>
                <w:color w:val="000000"/>
                <w:kern w:val="0"/>
                <w:sz w:val="20"/>
                <w:szCs w:val="20"/>
              </w:rPr>
              <w:t>0.</w:t>
            </w:r>
            <w:r>
              <w:rPr>
                <w:rFonts w:hint="eastAsia"/>
                <w:color w:val="000000"/>
                <w:kern w:val="0"/>
                <w:sz w:val="20"/>
                <w:szCs w:val="20"/>
              </w:rPr>
              <w:t>180</w:t>
            </w:r>
          </w:p>
        </w:tc>
      </w:tr>
      <w:tr w:rsidR="00DC4CFD" w:rsidRPr="00994E29" w:rsidTr="00DC4CFD">
        <w:trPr>
          <w:trHeight w:val="264"/>
        </w:trPr>
        <w:tc>
          <w:tcPr>
            <w:tcW w:w="3701" w:type="dxa"/>
            <w:tcBorders>
              <w:top w:val="nil"/>
              <w:left w:val="nil"/>
              <w:bottom w:val="nil"/>
              <w:right w:val="nil"/>
            </w:tcBorders>
            <w:shd w:val="clear" w:color="auto" w:fill="auto"/>
            <w:noWrap/>
            <w:vAlign w:val="bottom"/>
          </w:tcPr>
          <w:p w:rsidR="00DC4CFD" w:rsidRPr="00994E29" w:rsidRDefault="00DC4CFD" w:rsidP="0060172D">
            <w:pPr>
              <w:widowControl/>
              <w:jc w:val="left"/>
              <w:rPr>
                <w:color w:val="000000"/>
                <w:kern w:val="0"/>
                <w:sz w:val="20"/>
                <w:szCs w:val="20"/>
              </w:rPr>
            </w:pPr>
          </w:p>
        </w:tc>
        <w:tc>
          <w:tcPr>
            <w:tcW w:w="2835" w:type="dxa"/>
            <w:tcBorders>
              <w:top w:val="nil"/>
              <w:left w:val="nil"/>
              <w:bottom w:val="nil"/>
              <w:right w:val="nil"/>
            </w:tcBorders>
            <w:shd w:val="clear" w:color="auto" w:fill="auto"/>
            <w:noWrap/>
            <w:vAlign w:val="bottom"/>
          </w:tcPr>
          <w:p w:rsidR="00DC4CFD" w:rsidRPr="00994E29" w:rsidRDefault="00DC4CFD" w:rsidP="00F71F78">
            <w:pPr>
              <w:tabs>
                <w:tab w:val="decimal" w:pos="1260"/>
              </w:tabs>
              <w:jc w:val="left"/>
              <w:rPr>
                <w:color w:val="000000"/>
                <w:sz w:val="20"/>
                <w:szCs w:val="20"/>
              </w:rPr>
            </w:pPr>
            <w:r w:rsidRPr="00994E29">
              <w:rPr>
                <w:rFonts w:hint="eastAsia"/>
                <w:color w:val="000000"/>
                <w:sz w:val="20"/>
                <w:szCs w:val="20"/>
              </w:rPr>
              <w:t>(</w:t>
            </w:r>
            <w:r w:rsidRPr="00994E29">
              <w:rPr>
                <w:color w:val="000000"/>
                <w:kern w:val="0"/>
                <w:sz w:val="20"/>
                <w:szCs w:val="20"/>
              </w:rPr>
              <w:t>−</w:t>
            </w:r>
            <w:r>
              <w:rPr>
                <w:rFonts w:hint="eastAsia"/>
                <w:color w:val="000000"/>
                <w:sz w:val="20"/>
                <w:szCs w:val="20"/>
              </w:rPr>
              <w:t>2.10</w:t>
            </w:r>
            <w:r w:rsidRPr="00994E29">
              <w:rPr>
                <w:rFonts w:hint="eastAsia"/>
                <w:color w:val="000000"/>
                <w:sz w:val="20"/>
                <w:szCs w:val="20"/>
              </w:rPr>
              <w:t>)</w:t>
            </w:r>
          </w:p>
        </w:tc>
        <w:tc>
          <w:tcPr>
            <w:tcW w:w="2835" w:type="dxa"/>
            <w:tcBorders>
              <w:top w:val="nil"/>
              <w:left w:val="nil"/>
              <w:bottom w:val="nil"/>
              <w:right w:val="nil"/>
            </w:tcBorders>
            <w:shd w:val="clear" w:color="auto" w:fill="auto"/>
            <w:noWrap/>
            <w:vAlign w:val="bottom"/>
          </w:tcPr>
          <w:p w:rsidR="00DC4CFD" w:rsidRPr="00994E29" w:rsidRDefault="00DC4CFD" w:rsidP="00F71F78">
            <w:pPr>
              <w:tabs>
                <w:tab w:val="decimal" w:pos="1260"/>
              </w:tabs>
              <w:jc w:val="left"/>
              <w:rPr>
                <w:color w:val="000000"/>
                <w:sz w:val="20"/>
                <w:szCs w:val="20"/>
              </w:rPr>
            </w:pPr>
            <w:r w:rsidRPr="00994E29">
              <w:rPr>
                <w:rFonts w:hint="eastAsia"/>
                <w:color w:val="000000"/>
                <w:sz w:val="20"/>
                <w:szCs w:val="20"/>
              </w:rPr>
              <w:t>(</w:t>
            </w:r>
            <w:r w:rsidRPr="00994E29">
              <w:rPr>
                <w:color w:val="000000"/>
                <w:kern w:val="0"/>
                <w:sz w:val="20"/>
                <w:szCs w:val="20"/>
              </w:rPr>
              <w:t>−</w:t>
            </w:r>
            <w:r>
              <w:rPr>
                <w:rFonts w:hint="eastAsia"/>
                <w:color w:val="000000"/>
                <w:kern w:val="0"/>
                <w:sz w:val="20"/>
                <w:szCs w:val="20"/>
              </w:rPr>
              <w:t>1.19</w:t>
            </w:r>
            <w:r w:rsidRPr="00994E29">
              <w:rPr>
                <w:rFonts w:hint="eastAsia"/>
                <w:color w:val="000000"/>
                <w:sz w:val="20"/>
                <w:szCs w:val="20"/>
              </w:rPr>
              <w:t>)</w:t>
            </w:r>
          </w:p>
        </w:tc>
      </w:tr>
      <w:tr w:rsidR="00DC4CFD" w:rsidRPr="00994E29" w:rsidTr="00DC4CFD">
        <w:trPr>
          <w:trHeight w:val="264"/>
        </w:trPr>
        <w:tc>
          <w:tcPr>
            <w:tcW w:w="3701" w:type="dxa"/>
            <w:tcBorders>
              <w:top w:val="nil"/>
              <w:left w:val="nil"/>
              <w:bottom w:val="nil"/>
              <w:right w:val="nil"/>
            </w:tcBorders>
            <w:shd w:val="clear" w:color="auto" w:fill="auto"/>
            <w:noWrap/>
            <w:vAlign w:val="bottom"/>
          </w:tcPr>
          <w:p w:rsidR="00DC4CFD" w:rsidRPr="00994E29" w:rsidRDefault="00DC4CFD" w:rsidP="0060172D">
            <w:pPr>
              <w:widowControl/>
              <w:jc w:val="left"/>
              <w:rPr>
                <w:color w:val="000000"/>
                <w:kern w:val="0"/>
                <w:sz w:val="20"/>
                <w:szCs w:val="20"/>
              </w:rPr>
            </w:pPr>
            <w:r w:rsidRPr="00994E29">
              <w:rPr>
                <w:color w:val="000000"/>
                <w:kern w:val="0"/>
                <w:sz w:val="20"/>
                <w:szCs w:val="20"/>
              </w:rPr>
              <w:t>Pre-SEO</w:t>
            </w:r>
            <w:r w:rsidRPr="00994E29">
              <w:rPr>
                <w:rFonts w:hint="eastAsia"/>
                <w:color w:val="000000"/>
                <w:kern w:val="0"/>
                <w:sz w:val="20"/>
                <w:szCs w:val="20"/>
              </w:rPr>
              <w:t xml:space="preserve"> </w:t>
            </w:r>
            <w:r w:rsidRPr="00994E29">
              <w:rPr>
                <w:color w:val="000000"/>
                <w:kern w:val="0"/>
                <w:sz w:val="20"/>
                <w:szCs w:val="20"/>
              </w:rPr>
              <w:sym w:font="Symbol" w:char="F044"/>
            </w:r>
            <w:r w:rsidRPr="00994E29">
              <w:rPr>
                <w:rFonts w:hint="eastAsia"/>
                <w:i/>
                <w:color w:val="000000"/>
                <w:kern w:val="0"/>
                <w:sz w:val="20"/>
                <w:szCs w:val="20"/>
              </w:rPr>
              <w:t>FCF</w:t>
            </w:r>
            <w:r w:rsidRPr="00770123">
              <w:rPr>
                <w:color w:val="000000"/>
                <w:kern w:val="0"/>
                <w:sz w:val="20"/>
                <w:szCs w:val="20"/>
              </w:rPr>
              <w:t>/</w:t>
            </w:r>
            <w:r w:rsidRPr="00994E29">
              <w:rPr>
                <w:i/>
                <w:color w:val="000000"/>
                <w:kern w:val="0"/>
                <w:sz w:val="20"/>
                <w:szCs w:val="20"/>
              </w:rPr>
              <w:t>TA</w:t>
            </w:r>
          </w:p>
        </w:tc>
        <w:tc>
          <w:tcPr>
            <w:tcW w:w="2835" w:type="dxa"/>
            <w:tcBorders>
              <w:top w:val="nil"/>
              <w:left w:val="nil"/>
              <w:bottom w:val="nil"/>
              <w:right w:val="nil"/>
            </w:tcBorders>
            <w:shd w:val="clear" w:color="auto" w:fill="auto"/>
            <w:noWrap/>
            <w:vAlign w:val="bottom"/>
          </w:tcPr>
          <w:p w:rsidR="00DC4CFD" w:rsidRPr="00994E29" w:rsidRDefault="00DC4CFD" w:rsidP="00F71F78">
            <w:pPr>
              <w:tabs>
                <w:tab w:val="decimal" w:pos="1260"/>
              </w:tabs>
              <w:jc w:val="left"/>
              <w:rPr>
                <w:color w:val="000000"/>
                <w:sz w:val="20"/>
                <w:szCs w:val="20"/>
              </w:rPr>
            </w:pPr>
            <w:r w:rsidRPr="00994E29">
              <w:rPr>
                <w:color w:val="000000"/>
                <w:sz w:val="20"/>
                <w:szCs w:val="20"/>
              </w:rPr>
              <w:t>0.</w:t>
            </w:r>
            <w:r>
              <w:rPr>
                <w:rFonts w:hint="eastAsia"/>
                <w:color w:val="000000"/>
                <w:sz w:val="20"/>
                <w:szCs w:val="20"/>
              </w:rPr>
              <w:t>131</w:t>
            </w:r>
            <w:r w:rsidRPr="00994E29">
              <w:rPr>
                <w:rFonts w:hint="eastAsia"/>
                <w:color w:val="000000"/>
                <w:sz w:val="20"/>
                <w:szCs w:val="20"/>
              </w:rPr>
              <w:t>***</w:t>
            </w:r>
          </w:p>
        </w:tc>
        <w:tc>
          <w:tcPr>
            <w:tcW w:w="2835" w:type="dxa"/>
            <w:tcBorders>
              <w:top w:val="nil"/>
              <w:left w:val="nil"/>
              <w:bottom w:val="nil"/>
              <w:right w:val="nil"/>
            </w:tcBorders>
            <w:shd w:val="clear" w:color="auto" w:fill="auto"/>
            <w:noWrap/>
            <w:vAlign w:val="bottom"/>
          </w:tcPr>
          <w:p w:rsidR="00DC4CFD" w:rsidRPr="00994E29" w:rsidRDefault="00DC4CFD" w:rsidP="00F71F78">
            <w:pPr>
              <w:tabs>
                <w:tab w:val="decimal" w:pos="1260"/>
              </w:tabs>
              <w:jc w:val="left"/>
              <w:rPr>
                <w:color w:val="000000"/>
                <w:sz w:val="20"/>
                <w:szCs w:val="20"/>
              </w:rPr>
            </w:pPr>
            <w:r w:rsidRPr="00994E29">
              <w:rPr>
                <w:color w:val="000000"/>
                <w:sz w:val="20"/>
                <w:szCs w:val="20"/>
              </w:rPr>
              <w:t>0.</w:t>
            </w:r>
            <w:r>
              <w:rPr>
                <w:rFonts w:hint="eastAsia"/>
                <w:color w:val="000000"/>
                <w:sz w:val="20"/>
                <w:szCs w:val="20"/>
              </w:rPr>
              <w:t>110</w:t>
            </w:r>
            <w:r w:rsidRPr="00994E29">
              <w:rPr>
                <w:rFonts w:hint="eastAsia"/>
                <w:color w:val="000000"/>
                <w:sz w:val="20"/>
                <w:szCs w:val="20"/>
              </w:rPr>
              <w:t>**</w:t>
            </w:r>
          </w:p>
        </w:tc>
      </w:tr>
      <w:tr w:rsidR="00DC4CFD" w:rsidRPr="00994E29" w:rsidTr="00DC4CFD">
        <w:trPr>
          <w:trHeight w:val="264"/>
        </w:trPr>
        <w:tc>
          <w:tcPr>
            <w:tcW w:w="3701" w:type="dxa"/>
            <w:tcBorders>
              <w:top w:val="nil"/>
              <w:left w:val="nil"/>
              <w:bottom w:val="nil"/>
              <w:right w:val="nil"/>
            </w:tcBorders>
            <w:shd w:val="clear" w:color="auto" w:fill="auto"/>
            <w:noWrap/>
            <w:vAlign w:val="bottom"/>
          </w:tcPr>
          <w:p w:rsidR="00DC4CFD" w:rsidRPr="00994E29" w:rsidRDefault="00DC4CFD" w:rsidP="0060172D">
            <w:pPr>
              <w:widowControl/>
              <w:jc w:val="left"/>
              <w:rPr>
                <w:color w:val="000000"/>
                <w:kern w:val="0"/>
                <w:sz w:val="20"/>
                <w:szCs w:val="20"/>
              </w:rPr>
            </w:pPr>
          </w:p>
        </w:tc>
        <w:tc>
          <w:tcPr>
            <w:tcW w:w="2835" w:type="dxa"/>
            <w:tcBorders>
              <w:top w:val="nil"/>
              <w:left w:val="nil"/>
              <w:bottom w:val="nil"/>
              <w:right w:val="nil"/>
            </w:tcBorders>
            <w:shd w:val="clear" w:color="auto" w:fill="auto"/>
            <w:noWrap/>
            <w:vAlign w:val="bottom"/>
          </w:tcPr>
          <w:p w:rsidR="00DC4CFD" w:rsidRPr="00994E29" w:rsidRDefault="00DC4CFD" w:rsidP="00F71F78">
            <w:pPr>
              <w:tabs>
                <w:tab w:val="decimal" w:pos="1260"/>
              </w:tabs>
              <w:jc w:val="left"/>
              <w:rPr>
                <w:color w:val="000000"/>
                <w:sz w:val="20"/>
                <w:szCs w:val="20"/>
              </w:rPr>
            </w:pPr>
            <w:r w:rsidRPr="00994E29">
              <w:rPr>
                <w:rFonts w:hint="eastAsia"/>
                <w:color w:val="000000"/>
                <w:sz w:val="20"/>
                <w:szCs w:val="20"/>
              </w:rPr>
              <w:t>(</w:t>
            </w:r>
            <w:r>
              <w:rPr>
                <w:rFonts w:hint="eastAsia"/>
                <w:color w:val="000000"/>
                <w:sz w:val="20"/>
                <w:szCs w:val="20"/>
              </w:rPr>
              <w:t>2.35</w:t>
            </w:r>
            <w:r w:rsidRPr="00994E29">
              <w:rPr>
                <w:rFonts w:hint="eastAsia"/>
                <w:color w:val="000000"/>
                <w:sz w:val="20"/>
                <w:szCs w:val="20"/>
              </w:rPr>
              <w:t>)</w:t>
            </w:r>
          </w:p>
        </w:tc>
        <w:tc>
          <w:tcPr>
            <w:tcW w:w="2835" w:type="dxa"/>
            <w:tcBorders>
              <w:top w:val="nil"/>
              <w:left w:val="nil"/>
              <w:bottom w:val="nil"/>
              <w:right w:val="nil"/>
            </w:tcBorders>
            <w:shd w:val="clear" w:color="auto" w:fill="auto"/>
            <w:noWrap/>
            <w:vAlign w:val="bottom"/>
          </w:tcPr>
          <w:p w:rsidR="00DC4CFD" w:rsidRPr="00994E29" w:rsidRDefault="00DC4CFD" w:rsidP="00F71F78">
            <w:pPr>
              <w:tabs>
                <w:tab w:val="decimal" w:pos="1260"/>
              </w:tabs>
              <w:jc w:val="left"/>
              <w:rPr>
                <w:color w:val="000000"/>
                <w:sz w:val="20"/>
                <w:szCs w:val="20"/>
              </w:rPr>
            </w:pPr>
            <w:r w:rsidRPr="00994E29">
              <w:rPr>
                <w:rFonts w:hint="eastAsia"/>
                <w:color w:val="000000"/>
                <w:sz w:val="20"/>
                <w:szCs w:val="20"/>
              </w:rPr>
              <w:t>(</w:t>
            </w:r>
            <w:r>
              <w:rPr>
                <w:rFonts w:hint="eastAsia"/>
                <w:color w:val="000000"/>
                <w:sz w:val="20"/>
                <w:szCs w:val="20"/>
              </w:rPr>
              <w:t>2.08</w:t>
            </w:r>
            <w:r w:rsidRPr="00994E29">
              <w:rPr>
                <w:rFonts w:hint="eastAsia"/>
                <w:color w:val="000000"/>
                <w:sz w:val="20"/>
                <w:szCs w:val="20"/>
              </w:rPr>
              <w:t>)</w:t>
            </w:r>
          </w:p>
        </w:tc>
      </w:tr>
      <w:tr w:rsidR="00DC4CFD" w:rsidRPr="00994E29" w:rsidTr="00DC4CFD">
        <w:trPr>
          <w:trHeight w:val="264"/>
        </w:trPr>
        <w:tc>
          <w:tcPr>
            <w:tcW w:w="3701" w:type="dxa"/>
            <w:tcBorders>
              <w:top w:val="nil"/>
              <w:left w:val="nil"/>
              <w:right w:val="nil"/>
            </w:tcBorders>
            <w:shd w:val="clear" w:color="auto" w:fill="auto"/>
            <w:noWrap/>
            <w:vAlign w:val="bottom"/>
          </w:tcPr>
          <w:p w:rsidR="00DC4CFD" w:rsidRPr="00994E29" w:rsidRDefault="00DC4CFD" w:rsidP="0060172D">
            <w:pPr>
              <w:widowControl/>
              <w:jc w:val="left"/>
              <w:rPr>
                <w:color w:val="000000"/>
                <w:kern w:val="0"/>
                <w:sz w:val="20"/>
                <w:szCs w:val="20"/>
              </w:rPr>
            </w:pPr>
            <w:r w:rsidRPr="00994E29">
              <w:rPr>
                <w:i/>
                <w:iCs/>
                <w:color w:val="000000"/>
                <w:kern w:val="0"/>
                <w:sz w:val="20"/>
                <w:szCs w:val="20"/>
              </w:rPr>
              <w:t>R</w:t>
            </w:r>
            <w:r w:rsidRPr="00994E29">
              <w:rPr>
                <w:color w:val="000000"/>
                <w:kern w:val="0"/>
                <w:sz w:val="20"/>
                <w:szCs w:val="20"/>
              </w:rPr>
              <w:t>-</w:t>
            </w:r>
            <w:proofErr w:type="spellStart"/>
            <w:r w:rsidRPr="00994E29">
              <w:rPr>
                <w:color w:val="000000"/>
                <w:kern w:val="0"/>
                <w:sz w:val="20"/>
                <w:szCs w:val="20"/>
              </w:rPr>
              <w:t>sqr</w:t>
            </w:r>
            <w:proofErr w:type="spellEnd"/>
          </w:p>
        </w:tc>
        <w:tc>
          <w:tcPr>
            <w:tcW w:w="2835" w:type="dxa"/>
            <w:tcBorders>
              <w:top w:val="nil"/>
              <w:left w:val="nil"/>
              <w:right w:val="nil"/>
            </w:tcBorders>
            <w:shd w:val="clear" w:color="auto" w:fill="auto"/>
            <w:noWrap/>
            <w:vAlign w:val="bottom"/>
          </w:tcPr>
          <w:p w:rsidR="00DC4CFD" w:rsidRPr="00994E29" w:rsidRDefault="00DC4CFD" w:rsidP="00F71F78">
            <w:pPr>
              <w:tabs>
                <w:tab w:val="decimal" w:pos="1260"/>
              </w:tabs>
              <w:jc w:val="left"/>
              <w:rPr>
                <w:color w:val="000000"/>
                <w:sz w:val="20"/>
                <w:szCs w:val="20"/>
              </w:rPr>
            </w:pPr>
            <w:r w:rsidRPr="00994E29">
              <w:rPr>
                <w:color w:val="000000"/>
                <w:sz w:val="20"/>
                <w:szCs w:val="20"/>
              </w:rPr>
              <w:t>0.</w:t>
            </w:r>
            <w:r>
              <w:rPr>
                <w:rFonts w:hint="eastAsia"/>
                <w:color w:val="000000"/>
                <w:sz w:val="20"/>
                <w:szCs w:val="20"/>
              </w:rPr>
              <w:t>209</w:t>
            </w:r>
          </w:p>
        </w:tc>
        <w:tc>
          <w:tcPr>
            <w:tcW w:w="2835" w:type="dxa"/>
            <w:tcBorders>
              <w:top w:val="nil"/>
              <w:left w:val="nil"/>
              <w:right w:val="nil"/>
            </w:tcBorders>
            <w:shd w:val="clear" w:color="auto" w:fill="auto"/>
            <w:noWrap/>
            <w:vAlign w:val="bottom"/>
          </w:tcPr>
          <w:p w:rsidR="00DC4CFD" w:rsidRPr="00994E29" w:rsidRDefault="00DC4CFD" w:rsidP="00F71F78">
            <w:pPr>
              <w:tabs>
                <w:tab w:val="decimal" w:pos="1260"/>
              </w:tabs>
              <w:jc w:val="left"/>
              <w:rPr>
                <w:color w:val="000000"/>
                <w:sz w:val="20"/>
                <w:szCs w:val="20"/>
              </w:rPr>
            </w:pPr>
            <w:r w:rsidRPr="00994E29">
              <w:rPr>
                <w:color w:val="000000"/>
                <w:sz w:val="20"/>
                <w:szCs w:val="20"/>
              </w:rPr>
              <w:t>0.</w:t>
            </w:r>
            <w:r>
              <w:rPr>
                <w:rFonts w:hint="eastAsia"/>
                <w:color w:val="000000"/>
                <w:sz w:val="20"/>
                <w:szCs w:val="20"/>
              </w:rPr>
              <w:t>198</w:t>
            </w:r>
          </w:p>
        </w:tc>
      </w:tr>
      <w:tr w:rsidR="00DC4CFD" w:rsidRPr="00994E29" w:rsidTr="00DC4CFD">
        <w:trPr>
          <w:trHeight w:val="264"/>
        </w:trPr>
        <w:tc>
          <w:tcPr>
            <w:tcW w:w="3701" w:type="dxa"/>
            <w:tcBorders>
              <w:top w:val="nil"/>
              <w:left w:val="nil"/>
              <w:bottom w:val="single" w:sz="4" w:space="0" w:color="auto"/>
              <w:right w:val="nil"/>
            </w:tcBorders>
            <w:shd w:val="clear" w:color="auto" w:fill="auto"/>
            <w:noWrap/>
            <w:vAlign w:val="bottom"/>
          </w:tcPr>
          <w:p w:rsidR="00DC4CFD" w:rsidRPr="00994E29" w:rsidRDefault="00DC4CFD" w:rsidP="0060172D">
            <w:pPr>
              <w:widowControl/>
              <w:jc w:val="left"/>
              <w:rPr>
                <w:i/>
                <w:color w:val="000000"/>
                <w:kern w:val="0"/>
                <w:sz w:val="20"/>
                <w:szCs w:val="20"/>
              </w:rPr>
            </w:pPr>
            <w:r w:rsidRPr="00994E29">
              <w:rPr>
                <w:i/>
                <w:color w:val="000000"/>
                <w:kern w:val="0"/>
                <w:sz w:val="20"/>
                <w:szCs w:val="20"/>
              </w:rPr>
              <w:t>N</w:t>
            </w:r>
          </w:p>
        </w:tc>
        <w:tc>
          <w:tcPr>
            <w:tcW w:w="2835" w:type="dxa"/>
            <w:tcBorders>
              <w:top w:val="nil"/>
              <w:left w:val="nil"/>
              <w:bottom w:val="single" w:sz="4" w:space="0" w:color="auto"/>
              <w:right w:val="nil"/>
            </w:tcBorders>
            <w:shd w:val="clear" w:color="auto" w:fill="auto"/>
            <w:noWrap/>
            <w:vAlign w:val="bottom"/>
          </w:tcPr>
          <w:p w:rsidR="00DC4CFD" w:rsidRPr="00994E29" w:rsidRDefault="00DC4CFD" w:rsidP="0060172D">
            <w:pPr>
              <w:widowControl/>
              <w:jc w:val="center"/>
              <w:rPr>
                <w:color w:val="000000"/>
                <w:kern w:val="0"/>
                <w:sz w:val="20"/>
                <w:szCs w:val="20"/>
              </w:rPr>
            </w:pPr>
            <w:r>
              <w:rPr>
                <w:rFonts w:hint="eastAsia"/>
                <w:color w:val="000000"/>
                <w:kern w:val="0"/>
                <w:sz w:val="20"/>
                <w:szCs w:val="20"/>
              </w:rPr>
              <w:t>330</w:t>
            </w:r>
          </w:p>
        </w:tc>
        <w:tc>
          <w:tcPr>
            <w:tcW w:w="2835" w:type="dxa"/>
            <w:tcBorders>
              <w:top w:val="nil"/>
              <w:left w:val="nil"/>
              <w:bottom w:val="single" w:sz="4" w:space="0" w:color="auto"/>
              <w:right w:val="nil"/>
            </w:tcBorders>
            <w:shd w:val="clear" w:color="auto" w:fill="auto"/>
            <w:noWrap/>
            <w:vAlign w:val="bottom"/>
          </w:tcPr>
          <w:p w:rsidR="00DC4CFD" w:rsidRPr="00994E29" w:rsidRDefault="00DC4CFD" w:rsidP="0060172D">
            <w:pPr>
              <w:widowControl/>
              <w:jc w:val="center"/>
              <w:rPr>
                <w:color w:val="000000"/>
                <w:kern w:val="0"/>
                <w:sz w:val="20"/>
                <w:szCs w:val="20"/>
              </w:rPr>
            </w:pPr>
            <w:r>
              <w:rPr>
                <w:rFonts w:hint="eastAsia"/>
                <w:color w:val="000000"/>
                <w:kern w:val="0"/>
                <w:sz w:val="20"/>
                <w:szCs w:val="20"/>
              </w:rPr>
              <w:t>359</w:t>
            </w:r>
          </w:p>
        </w:tc>
      </w:tr>
    </w:tbl>
    <w:p w:rsidR="00C323F9" w:rsidRDefault="00C323F9" w:rsidP="00BF0032">
      <w:pPr>
        <w:widowControl/>
        <w:spacing w:line="360" w:lineRule="auto"/>
        <w:ind w:left="425" w:hanging="425"/>
        <w:jc w:val="left"/>
      </w:pPr>
    </w:p>
    <w:p w:rsidR="00C323F9" w:rsidRDefault="00C323F9">
      <w:pPr>
        <w:widowControl/>
        <w:jc w:val="left"/>
      </w:pPr>
      <w:r>
        <w:br w:type="page"/>
      </w:r>
    </w:p>
    <w:tbl>
      <w:tblPr>
        <w:tblW w:w="9371" w:type="dxa"/>
        <w:tblInd w:w="93" w:type="dxa"/>
        <w:tblLayout w:type="fixed"/>
        <w:tblLook w:val="04A0" w:firstRow="1" w:lastRow="0" w:firstColumn="1" w:lastColumn="0" w:noHBand="0" w:noVBand="1"/>
      </w:tblPr>
      <w:tblGrid>
        <w:gridCol w:w="2709"/>
        <w:gridCol w:w="1665"/>
        <w:gridCol w:w="1666"/>
        <w:gridCol w:w="1665"/>
        <w:gridCol w:w="1666"/>
      </w:tblGrid>
      <w:tr w:rsidR="00C323F9" w:rsidRPr="00994E29" w:rsidTr="00C323F9">
        <w:trPr>
          <w:trHeight w:val="300"/>
        </w:trPr>
        <w:tc>
          <w:tcPr>
            <w:tcW w:w="9371" w:type="dxa"/>
            <w:gridSpan w:val="5"/>
            <w:tcBorders>
              <w:top w:val="nil"/>
              <w:left w:val="nil"/>
              <w:right w:val="nil"/>
            </w:tcBorders>
            <w:shd w:val="clear" w:color="auto" w:fill="auto"/>
            <w:noWrap/>
            <w:vAlign w:val="center"/>
            <w:hideMark/>
          </w:tcPr>
          <w:p w:rsidR="00C323F9" w:rsidRPr="00994E29" w:rsidRDefault="00C323F9" w:rsidP="0060172D">
            <w:pPr>
              <w:widowControl/>
              <w:jc w:val="left"/>
              <w:rPr>
                <w:b/>
                <w:color w:val="000000"/>
                <w:kern w:val="0"/>
                <w:sz w:val="20"/>
                <w:szCs w:val="20"/>
              </w:rPr>
            </w:pPr>
            <w:r w:rsidRPr="00994E29">
              <w:rPr>
                <w:b/>
                <w:color w:val="000000"/>
                <w:kern w:val="0"/>
                <w:sz w:val="20"/>
                <w:szCs w:val="20"/>
              </w:rPr>
              <w:lastRenderedPageBreak/>
              <w:t xml:space="preserve">Table </w:t>
            </w:r>
            <w:r>
              <w:rPr>
                <w:rFonts w:hint="eastAsia"/>
                <w:b/>
                <w:color w:val="000000"/>
                <w:kern w:val="0"/>
                <w:sz w:val="20"/>
                <w:szCs w:val="20"/>
              </w:rPr>
              <w:t>9</w:t>
            </w:r>
            <w:r>
              <w:rPr>
                <w:b/>
                <w:color w:val="000000"/>
                <w:kern w:val="0"/>
                <w:sz w:val="20"/>
                <w:szCs w:val="20"/>
              </w:rPr>
              <w:t>:</w:t>
            </w:r>
            <w:r w:rsidRPr="00994E29">
              <w:rPr>
                <w:b/>
                <w:color w:val="000000"/>
                <w:kern w:val="0"/>
                <w:sz w:val="20"/>
                <w:szCs w:val="20"/>
              </w:rPr>
              <w:t xml:space="preserve"> Calendar-time portfolio analysis of SEOs</w:t>
            </w:r>
          </w:p>
        </w:tc>
      </w:tr>
      <w:tr w:rsidR="00C323F9" w:rsidRPr="00994E29" w:rsidTr="00C323F9">
        <w:trPr>
          <w:trHeight w:val="300"/>
        </w:trPr>
        <w:tc>
          <w:tcPr>
            <w:tcW w:w="9371" w:type="dxa"/>
            <w:gridSpan w:val="5"/>
            <w:tcBorders>
              <w:top w:val="nil"/>
              <w:left w:val="nil"/>
              <w:bottom w:val="single" w:sz="4" w:space="0" w:color="auto"/>
              <w:right w:val="nil"/>
            </w:tcBorders>
            <w:shd w:val="clear" w:color="auto" w:fill="auto"/>
            <w:noWrap/>
            <w:vAlign w:val="center"/>
          </w:tcPr>
          <w:p w:rsidR="00C323F9" w:rsidRPr="00994E29" w:rsidRDefault="00C323F9" w:rsidP="00984725">
            <w:pPr>
              <w:widowControl/>
              <w:rPr>
                <w:color w:val="000000"/>
                <w:kern w:val="0"/>
                <w:sz w:val="20"/>
                <w:szCs w:val="20"/>
              </w:rPr>
            </w:pPr>
            <w:r w:rsidRPr="00994E29">
              <w:rPr>
                <w:color w:val="000000"/>
                <w:kern w:val="0"/>
                <w:sz w:val="20"/>
                <w:szCs w:val="20"/>
              </w:rPr>
              <w:t>T</w:t>
            </w:r>
            <w:r w:rsidRPr="00994E29">
              <w:rPr>
                <w:rFonts w:hint="eastAsia"/>
                <w:color w:val="000000"/>
                <w:kern w:val="0"/>
                <w:sz w:val="20"/>
                <w:szCs w:val="20"/>
              </w:rPr>
              <w:t xml:space="preserve">his table reports the </w:t>
            </w:r>
            <w:r w:rsidR="00EA427A">
              <w:rPr>
                <w:color w:val="000000"/>
                <w:kern w:val="0"/>
                <w:sz w:val="20"/>
                <w:szCs w:val="20"/>
              </w:rPr>
              <w:t>results</w:t>
            </w:r>
            <w:r w:rsidRPr="00994E29">
              <w:rPr>
                <w:rFonts w:hint="eastAsia"/>
                <w:color w:val="000000"/>
                <w:kern w:val="0"/>
                <w:sz w:val="20"/>
                <w:szCs w:val="20"/>
              </w:rPr>
              <w:t xml:space="preserve"> of calendar-time portfolio regressions, using </w:t>
            </w:r>
            <w:r w:rsidRPr="00994E29">
              <w:rPr>
                <w:color w:val="000000"/>
                <w:kern w:val="0"/>
                <w:sz w:val="20"/>
                <w:szCs w:val="20"/>
              </w:rPr>
              <w:t xml:space="preserve">the </w:t>
            </w:r>
            <w:proofErr w:type="spellStart"/>
            <w:r w:rsidRPr="00994E29">
              <w:rPr>
                <w:color w:val="000000"/>
                <w:kern w:val="0"/>
                <w:sz w:val="20"/>
                <w:szCs w:val="20"/>
              </w:rPr>
              <w:t>Fama</w:t>
            </w:r>
            <w:proofErr w:type="spellEnd"/>
            <w:r w:rsidRPr="00994E29">
              <w:rPr>
                <w:color w:val="000000"/>
                <w:kern w:val="0"/>
                <w:sz w:val="20"/>
                <w:szCs w:val="20"/>
              </w:rPr>
              <w:t>–French–</w:t>
            </w:r>
            <w:proofErr w:type="spellStart"/>
            <w:r w:rsidRPr="00994E29">
              <w:rPr>
                <w:color w:val="000000"/>
                <w:kern w:val="0"/>
                <w:sz w:val="20"/>
                <w:szCs w:val="20"/>
              </w:rPr>
              <w:t>Carhart</w:t>
            </w:r>
            <w:proofErr w:type="spellEnd"/>
            <w:r w:rsidRPr="00994E29">
              <w:rPr>
                <w:color w:val="000000"/>
                <w:kern w:val="0"/>
                <w:sz w:val="20"/>
                <w:szCs w:val="20"/>
              </w:rPr>
              <w:t xml:space="preserve"> </w:t>
            </w:r>
            <w:r w:rsidRPr="00994E29">
              <w:rPr>
                <w:rFonts w:hint="eastAsia"/>
                <w:color w:val="000000"/>
                <w:kern w:val="0"/>
                <w:sz w:val="20"/>
                <w:szCs w:val="20"/>
              </w:rPr>
              <w:t xml:space="preserve">four-factor model as the normal return benchmark. </w:t>
            </w:r>
            <w:r w:rsidRPr="00994E29">
              <w:rPr>
                <w:color w:val="000000"/>
                <w:kern w:val="0"/>
                <w:sz w:val="20"/>
                <w:szCs w:val="20"/>
              </w:rPr>
              <w:t>W</w:t>
            </w:r>
            <w:r w:rsidRPr="00994E29">
              <w:rPr>
                <w:rFonts w:hint="eastAsia"/>
                <w:color w:val="000000"/>
                <w:kern w:val="0"/>
                <w:sz w:val="20"/>
                <w:szCs w:val="20"/>
              </w:rPr>
              <w:t>e construct equally</w:t>
            </w:r>
            <w:r w:rsidR="00165D61">
              <w:rPr>
                <w:color w:val="000000"/>
                <w:kern w:val="0"/>
                <w:sz w:val="20"/>
                <w:szCs w:val="20"/>
              </w:rPr>
              <w:t>-</w:t>
            </w:r>
            <w:r w:rsidRPr="00994E29">
              <w:rPr>
                <w:rFonts w:hint="eastAsia"/>
                <w:color w:val="000000"/>
                <w:kern w:val="0"/>
                <w:sz w:val="20"/>
                <w:szCs w:val="20"/>
              </w:rPr>
              <w:t>weighted portfolios of issuers that conduct SEO</w:t>
            </w:r>
            <w:r w:rsidRPr="00994E29">
              <w:rPr>
                <w:color w:val="000000"/>
                <w:kern w:val="0"/>
                <w:sz w:val="20"/>
                <w:szCs w:val="20"/>
              </w:rPr>
              <w:t>s</w:t>
            </w:r>
            <w:r w:rsidR="006241D2">
              <w:rPr>
                <w:color w:val="000000"/>
                <w:kern w:val="0"/>
                <w:sz w:val="20"/>
                <w:szCs w:val="20"/>
              </w:rPr>
              <w:t>,</w:t>
            </w:r>
            <w:r w:rsidRPr="00994E29">
              <w:rPr>
                <w:rFonts w:hint="eastAsia"/>
                <w:color w:val="000000"/>
                <w:kern w:val="0"/>
                <w:sz w:val="20"/>
                <w:szCs w:val="20"/>
              </w:rPr>
              <w:t xml:space="preserve"> and ke</w:t>
            </w:r>
            <w:r>
              <w:rPr>
                <w:rFonts w:hint="eastAsia"/>
                <w:color w:val="000000"/>
                <w:kern w:val="0"/>
                <w:sz w:val="20"/>
                <w:szCs w:val="20"/>
              </w:rPr>
              <w:t>ep them in the portfolio for 12</w:t>
            </w:r>
            <w:r w:rsidRPr="00994E29">
              <w:rPr>
                <w:rFonts w:hint="eastAsia"/>
                <w:color w:val="000000"/>
                <w:kern w:val="0"/>
                <w:sz w:val="20"/>
                <w:szCs w:val="20"/>
              </w:rPr>
              <w:t xml:space="preserve"> and </w:t>
            </w:r>
            <w:r>
              <w:rPr>
                <w:rFonts w:hint="eastAsia"/>
                <w:color w:val="000000"/>
                <w:kern w:val="0"/>
                <w:sz w:val="20"/>
                <w:szCs w:val="20"/>
              </w:rPr>
              <w:t>24</w:t>
            </w:r>
            <w:r w:rsidRPr="00994E29">
              <w:rPr>
                <w:rFonts w:hint="eastAsia"/>
                <w:color w:val="000000"/>
                <w:kern w:val="0"/>
                <w:sz w:val="20"/>
                <w:szCs w:val="20"/>
              </w:rPr>
              <w:t xml:space="preserve"> months</w:t>
            </w:r>
            <w:r w:rsidR="006241D2">
              <w:rPr>
                <w:color w:val="000000"/>
                <w:kern w:val="0"/>
                <w:sz w:val="20"/>
                <w:szCs w:val="20"/>
              </w:rPr>
              <w:t>,</w:t>
            </w:r>
            <w:r w:rsidRPr="00994E29">
              <w:rPr>
                <w:rFonts w:hint="eastAsia"/>
                <w:color w:val="000000"/>
                <w:kern w:val="0"/>
                <w:sz w:val="20"/>
                <w:szCs w:val="20"/>
              </w:rPr>
              <w:t xml:space="preserve"> </w:t>
            </w:r>
            <w:r>
              <w:rPr>
                <w:color w:val="000000"/>
                <w:kern w:val="0"/>
                <w:sz w:val="20"/>
                <w:szCs w:val="20"/>
              </w:rPr>
              <w:t>beginning</w:t>
            </w:r>
            <w:r>
              <w:rPr>
                <w:rFonts w:hint="eastAsia"/>
                <w:color w:val="000000"/>
                <w:kern w:val="0"/>
                <w:sz w:val="20"/>
                <w:szCs w:val="20"/>
              </w:rPr>
              <w:t xml:space="preserve"> in the seventh month after the SEO announcement</w:t>
            </w:r>
            <w:r w:rsidRPr="00994E29">
              <w:rPr>
                <w:rFonts w:hint="eastAsia"/>
                <w:color w:val="000000"/>
                <w:kern w:val="0"/>
                <w:sz w:val="20"/>
                <w:szCs w:val="20"/>
              </w:rPr>
              <w:t xml:space="preserve">. </w:t>
            </w:r>
            <w:r w:rsidRPr="00994E29">
              <w:rPr>
                <w:color w:val="000000"/>
                <w:kern w:val="0"/>
                <w:sz w:val="20"/>
                <w:szCs w:val="20"/>
              </w:rPr>
              <w:t>W</w:t>
            </w:r>
            <w:r w:rsidRPr="00994E29">
              <w:rPr>
                <w:rFonts w:hint="eastAsia"/>
                <w:color w:val="000000"/>
                <w:kern w:val="0"/>
                <w:sz w:val="20"/>
                <w:szCs w:val="20"/>
              </w:rPr>
              <w:t xml:space="preserve">e </w:t>
            </w:r>
            <w:r>
              <w:rPr>
                <w:rFonts w:hint="eastAsia"/>
                <w:color w:val="000000"/>
                <w:kern w:val="0"/>
                <w:sz w:val="20"/>
                <w:szCs w:val="20"/>
              </w:rPr>
              <w:t xml:space="preserve">require at least six firms </w:t>
            </w:r>
            <w:r w:rsidR="007340F7">
              <w:rPr>
                <w:color w:val="000000"/>
                <w:kern w:val="0"/>
                <w:sz w:val="20"/>
                <w:szCs w:val="20"/>
              </w:rPr>
              <w:t>per</w:t>
            </w:r>
            <w:r>
              <w:rPr>
                <w:rFonts w:hint="eastAsia"/>
                <w:color w:val="000000"/>
                <w:kern w:val="0"/>
                <w:sz w:val="20"/>
                <w:szCs w:val="20"/>
              </w:rPr>
              <w:t xml:space="preserve"> portfolio, and </w:t>
            </w:r>
            <w:r w:rsidRPr="00994E29">
              <w:rPr>
                <w:rFonts w:hint="eastAsia"/>
                <w:color w:val="000000"/>
                <w:kern w:val="0"/>
                <w:sz w:val="20"/>
                <w:szCs w:val="20"/>
              </w:rPr>
              <w:t xml:space="preserve">rebalance </w:t>
            </w:r>
            <w:r w:rsidR="007340F7">
              <w:rPr>
                <w:color w:val="000000"/>
                <w:kern w:val="0"/>
                <w:sz w:val="20"/>
                <w:szCs w:val="20"/>
              </w:rPr>
              <w:t xml:space="preserve">the </w:t>
            </w:r>
            <w:r w:rsidRPr="00994E29">
              <w:rPr>
                <w:rFonts w:hint="eastAsia"/>
                <w:color w:val="000000"/>
                <w:kern w:val="0"/>
                <w:sz w:val="20"/>
                <w:szCs w:val="20"/>
              </w:rPr>
              <w:t xml:space="preserve">portfolios monthly by dropping all issuers that </w:t>
            </w:r>
            <w:r w:rsidR="007340F7">
              <w:rPr>
                <w:color w:val="000000"/>
                <w:kern w:val="0"/>
                <w:sz w:val="20"/>
                <w:szCs w:val="20"/>
              </w:rPr>
              <w:t xml:space="preserve">have </w:t>
            </w:r>
            <w:r w:rsidRPr="00994E29">
              <w:rPr>
                <w:rFonts w:hint="eastAsia"/>
                <w:color w:val="000000"/>
                <w:kern w:val="0"/>
                <w:sz w:val="20"/>
                <w:szCs w:val="20"/>
              </w:rPr>
              <w:t>reach</w:t>
            </w:r>
            <w:r w:rsidR="007340F7">
              <w:rPr>
                <w:color w:val="000000"/>
                <w:kern w:val="0"/>
                <w:sz w:val="20"/>
                <w:szCs w:val="20"/>
              </w:rPr>
              <w:t>ed</w:t>
            </w:r>
            <w:r w:rsidRPr="00994E29">
              <w:rPr>
                <w:rFonts w:hint="eastAsia"/>
                <w:color w:val="000000"/>
                <w:kern w:val="0"/>
                <w:sz w:val="20"/>
                <w:szCs w:val="20"/>
              </w:rPr>
              <w:t xml:space="preserve"> the end of </w:t>
            </w:r>
            <w:r w:rsidRPr="00994E29">
              <w:rPr>
                <w:color w:val="000000"/>
                <w:kern w:val="0"/>
                <w:sz w:val="20"/>
                <w:szCs w:val="20"/>
              </w:rPr>
              <w:t xml:space="preserve">the </w:t>
            </w:r>
            <w:r w:rsidRPr="00994E29">
              <w:rPr>
                <w:rFonts w:hint="eastAsia"/>
                <w:color w:val="000000"/>
                <w:kern w:val="0"/>
                <w:sz w:val="20"/>
                <w:szCs w:val="20"/>
              </w:rPr>
              <w:t>holding period and adding all issuers that announced an SEO</w:t>
            </w:r>
            <w:r w:rsidR="00984725">
              <w:rPr>
                <w:color w:val="000000"/>
                <w:kern w:val="0"/>
                <w:sz w:val="20"/>
                <w:szCs w:val="20"/>
              </w:rPr>
              <w:t xml:space="preserve"> seven months previously</w:t>
            </w:r>
            <w:r w:rsidRPr="00994E29">
              <w:rPr>
                <w:rFonts w:hint="eastAsia"/>
                <w:color w:val="000000"/>
                <w:kern w:val="0"/>
                <w:sz w:val="20"/>
                <w:szCs w:val="20"/>
              </w:rPr>
              <w:t xml:space="preserve">. </w:t>
            </w:r>
            <w:r>
              <w:rPr>
                <w:rFonts w:hint="eastAsia"/>
                <w:color w:val="000000"/>
                <w:kern w:val="0"/>
                <w:sz w:val="20"/>
                <w:szCs w:val="20"/>
              </w:rPr>
              <w:t xml:space="preserve">We run weighted least </w:t>
            </w:r>
            <w:r>
              <w:rPr>
                <w:color w:val="000000"/>
                <w:kern w:val="0"/>
                <w:sz w:val="20"/>
                <w:szCs w:val="20"/>
              </w:rPr>
              <w:t>squares</w:t>
            </w:r>
            <w:r>
              <w:rPr>
                <w:rFonts w:hint="eastAsia"/>
                <w:color w:val="000000"/>
                <w:kern w:val="0"/>
                <w:sz w:val="20"/>
                <w:szCs w:val="20"/>
              </w:rPr>
              <w:t xml:space="preserve"> (WLS) regressions, where the weights are given by the number of stocks in the portfolio. </w:t>
            </w:r>
            <w:r w:rsidRPr="00994E29">
              <w:rPr>
                <w:rFonts w:hint="eastAsia"/>
                <w:color w:val="000000"/>
                <w:kern w:val="0"/>
                <w:sz w:val="20"/>
                <w:szCs w:val="20"/>
              </w:rPr>
              <w:t xml:space="preserve">Panel A reports </w:t>
            </w:r>
            <w:r w:rsidR="00EA427A">
              <w:rPr>
                <w:color w:val="000000"/>
                <w:kern w:val="0"/>
                <w:sz w:val="20"/>
                <w:szCs w:val="20"/>
              </w:rPr>
              <w:t>alphas</w:t>
            </w:r>
            <w:r w:rsidRPr="00994E29">
              <w:rPr>
                <w:rFonts w:hint="eastAsia"/>
                <w:color w:val="000000"/>
                <w:kern w:val="0"/>
                <w:sz w:val="20"/>
                <w:szCs w:val="20"/>
              </w:rPr>
              <w:t xml:space="preserve"> </w:t>
            </w:r>
            <w:r w:rsidR="00EA427A">
              <w:rPr>
                <w:color w:val="000000"/>
                <w:kern w:val="0"/>
                <w:sz w:val="20"/>
                <w:szCs w:val="20"/>
              </w:rPr>
              <w:t xml:space="preserve">and associated </w:t>
            </w:r>
            <w:r w:rsidR="00EA427A" w:rsidRPr="009425BF">
              <w:rPr>
                <w:i/>
                <w:color w:val="000000"/>
                <w:kern w:val="0"/>
                <w:sz w:val="20"/>
                <w:szCs w:val="20"/>
              </w:rPr>
              <w:t>t</w:t>
            </w:r>
            <w:r w:rsidR="00EA427A">
              <w:rPr>
                <w:color w:val="000000"/>
                <w:kern w:val="0"/>
                <w:sz w:val="20"/>
                <w:szCs w:val="20"/>
              </w:rPr>
              <w:t xml:space="preserve">-statistics, and adjusted </w:t>
            </w:r>
            <w:r w:rsidR="00EA427A" w:rsidRPr="009425BF">
              <w:rPr>
                <w:i/>
                <w:color w:val="000000"/>
                <w:kern w:val="0"/>
                <w:sz w:val="20"/>
                <w:szCs w:val="20"/>
              </w:rPr>
              <w:t>R</w:t>
            </w:r>
            <w:r w:rsidR="00EA427A">
              <w:rPr>
                <w:color w:val="000000"/>
                <w:kern w:val="0"/>
                <w:sz w:val="20"/>
                <w:szCs w:val="20"/>
              </w:rPr>
              <w:t xml:space="preserve">-square and sample size, </w:t>
            </w:r>
            <w:r w:rsidRPr="00994E29">
              <w:rPr>
                <w:rFonts w:hint="eastAsia"/>
                <w:color w:val="000000"/>
                <w:kern w:val="0"/>
                <w:sz w:val="20"/>
                <w:szCs w:val="20"/>
              </w:rPr>
              <w:t xml:space="preserve">for portfolios including all issuers in the sample. Panels B and C </w:t>
            </w:r>
            <w:r w:rsidR="00EA427A">
              <w:rPr>
                <w:color w:val="000000"/>
                <w:kern w:val="0"/>
                <w:sz w:val="20"/>
                <w:szCs w:val="20"/>
              </w:rPr>
              <w:t xml:space="preserve">report corresponding results </w:t>
            </w:r>
            <w:r w:rsidRPr="00994E29">
              <w:rPr>
                <w:rFonts w:hint="eastAsia"/>
                <w:color w:val="000000"/>
                <w:kern w:val="0"/>
                <w:sz w:val="20"/>
                <w:szCs w:val="20"/>
              </w:rPr>
              <w:t>for the portfolios of high</w:t>
            </w:r>
            <w:r w:rsidR="007340F7">
              <w:rPr>
                <w:color w:val="000000"/>
                <w:kern w:val="0"/>
                <w:sz w:val="20"/>
                <w:szCs w:val="20"/>
              </w:rPr>
              <w:t>-</w:t>
            </w:r>
            <w:r w:rsidRPr="00994E29">
              <w:rPr>
                <w:rFonts w:hint="eastAsia"/>
                <w:color w:val="000000"/>
                <w:kern w:val="0"/>
                <w:sz w:val="20"/>
                <w:szCs w:val="20"/>
              </w:rPr>
              <w:t>CSR and low</w:t>
            </w:r>
            <w:r w:rsidR="007340F7">
              <w:rPr>
                <w:color w:val="000000"/>
                <w:kern w:val="0"/>
                <w:sz w:val="20"/>
                <w:szCs w:val="20"/>
              </w:rPr>
              <w:t>-</w:t>
            </w:r>
            <w:r w:rsidRPr="00994E29">
              <w:rPr>
                <w:rFonts w:hint="eastAsia"/>
                <w:color w:val="000000"/>
                <w:kern w:val="0"/>
                <w:sz w:val="20"/>
                <w:szCs w:val="20"/>
              </w:rPr>
              <w:t xml:space="preserve">CSR issuers. </w:t>
            </w:r>
            <w:r>
              <w:rPr>
                <w:rFonts w:hint="eastAsia"/>
                <w:color w:val="000000"/>
                <w:kern w:val="0"/>
                <w:sz w:val="20"/>
                <w:szCs w:val="20"/>
              </w:rPr>
              <w:t>Panel D reports results for zero-cost portfolios that buy issuers with high CSR and sell issuers with low CSR.</w:t>
            </w:r>
            <w:r w:rsidR="000F7495">
              <w:rPr>
                <w:rFonts w:hint="eastAsia"/>
                <w:color w:val="000000"/>
                <w:kern w:val="0"/>
                <w:sz w:val="20"/>
                <w:szCs w:val="20"/>
              </w:rPr>
              <w:t xml:space="preserve"> </w:t>
            </w:r>
            <w:r w:rsidRPr="00994E29">
              <w:rPr>
                <w:color w:val="000000"/>
                <w:kern w:val="0"/>
                <w:sz w:val="20"/>
                <w:szCs w:val="20"/>
              </w:rPr>
              <w:t xml:space="preserve">*, **, </w:t>
            </w:r>
            <w:r w:rsidR="007340F7">
              <w:rPr>
                <w:color w:val="000000"/>
                <w:kern w:val="0"/>
                <w:sz w:val="20"/>
                <w:szCs w:val="20"/>
              </w:rPr>
              <w:t xml:space="preserve">and </w:t>
            </w:r>
            <w:r w:rsidRPr="00994E29">
              <w:rPr>
                <w:color w:val="000000"/>
                <w:kern w:val="0"/>
                <w:sz w:val="20"/>
                <w:szCs w:val="20"/>
              </w:rPr>
              <w:t>*** indicate significance at 10%, 5%, and 1%.</w:t>
            </w:r>
          </w:p>
        </w:tc>
      </w:tr>
      <w:tr w:rsidR="00C323F9" w:rsidRPr="00994E29" w:rsidTr="00C323F9">
        <w:trPr>
          <w:trHeight w:val="300"/>
        </w:trPr>
        <w:tc>
          <w:tcPr>
            <w:tcW w:w="2709" w:type="dxa"/>
            <w:tcBorders>
              <w:top w:val="single" w:sz="4" w:space="0" w:color="auto"/>
              <w:left w:val="nil"/>
              <w:right w:val="nil"/>
            </w:tcBorders>
            <w:shd w:val="clear" w:color="auto" w:fill="auto"/>
            <w:noWrap/>
            <w:vAlign w:val="center"/>
            <w:hideMark/>
          </w:tcPr>
          <w:p w:rsidR="00C323F9" w:rsidRPr="00994E29" w:rsidRDefault="00C323F9" w:rsidP="0060172D">
            <w:pPr>
              <w:widowControl/>
              <w:jc w:val="left"/>
              <w:rPr>
                <w:color w:val="000000"/>
                <w:kern w:val="0"/>
                <w:sz w:val="20"/>
                <w:szCs w:val="20"/>
              </w:rPr>
            </w:pPr>
          </w:p>
        </w:tc>
        <w:tc>
          <w:tcPr>
            <w:tcW w:w="3331" w:type="dxa"/>
            <w:gridSpan w:val="2"/>
            <w:tcBorders>
              <w:top w:val="single" w:sz="4" w:space="0" w:color="auto"/>
              <w:left w:val="nil"/>
              <w:right w:val="nil"/>
            </w:tcBorders>
            <w:shd w:val="clear" w:color="auto" w:fill="auto"/>
            <w:noWrap/>
            <w:vAlign w:val="center"/>
            <w:hideMark/>
          </w:tcPr>
          <w:p w:rsidR="00C323F9" w:rsidRPr="00994E29" w:rsidRDefault="00C323F9" w:rsidP="0060172D">
            <w:pPr>
              <w:widowControl/>
              <w:jc w:val="center"/>
              <w:rPr>
                <w:color w:val="000000"/>
                <w:kern w:val="0"/>
                <w:sz w:val="20"/>
                <w:szCs w:val="20"/>
              </w:rPr>
            </w:pPr>
            <w:r>
              <w:rPr>
                <w:rFonts w:hint="eastAsia"/>
                <w:color w:val="000000"/>
                <w:kern w:val="0"/>
                <w:sz w:val="20"/>
                <w:szCs w:val="20"/>
              </w:rPr>
              <w:t>Months 7</w:t>
            </w:r>
            <w:r w:rsidR="007E6D58">
              <w:rPr>
                <w:color w:val="000000"/>
                <w:kern w:val="0"/>
                <w:sz w:val="20"/>
                <w:szCs w:val="20"/>
              </w:rPr>
              <w:t>–</w:t>
            </w:r>
            <w:r>
              <w:rPr>
                <w:rFonts w:hint="eastAsia"/>
                <w:color w:val="000000"/>
                <w:kern w:val="0"/>
                <w:sz w:val="20"/>
                <w:szCs w:val="20"/>
              </w:rPr>
              <w:t>18</w:t>
            </w:r>
          </w:p>
        </w:tc>
        <w:tc>
          <w:tcPr>
            <w:tcW w:w="3331" w:type="dxa"/>
            <w:gridSpan w:val="2"/>
            <w:tcBorders>
              <w:top w:val="single" w:sz="4" w:space="0" w:color="auto"/>
              <w:left w:val="nil"/>
              <w:right w:val="nil"/>
            </w:tcBorders>
            <w:shd w:val="clear" w:color="auto" w:fill="auto"/>
            <w:noWrap/>
            <w:vAlign w:val="center"/>
            <w:hideMark/>
          </w:tcPr>
          <w:p w:rsidR="00C323F9" w:rsidRPr="00994E29" w:rsidRDefault="00C323F9" w:rsidP="0060172D">
            <w:pPr>
              <w:widowControl/>
              <w:jc w:val="center"/>
              <w:rPr>
                <w:color w:val="000000"/>
                <w:kern w:val="0"/>
                <w:sz w:val="20"/>
                <w:szCs w:val="20"/>
              </w:rPr>
            </w:pPr>
            <w:r>
              <w:rPr>
                <w:rFonts w:hint="eastAsia"/>
                <w:color w:val="000000"/>
                <w:kern w:val="0"/>
                <w:sz w:val="20"/>
                <w:szCs w:val="20"/>
              </w:rPr>
              <w:t>Months 7</w:t>
            </w:r>
            <w:r w:rsidR="007E6D58">
              <w:rPr>
                <w:color w:val="000000"/>
                <w:kern w:val="0"/>
                <w:sz w:val="20"/>
                <w:szCs w:val="20"/>
              </w:rPr>
              <w:t>–</w:t>
            </w:r>
            <w:r>
              <w:rPr>
                <w:rFonts w:hint="eastAsia"/>
                <w:color w:val="000000"/>
                <w:kern w:val="0"/>
                <w:sz w:val="20"/>
                <w:szCs w:val="20"/>
              </w:rPr>
              <w:t>30</w:t>
            </w:r>
          </w:p>
        </w:tc>
      </w:tr>
      <w:tr w:rsidR="00C323F9" w:rsidRPr="00994E29" w:rsidTr="00C323F9">
        <w:trPr>
          <w:trHeight w:val="300"/>
        </w:trPr>
        <w:tc>
          <w:tcPr>
            <w:tcW w:w="2709" w:type="dxa"/>
            <w:tcBorders>
              <w:top w:val="nil"/>
              <w:left w:val="nil"/>
              <w:bottom w:val="single" w:sz="4" w:space="0" w:color="auto"/>
              <w:right w:val="nil"/>
            </w:tcBorders>
            <w:shd w:val="clear" w:color="auto" w:fill="auto"/>
            <w:noWrap/>
            <w:vAlign w:val="center"/>
            <w:hideMark/>
          </w:tcPr>
          <w:p w:rsidR="00C323F9" w:rsidRPr="00994E29" w:rsidRDefault="00C323F9" w:rsidP="0060172D">
            <w:pPr>
              <w:widowControl/>
              <w:jc w:val="left"/>
              <w:rPr>
                <w:color w:val="000000"/>
                <w:kern w:val="0"/>
                <w:sz w:val="20"/>
                <w:szCs w:val="20"/>
              </w:rPr>
            </w:pPr>
          </w:p>
        </w:tc>
        <w:tc>
          <w:tcPr>
            <w:tcW w:w="1665" w:type="dxa"/>
            <w:tcBorders>
              <w:top w:val="nil"/>
              <w:left w:val="nil"/>
              <w:bottom w:val="single" w:sz="4" w:space="0" w:color="auto"/>
              <w:right w:val="nil"/>
            </w:tcBorders>
            <w:shd w:val="clear" w:color="auto" w:fill="auto"/>
            <w:noWrap/>
            <w:vAlign w:val="center"/>
            <w:hideMark/>
          </w:tcPr>
          <w:p w:rsidR="00C323F9" w:rsidRPr="00994E29" w:rsidRDefault="00C323F9" w:rsidP="0060172D">
            <w:pPr>
              <w:widowControl/>
              <w:jc w:val="center"/>
              <w:rPr>
                <w:color w:val="000000"/>
                <w:kern w:val="0"/>
                <w:sz w:val="20"/>
                <w:szCs w:val="20"/>
              </w:rPr>
            </w:pPr>
          </w:p>
        </w:tc>
        <w:tc>
          <w:tcPr>
            <w:tcW w:w="1666" w:type="dxa"/>
            <w:tcBorders>
              <w:top w:val="nil"/>
              <w:left w:val="nil"/>
              <w:bottom w:val="single" w:sz="4" w:space="0" w:color="auto"/>
              <w:right w:val="nil"/>
            </w:tcBorders>
            <w:shd w:val="clear" w:color="auto" w:fill="auto"/>
            <w:noWrap/>
            <w:vAlign w:val="center"/>
            <w:hideMark/>
          </w:tcPr>
          <w:p w:rsidR="00C323F9" w:rsidRPr="00994E29" w:rsidRDefault="00C323F9" w:rsidP="0060172D">
            <w:pPr>
              <w:widowControl/>
              <w:jc w:val="center"/>
              <w:rPr>
                <w:color w:val="000000"/>
                <w:kern w:val="0"/>
                <w:sz w:val="20"/>
                <w:szCs w:val="20"/>
              </w:rPr>
            </w:pPr>
            <w:r w:rsidRPr="00994E29">
              <w:rPr>
                <w:i/>
                <w:color w:val="000000"/>
                <w:kern w:val="0"/>
                <w:sz w:val="20"/>
                <w:szCs w:val="20"/>
              </w:rPr>
              <w:t>t</w:t>
            </w:r>
            <w:r w:rsidRPr="00994E29">
              <w:rPr>
                <w:color w:val="000000"/>
                <w:kern w:val="0"/>
                <w:sz w:val="20"/>
                <w:szCs w:val="20"/>
              </w:rPr>
              <w:t>-stat</w:t>
            </w:r>
          </w:p>
        </w:tc>
        <w:tc>
          <w:tcPr>
            <w:tcW w:w="1665" w:type="dxa"/>
            <w:tcBorders>
              <w:top w:val="nil"/>
              <w:left w:val="nil"/>
              <w:bottom w:val="single" w:sz="4" w:space="0" w:color="auto"/>
              <w:right w:val="nil"/>
            </w:tcBorders>
            <w:shd w:val="clear" w:color="auto" w:fill="auto"/>
            <w:noWrap/>
            <w:vAlign w:val="center"/>
            <w:hideMark/>
          </w:tcPr>
          <w:p w:rsidR="00C323F9" w:rsidRPr="00994E29" w:rsidRDefault="00EA427A" w:rsidP="00EA427A">
            <w:pPr>
              <w:widowControl/>
              <w:jc w:val="center"/>
              <w:rPr>
                <w:color w:val="000000"/>
                <w:kern w:val="0"/>
                <w:sz w:val="20"/>
                <w:szCs w:val="20"/>
              </w:rPr>
            </w:pPr>
            <w:r w:rsidRPr="00994E29">
              <w:rPr>
                <w:i/>
                <w:color w:val="000000"/>
                <w:kern w:val="0"/>
                <w:sz w:val="20"/>
                <w:szCs w:val="20"/>
              </w:rPr>
              <w:t xml:space="preserve"> </w:t>
            </w:r>
          </w:p>
        </w:tc>
        <w:tc>
          <w:tcPr>
            <w:tcW w:w="1666" w:type="dxa"/>
            <w:tcBorders>
              <w:top w:val="nil"/>
              <w:left w:val="nil"/>
              <w:bottom w:val="single" w:sz="4" w:space="0" w:color="auto"/>
              <w:right w:val="nil"/>
            </w:tcBorders>
            <w:shd w:val="clear" w:color="auto" w:fill="auto"/>
            <w:noWrap/>
            <w:vAlign w:val="center"/>
            <w:hideMark/>
          </w:tcPr>
          <w:p w:rsidR="00C323F9" w:rsidRPr="00994E29" w:rsidRDefault="00C323F9" w:rsidP="0060172D">
            <w:pPr>
              <w:widowControl/>
              <w:jc w:val="center"/>
              <w:rPr>
                <w:color w:val="000000"/>
                <w:kern w:val="0"/>
                <w:sz w:val="20"/>
                <w:szCs w:val="20"/>
              </w:rPr>
            </w:pPr>
            <w:r w:rsidRPr="00994E29">
              <w:rPr>
                <w:i/>
                <w:color w:val="000000"/>
                <w:kern w:val="0"/>
                <w:sz w:val="20"/>
                <w:szCs w:val="20"/>
              </w:rPr>
              <w:t>t</w:t>
            </w:r>
            <w:r w:rsidRPr="00994E29">
              <w:rPr>
                <w:color w:val="000000"/>
                <w:kern w:val="0"/>
                <w:sz w:val="20"/>
                <w:szCs w:val="20"/>
              </w:rPr>
              <w:t>-stat</w:t>
            </w:r>
          </w:p>
        </w:tc>
      </w:tr>
      <w:tr w:rsidR="00C323F9" w:rsidRPr="00994E29" w:rsidTr="00C323F9">
        <w:trPr>
          <w:trHeight w:val="300"/>
        </w:trPr>
        <w:tc>
          <w:tcPr>
            <w:tcW w:w="9371" w:type="dxa"/>
            <w:gridSpan w:val="5"/>
            <w:tcBorders>
              <w:top w:val="single" w:sz="4" w:space="0" w:color="auto"/>
              <w:left w:val="nil"/>
              <w:right w:val="nil"/>
            </w:tcBorders>
            <w:shd w:val="clear" w:color="auto" w:fill="auto"/>
            <w:noWrap/>
            <w:vAlign w:val="center"/>
          </w:tcPr>
          <w:p w:rsidR="00C323F9" w:rsidRDefault="00C323F9" w:rsidP="007E6D58">
            <w:pPr>
              <w:widowControl/>
              <w:jc w:val="left"/>
              <w:rPr>
                <w:color w:val="000000"/>
                <w:kern w:val="0"/>
                <w:sz w:val="20"/>
                <w:szCs w:val="20"/>
              </w:rPr>
            </w:pPr>
            <w:r>
              <w:rPr>
                <w:rFonts w:hint="eastAsia"/>
                <w:color w:val="000000"/>
                <w:kern w:val="0"/>
                <w:sz w:val="20"/>
                <w:szCs w:val="20"/>
              </w:rPr>
              <w:t xml:space="preserve">Panel A: Portfolios </w:t>
            </w:r>
            <w:r w:rsidR="007E6D58">
              <w:rPr>
                <w:color w:val="000000"/>
                <w:kern w:val="0"/>
                <w:sz w:val="20"/>
                <w:szCs w:val="20"/>
              </w:rPr>
              <w:t>of</w:t>
            </w:r>
            <w:r>
              <w:rPr>
                <w:rFonts w:hint="eastAsia"/>
                <w:color w:val="000000"/>
                <w:kern w:val="0"/>
                <w:sz w:val="20"/>
                <w:szCs w:val="20"/>
              </w:rPr>
              <w:t xml:space="preserve"> all issuers</w:t>
            </w:r>
          </w:p>
        </w:tc>
      </w:tr>
      <w:tr w:rsidR="00C323F9" w:rsidRPr="00994E29" w:rsidTr="00C323F9">
        <w:trPr>
          <w:trHeight w:val="300"/>
        </w:trPr>
        <w:tc>
          <w:tcPr>
            <w:tcW w:w="2709" w:type="dxa"/>
            <w:tcBorders>
              <w:top w:val="nil"/>
              <w:left w:val="nil"/>
              <w:bottom w:val="nil"/>
              <w:right w:val="nil"/>
            </w:tcBorders>
            <w:shd w:val="clear" w:color="auto" w:fill="auto"/>
            <w:noWrap/>
            <w:vAlign w:val="center"/>
            <w:hideMark/>
          </w:tcPr>
          <w:p w:rsidR="00C323F9" w:rsidRPr="00994E29" w:rsidRDefault="00EA427A">
            <w:pPr>
              <w:widowControl/>
              <w:jc w:val="left"/>
              <w:rPr>
                <w:color w:val="000000"/>
                <w:kern w:val="0"/>
                <w:sz w:val="20"/>
                <w:szCs w:val="20"/>
              </w:rPr>
            </w:pPr>
            <w:r w:rsidRPr="00985112">
              <w:rPr>
                <w:i/>
                <w:color w:val="000000"/>
                <w:kern w:val="0"/>
                <w:sz w:val="20"/>
                <w:szCs w:val="20"/>
              </w:rPr>
              <w:t xml:space="preserve">α </w:t>
            </w:r>
          </w:p>
        </w:tc>
        <w:tc>
          <w:tcPr>
            <w:tcW w:w="1665" w:type="dxa"/>
            <w:tcBorders>
              <w:top w:val="nil"/>
              <w:left w:val="nil"/>
              <w:bottom w:val="nil"/>
              <w:right w:val="nil"/>
            </w:tcBorders>
            <w:shd w:val="clear" w:color="auto" w:fill="auto"/>
            <w:noWrap/>
            <w:vAlign w:val="center"/>
          </w:tcPr>
          <w:p w:rsidR="00C323F9" w:rsidRPr="00994E29" w:rsidRDefault="00C323F9" w:rsidP="00C323F9">
            <w:pPr>
              <w:widowControl/>
              <w:tabs>
                <w:tab w:val="decimal" w:pos="630"/>
              </w:tabs>
              <w:jc w:val="left"/>
              <w:rPr>
                <w:color w:val="000000"/>
                <w:kern w:val="0"/>
                <w:sz w:val="20"/>
                <w:szCs w:val="20"/>
              </w:rPr>
            </w:pPr>
            <w:r w:rsidRPr="00994E29">
              <w:rPr>
                <w:color w:val="000000"/>
                <w:kern w:val="0"/>
                <w:sz w:val="20"/>
                <w:szCs w:val="20"/>
              </w:rPr>
              <w:t>−</w:t>
            </w:r>
            <w:r>
              <w:rPr>
                <w:rFonts w:hint="eastAsia"/>
                <w:color w:val="000000"/>
                <w:kern w:val="0"/>
                <w:sz w:val="20"/>
                <w:szCs w:val="20"/>
              </w:rPr>
              <w:t>0.002</w:t>
            </w:r>
          </w:p>
        </w:tc>
        <w:tc>
          <w:tcPr>
            <w:tcW w:w="1666" w:type="dxa"/>
            <w:tcBorders>
              <w:top w:val="nil"/>
              <w:left w:val="nil"/>
              <w:bottom w:val="nil"/>
              <w:right w:val="nil"/>
            </w:tcBorders>
            <w:shd w:val="clear" w:color="auto" w:fill="auto"/>
            <w:noWrap/>
            <w:vAlign w:val="center"/>
          </w:tcPr>
          <w:p w:rsidR="00C323F9" w:rsidRPr="00994E29" w:rsidRDefault="00C323F9" w:rsidP="00C323F9">
            <w:pPr>
              <w:widowControl/>
              <w:tabs>
                <w:tab w:val="decimal" w:pos="630"/>
              </w:tabs>
              <w:jc w:val="left"/>
              <w:rPr>
                <w:color w:val="000000"/>
                <w:kern w:val="0"/>
                <w:sz w:val="20"/>
                <w:szCs w:val="20"/>
              </w:rPr>
            </w:pPr>
            <w:r w:rsidRPr="00994E29">
              <w:rPr>
                <w:color w:val="000000"/>
                <w:kern w:val="0"/>
                <w:sz w:val="20"/>
                <w:szCs w:val="20"/>
              </w:rPr>
              <w:t>−</w:t>
            </w:r>
            <w:r>
              <w:rPr>
                <w:rFonts w:hint="eastAsia"/>
                <w:color w:val="000000"/>
                <w:kern w:val="0"/>
                <w:sz w:val="20"/>
                <w:szCs w:val="20"/>
              </w:rPr>
              <w:t>1.12</w:t>
            </w:r>
          </w:p>
        </w:tc>
        <w:tc>
          <w:tcPr>
            <w:tcW w:w="1665" w:type="dxa"/>
            <w:tcBorders>
              <w:top w:val="nil"/>
              <w:left w:val="nil"/>
              <w:bottom w:val="nil"/>
              <w:right w:val="nil"/>
            </w:tcBorders>
            <w:shd w:val="clear" w:color="auto" w:fill="auto"/>
            <w:noWrap/>
            <w:vAlign w:val="center"/>
          </w:tcPr>
          <w:p w:rsidR="00C323F9" w:rsidRPr="00994E29" w:rsidRDefault="00C323F9" w:rsidP="00C323F9">
            <w:pPr>
              <w:widowControl/>
              <w:tabs>
                <w:tab w:val="decimal" w:pos="630"/>
              </w:tabs>
              <w:jc w:val="left"/>
              <w:rPr>
                <w:color w:val="000000"/>
                <w:kern w:val="0"/>
                <w:sz w:val="20"/>
                <w:szCs w:val="20"/>
              </w:rPr>
            </w:pPr>
            <w:r w:rsidRPr="00994E29">
              <w:rPr>
                <w:color w:val="000000"/>
                <w:kern w:val="0"/>
                <w:sz w:val="20"/>
                <w:szCs w:val="20"/>
              </w:rPr>
              <w:t>−</w:t>
            </w:r>
            <w:r>
              <w:rPr>
                <w:rFonts w:hint="eastAsia"/>
                <w:color w:val="000000"/>
                <w:kern w:val="0"/>
                <w:sz w:val="20"/>
                <w:szCs w:val="20"/>
              </w:rPr>
              <w:t>0.003</w:t>
            </w:r>
          </w:p>
        </w:tc>
        <w:tc>
          <w:tcPr>
            <w:tcW w:w="1666" w:type="dxa"/>
            <w:tcBorders>
              <w:top w:val="nil"/>
              <w:left w:val="nil"/>
              <w:bottom w:val="nil"/>
              <w:right w:val="nil"/>
            </w:tcBorders>
            <w:shd w:val="clear" w:color="auto" w:fill="auto"/>
            <w:noWrap/>
            <w:vAlign w:val="center"/>
          </w:tcPr>
          <w:p w:rsidR="00C323F9" w:rsidRPr="00994E29" w:rsidRDefault="00C323F9" w:rsidP="00C323F9">
            <w:pPr>
              <w:widowControl/>
              <w:tabs>
                <w:tab w:val="decimal" w:pos="630"/>
              </w:tabs>
              <w:jc w:val="left"/>
              <w:rPr>
                <w:color w:val="000000"/>
                <w:kern w:val="0"/>
                <w:sz w:val="20"/>
                <w:szCs w:val="20"/>
              </w:rPr>
            </w:pPr>
            <w:r w:rsidRPr="00994E29">
              <w:rPr>
                <w:color w:val="000000"/>
                <w:kern w:val="0"/>
                <w:sz w:val="20"/>
                <w:szCs w:val="20"/>
              </w:rPr>
              <w:t>−</w:t>
            </w:r>
            <w:r>
              <w:rPr>
                <w:rFonts w:hint="eastAsia"/>
                <w:color w:val="000000"/>
                <w:kern w:val="0"/>
                <w:sz w:val="20"/>
                <w:szCs w:val="20"/>
              </w:rPr>
              <w:t>1.38</w:t>
            </w:r>
          </w:p>
        </w:tc>
      </w:tr>
      <w:tr w:rsidR="00C323F9" w:rsidRPr="00994E29" w:rsidTr="00C323F9">
        <w:trPr>
          <w:trHeight w:val="300"/>
        </w:trPr>
        <w:tc>
          <w:tcPr>
            <w:tcW w:w="2709" w:type="dxa"/>
            <w:tcBorders>
              <w:top w:val="nil"/>
              <w:left w:val="nil"/>
              <w:right w:val="nil"/>
            </w:tcBorders>
            <w:shd w:val="clear" w:color="auto" w:fill="auto"/>
            <w:noWrap/>
            <w:vAlign w:val="center"/>
            <w:hideMark/>
          </w:tcPr>
          <w:p w:rsidR="00C323F9" w:rsidRPr="00994E29" w:rsidRDefault="00C323F9" w:rsidP="0060172D">
            <w:pPr>
              <w:widowControl/>
              <w:jc w:val="left"/>
              <w:rPr>
                <w:color w:val="000000"/>
                <w:kern w:val="0"/>
                <w:sz w:val="20"/>
                <w:szCs w:val="20"/>
              </w:rPr>
            </w:pPr>
            <w:r w:rsidRPr="00994E29">
              <w:rPr>
                <w:color w:val="000000"/>
                <w:kern w:val="0"/>
                <w:sz w:val="20"/>
                <w:szCs w:val="20"/>
              </w:rPr>
              <w:t>Adj.</w:t>
            </w:r>
            <w:r w:rsidRPr="00994E29">
              <w:rPr>
                <w:i/>
                <w:color w:val="000000"/>
                <w:kern w:val="0"/>
                <w:sz w:val="20"/>
                <w:szCs w:val="20"/>
              </w:rPr>
              <w:t xml:space="preserve"> R</w:t>
            </w:r>
            <w:r w:rsidRPr="00994E29">
              <w:rPr>
                <w:color w:val="000000"/>
                <w:kern w:val="0"/>
                <w:sz w:val="20"/>
                <w:szCs w:val="20"/>
              </w:rPr>
              <w:t>-</w:t>
            </w:r>
            <w:proofErr w:type="spellStart"/>
            <w:r w:rsidRPr="00994E29">
              <w:rPr>
                <w:color w:val="000000"/>
                <w:kern w:val="0"/>
                <w:sz w:val="20"/>
                <w:szCs w:val="20"/>
              </w:rPr>
              <w:t>sqr</w:t>
            </w:r>
            <w:proofErr w:type="spellEnd"/>
          </w:p>
        </w:tc>
        <w:tc>
          <w:tcPr>
            <w:tcW w:w="1665" w:type="dxa"/>
            <w:tcBorders>
              <w:top w:val="nil"/>
              <w:left w:val="nil"/>
              <w:right w:val="nil"/>
            </w:tcBorders>
            <w:shd w:val="clear" w:color="auto" w:fill="auto"/>
            <w:noWrap/>
            <w:vAlign w:val="center"/>
          </w:tcPr>
          <w:p w:rsidR="00C323F9" w:rsidRPr="00994E29" w:rsidRDefault="00C323F9" w:rsidP="00C323F9">
            <w:pPr>
              <w:widowControl/>
              <w:tabs>
                <w:tab w:val="decimal" w:pos="630"/>
              </w:tabs>
              <w:jc w:val="left"/>
              <w:rPr>
                <w:color w:val="000000"/>
                <w:kern w:val="0"/>
                <w:sz w:val="20"/>
                <w:szCs w:val="20"/>
              </w:rPr>
            </w:pPr>
            <w:r>
              <w:rPr>
                <w:rFonts w:hint="eastAsia"/>
                <w:color w:val="000000"/>
                <w:kern w:val="0"/>
                <w:sz w:val="20"/>
                <w:szCs w:val="20"/>
              </w:rPr>
              <w:t>0.905</w:t>
            </w:r>
          </w:p>
        </w:tc>
        <w:tc>
          <w:tcPr>
            <w:tcW w:w="1666" w:type="dxa"/>
            <w:tcBorders>
              <w:top w:val="nil"/>
              <w:left w:val="nil"/>
              <w:right w:val="nil"/>
            </w:tcBorders>
            <w:shd w:val="clear" w:color="auto" w:fill="auto"/>
            <w:noWrap/>
            <w:vAlign w:val="center"/>
          </w:tcPr>
          <w:p w:rsidR="00C323F9" w:rsidRPr="00994E29" w:rsidRDefault="00C323F9" w:rsidP="00C323F9">
            <w:pPr>
              <w:widowControl/>
              <w:tabs>
                <w:tab w:val="decimal" w:pos="630"/>
              </w:tabs>
              <w:jc w:val="left"/>
              <w:rPr>
                <w:color w:val="000000"/>
                <w:kern w:val="0"/>
                <w:sz w:val="20"/>
                <w:szCs w:val="20"/>
              </w:rPr>
            </w:pPr>
          </w:p>
        </w:tc>
        <w:tc>
          <w:tcPr>
            <w:tcW w:w="1665" w:type="dxa"/>
            <w:tcBorders>
              <w:top w:val="nil"/>
              <w:left w:val="nil"/>
              <w:right w:val="nil"/>
            </w:tcBorders>
            <w:shd w:val="clear" w:color="auto" w:fill="auto"/>
            <w:noWrap/>
            <w:vAlign w:val="center"/>
          </w:tcPr>
          <w:p w:rsidR="00C323F9" w:rsidRPr="00994E29" w:rsidRDefault="00C323F9" w:rsidP="00C323F9">
            <w:pPr>
              <w:widowControl/>
              <w:tabs>
                <w:tab w:val="decimal" w:pos="630"/>
              </w:tabs>
              <w:jc w:val="left"/>
              <w:rPr>
                <w:color w:val="000000"/>
                <w:kern w:val="0"/>
                <w:sz w:val="20"/>
                <w:szCs w:val="20"/>
              </w:rPr>
            </w:pPr>
            <w:r>
              <w:rPr>
                <w:rFonts w:hint="eastAsia"/>
                <w:color w:val="000000"/>
                <w:kern w:val="0"/>
                <w:sz w:val="20"/>
                <w:szCs w:val="20"/>
              </w:rPr>
              <w:t>0.910</w:t>
            </w:r>
          </w:p>
        </w:tc>
        <w:tc>
          <w:tcPr>
            <w:tcW w:w="1666" w:type="dxa"/>
            <w:tcBorders>
              <w:top w:val="nil"/>
              <w:left w:val="nil"/>
              <w:right w:val="nil"/>
            </w:tcBorders>
            <w:shd w:val="clear" w:color="auto" w:fill="auto"/>
            <w:noWrap/>
            <w:vAlign w:val="center"/>
          </w:tcPr>
          <w:p w:rsidR="00C323F9" w:rsidRPr="00994E29" w:rsidRDefault="00C323F9" w:rsidP="00C323F9">
            <w:pPr>
              <w:widowControl/>
              <w:tabs>
                <w:tab w:val="decimal" w:pos="630"/>
              </w:tabs>
              <w:jc w:val="left"/>
              <w:rPr>
                <w:color w:val="000000"/>
                <w:kern w:val="0"/>
                <w:sz w:val="20"/>
                <w:szCs w:val="20"/>
              </w:rPr>
            </w:pPr>
          </w:p>
        </w:tc>
      </w:tr>
      <w:tr w:rsidR="00C323F9" w:rsidRPr="00994E29" w:rsidTr="00C323F9">
        <w:trPr>
          <w:trHeight w:val="300"/>
        </w:trPr>
        <w:tc>
          <w:tcPr>
            <w:tcW w:w="2709" w:type="dxa"/>
            <w:tcBorders>
              <w:top w:val="nil"/>
              <w:left w:val="nil"/>
              <w:bottom w:val="single" w:sz="4" w:space="0" w:color="auto"/>
              <w:right w:val="nil"/>
            </w:tcBorders>
            <w:shd w:val="clear" w:color="auto" w:fill="auto"/>
            <w:noWrap/>
            <w:vAlign w:val="center"/>
            <w:hideMark/>
          </w:tcPr>
          <w:p w:rsidR="00C323F9" w:rsidRPr="00994E29" w:rsidRDefault="00C323F9" w:rsidP="0060172D">
            <w:pPr>
              <w:widowControl/>
              <w:jc w:val="left"/>
              <w:rPr>
                <w:i/>
                <w:color w:val="000000"/>
                <w:kern w:val="0"/>
                <w:sz w:val="20"/>
                <w:szCs w:val="20"/>
              </w:rPr>
            </w:pPr>
            <w:r w:rsidRPr="00994E29">
              <w:rPr>
                <w:i/>
                <w:color w:val="000000"/>
                <w:kern w:val="0"/>
                <w:sz w:val="20"/>
                <w:szCs w:val="20"/>
              </w:rPr>
              <w:t>N</w:t>
            </w:r>
          </w:p>
        </w:tc>
        <w:tc>
          <w:tcPr>
            <w:tcW w:w="1665" w:type="dxa"/>
            <w:tcBorders>
              <w:top w:val="nil"/>
              <w:left w:val="nil"/>
              <w:bottom w:val="single" w:sz="4" w:space="0" w:color="auto"/>
              <w:right w:val="nil"/>
            </w:tcBorders>
            <w:shd w:val="clear" w:color="auto" w:fill="auto"/>
            <w:noWrap/>
            <w:vAlign w:val="center"/>
          </w:tcPr>
          <w:p w:rsidR="00C323F9" w:rsidRPr="00994E29" w:rsidRDefault="00C323F9" w:rsidP="0060172D">
            <w:pPr>
              <w:widowControl/>
              <w:jc w:val="center"/>
              <w:rPr>
                <w:color w:val="000000"/>
                <w:kern w:val="0"/>
                <w:sz w:val="20"/>
                <w:szCs w:val="20"/>
              </w:rPr>
            </w:pPr>
            <w:r>
              <w:rPr>
                <w:rFonts w:hint="eastAsia"/>
                <w:color w:val="000000"/>
                <w:kern w:val="0"/>
                <w:sz w:val="20"/>
                <w:szCs w:val="20"/>
              </w:rPr>
              <w:t>130</w:t>
            </w:r>
          </w:p>
        </w:tc>
        <w:tc>
          <w:tcPr>
            <w:tcW w:w="1666" w:type="dxa"/>
            <w:tcBorders>
              <w:top w:val="nil"/>
              <w:left w:val="nil"/>
              <w:bottom w:val="single" w:sz="4" w:space="0" w:color="auto"/>
              <w:right w:val="nil"/>
            </w:tcBorders>
            <w:shd w:val="clear" w:color="auto" w:fill="auto"/>
            <w:noWrap/>
            <w:vAlign w:val="center"/>
          </w:tcPr>
          <w:p w:rsidR="00C323F9" w:rsidRPr="00994E29" w:rsidRDefault="00C323F9" w:rsidP="0060172D">
            <w:pPr>
              <w:widowControl/>
              <w:jc w:val="center"/>
              <w:rPr>
                <w:color w:val="000000"/>
                <w:kern w:val="0"/>
                <w:sz w:val="20"/>
                <w:szCs w:val="20"/>
              </w:rPr>
            </w:pPr>
          </w:p>
        </w:tc>
        <w:tc>
          <w:tcPr>
            <w:tcW w:w="1665" w:type="dxa"/>
            <w:tcBorders>
              <w:top w:val="nil"/>
              <w:left w:val="nil"/>
              <w:bottom w:val="single" w:sz="4" w:space="0" w:color="auto"/>
              <w:right w:val="nil"/>
            </w:tcBorders>
            <w:shd w:val="clear" w:color="auto" w:fill="auto"/>
            <w:noWrap/>
            <w:vAlign w:val="center"/>
          </w:tcPr>
          <w:p w:rsidR="00C323F9" w:rsidRPr="00994E29" w:rsidRDefault="00C323F9" w:rsidP="0060172D">
            <w:pPr>
              <w:widowControl/>
              <w:jc w:val="center"/>
              <w:rPr>
                <w:color w:val="000000"/>
                <w:kern w:val="0"/>
                <w:sz w:val="20"/>
                <w:szCs w:val="20"/>
              </w:rPr>
            </w:pPr>
            <w:r>
              <w:rPr>
                <w:rFonts w:hint="eastAsia"/>
                <w:color w:val="000000"/>
                <w:kern w:val="0"/>
                <w:sz w:val="20"/>
                <w:szCs w:val="20"/>
              </w:rPr>
              <w:t>142</w:t>
            </w:r>
          </w:p>
        </w:tc>
        <w:tc>
          <w:tcPr>
            <w:tcW w:w="1666" w:type="dxa"/>
            <w:tcBorders>
              <w:top w:val="nil"/>
              <w:left w:val="nil"/>
              <w:bottom w:val="single" w:sz="4" w:space="0" w:color="auto"/>
              <w:right w:val="nil"/>
            </w:tcBorders>
            <w:shd w:val="clear" w:color="auto" w:fill="auto"/>
            <w:noWrap/>
            <w:vAlign w:val="center"/>
          </w:tcPr>
          <w:p w:rsidR="00C323F9" w:rsidRPr="00994E29" w:rsidRDefault="00C323F9" w:rsidP="0060172D">
            <w:pPr>
              <w:widowControl/>
              <w:jc w:val="center"/>
              <w:rPr>
                <w:color w:val="000000"/>
                <w:kern w:val="0"/>
                <w:sz w:val="20"/>
                <w:szCs w:val="20"/>
              </w:rPr>
            </w:pPr>
          </w:p>
        </w:tc>
      </w:tr>
      <w:tr w:rsidR="00C323F9" w:rsidRPr="00994E29" w:rsidTr="00C323F9">
        <w:trPr>
          <w:trHeight w:val="300"/>
        </w:trPr>
        <w:tc>
          <w:tcPr>
            <w:tcW w:w="9371" w:type="dxa"/>
            <w:gridSpan w:val="5"/>
            <w:tcBorders>
              <w:top w:val="single" w:sz="4" w:space="0" w:color="auto"/>
              <w:left w:val="nil"/>
              <w:right w:val="nil"/>
            </w:tcBorders>
            <w:shd w:val="clear" w:color="auto" w:fill="auto"/>
            <w:noWrap/>
            <w:vAlign w:val="center"/>
          </w:tcPr>
          <w:p w:rsidR="00C323F9" w:rsidRPr="00994E29" w:rsidRDefault="00C323F9" w:rsidP="007E6D58">
            <w:pPr>
              <w:widowControl/>
              <w:jc w:val="left"/>
              <w:rPr>
                <w:color w:val="000000"/>
                <w:kern w:val="0"/>
                <w:sz w:val="20"/>
                <w:szCs w:val="20"/>
              </w:rPr>
            </w:pPr>
            <w:r>
              <w:rPr>
                <w:rFonts w:hint="eastAsia"/>
                <w:color w:val="000000"/>
                <w:kern w:val="0"/>
                <w:sz w:val="20"/>
                <w:szCs w:val="20"/>
              </w:rPr>
              <w:t xml:space="preserve">Panel B: Portfolios </w:t>
            </w:r>
            <w:r w:rsidR="007E6D58">
              <w:rPr>
                <w:color w:val="000000"/>
                <w:kern w:val="0"/>
                <w:sz w:val="20"/>
                <w:szCs w:val="20"/>
              </w:rPr>
              <w:t>of</w:t>
            </w:r>
            <w:r>
              <w:rPr>
                <w:rFonts w:hint="eastAsia"/>
                <w:color w:val="000000"/>
                <w:kern w:val="0"/>
                <w:sz w:val="20"/>
                <w:szCs w:val="20"/>
              </w:rPr>
              <w:t xml:space="preserve"> high</w:t>
            </w:r>
            <w:r w:rsidR="007340F7">
              <w:rPr>
                <w:color w:val="000000"/>
                <w:kern w:val="0"/>
                <w:sz w:val="20"/>
                <w:szCs w:val="20"/>
              </w:rPr>
              <w:t>-</w:t>
            </w:r>
            <w:r>
              <w:rPr>
                <w:rFonts w:hint="eastAsia"/>
                <w:color w:val="000000"/>
                <w:kern w:val="0"/>
                <w:sz w:val="20"/>
                <w:szCs w:val="20"/>
              </w:rPr>
              <w:t>CSR issuers</w:t>
            </w:r>
          </w:p>
        </w:tc>
      </w:tr>
      <w:tr w:rsidR="00C323F9" w:rsidRPr="00994E29" w:rsidTr="00C323F9">
        <w:trPr>
          <w:trHeight w:val="300"/>
        </w:trPr>
        <w:tc>
          <w:tcPr>
            <w:tcW w:w="2709" w:type="dxa"/>
            <w:tcBorders>
              <w:top w:val="nil"/>
              <w:left w:val="nil"/>
              <w:bottom w:val="nil"/>
              <w:right w:val="nil"/>
            </w:tcBorders>
            <w:shd w:val="clear" w:color="auto" w:fill="auto"/>
            <w:noWrap/>
            <w:vAlign w:val="center"/>
            <w:hideMark/>
          </w:tcPr>
          <w:p w:rsidR="00C323F9" w:rsidRPr="00994E29" w:rsidRDefault="00EA427A" w:rsidP="0060172D">
            <w:pPr>
              <w:widowControl/>
              <w:jc w:val="left"/>
              <w:rPr>
                <w:color w:val="000000"/>
                <w:kern w:val="0"/>
                <w:sz w:val="20"/>
                <w:szCs w:val="20"/>
              </w:rPr>
            </w:pPr>
            <w:r w:rsidRPr="00985112">
              <w:rPr>
                <w:i/>
                <w:color w:val="000000"/>
                <w:kern w:val="0"/>
                <w:sz w:val="20"/>
                <w:szCs w:val="20"/>
              </w:rPr>
              <w:t>α</w:t>
            </w:r>
            <w:r w:rsidDel="00EA427A">
              <w:rPr>
                <w:color w:val="000000"/>
                <w:kern w:val="0"/>
                <w:sz w:val="20"/>
                <w:szCs w:val="20"/>
              </w:rPr>
              <w:t xml:space="preserve"> </w:t>
            </w:r>
          </w:p>
        </w:tc>
        <w:tc>
          <w:tcPr>
            <w:tcW w:w="1665" w:type="dxa"/>
            <w:tcBorders>
              <w:top w:val="nil"/>
              <w:left w:val="nil"/>
              <w:bottom w:val="nil"/>
              <w:right w:val="nil"/>
            </w:tcBorders>
            <w:shd w:val="clear" w:color="auto" w:fill="auto"/>
            <w:noWrap/>
            <w:vAlign w:val="center"/>
          </w:tcPr>
          <w:p w:rsidR="00C323F9" w:rsidRPr="00994E29" w:rsidRDefault="00C323F9" w:rsidP="00C323F9">
            <w:pPr>
              <w:widowControl/>
              <w:tabs>
                <w:tab w:val="decimal" w:pos="630"/>
              </w:tabs>
              <w:jc w:val="left"/>
              <w:rPr>
                <w:color w:val="000000"/>
                <w:kern w:val="0"/>
                <w:sz w:val="20"/>
                <w:szCs w:val="20"/>
              </w:rPr>
            </w:pPr>
            <w:r w:rsidRPr="00994E29">
              <w:rPr>
                <w:color w:val="000000"/>
                <w:kern w:val="0"/>
                <w:sz w:val="20"/>
                <w:szCs w:val="20"/>
              </w:rPr>
              <w:t>−</w:t>
            </w:r>
            <w:r>
              <w:rPr>
                <w:rFonts w:hint="eastAsia"/>
                <w:color w:val="000000"/>
                <w:kern w:val="0"/>
                <w:sz w:val="20"/>
                <w:szCs w:val="20"/>
              </w:rPr>
              <w:t>0.005**</w:t>
            </w:r>
          </w:p>
        </w:tc>
        <w:tc>
          <w:tcPr>
            <w:tcW w:w="1666" w:type="dxa"/>
            <w:tcBorders>
              <w:top w:val="nil"/>
              <w:left w:val="nil"/>
              <w:bottom w:val="nil"/>
              <w:right w:val="nil"/>
            </w:tcBorders>
            <w:shd w:val="clear" w:color="auto" w:fill="auto"/>
            <w:noWrap/>
            <w:vAlign w:val="center"/>
          </w:tcPr>
          <w:p w:rsidR="00C323F9" w:rsidRPr="00994E29" w:rsidRDefault="00C323F9" w:rsidP="00C323F9">
            <w:pPr>
              <w:widowControl/>
              <w:tabs>
                <w:tab w:val="decimal" w:pos="630"/>
              </w:tabs>
              <w:jc w:val="left"/>
              <w:rPr>
                <w:color w:val="000000"/>
                <w:kern w:val="0"/>
                <w:sz w:val="20"/>
                <w:szCs w:val="20"/>
              </w:rPr>
            </w:pPr>
            <w:r w:rsidRPr="00994E29">
              <w:rPr>
                <w:color w:val="000000"/>
                <w:kern w:val="0"/>
                <w:sz w:val="20"/>
                <w:szCs w:val="20"/>
              </w:rPr>
              <w:t>−</w:t>
            </w:r>
            <w:r>
              <w:rPr>
                <w:rFonts w:hint="eastAsia"/>
                <w:color w:val="000000"/>
                <w:kern w:val="0"/>
                <w:sz w:val="20"/>
                <w:szCs w:val="20"/>
              </w:rPr>
              <w:t>2.00</w:t>
            </w:r>
          </w:p>
        </w:tc>
        <w:tc>
          <w:tcPr>
            <w:tcW w:w="1665" w:type="dxa"/>
            <w:tcBorders>
              <w:top w:val="nil"/>
              <w:left w:val="nil"/>
              <w:bottom w:val="nil"/>
              <w:right w:val="nil"/>
            </w:tcBorders>
            <w:shd w:val="clear" w:color="auto" w:fill="auto"/>
            <w:noWrap/>
            <w:vAlign w:val="center"/>
          </w:tcPr>
          <w:p w:rsidR="00C323F9" w:rsidRPr="00994E29" w:rsidRDefault="00C323F9" w:rsidP="00C323F9">
            <w:pPr>
              <w:widowControl/>
              <w:tabs>
                <w:tab w:val="decimal" w:pos="630"/>
              </w:tabs>
              <w:jc w:val="left"/>
              <w:rPr>
                <w:color w:val="000000"/>
                <w:kern w:val="0"/>
                <w:sz w:val="20"/>
                <w:szCs w:val="20"/>
              </w:rPr>
            </w:pPr>
            <w:r w:rsidRPr="00994E29">
              <w:rPr>
                <w:color w:val="000000"/>
                <w:kern w:val="0"/>
                <w:sz w:val="20"/>
                <w:szCs w:val="20"/>
              </w:rPr>
              <w:t>−</w:t>
            </w:r>
            <w:r>
              <w:rPr>
                <w:rFonts w:hint="eastAsia"/>
                <w:color w:val="000000"/>
                <w:kern w:val="0"/>
                <w:sz w:val="20"/>
                <w:szCs w:val="20"/>
              </w:rPr>
              <w:t>0.004*</w:t>
            </w:r>
          </w:p>
        </w:tc>
        <w:tc>
          <w:tcPr>
            <w:tcW w:w="1666" w:type="dxa"/>
            <w:tcBorders>
              <w:top w:val="nil"/>
              <w:left w:val="nil"/>
              <w:bottom w:val="nil"/>
              <w:right w:val="nil"/>
            </w:tcBorders>
            <w:shd w:val="clear" w:color="auto" w:fill="auto"/>
            <w:noWrap/>
            <w:vAlign w:val="center"/>
          </w:tcPr>
          <w:p w:rsidR="00C323F9" w:rsidRPr="00994E29" w:rsidRDefault="00C323F9" w:rsidP="00C323F9">
            <w:pPr>
              <w:widowControl/>
              <w:tabs>
                <w:tab w:val="decimal" w:pos="630"/>
              </w:tabs>
              <w:jc w:val="left"/>
              <w:rPr>
                <w:color w:val="000000"/>
                <w:kern w:val="0"/>
                <w:sz w:val="20"/>
                <w:szCs w:val="20"/>
              </w:rPr>
            </w:pPr>
            <w:r w:rsidRPr="00994E29">
              <w:rPr>
                <w:color w:val="000000"/>
                <w:kern w:val="0"/>
                <w:sz w:val="20"/>
                <w:szCs w:val="20"/>
              </w:rPr>
              <w:t>−</w:t>
            </w:r>
            <w:r>
              <w:rPr>
                <w:rFonts w:hint="eastAsia"/>
                <w:color w:val="000000"/>
                <w:kern w:val="0"/>
                <w:sz w:val="20"/>
                <w:szCs w:val="20"/>
              </w:rPr>
              <w:t>1.70</w:t>
            </w:r>
          </w:p>
        </w:tc>
      </w:tr>
      <w:tr w:rsidR="00C323F9" w:rsidRPr="00994E29" w:rsidTr="00C323F9">
        <w:trPr>
          <w:trHeight w:val="300"/>
        </w:trPr>
        <w:tc>
          <w:tcPr>
            <w:tcW w:w="2709" w:type="dxa"/>
            <w:tcBorders>
              <w:top w:val="nil"/>
              <w:left w:val="nil"/>
              <w:right w:val="nil"/>
            </w:tcBorders>
            <w:shd w:val="clear" w:color="auto" w:fill="auto"/>
            <w:noWrap/>
            <w:vAlign w:val="center"/>
            <w:hideMark/>
          </w:tcPr>
          <w:p w:rsidR="00C323F9" w:rsidRPr="00994E29" w:rsidRDefault="00C323F9" w:rsidP="0060172D">
            <w:pPr>
              <w:widowControl/>
              <w:jc w:val="left"/>
              <w:rPr>
                <w:color w:val="000000"/>
                <w:kern w:val="0"/>
                <w:sz w:val="20"/>
                <w:szCs w:val="20"/>
              </w:rPr>
            </w:pPr>
            <w:r w:rsidRPr="00994E29">
              <w:rPr>
                <w:color w:val="000000"/>
                <w:kern w:val="0"/>
                <w:sz w:val="20"/>
                <w:szCs w:val="20"/>
              </w:rPr>
              <w:t>Adj.</w:t>
            </w:r>
            <w:r w:rsidRPr="00994E29">
              <w:rPr>
                <w:i/>
                <w:color w:val="000000"/>
                <w:kern w:val="0"/>
                <w:sz w:val="20"/>
                <w:szCs w:val="20"/>
              </w:rPr>
              <w:t xml:space="preserve"> R</w:t>
            </w:r>
            <w:r w:rsidRPr="00994E29">
              <w:rPr>
                <w:color w:val="000000"/>
                <w:kern w:val="0"/>
                <w:sz w:val="20"/>
                <w:szCs w:val="20"/>
              </w:rPr>
              <w:t>-</w:t>
            </w:r>
            <w:proofErr w:type="spellStart"/>
            <w:r w:rsidRPr="00994E29">
              <w:rPr>
                <w:color w:val="000000"/>
                <w:kern w:val="0"/>
                <w:sz w:val="20"/>
                <w:szCs w:val="20"/>
              </w:rPr>
              <w:t>sqr</w:t>
            </w:r>
            <w:proofErr w:type="spellEnd"/>
          </w:p>
        </w:tc>
        <w:tc>
          <w:tcPr>
            <w:tcW w:w="1665" w:type="dxa"/>
            <w:tcBorders>
              <w:top w:val="nil"/>
              <w:left w:val="nil"/>
              <w:right w:val="nil"/>
            </w:tcBorders>
            <w:shd w:val="clear" w:color="auto" w:fill="auto"/>
            <w:noWrap/>
            <w:vAlign w:val="center"/>
          </w:tcPr>
          <w:p w:rsidR="00C323F9" w:rsidRPr="00994E29" w:rsidRDefault="00C323F9" w:rsidP="00C323F9">
            <w:pPr>
              <w:widowControl/>
              <w:tabs>
                <w:tab w:val="decimal" w:pos="630"/>
              </w:tabs>
              <w:jc w:val="left"/>
              <w:rPr>
                <w:color w:val="000000"/>
                <w:kern w:val="0"/>
                <w:sz w:val="20"/>
                <w:szCs w:val="20"/>
              </w:rPr>
            </w:pPr>
            <w:r>
              <w:rPr>
                <w:rFonts w:hint="eastAsia"/>
                <w:color w:val="000000"/>
                <w:kern w:val="0"/>
                <w:sz w:val="20"/>
                <w:szCs w:val="20"/>
              </w:rPr>
              <w:t>0.875</w:t>
            </w:r>
          </w:p>
        </w:tc>
        <w:tc>
          <w:tcPr>
            <w:tcW w:w="1666" w:type="dxa"/>
            <w:tcBorders>
              <w:top w:val="nil"/>
              <w:left w:val="nil"/>
              <w:right w:val="nil"/>
            </w:tcBorders>
            <w:shd w:val="clear" w:color="auto" w:fill="auto"/>
            <w:noWrap/>
            <w:vAlign w:val="center"/>
          </w:tcPr>
          <w:p w:rsidR="00C323F9" w:rsidRPr="00994E29" w:rsidRDefault="00C323F9" w:rsidP="00C323F9">
            <w:pPr>
              <w:widowControl/>
              <w:tabs>
                <w:tab w:val="decimal" w:pos="630"/>
              </w:tabs>
              <w:jc w:val="left"/>
              <w:rPr>
                <w:color w:val="000000"/>
                <w:kern w:val="0"/>
                <w:sz w:val="20"/>
                <w:szCs w:val="20"/>
              </w:rPr>
            </w:pPr>
          </w:p>
        </w:tc>
        <w:tc>
          <w:tcPr>
            <w:tcW w:w="1665" w:type="dxa"/>
            <w:tcBorders>
              <w:top w:val="nil"/>
              <w:left w:val="nil"/>
              <w:right w:val="nil"/>
            </w:tcBorders>
            <w:shd w:val="clear" w:color="auto" w:fill="auto"/>
            <w:noWrap/>
            <w:vAlign w:val="center"/>
          </w:tcPr>
          <w:p w:rsidR="00C323F9" w:rsidRPr="00994E29" w:rsidRDefault="00C323F9" w:rsidP="00C323F9">
            <w:pPr>
              <w:widowControl/>
              <w:tabs>
                <w:tab w:val="decimal" w:pos="630"/>
              </w:tabs>
              <w:jc w:val="left"/>
              <w:rPr>
                <w:color w:val="000000"/>
                <w:kern w:val="0"/>
                <w:sz w:val="20"/>
                <w:szCs w:val="20"/>
              </w:rPr>
            </w:pPr>
            <w:r>
              <w:rPr>
                <w:rFonts w:hint="eastAsia"/>
                <w:color w:val="000000"/>
                <w:kern w:val="0"/>
                <w:sz w:val="20"/>
                <w:szCs w:val="20"/>
              </w:rPr>
              <w:t>0.885</w:t>
            </w:r>
          </w:p>
        </w:tc>
        <w:tc>
          <w:tcPr>
            <w:tcW w:w="1666" w:type="dxa"/>
            <w:tcBorders>
              <w:top w:val="nil"/>
              <w:left w:val="nil"/>
              <w:right w:val="nil"/>
            </w:tcBorders>
            <w:shd w:val="clear" w:color="auto" w:fill="auto"/>
            <w:noWrap/>
            <w:vAlign w:val="center"/>
          </w:tcPr>
          <w:p w:rsidR="00C323F9" w:rsidRPr="00994E29" w:rsidRDefault="00C323F9" w:rsidP="00C323F9">
            <w:pPr>
              <w:widowControl/>
              <w:tabs>
                <w:tab w:val="decimal" w:pos="630"/>
              </w:tabs>
              <w:jc w:val="left"/>
              <w:rPr>
                <w:color w:val="000000"/>
                <w:kern w:val="0"/>
                <w:sz w:val="20"/>
                <w:szCs w:val="20"/>
              </w:rPr>
            </w:pPr>
          </w:p>
        </w:tc>
      </w:tr>
      <w:tr w:rsidR="00C323F9" w:rsidRPr="00994E29" w:rsidTr="00C323F9">
        <w:trPr>
          <w:trHeight w:val="300"/>
        </w:trPr>
        <w:tc>
          <w:tcPr>
            <w:tcW w:w="2709" w:type="dxa"/>
            <w:tcBorders>
              <w:top w:val="nil"/>
              <w:left w:val="nil"/>
              <w:bottom w:val="single" w:sz="4" w:space="0" w:color="auto"/>
              <w:right w:val="nil"/>
            </w:tcBorders>
            <w:shd w:val="clear" w:color="auto" w:fill="auto"/>
            <w:noWrap/>
            <w:vAlign w:val="center"/>
            <w:hideMark/>
          </w:tcPr>
          <w:p w:rsidR="00C323F9" w:rsidRPr="00994E29" w:rsidRDefault="00C323F9" w:rsidP="0060172D">
            <w:pPr>
              <w:widowControl/>
              <w:jc w:val="left"/>
              <w:rPr>
                <w:i/>
                <w:color w:val="000000"/>
                <w:kern w:val="0"/>
                <w:sz w:val="20"/>
                <w:szCs w:val="20"/>
              </w:rPr>
            </w:pPr>
            <w:r w:rsidRPr="00994E29">
              <w:rPr>
                <w:i/>
                <w:color w:val="000000"/>
                <w:kern w:val="0"/>
                <w:sz w:val="20"/>
                <w:szCs w:val="20"/>
              </w:rPr>
              <w:t>N</w:t>
            </w:r>
          </w:p>
        </w:tc>
        <w:tc>
          <w:tcPr>
            <w:tcW w:w="1665" w:type="dxa"/>
            <w:tcBorders>
              <w:top w:val="nil"/>
              <w:left w:val="nil"/>
              <w:bottom w:val="single" w:sz="4" w:space="0" w:color="auto"/>
              <w:right w:val="nil"/>
            </w:tcBorders>
            <w:shd w:val="clear" w:color="auto" w:fill="auto"/>
            <w:noWrap/>
            <w:vAlign w:val="center"/>
          </w:tcPr>
          <w:p w:rsidR="00C323F9" w:rsidRPr="00994E29" w:rsidRDefault="00C323F9" w:rsidP="0060172D">
            <w:pPr>
              <w:widowControl/>
              <w:jc w:val="center"/>
              <w:rPr>
                <w:color w:val="000000"/>
                <w:kern w:val="0"/>
                <w:sz w:val="20"/>
                <w:szCs w:val="20"/>
              </w:rPr>
            </w:pPr>
            <w:r>
              <w:rPr>
                <w:rFonts w:hint="eastAsia"/>
                <w:color w:val="000000"/>
                <w:kern w:val="0"/>
                <w:sz w:val="20"/>
                <w:szCs w:val="20"/>
              </w:rPr>
              <w:t>130</w:t>
            </w:r>
          </w:p>
        </w:tc>
        <w:tc>
          <w:tcPr>
            <w:tcW w:w="1666" w:type="dxa"/>
            <w:tcBorders>
              <w:top w:val="nil"/>
              <w:left w:val="nil"/>
              <w:bottom w:val="single" w:sz="4" w:space="0" w:color="auto"/>
              <w:right w:val="nil"/>
            </w:tcBorders>
            <w:shd w:val="clear" w:color="auto" w:fill="auto"/>
            <w:noWrap/>
            <w:vAlign w:val="center"/>
          </w:tcPr>
          <w:p w:rsidR="00C323F9" w:rsidRPr="00994E29" w:rsidRDefault="00C323F9" w:rsidP="0060172D">
            <w:pPr>
              <w:widowControl/>
              <w:jc w:val="center"/>
              <w:rPr>
                <w:color w:val="000000"/>
                <w:kern w:val="0"/>
                <w:sz w:val="20"/>
                <w:szCs w:val="20"/>
              </w:rPr>
            </w:pPr>
          </w:p>
        </w:tc>
        <w:tc>
          <w:tcPr>
            <w:tcW w:w="1665" w:type="dxa"/>
            <w:tcBorders>
              <w:top w:val="nil"/>
              <w:left w:val="nil"/>
              <w:bottom w:val="single" w:sz="4" w:space="0" w:color="auto"/>
              <w:right w:val="nil"/>
            </w:tcBorders>
            <w:shd w:val="clear" w:color="auto" w:fill="auto"/>
            <w:noWrap/>
            <w:vAlign w:val="center"/>
          </w:tcPr>
          <w:p w:rsidR="00C323F9" w:rsidRPr="00994E29" w:rsidRDefault="00C323F9" w:rsidP="0060172D">
            <w:pPr>
              <w:widowControl/>
              <w:jc w:val="center"/>
              <w:rPr>
                <w:color w:val="000000"/>
                <w:kern w:val="0"/>
                <w:sz w:val="20"/>
                <w:szCs w:val="20"/>
              </w:rPr>
            </w:pPr>
            <w:r>
              <w:rPr>
                <w:rFonts w:hint="eastAsia"/>
                <w:color w:val="000000"/>
                <w:kern w:val="0"/>
                <w:sz w:val="20"/>
                <w:szCs w:val="20"/>
              </w:rPr>
              <w:t>142</w:t>
            </w:r>
          </w:p>
        </w:tc>
        <w:tc>
          <w:tcPr>
            <w:tcW w:w="1666" w:type="dxa"/>
            <w:tcBorders>
              <w:top w:val="nil"/>
              <w:left w:val="nil"/>
              <w:bottom w:val="single" w:sz="4" w:space="0" w:color="auto"/>
              <w:right w:val="nil"/>
            </w:tcBorders>
            <w:shd w:val="clear" w:color="auto" w:fill="auto"/>
            <w:noWrap/>
            <w:vAlign w:val="center"/>
          </w:tcPr>
          <w:p w:rsidR="00C323F9" w:rsidRPr="00994E29" w:rsidRDefault="00C323F9" w:rsidP="0060172D">
            <w:pPr>
              <w:widowControl/>
              <w:jc w:val="center"/>
              <w:rPr>
                <w:color w:val="000000"/>
                <w:kern w:val="0"/>
                <w:sz w:val="20"/>
                <w:szCs w:val="20"/>
              </w:rPr>
            </w:pPr>
          </w:p>
        </w:tc>
      </w:tr>
      <w:tr w:rsidR="00C323F9" w:rsidRPr="00994E29" w:rsidTr="00C323F9">
        <w:trPr>
          <w:trHeight w:val="300"/>
        </w:trPr>
        <w:tc>
          <w:tcPr>
            <w:tcW w:w="9371" w:type="dxa"/>
            <w:gridSpan w:val="5"/>
            <w:tcBorders>
              <w:top w:val="single" w:sz="4" w:space="0" w:color="auto"/>
              <w:left w:val="nil"/>
              <w:right w:val="nil"/>
            </w:tcBorders>
            <w:shd w:val="clear" w:color="auto" w:fill="auto"/>
            <w:noWrap/>
            <w:vAlign w:val="center"/>
          </w:tcPr>
          <w:p w:rsidR="00C323F9" w:rsidRPr="00994E29" w:rsidRDefault="00C323F9" w:rsidP="007E6D58">
            <w:pPr>
              <w:widowControl/>
              <w:jc w:val="left"/>
              <w:rPr>
                <w:color w:val="000000"/>
                <w:kern w:val="0"/>
                <w:sz w:val="20"/>
                <w:szCs w:val="20"/>
              </w:rPr>
            </w:pPr>
            <w:r>
              <w:rPr>
                <w:rFonts w:hint="eastAsia"/>
                <w:color w:val="000000"/>
                <w:kern w:val="0"/>
                <w:sz w:val="20"/>
                <w:szCs w:val="20"/>
              </w:rPr>
              <w:t xml:space="preserve">Panel C: Portfolios </w:t>
            </w:r>
            <w:r w:rsidR="007E6D58">
              <w:rPr>
                <w:color w:val="000000"/>
                <w:kern w:val="0"/>
                <w:sz w:val="20"/>
                <w:szCs w:val="20"/>
              </w:rPr>
              <w:t>of</w:t>
            </w:r>
            <w:r>
              <w:rPr>
                <w:rFonts w:hint="eastAsia"/>
                <w:color w:val="000000"/>
                <w:kern w:val="0"/>
                <w:sz w:val="20"/>
                <w:szCs w:val="20"/>
              </w:rPr>
              <w:t xml:space="preserve"> low</w:t>
            </w:r>
            <w:r w:rsidR="007340F7">
              <w:rPr>
                <w:color w:val="000000"/>
                <w:kern w:val="0"/>
                <w:sz w:val="20"/>
                <w:szCs w:val="20"/>
              </w:rPr>
              <w:t>-</w:t>
            </w:r>
            <w:r>
              <w:rPr>
                <w:rFonts w:hint="eastAsia"/>
                <w:color w:val="000000"/>
                <w:kern w:val="0"/>
                <w:sz w:val="20"/>
                <w:szCs w:val="20"/>
              </w:rPr>
              <w:t>CSR issuers</w:t>
            </w:r>
          </w:p>
        </w:tc>
      </w:tr>
      <w:tr w:rsidR="00C323F9" w:rsidRPr="00994E29" w:rsidTr="00C323F9">
        <w:trPr>
          <w:trHeight w:val="300"/>
        </w:trPr>
        <w:tc>
          <w:tcPr>
            <w:tcW w:w="2709" w:type="dxa"/>
            <w:tcBorders>
              <w:top w:val="nil"/>
              <w:left w:val="nil"/>
              <w:bottom w:val="nil"/>
              <w:right w:val="nil"/>
            </w:tcBorders>
            <w:shd w:val="clear" w:color="auto" w:fill="auto"/>
            <w:noWrap/>
            <w:vAlign w:val="center"/>
            <w:hideMark/>
          </w:tcPr>
          <w:p w:rsidR="00C323F9" w:rsidRPr="009425BF" w:rsidRDefault="00EA427A" w:rsidP="0060172D">
            <w:pPr>
              <w:widowControl/>
              <w:jc w:val="left"/>
              <w:rPr>
                <w:i/>
                <w:color w:val="000000"/>
                <w:kern w:val="0"/>
                <w:sz w:val="20"/>
                <w:szCs w:val="20"/>
              </w:rPr>
            </w:pPr>
            <w:r w:rsidRPr="00EA427A">
              <w:rPr>
                <w:i/>
                <w:color w:val="000000"/>
                <w:kern w:val="0"/>
                <w:sz w:val="20"/>
                <w:szCs w:val="20"/>
              </w:rPr>
              <w:t>Α</w:t>
            </w:r>
          </w:p>
        </w:tc>
        <w:tc>
          <w:tcPr>
            <w:tcW w:w="1665" w:type="dxa"/>
            <w:tcBorders>
              <w:top w:val="nil"/>
              <w:left w:val="nil"/>
              <w:bottom w:val="nil"/>
              <w:right w:val="nil"/>
            </w:tcBorders>
            <w:shd w:val="clear" w:color="auto" w:fill="auto"/>
            <w:noWrap/>
            <w:vAlign w:val="center"/>
          </w:tcPr>
          <w:p w:rsidR="00C323F9" w:rsidRPr="00994E29" w:rsidRDefault="00C323F9" w:rsidP="00C323F9">
            <w:pPr>
              <w:widowControl/>
              <w:tabs>
                <w:tab w:val="decimal" w:pos="630"/>
              </w:tabs>
              <w:jc w:val="left"/>
              <w:rPr>
                <w:color w:val="000000"/>
                <w:kern w:val="0"/>
                <w:sz w:val="20"/>
                <w:szCs w:val="20"/>
              </w:rPr>
            </w:pPr>
            <w:r w:rsidRPr="00994E29">
              <w:rPr>
                <w:color w:val="000000"/>
                <w:kern w:val="0"/>
                <w:sz w:val="20"/>
                <w:szCs w:val="20"/>
              </w:rPr>
              <w:t>−</w:t>
            </w:r>
            <w:r>
              <w:rPr>
                <w:rFonts w:hint="eastAsia"/>
                <w:color w:val="000000"/>
                <w:kern w:val="0"/>
                <w:sz w:val="20"/>
                <w:szCs w:val="20"/>
              </w:rPr>
              <w:t>0.000</w:t>
            </w:r>
          </w:p>
        </w:tc>
        <w:tc>
          <w:tcPr>
            <w:tcW w:w="1666" w:type="dxa"/>
            <w:tcBorders>
              <w:top w:val="nil"/>
              <w:left w:val="nil"/>
              <w:bottom w:val="nil"/>
              <w:right w:val="nil"/>
            </w:tcBorders>
            <w:shd w:val="clear" w:color="auto" w:fill="auto"/>
            <w:noWrap/>
            <w:vAlign w:val="center"/>
          </w:tcPr>
          <w:p w:rsidR="00C323F9" w:rsidRPr="00994E29" w:rsidRDefault="00C323F9" w:rsidP="00C323F9">
            <w:pPr>
              <w:widowControl/>
              <w:tabs>
                <w:tab w:val="decimal" w:pos="630"/>
              </w:tabs>
              <w:jc w:val="left"/>
              <w:rPr>
                <w:color w:val="000000"/>
                <w:kern w:val="0"/>
                <w:sz w:val="20"/>
                <w:szCs w:val="20"/>
              </w:rPr>
            </w:pPr>
            <w:r w:rsidRPr="00994E29">
              <w:rPr>
                <w:color w:val="000000"/>
                <w:kern w:val="0"/>
                <w:sz w:val="20"/>
                <w:szCs w:val="20"/>
              </w:rPr>
              <w:t>−</w:t>
            </w:r>
            <w:r>
              <w:rPr>
                <w:rFonts w:hint="eastAsia"/>
                <w:color w:val="000000"/>
                <w:kern w:val="0"/>
                <w:sz w:val="20"/>
                <w:szCs w:val="20"/>
              </w:rPr>
              <w:t>0.01</w:t>
            </w:r>
          </w:p>
        </w:tc>
        <w:tc>
          <w:tcPr>
            <w:tcW w:w="1665" w:type="dxa"/>
            <w:tcBorders>
              <w:top w:val="nil"/>
              <w:left w:val="nil"/>
              <w:bottom w:val="nil"/>
              <w:right w:val="nil"/>
            </w:tcBorders>
            <w:shd w:val="clear" w:color="auto" w:fill="auto"/>
            <w:noWrap/>
            <w:vAlign w:val="center"/>
          </w:tcPr>
          <w:p w:rsidR="00C323F9" w:rsidRPr="00994E29" w:rsidRDefault="00C323F9" w:rsidP="00C323F9">
            <w:pPr>
              <w:widowControl/>
              <w:tabs>
                <w:tab w:val="decimal" w:pos="630"/>
              </w:tabs>
              <w:jc w:val="left"/>
              <w:rPr>
                <w:color w:val="000000"/>
                <w:kern w:val="0"/>
                <w:sz w:val="20"/>
                <w:szCs w:val="20"/>
              </w:rPr>
            </w:pPr>
            <w:r w:rsidRPr="00994E29">
              <w:rPr>
                <w:color w:val="000000"/>
                <w:kern w:val="0"/>
                <w:sz w:val="20"/>
                <w:szCs w:val="20"/>
              </w:rPr>
              <w:t>−</w:t>
            </w:r>
            <w:r>
              <w:rPr>
                <w:rFonts w:hint="eastAsia"/>
                <w:color w:val="000000"/>
                <w:kern w:val="0"/>
                <w:sz w:val="20"/>
                <w:szCs w:val="20"/>
              </w:rPr>
              <w:t>0.002</w:t>
            </w:r>
          </w:p>
        </w:tc>
        <w:tc>
          <w:tcPr>
            <w:tcW w:w="1666" w:type="dxa"/>
            <w:tcBorders>
              <w:top w:val="nil"/>
              <w:left w:val="nil"/>
              <w:bottom w:val="nil"/>
              <w:right w:val="nil"/>
            </w:tcBorders>
            <w:shd w:val="clear" w:color="auto" w:fill="auto"/>
            <w:noWrap/>
            <w:vAlign w:val="center"/>
          </w:tcPr>
          <w:p w:rsidR="00C323F9" w:rsidRPr="00994E29" w:rsidRDefault="00C323F9" w:rsidP="00C323F9">
            <w:pPr>
              <w:widowControl/>
              <w:tabs>
                <w:tab w:val="decimal" w:pos="630"/>
              </w:tabs>
              <w:jc w:val="left"/>
              <w:rPr>
                <w:color w:val="000000"/>
                <w:kern w:val="0"/>
                <w:sz w:val="20"/>
                <w:szCs w:val="20"/>
              </w:rPr>
            </w:pPr>
            <w:r w:rsidRPr="00994E29">
              <w:rPr>
                <w:color w:val="000000"/>
                <w:kern w:val="0"/>
                <w:sz w:val="20"/>
                <w:szCs w:val="20"/>
              </w:rPr>
              <w:t>−</w:t>
            </w:r>
            <w:r>
              <w:rPr>
                <w:rFonts w:hint="eastAsia"/>
                <w:color w:val="000000"/>
                <w:kern w:val="0"/>
                <w:sz w:val="20"/>
                <w:szCs w:val="20"/>
              </w:rPr>
              <w:t>0.66</w:t>
            </w:r>
          </w:p>
        </w:tc>
      </w:tr>
      <w:tr w:rsidR="00C323F9" w:rsidRPr="00994E29" w:rsidTr="00C323F9">
        <w:trPr>
          <w:trHeight w:val="300"/>
        </w:trPr>
        <w:tc>
          <w:tcPr>
            <w:tcW w:w="2709" w:type="dxa"/>
            <w:tcBorders>
              <w:top w:val="nil"/>
              <w:left w:val="nil"/>
              <w:right w:val="nil"/>
            </w:tcBorders>
            <w:shd w:val="clear" w:color="auto" w:fill="auto"/>
            <w:noWrap/>
            <w:vAlign w:val="center"/>
            <w:hideMark/>
          </w:tcPr>
          <w:p w:rsidR="00C323F9" w:rsidRPr="00994E29" w:rsidRDefault="00C323F9" w:rsidP="0060172D">
            <w:pPr>
              <w:widowControl/>
              <w:jc w:val="left"/>
              <w:rPr>
                <w:color w:val="000000"/>
                <w:kern w:val="0"/>
                <w:sz w:val="20"/>
                <w:szCs w:val="20"/>
              </w:rPr>
            </w:pPr>
            <w:r w:rsidRPr="00994E29">
              <w:rPr>
                <w:color w:val="000000"/>
                <w:kern w:val="0"/>
                <w:sz w:val="20"/>
                <w:szCs w:val="20"/>
              </w:rPr>
              <w:t>Adj.</w:t>
            </w:r>
            <w:r w:rsidRPr="00994E29">
              <w:rPr>
                <w:i/>
                <w:color w:val="000000"/>
                <w:kern w:val="0"/>
                <w:sz w:val="20"/>
                <w:szCs w:val="20"/>
              </w:rPr>
              <w:t xml:space="preserve"> R</w:t>
            </w:r>
            <w:r w:rsidRPr="00994E29">
              <w:rPr>
                <w:color w:val="000000"/>
                <w:kern w:val="0"/>
                <w:sz w:val="20"/>
                <w:szCs w:val="20"/>
              </w:rPr>
              <w:t>-</w:t>
            </w:r>
            <w:proofErr w:type="spellStart"/>
            <w:r w:rsidRPr="00994E29">
              <w:rPr>
                <w:color w:val="000000"/>
                <w:kern w:val="0"/>
                <w:sz w:val="20"/>
                <w:szCs w:val="20"/>
              </w:rPr>
              <w:t>sqr</w:t>
            </w:r>
            <w:proofErr w:type="spellEnd"/>
          </w:p>
        </w:tc>
        <w:tc>
          <w:tcPr>
            <w:tcW w:w="1665" w:type="dxa"/>
            <w:tcBorders>
              <w:top w:val="nil"/>
              <w:left w:val="nil"/>
              <w:right w:val="nil"/>
            </w:tcBorders>
            <w:shd w:val="clear" w:color="auto" w:fill="auto"/>
            <w:noWrap/>
            <w:vAlign w:val="center"/>
          </w:tcPr>
          <w:p w:rsidR="00C323F9" w:rsidRPr="00994E29" w:rsidRDefault="00C323F9" w:rsidP="00C323F9">
            <w:pPr>
              <w:widowControl/>
              <w:tabs>
                <w:tab w:val="decimal" w:pos="630"/>
              </w:tabs>
              <w:jc w:val="left"/>
              <w:rPr>
                <w:color w:val="000000"/>
                <w:kern w:val="0"/>
                <w:sz w:val="20"/>
                <w:szCs w:val="20"/>
              </w:rPr>
            </w:pPr>
            <w:r>
              <w:rPr>
                <w:rFonts w:hint="eastAsia"/>
                <w:color w:val="000000"/>
                <w:kern w:val="0"/>
                <w:sz w:val="20"/>
                <w:szCs w:val="20"/>
              </w:rPr>
              <w:t>0.827</w:t>
            </w:r>
          </w:p>
        </w:tc>
        <w:tc>
          <w:tcPr>
            <w:tcW w:w="1666" w:type="dxa"/>
            <w:tcBorders>
              <w:top w:val="nil"/>
              <w:left w:val="nil"/>
              <w:right w:val="nil"/>
            </w:tcBorders>
            <w:shd w:val="clear" w:color="auto" w:fill="auto"/>
            <w:noWrap/>
            <w:vAlign w:val="center"/>
          </w:tcPr>
          <w:p w:rsidR="00C323F9" w:rsidRPr="00994E29" w:rsidRDefault="00C323F9" w:rsidP="00C323F9">
            <w:pPr>
              <w:widowControl/>
              <w:tabs>
                <w:tab w:val="decimal" w:pos="630"/>
              </w:tabs>
              <w:jc w:val="left"/>
              <w:rPr>
                <w:color w:val="000000"/>
                <w:kern w:val="0"/>
                <w:sz w:val="20"/>
                <w:szCs w:val="20"/>
              </w:rPr>
            </w:pPr>
          </w:p>
        </w:tc>
        <w:tc>
          <w:tcPr>
            <w:tcW w:w="1665" w:type="dxa"/>
            <w:tcBorders>
              <w:top w:val="nil"/>
              <w:left w:val="nil"/>
              <w:right w:val="nil"/>
            </w:tcBorders>
            <w:shd w:val="clear" w:color="auto" w:fill="auto"/>
            <w:noWrap/>
            <w:vAlign w:val="center"/>
          </w:tcPr>
          <w:p w:rsidR="00C323F9" w:rsidRPr="00994E29" w:rsidRDefault="00C323F9" w:rsidP="00C323F9">
            <w:pPr>
              <w:widowControl/>
              <w:tabs>
                <w:tab w:val="decimal" w:pos="630"/>
              </w:tabs>
              <w:jc w:val="left"/>
              <w:rPr>
                <w:color w:val="000000"/>
                <w:kern w:val="0"/>
                <w:sz w:val="20"/>
                <w:szCs w:val="20"/>
              </w:rPr>
            </w:pPr>
            <w:r>
              <w:rPr>
                <w:rFonts w:hint="eastAsia"/>
                <w:color w:val="000000"/>
                <w:kern w:val="0"/>
                <w:sz w:val="20"/>
                <w:szCs w:val="20"/>
              </w:rPr>
              <w:t>0.835</w:t>
            </w:r>
          </w:p>
        </w:tc>
        <w:tc>
          <w:tcPr>
            <w:tcW w:w="1666" w:type="dxa"/>
            <w:tcBorders>
              <w:top w:val="nil"/>
              <w:left w:val="nil"/>
              <w:right w:val="nil"/>
            </w:tcBorders>
            <w:shd w:val="clear" w:color="auto" w:fill="auto"/>
            <w:noWrap/>
            <w:vAlign w:val="center"/>
          </w:tcPr>
          <w:p w:rsidR="00C323F9" w:rsidRPr="00994E29" w:rsidRDefault="00C323F9" w:rsidP="00C323F9">
            <w:pPr>
              <w:widowControl/>
              <w:tabs>
                <w:tab w:val="decimal" w:pos="630"/>
              </w:tabs>
              <w:jc w:val="left"/>
              <w:rPr>
                <w:color w:val="000000"/>
                <w:kern w:val="0"/>
                <w:sz w:val="20"/>
                <w:szCs w:val="20"/>
              </w:rPr>
            </w:pPr>
          </w:p>
        </w:tc>
      </w:tr>
      <w:tr w:rsidR="00C323F9" w:rsidRPr="00994E29" w:rsidTr="00C323F9">
        <w:trPr>
          <w:trHeight w:val="300"/>
        </w:trPr>
        <w:tc>
          <w:tcPr>
            <w:tcW w:w="2709" w:type="dxa"/>
            <w:tcBorders>
              <w:top w:val="nil"/>
              <w:left w:val="nil"/>
              <w:bottom w:val="single" w:sz="4" w:space="0" w:color="auto"/>
              <w:right w:val="nil"/>
            </w:tcBorders>
            <w:shd w:val="clear" w:color="auto" w:fill="auto"/>
            <w:noWrap/>
            <w:vAlign w:val="center"/>
            <w:hideMark/>
          </w:tcPr>
          <w:p w:rsidR="00C323F9" w:rsidRPr="00994E29" w:rsidRDefault="00C323F9" w:rsidP="0060172D">
            <w:pPr>
              <w:widowControl/>
              <w:jc w:val="left"/>
              <w:rPr>
                <w:i/>
                <w:color w:val="000000"/>
                <w:kern w:val="0"/>
                <w:sz w:val="20"/>
                <w:szCs w:val="20"/>
              </w:rPr>
            </w:pPr>
            <w:r w:rsidRPr="00994E29">
              <w:rPr>
                <w:i/>
                <w:color w:val="000000"/>
                <w:kern w:val="0"/>
                <w:sz w:val="20"/>
                <w:szCs w:val="20"/>
              </w:rPr>
              <w:t>N</w:t>
            </w:r>
          </w:p>
        </w:tc>
        <w:tc>
          <w:tcPr>
            <w:tcW w:w="1665" w:type="dxa"/>
            <w:tcBorders>
              <w:top w:val="nil"/>
              <w:left w:val="nil"/>
              <w:bottom w:val="single" w:sz="4" w:space="0" w:color="auto"/>
              <w:right w:val="nil"/>
            </w:tcBorders>
            <w:shd w:val="clear" w:color="auto" w:fill="auto"/>
            <w:noWrap/>
            <w:vAlign w:val="center"/>
          </w:tcPr>
          <w:p w:rsidR="00C323F9" w:rsidRPr="00994E29" w:rsidRDefault="00C323F9" w:rsidP="0060172D">
            <w:pPr>
              <w:widowControl/>
              <w:jc w:val="center"/>
              <w:rPr>
                <w:color w:val="000000"/>
                <w:kern w:val="0"/>
                <w:sz w:val="20"/>
                <w:szCs w:val="20"/>
              </w:rPr>
            </w:pPr>
            <w:r>
              <w:rPr>
                <w:rFonts w:hint="eastAsia"/>
                <w:color w:val="000000"/>
                <w:kern w:val="0"/>
                <w:sz w:val="20"/>
                <w:szCs w:val="20"/>
              </w:rPr>
              <w:t>130</w:t>
            </w:r>
          </w:p>
        </w:tc>
        <w:tc>
          <w:tcPr>
            <w:tcW w:w="1666" w:type="dxa"/>
            <w:tcBorders>
              <w:top w:val="nil"/>
              <w:left w:val="nil"/>
              <w:bottom w:val="single" w:sz="4" w:space="0" w:color="auto"/>
              <w:right w:val="nil"/>
            </w:tcBorders>
            <w:shd w:val="clear" w:color="auto" w:fill="auto"/>
            <w:noWrap/>
            <w:vAlign w:val="center"/>
          </w:tcPr>
          <w:p w:rsidR="00C323F9" w:rsidRPr="00994E29" w:rsidRDefault="00C323F9" w:rsidP="0060172D">
            <w:pPr>
              <w:widowControl/>
              <w:jc w:val="center"/>
              <w:rPr>
                <w:color w:val="000000"/>
                <w:kern w:val="0"/>
                <w:sz w:val="20"/>
                <w:szCs w:val="20"/>
              </w:rPr>
            </w:pPr>
          </w:p>
        </w:tc>
        <w:tc>
          <w:tcPr>
            <w:tcW w:w="1665" w:type="dxa"/>
            <w:tcBorders>
              <w:top w:val="nil"/>
              <w:left w:val="nil"/>
              <w:bottom w:val="single" w:sz="4" w:space="0" w:color="auto"/>
              <w:right w:val="nil"/>
            </w:tcBorders>
            <w:shd w:val="clear" w:color="auto" w:fill="auto"/>
            <w:noWrap/>
            <w:vAlign w:val="center"/>
          </w:tcPr>
          <w:p w:rsidR="00C323F9" w:rsidRPr="00994E29" w:rsidRDefault="00C323F9" w:rsidP="0060172D">
            <w:pPr>
              <w:widowControl/>
              <w:jc w:val="center"/>
              <w:rPr>
                <w:color w:val="000000"/>
                <w:kern w:val="0"/>
                <w:sz w:val="20"/>
                <w:szCs w:val="20"/>
              </w:rPr>
            </w:pPr>
            <w:r>
              <w:rPr>
                <w:rFonts w:hint="eastAsia"/>
                <w:color w:val="000000"/>
                <w:kern w:val="0"/>
                <w:sz w:val="20"/>
                <w:szCs w:val="20"/>
              </w:rPr>
              <w:t>142</w:t>
            </w:r>
          </w:p>
        </w:tc>
        <w:tc>
          <w:tcPr>
            <w:tcW w:w="1666" w:type="dxa"/>
            <w:tcBorders>
              <w:top w:val="nil"/>
              <w:left w:val="nil"/>
              <w:bottom w:val="single" w:sz="4" w:space="0" w:color="auto"/>
              <w:right w:val="nil"/>
            </w:tcBorders>
            <w:shd w:val="clear" w:color="auto" w:fill="auto"/>
            <w:noWrap/>
            <w:vAlign w:val="center"/>
          </w:tcPr>
          <w:p w:rsidR="00C323F9" w:rsidRPr="00994E29" w:rsidRDefault="00C323F9" w:rsidP="0060172D">
            <w:pPr>
              <w:widowControl/>
              <w:jc w:val="center"/>
              <w:rPr>
                <w:color w:val="000000"/>
                <w:kern w:val="0"/>
                <w:sz w:val="20"/>
                <w:szCs w:val="20"/>
              </w:rPr>
            </w:pPr>
          </w:p>
        </w:tc>
      </w:tr>
      <w:tr w:rsidR="00C323F9" w:rsidRPr="00994E29" w:rsidTr="00C323F9">
        <w:trPr>
          <w:trHeight w:val="300"/>
        </w:trPr>
        <w:tc>
          <w:tcPr>
            <w:tcW w:w="9371" w:type="dxa"/>
            <w:gridSpan w:val="5"/>
            <w:tcBorders>
              <w:top w:val="single" w:sz="4" w:space="0" w:color="auto"/>
              <w:left w:val="nil"/>
              <w:bottom w:val="nil"/>
              <w:right w:val="nil"/>
            </w:tcBorders>
            <w:shd w:val="clear" w:color="auto" w:fill="auto"/>
            <w:noWrap/>
            <w:vAlign w:val="center"/>
          </w:tcPr>
          <w:p w:rsidR="00C323F9" w:rsidRPr="00994E29" w:rsidRDefault="00C323F9" w:rsidP="007E6D58">
            <w:pPr>
              <w:widowControl/>
              <w:jc w:val="left"/>
              <w:rPr>
                <w:color w:val="000000"/>
                <w:kern w:val="0"/>
                <w:sz w:val="20"/>
                <w:szCs w:val="20"/>
              </w:rPr>
            </w:pPr>
            <w:r>
              <w:rPr>
                <w:rFonts w:hint="eastAsia"/>
                <w:color w:val="000000"/>
                <w:kern w:val="0"/>
                <w:sz w:val="20"/>
                <w:szCs w:val="20"/>
              </w:rPr>
              <w:t>Panel D: Zero-cost portfolios buying high</w:t>
            </w:r>
            <w:r w:rsidR="007340F7">
              <w:rPr>
                <w:color w:val="000000"/>
                <w:kern w:val="0"/>
                <w:sz w:val="20"/>
                <w:szCs w:val="20"/>
              </w:rPr>
              <w:t>-</w:t>
            </w:r>
            <w:r>
              <w:rPr>
                <w:rFonts w:hint="eastAsia"/>
                <w:color w:val="000000"/>
                <w:kern w:val="0"/>
                <w:sz w:val="20"/>
                <w:szCs w:val="20"/>
              </w:rPr>
              <w:t>CSR issuers and selling low</w:t>
            </w:r>
            <w:r w:rsidR="007340F7">
              <w:rPr>
                <w:color w:val="000000"/>
                <w:kern w:val="0"/>
                <w:sz w:val="20"/>
                <w:szCs w:val="20"/>
              </w:rPr>
              <w:t>-</w:t>
            </w:r>
            <w:r>
              <w:rPr>
                <w:rFonts w:hint="eastAsia"/>
                <w:color w:val="000000"/>
                <w:kern w:val="0"/>
                <w:sz w:val="20"/>
                <w:szCs w:val="20"/>
              </w:rPr>
              <w:t>CSR issuers</w:t>
            </w:r>
          </w:p>
        </w:tc>
      </w:tr>
      <w:tr w:rsidR="00C323F9" w:rsidRPr="00994E29" w:rsidTr="00C323F9">
        <w:trPr>
          <w:trHeight w:val="300"/>
        </w:trPr>
        <w:tc>
          <w:tcPr>
            <w:tcW w:w="2709" w:type="dxa"/>
            <w:tcBorders>
              <w:top w:val="nil"/>
              <w:left w:val="nil"/>
              <w:bottom w:val="nil"/>
              <w:right w:val="nil"/>
            </w:tcBorders>
            <w:shd w:val="clear" w:color="auto" w:fill="auto"/>
            <w:noWrap/>
            <w:vAlign w:val="center"/>
            <w:hideMark/>
          </w:tcPr>
          <w:p w:rsidR="00C323F9" w:rsidRPr="009425BF" w:rsidRDefault="00EA427A" w:rsidP="0060172D">
            <w:pPr>
              <w:widowControl/>
              <w:jc w:val="left"/>
              <w:rPr>
                <w:i/>
                <w:color w:val="000000"/>
                <w:kern w:val="0"/>
                <w:sz w:val="20"/>
                <w:szCs w:val="20"/>
              </w:rPr>
            </w:pPr>
            <w:r w:rsidRPr="00EA427A">
              <w:rPr>
                <w:i/>
                <w:color w:val="000000"/>
                <w:kern w:val="0"/>
                <w:sz w:val="20"/>
                <w:szCs w:val="20"/>
              </w:rPr>
              <w:t>Α</w:t>
            </w:r>
          </w:p>
        </w:tc>
        <w:tc>
          <w:tcPr>
            <w:tcW w:w="1665" w:type="dxa"/>
            <w:tcBorders>
              <w:top w:val="nil"/>
              <w:left w:val="nil"/>
              <w:bottom w:val="nil"/>
              <w:right w:val="nil"/>
            </w:tcBorders>
            <w:shd w:val="clear" w:color="auto" w:fill="auto"/>
            <w:noWrap/>
            <w:vAlign w:val="center"/>
          </w:tcPr>
          <w:p w:rsidR="00C323F9" w:rsidRPr="00994E29" w:rsidRDefault="00C323F9" w:rsidP="00C323F9">
            <w:pPr>
              <w:widowControl/>
              <w:tabs>
                <w:tab w:val="decimal" w:pos="630"/>
              </w:tabs>
              <w:jc w:val="left"/>
              <w:rPr>
                <w:color w:val="000000"/>
                <w:kern w:val="0"/>
                <w:sz w:val="20"/>
                <w:szCs w:val="20"/>
              </w:rPr>
            </w:pPr>
            <w:r w:rsidRPr="00994E29">
              <w:rPr>
                <w:color w:val="000000"/>
                <w:kern w:val="0"/>
                <w:sz w:val="20"/>
                <w:szCs w:val="20"/>
              </w:rPr>
              <w:t>−</w:t>
            </w:r>
            <w:r>
              <w:rPr>
                <w:rFonts w:hint="eastAsia"/>
                <w:color w:val="000000"/>
                <w:kern w:val="0"/>
                <w:sz w:val="20"/>
                <w:szCs w:val="20"/>
              </w:rPr>
              <w:t>0.004**</w:t>
            </w:r>
          </w:p>
        </w:tc>
        <w:tc>
          <w:tcPr>
            <w:tcW w:w="1666" w:type="dxa"/>
            <w:tcBorders>
              <w:top w:val="nil"/>
              <w:left w:val="nil"/>
              <w:bottom w:val="nil"/>
              <w:right w:val="nil"/>
            </w:tcBorders>
            <w:shd w:val="clear" w:color="auto" w:fill="auto"/>
            <w:noWrap/>
            <w:vAlign w:val="center"/>
          </w:tcPr>
          <w:p w:rsidR="00C323F9" w:rsidRPr="00994E29" w:rsidRDefault="00C323F9" w:rsidP="00C323F9">
            <w:pPr>
              <w:widowControl/>
              <w:tabs>
                <w:tab w:val="decimal" w:pos="630"/>
              </w:tabs>
              <w:jc w:val="left"/>
              <w:rPr>
                <w:color w:val="000000"/>
                <w:kern w:val="0"/>
                <w:sz w:val="20"/>
                <w:szCs w:val="20"/>
              </w:rPr>
            </w:pPr>
            <w:r w:rsidRPr="00994E29">
              <w:rPr>
                <w:color w:val="000000"/>
                <w:kern w:val="0"/>
                <w:sz w:val="20"/>
                <w:szCs w:val="20"/>
              </w:rPr>
              <w:t>−</w:t>
            </w:r>
            <w:r>
              <w:rPr>
                <w:rFonts w:hint="eastAsia"/>
                <w:color w:val="000000"/>
                <w:kern w:val="0"/>
                <w:sz w:val="20"/>
                <w:szCs w:val="20"/>
              </w:rPr>
              <w:t>2.11</w:t>
            </w:r>
          </w:p>
        </w:tc>
        <w:tc>
          <w:tcPr>
            <w:tcW w:w="1665" w:type="dxa"/>
            <w:tcBorders>
              <w:top w:val="nil"/>
              <w:left w:val="nil"/>
              <w:bottom w:val="nil"/>
              <w:right w:val="nil"/>
            </w:tcBorders>
            <w:shd w:val="clear" w:color="auto" w:fill="auto"/>
            <w:noWrap/>
            <w:vAlign w:val="center"/>
          </w:tcPr>
          <w:p w:rsidR="00C323F9" w:rsidRPr="00994E29" w:rsidRDefault="00C323F9" w:rsidP="00C323F9">
            <w:pPr>
              <w:widowControl/>
              <w:tabs>
                <w:tab w:val="decimal" w:pos="630"/>
              </w:tabs>
              <w:jc w:val="left"/>
              <w:rPr>
                <w:color w:val="000000"/>
                <w:kern w:val="0"/>
                <w:sz w:val="20"/>
                <w:szCs w:val="20"/>
              </w:rPr>
            </w:pPr>
            <w:r w:rsidRPr="00994E29">
              <w:rPr>
                <w:color w:val="000000"/>
                <w:kern w:val="0"/>
                <w:sz w:val="20"/>
                <w:szCs w:val="20"/>
              </w:rPr>
              <w:t>−</w:t>
            </w:r>
            <w:r>
              <w:rPr>
                <w:rFonts w:hint="eastAsia"/>
                <w:color w:val="000000"/>
                <w:kern w:val="0"/>
                <w:sz w:val="20"/>
                <w:szCs w:val="20"/>
              </w:rPr>
              <w:t>0.002</w:t>
            </w:r>
          </w:p>
        </w:tc>
        <w:tc>
          <w:tcPr>
            <w:tcW w:w="1666" w:type="dxa"/>
            <w:tcBorders>
              <w:top w:val="nil"/>
              <w:left w:val="nil"/>
              <w:bottom w:val="nil"/>
              <w:right w:val="nil"/>
            </w:tcBorders>
            <w:shd w:val="clear" w:color="auto" w:fill="auto"/>
            <w:noWrap/>
            <w:vAlign w:val="center"/>
          </w:tcPr>
          <w:p w:rsidR="00C323F9" w:rsidRPr="00994E29" w:rsidRDefault="00C323F9" w:rsidP="00C323F9">
            <w:pPr>
              <w:widowControl/>
              <w:tabs>
                <w:tab w:val="decimal" w:pos="630"/>
              </w:tabs>
              <w:jc w:val="left"/>
              <w:rPr>
                <w:color w:val="000000"/>
                <w:kern w:val="0"/>
                <w:sz w:val="20"/>
                <w:szCs w:val="20"/>
              </w:rPr>
            </w:pPr>
            <w:r w:rsidRPr="00994E29">
              <w:rPr>
                <w:color w:val="000000"/>
                <w:kern w:val="0"/>
                <w:sz w:val="20"/>
                <w:szCs w:val="20"/>
              </w:rPr>
              <w:t>−</w:t>
            </w:r>
            <w:r>
              <w:rPr>
                <w:rFonts w:hint="eastAsia"/>
                <w:color w:val="000000"/>
                <w:kern w:val="0"/>
                <w:sz w:val="20"/>
                <w:szCs w:val="20"/>
              </w:rPr>
              <w:t>1.37</w:t>
            </w:r>
          </w:p>
        </w:tc>
      </w:tr>
      <w:tr w:rsidR="00C323F9" w:rsidRPr="00994E29" w:rsidTr="00C323F9">
        <w:trPr>
          <w:trHeight w:val="300"/>
        </w:trPr>
        <w:tc>
          <w:tcPr>
            <w:tcW w:w="2709" w:type="dxa"/>
            <w:tcBorders>
              <w:top w:val="nil"/>
              <w:left w:val="nil"/>
              <w:right w:val="nil"/>
            </w:tcBorders>
            <w:shd w:val="clear" w:color="auto" w:fill="auto"/>
            <w:noWrap/>
            <w:vAlign w:val="center"/>
            <w:hideMark/>
          </w:tcPr>
          <w:p w:rsidR="00C323F9" w:rsidRPr="00994E29" w:rsidRDefault="00C323F9" w:rsidP="0060172D">
            <w:pPr>
              <w:widowControl/>
              <w:jc w:val="left"/>
              <w:rPr>
                <w:color w:val="000000"/>
                <w:kern w:val="0"/>
                <w:sz w:val="20"/>
                <w:szCs w:val="20"/>
              </w:rPr>
            </w:pPr>
            <w:r w:rsidRPr="00994E29">
              <w:rPr>
                <w:color w:val="000000"/>
                <w:kern w:val="0"/>
                <w:sz w:val="20"/>
                <w:szCs w:val="20"/>
              </w:rPr>
              <w:t>Adj.</w:t>
            </w:r>
            <w:r w:rsidRPr="00994E29">
              <w:rPr>
                <w:i/>
                <w:color w:val="000000"/>
                <w:kern w:val="0"/>
                <w:sz w:val="20"/>
                <w:szCs w:val="20"/>
              </w:rPr>
              <w:t xml:space="preserve"> R</w:t>
            </w:r>
            <w:r w:rsidRPr="00994E29">
              <w:rPr>
                <w:color w:val="000000"/>
                <w:kern w:val="0"/>
                <w:sz w:val="20"/>
                <w:szCs w:val="20"/>
              </w:rPr>
              <w:t>-</w:t>
            </w:r>
            <w:proofErr w:type="spellStart"/>
            <w:r w:rsidRPr="00994E29">
              <w:rPr>
                <w:color w:val="000000"/>
                <w:kern w:val="0"/>
                <w:sz w:val="20"/>
                <w:szCs w:val="20"/>
              </w:rPr>
              <w:t>sqr</w:t>
            </w:r>
            <w:proofErr w:type="spellEnd"/>
          </w:p>
        </w:tc>
        <w:tc>
          <w:tcPr>
            <w:tcW w:w="1665" w:type="dxa"/>
            <w:tcBorders>
              <w:top w:val="nil"/>
              <w:left w:val="nil"/>
              <w:right w:val="nil"/>
            </w:tcBorders>
            <w:shd w:val="clear" w:color="auto" w:fill="auto"/>
            <w:noWrap/>
            <w:vAlign w:val="center"/>
          </w:tcPr>
          <w:p w:rsidR="00C323F9" w:rsidRPr="00994E29" w:rsidRDefault="00C323F9" w:rsidP="00C323F9">
            <w:pPr>
              <w:widowControl/>
              <w:tabs>
                <w:tab w:val="decimal" w:pos="630"/>
              </w:tabs>
              <w:jc w:val="left"/>
              <w:rPr>
                <w:color w:val="000000"/>
                <w:kern w:val="0"/>
                <w:sz w:val="20"/>
                <w:szCs w:val="20"/>
              </w:rPr>
            </w:pPr>
            <w:r>
              <w:rPr>
                <w:rFonts w:hint="eastAsia"/>
                <w:color w:val="000000"/>
                <w:kern w:val="0"/>
                <w:sz w:val="20"/>
                <w:szCs w:val="20"/>
              </w:rPr>
              <w:t>0.060</w:t>
            </w:r>
          </w:p>
        </w:tc>
        <w:tc>
          <w:tcPr>
            <w:tcW w:w="1666" w:type="dxa"/>
            <w:tcBorders>
              <w:top w:val="nil"/>
              <w:left w:val="nil"/>
              <w:right w:val="nil"/>
            </w:tcBorders>
            <w:shd w:val="clear" w:color="auto" w:fill="auto"/>
            <w:noWrap/>
            <w:vAlign w:val="center"/>
          </w:tcPr>
          <w:p w:rsidR="00C323F9" w:rsidRPr="00994E29" w:rsidRDefault="00C323F9" w:rsidP="00C323F9">
            <w:pPr>
              <w:widowControl/>
              <w:tabs>
                <w:tab w:val="decimal" w:pos="630"/>
              </w:tabs>
              <w:jc w:val="left"/>
              <w:rPr>
                <w:color w:val="000000"/>
                <w:kern w:val="0"/>
                <w:sz w:val="20"/>
                <w:szCs w:val="20"/>
              </w:rPr>
            </w:pPr>
          </w:p>
        </w:tc>
        <w:tc>
          <w:tcPr>
            <w:tcW w:w="1665" w:type="dxa"/>
            <w:tcBorders>
              <w:top w:val="nil"/>
              <w:left w:val="nil"/>
              <w:right w:val="nil"/>
            </w:tcBorders>
            <w:shd w:val="clear" w:color="auto" w:fill="auto"/>
            <w:noWrap/>
            <w:vAlign w:val="center"/>
          </w:tcPr>
          <w:p w:rsidR="00C323F9" w:rsidRPr="00994E29" w:rsidRDefault="00C323F9" w:rsidP="00C323F9">
            <w:pPr>
              <w:widowControl/>
              <w:tabs>
                <w:tab w:val="decimal" w:pos="630"/>
              </w:tabs>
              <w:jc w:val="left"/>
              <w:rPr>
                <w:color w:val="000000"/>
                <w:kern w:val="0"/>
                <w:sz w:val="20"/>
                <w:szCs w:val="20"/>
              </w:rPr>
            </w:pPr>
            <w:r>
              <w:rPr>
                <w:rFonts w:hint="eastAsia"/>
                <w:color w:val="000000"/>
                <w:kern w:val="0"/>
                <w:sz w:val="20"/>
                <w:szCs w:val="20"/>
              </w:rPr>
              <w:t>0.146</w:t>
            </w:r>
          </w:p>
        </w:tc>
        <w:tc>
          <w:tcPr>
            <w:tcW w:w="1666" w:type="dxa"/>
            <w:tcBorders>
              <w:top w:val="nil"/>
              <w:left w:val="nil"/>
              <w:right w:val="nil"/>
            </w:tcBorders>
            <w:shd w:val="clear" w:color="auto" w:fill="auto"/>
            <w:noWrap/>
            <w:vAlign w:val="center"/>
          </w:tcPr>
          <w:p w:rsidR="00C323F9" w:rsidRPr="00994E29" w:rsidRDefault="00C323F9" w:rsidP="00C323F9">
            <w:pPr>
              <w:widowControl/>
              <w:tabs>
                <w:tab w:val="decimal" w:pos="630"/>
              </w:tabs>
              <w:jc w:val="left"/>
              <w:rPr>
                <w:color w:val="000000"/>
                <w:kern w:val="0"/>
                <w:sz w:val="20"/>
                <w:szCs w:val="20"/>
              </w:rPr>
            </w:pPr>
          </w:p>
        </w:tc>
      </w:tr>
      <w:tr w:rsidR="00C323F9" w:rsidRPr="00994E29" w:rsidTr="00C323F9">
        <w:trPr>
          <w:trHeight w:val="300"/>
        </w:trPr>
        <w:tc>
          <w:tcPr>
            <w:tcW w:w="2709" w:type="dxa"/>
            <w:tcBorders>
              <w:top w:val="nil"/>
              <w:left w:val="nil"/>
              <w:bottom w:val="single" w:sz="4" w:space="0" w:color="auto"/>
              <w:right w:val="nil"/>
            </w:tcBorders>
            <w:shd w:val="clear" w:color="auto" w:fill="auto"/>
            <w:noWrap/>
            <w:vAlign w:val="center"/>
            <w:hideMark/>
          </w:tcPr>
          <w:p w:rsidR="00C323F9" w:rsidRPr="00994E29" w:rsidRDefault="00C323F9" w:rsidP="0060172D">
            <w:pPr>
              <w:widowControl/>
              <w:jc w:val="left"/>
              <w:rPr>
                <w:i/>
                <w:color w:val="000000"/>
                <w:kern w:val="0"/>
                <w:sz w:val="20"/>
                <w:szCs w:val="20"/>
              </w:rPr>
            </w:pPr>
            <w:r w:rsidRPr="00994E29">
              <w:rPr>
                <w:i/>
                <w:color w:val="000000"/>
                <w:kern w:val="0"/>
                <w:sz w:val="20"/>
                <w:szCs w:val="20"/>
              </w:rPr>
              <w:t>N</w:t>
            </w:r>
          </w:p>
        </w:tc>
        <w:tc>
          <w:tcPr>
            <w:tcW w:w="1665" w:type="dxa"/>
            <w:tcBorders>
              <w:top w:val="nil"/>
              <w:left w:val="nil"/>
              <w:bottom w:val="single" w:sz="4" w:space="0" w:color="auto"/>
              <w:right w:val="nil"/>
            </w:tcBorders>
            <w:shd w:val="clear" w:color="auto" w:fill="auto"/>
            <w:noWrap/>
            <w:vAlign w:val="center"/>
          </w:tcPr>
          <w:p w:rsidR="00C323F9" w:rsidRPr="00994E29" w:rsidRDefault="00C323F9" w:rsidP="0060172D">
            <w:pPr>
              <w:widowControl/>
              <w:jc w:val="center"/>
              <w:rPr>
                <w:color w:val="000000"/>
                <w:kern w:val="0"/>
                <w:sz w:val="20"/>
                <w:szCs w:val="20"/>
              </w:rPr>
            </w:pPr>
            <w:r>
              <w:rPr>
                <w:rFonts w:hint="eastAsia"/>
                <w:color w:val="000000"/>
                <w:kern w:val="0"/>
                <w:sz w:val="20"/>
                <w:szCs w:val="20"/>
              </w:rPr>
              <w:t>130</w:t>
            </w:r>
          </w:p>
        </w:tc>
        <w:tc>
          <w:tcPr>
            <w:tcW w:w="1666" w:type="dxa"/>
            <w:tcBorders>
              <w:top w:val="nil"/>
              <w:left w:val="nil"/>
              <w:bottom w:val="single" w:sz="4" w:space="0" w:color="auto"/>
              <w:right w:val="nil"/>
            </w:tcBorders>
            <w:shd w:val="clear" w:color="auto" w:fill="auto"/>
            <w:noWrap/>
            <w:vAlign w:val="center"/>
          </w:tcPr>
          <w:p w:rsidR="00C323F9" w:rsidRPr="00994E29" w:rsidRDefault="00C323F9" w:rsidP="0060172D">
            <w:pPr>
              <w:widowControl/>
              <w:jc w:val="center"/>
              <w:rPr>
                <w:color w:val="000000"/>
                <w:kern w:val="0"/>
                <w:sz w:val="20"/>
                <w:szCs w:val="20"/>
              </w:rPr>
            </w:pPr>
          </w:p>
        </w:tc>
        <w:tc>
          <w:tcPr>
            <w:tcW w:w="1665" w:type="dxa"/>
            <w:tcBorders>
              <w:top w:val="nil"/>
              <w:left w:val="nil"/>
              <w:bottom w:val="single" w:sz="4" w:space="0" w:color="auto"/>
              <w:right w:val="nil"/>
            </w:tcBorders>
            <w:shd w:val="clear" w:color="auto" w:fill="auto"/>
            <w:noWrap/>
            <w:vAlign w:val="center"/>
          </w:tcPr>
          <w:p w:rsidR="00C323F9" w:rsidRPr="00994E29" w:rsidRDefault="00C323F9" w:rsidP="0060172D">
            <w:pPr>
              <w:widowControl/>
              <w:jc w:val="center"/>
              <w:rPr>
                <w:color w:val="000000"/>
                <w:kern w:val="0"/>
                <w:sz w:val="20"/>
                <w:szCs w:val="20"/>
              </w:rPr>
            </w:pPr>
            <w:r>
              <w:rPr>
                <w:rFonts w:hint="eastAsia"/>
                <w:color w:val="000000"/>
                <w:kern w:val="0"/>
                <w:sz w:val="20"/>
                <w:szCs w:val="20"/>
              </w:rPr>
              <w:t>142</w:t>
            </w:r>
          </w:p>
        </w:tc>
        <w:tc>
          <w:tcPr>
            <w:tcW w:w="1666" w:type="dxa"/>
            <w:tcBorders>
              <w:top w:val="nil"/>
              <w:left w:val="nil"/>
              <w:bottom w:val="single" w:sz="4" w:space="0" w:color="auto"/>
              <w:right w:val="nil"/>
            </w:tcBorders>
            <w:shd w:val="clear" w:color="auto" w:fill="auto"/>
            <w:noWrap/>
            <w:vAlign w:val="center"/>
          </w:tcPr>
          <w:p w:rsidR="00C323F9" w:rsidRPr="00994E29" w:rsidRDefault="00C323F9" w:rsidP="0060172D">
            <w:pPr>
              <w:widowControl/>
              <w:jc w:val="center"/>
              <w:rPr>
                <w:color w:val="000000"/>
                <w:kern w:val="0"/>
                <w:sz w:val="20"/>
                <w:szCs w:val="20"/>
              </w:rPr>
            </w:pPr>
          </w:p>
        </w:tc>
      </w:tr>
    </w:tbl>
    <w:p w:rsidR="0060172D" w:rsidRDefault="0060172D" w:rsidP="00BF0032">
      <w:pPr>
        <w:widowControl/>
        <w:spacing w:line="360" w:lineRule="auto"/>
        <w:ind w:left="425" w:hanging="425"/>
        <w:jc w:val="left"/>
      </w:pPr>
    </w:p>
    <w:p w:rsidR="0060172D" w:rsidRDefault="0060172D">
      <w:pPr>
        <w:widowControl/>
        <w:jc w:val="left"/>
      </w:pPr>
      <w:r>
        <w:br w:type="page"/>
      </w: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331"/>
        <w:gridCol w:w="3615"/>
      </w:tblGrid>
      <w:tr w:rsidR="0060172D" w:rsidTr="0060172D">
        <w:tc>
          <w:tcPr>
            <w:tcW w:w="9356" w:type="dxa"/>
            <w:gridSpan w:val="3"/>
          </w:tcPr>
          <w:p w:rsidR="0060172D" w:rsidRDefault="0060172D" w:rsidP="0060172D">
            <w:pPr>
              <w:widowControl/>
              <w:jc w:val="left"/>
            </w:pPr>
            <w:r w:rsidRPr="00BA5E1C">
              <w:rPr>
                <w:b/>
                <w:sz w:val="20"/>
                <w:szCs w:val="20"/>
              </w:rPr>
              <w:lastRenderedPageBreak/>
              <w:t>A</w:t>
            </w:r>
            <w:r w:rsidRPr="00BA5E1C">
              <w:rPr>
                <w:rFonts w:hint="eastAsia"/>
                <w:b/>
                <w:sz w:val="20"/>
                <w:szCs w:val="20"/>
              </w:rPr>
              <w:t>ppendix A: Qualitative issue areas</w:t>
            </w:r>
          </w:p>
        </w:tc>
      </w:tr>
      <w:tr w:rsidR="0060172D" w:rsidRPr="00BA5E1C" w:rsidTr="0060172D">
        <w:tc>
          <w:tcPr>
            <w:tcW w:w="9356" w:type="dxa"/>
            <w:gridSpan w:val="3"/>
            <w:tcBorders>
              <w:bottom w:val="single" w:sz="4" w:space="0" w:color="auto"/>
            </w:tcBorders>
          </w:tcPr>
          <w:p w:rsidR="0060172D" w:rsidRPr="00BA5E1C" w:rsidRDefault="0060172D" w:rsidP="00D864B9">
            <w:pPr>
              <w:widowControl/>
              <w:rPr>
                <w:sz w:val="20"/>
                <w:szCs w:val="20"/>
              </w:rPr>
            </w:pPr>
            <w:r>
              <w:rPr>
                <w:sz w:val="20"/>
                <w:szCs w:val="20"/>
              </w:rPr>
              <w:t xml:space="preserve">For each of the seven </w:t>
            </w:r>
            <w:r w:rsidRPr="00B022B7">
              <w:rPr>
                <w:rFonts w:hint="eastAsia"/>
                <w:sz w:val="20"/>
                <w:szCs w:val="20"/>
              </w:rPr>
              <w:t>qualitative issue area</w:t>
            </w:r>
            <w:r>
              <w:rPr>
                <w:sz w:val="20"/>
                <w:szCs w:val="20"/>
              </w:rPr>
              <w:t xml:space="preserve">s, </w:t>
            </w:r>
            <w:r>
              <w:rPr>
                <w:rFonts w:hint="eastAsia"/>
                <w:sz w:val="20"/>
                <w:szCs w:val="20"/>
              </w:rPr>
              <w:t xml:space="preserve">KLD </w:t>
            </w:r>
            <w:r>
              <w:rPr>
                <w:sz w:val="20"/>
                <w:szCs w:val="20"/>
              </w:rPr>
              <w:t>identifies</w:t>
            </w:r>
            <w:r w:rsidRPr="00B022B7">
              <w:rPr>
                <w:rFonts w:hint="eastAsia"/>
                <w:sz w:val="20"/>
                <w:szCs w:val="20"/>
              </w:rPr>
              <w:t xml:space="preserve"> a set of strength and concern</w:t>
            </w:r>
            <w:r>
              <w:rPr>
                <w:sz w:val="20"/>
                <w:szCs w:val="20"/>
              </w:rPr>
              <w:t xml:space="preserve"> </w:t>
            </w:r>
            <w:r w:rsidRPr="00B022B7">
              <w:rPr>
                <w:sz w:val="20"/>
                <w:szCs w:val="20"/>
              </w:rPr>
              <w:t>indicators</w:t>
            </w:r>
            <w:r>
              <w:rPr>
                <w:rFonts w:hint="eastAsia"/>
                <w:sz w:val="20"/>
                <w:szCs w:val="20"/>
              </w:rPr>
              <w:t xml:space="preserve">. </w:t>
            </w:r>
            <w:r>
              <w:rPr>
                <w:sz w:val="20"/>
                <w:szCs w:val="20"/>
              </w:rPr>
              <w:t>F</w:t>
            </w:r>
            <w:r w:rsidRPr="00B022B7">
              <w:rPr>
                <w:rFonts w:hint="eastAsia"/>
                <w:sz w:val="20"/>
                <w:szCs w:val="20"/>
              </w:rPr>
              <w:t>irm</w:t>
            </w:r>
            <w:r>
              <w:rPr>
                <w:sz w:val="20"/>
                <w:szCs w:val="20"/>
              </w:rPr>
              <w:t>s</w:t>
            </w:r>
            <w:r w:rsidRPr="00B022B7">
              <w:rPr>
                <w:rFonts w:hint="eastAsia"/>
                <w:sz w:val="20"/>
                <w:szCs w:val="20"/>
              </w:rPr>
              <w:t xml:space="preserve"> receive </w:t>
            </w:r>
            <w:r>
              <w:rPr>
                <w:sz w:val="20"/>
                <w:szCs w:val="20"/>
              </w:rPr>
              <w:t xml:space="preserve">a score of </w:t>
            </w:r>
            <w:r w:rsidRPr="00B022B7">
              <w:rPr>
                <w:rFonts w:hint="eastAsia"/>
                <w:sz w:val="20"/>
                <w:szCs w:val="20"/>
              </w:rPr>
              <w:t xml:space="preserve">one if </w:t>
            </w:r>
            <w:r>
              <w:rPr>
                <w:sz w:val="20"/>
                <w:szCs w:val="20"/>
              </w:rPr>
              <w:t>they</w:t>
            </w:r>
            <w:r w:rsidRPr="00B022B7">
              <w:rPr>
                <w:rFonts w:hint="eastAsia"/>
                <w:sz w:val="20"/>
                <w:szCs w:val="20"/>
              </w:rPr>
              <w:t xml:space="preserve"> meet the assessment criteria for an indicator</w:t>
            </w:r>
            <w:r w:rsidR="00D864B9">
              <w:rPr>
                <w:sz w:val="20"/>
                <w:szCs w:val="20"/>
              </w:rPr>
              <w:t>;</w:t>
            </w:r>
            <w:r w:rsidRPr="00B022B7">
              <w:rPr>
                <w:rFonts w:hint="eastAsia"/>
                <w:sz w:val="20"/>
                <w:szCs w:val="20"/>
              </w:rPr>
              <w:t xml:space="preserve"> otherwise the </w:t>
            </w:r>
            <w:r>
              <w:rPr>
                <w:sz w:val="20"/>
                <w:szCs w:val="20"/>
              </w:rPr>
              <w:t xml:space="preserve">score is </w:t>
            </w:r>
            <w:r w:rsidRPr="00B022B7">
              <w:rPr>
                <w:rFonts w:hint="eastAsia"/>
                <w:sz w:val="20"/>
                <w:szCs w:val="20"/>
              </w:rPr>
              <w:t>zero.</w:t>
            </w:r>
            <w:r>
              <w:rPr>
                <w:rFonts w:hint="eastAsia"/>
                <w:sz w:val="20"/>
                <w:szCs w:val="20"/>
              </w:rPr>
              <w:t xml:space="preserve"> </w:t>
            </w:r>
            <w:r>
              <w:rPr>
                <w:sz w:val="20"/>
                <w:szCs w:val="20"/>
              </w:rPr>
              <w:t>T</w:t>
            </w:r>
            <w:r>
              <w:rPr>
                <w:rFonts w:hint="eastAsia"/>
                <w:sz w:val="20"/>
                <w:szCs w:val="20"/>
              </w:rPr>
              <w:t xml:space="preserve">o obtain adjusted strength (concern) scores, we divide </w:t>
            </w:r>
            <w:r w:rsidRPr="008953EA">
              <w:rPr>
                <w:rFonts w:hint="eastAsia"/>
                <w:sz w:val="20"/>
                <w:szCs w:val="20"/>
              </w:rPr>
              <w:t xml:space="preserve">the </w:t>
            </w:r>
            <w:r>
              <w:rPr>
                <w:sz w:val="20"/>
                <w:szCs w:val="20"/>
              </w:rPr>
              <w:t xml:space="preserve">sum of </w:t>
            </w:r>
            <w:r w:rsidR="00D864B9">
              <w:rPr>
                <w:sz w:val="20"/>
                <w:szCs w:val="20"/>
              </w:rPr>
              <w:t xml:space="preserve">the </w:t>
            </w:r>
            <w:r w:rsidRPr="008953EA">
              <w:rPr>
                <w:sz w:val="20"/>
                <w:szCs w:val="20"/>
              </w:rPr>
              <w:t>strength</w:t>
            </w:r>
            <w:r w:rsidRPr="008953EA">
              <w:rPr>
                <w:rFonts w:hint="eastAsia"/>
                <w:sz w:val="20"/>
                <w:szCs w:val="20"/>
              </w:rPr>
              <w:t xml:space="preserve"> (concern) scores by the number of strength (concern) indicators</w:t>
            </w:r>
            <w:r>
              <w:rPr>
                <w:rFonts w:hint="eastAsia"/>
                <w:sz w:val="20"/>
                <w:szCs w:val="20"/>
              </w:rPr>
              <w:t xml:space="preserve">. </w:t>
            </w:r>
            <w:r>
              <w:rPr>
                <w:sz w:val="20"/>
                <w:szCs w:val="20"/>
              </w:rPr>
              <w:t>W</w:t>
            </w:r>
            <w:r>
              <w:rPr>
                <w:rFonts w:hint="eastAsia"/>
                <w:sz w:val="20"/>
                <w:szCs w:val="20"/>
              </w:rPr>
              <w:t xml:space="preserve">e calculate </w:t>
            </w:r>
            <w:r>
              <w:rPr>
                <w:sz w:val="20"/>
                <w:szCs w:val="20"/>
              </w:rPr>
              <w:t>an</w:t>
            </w:r>
            <w:r>
              <w:rPr>
                <w:rFonts w:hint="eastAsia"/>
                <w:sz w:val="20"/>
                <w:szCs w:val="20"/>
              </w:rPr>
              <w:t xml:space="preserve"> adjusted score for each area</w:t>
            </w:r>
            <w:r w:rsidR="00D864B9">
              <w:rPr>
                <w:sz w:val="20"/>
                <w:szCs w:val="20"/>
              </w:rPr>
              <w:t>,</w:t>
            </w:r>
            <w:r>
              <w:rPr>
                <w:rFonts w:hint="eastAsia"/>
                <w:sz w:val="20"/>
                <w:szCs w:val="20"/>
              </w:rPr>
              <w:t xml:space="preserve"> </w:t>
            </w:r>
            <w:r>
              <w:rPr>
                <w:sz w:val="20"/>
                <w:szCs w:val="20"/>
              </w:rPr>
              <w:t>as</w:t>
            </w:r>
            <w:r>
              <w:rPr>
                <w:rFonts w:hint="eastAsia"/>
                <w:sz w:val="20"/>
                <w:szCs w:val="20"/>
              </w:rPr>
              <w:t xml:space="preserve"> the adjusted </w:t>
            </w:r>
            <w:r>
              <w:rPr>
                <w:sz w:val="20"/>
                <w:szCs w:val="20"/>
              </w:rPr>
              <w:t xml:space="preserve">strength </w:t>
            </w:r>
            <w:r>
              <w:rPr>
                <w:rFonts w:hint="eastAsia"/>
                <w:sz w:val="20"/>
                <w:szCs w:val="20"/>
              </w:rPr>
              <w:t xml:space="preserve">score minus the adjusted </w:t>
            </w:r>
            <w:r>
              <w:rPr>
                <w:sz w:val="20"/>
                <w:szCs w:val="20"/>
              </w:rPr>
              <w:t xml:space="preserve">concern </w:t>
            </w:r>
            <w:r>
              <w:rPr>
                <w:rFonts w:hint="eastAsia"/>
                <w:sz w:val="20"/>
                <w:szCs w:val="20"/>
              </w:rPr>
              <w:t xml:space="preserve">score. </w:t>
            </w:r>
            <w:r>
              <w:rPr>
                <w:sz w:val="20"/>
                <w:szCs w:val="20"/>
              </w:rPr>
              <w:t>A</w:t>
            </w:r>
            <w:r>
              <w:rPr>
                <w:rFonts w:hint="eastAsia"/>
                <w:sz w:val="20"/>
                <w:szCs w:val="20"/>
              </w:rPr>
              <w:t xml:space="preserve"> firm</w:t>
            </w:r>
            <w:r>
              <w:rPr>
                <w:sz w:val="20"/>
                <w:szCs w:val="20"/>
              </w:rPr>
              <w:t>’</w:t>
            </w:r>
            <w:r>
              <w:rPr>
                <w:rFonts w:hint="eastAsia"/>
                <w:sz w:val="20"/>
                <w:szCs w:val="20"/>
              </w:rPr>
              <w:t>s adjusted CSR score equals the sum of six areas</w:t>
            </w:r>
            <w:r>
              <w:rPr>
                <w:sz w:val="20"/>
                <w:szCs w:val="20"/>
              </w:rPr>
              <w:t>’</w:t>
            </w:r>
            <w:r>
              <w:rPr>
                <w:rFonts w:hint="eastAsia"/>
                <w:sz w:val="20"/>
                <w:szCs w:val="20"/>
              </w:rPr>
              <w:t xml:space="preserve"> adjusted scores</w:t>
            </w:r>
            <w:r w:rsidR="00D864B9">
              <w:rPr>
                <w:sz w:val="20"/>
                <w:szCs w:val="20"/>
              </w:rPr>
              <w:t>,</w:t>
            </w:r>
            <w:r>
              <w:rPr>
                <w:rFonts w:hint="eastAsia"/>
                <w:sz w:val="20"/>
                <w:szCs w:val="20"/>
              </w:rPr>
              <w:t xml:space="preserve"> excluding corporate governance. </w:t>
            </w:r>
          </w:p>
        </w:tc>
      </w:tr>
      <w:tr w:rsidR="0060172D" w:rsidRPr="00BA5E1C" w:rsidTr="0060172D">
        <w:tc>
          <w:tcPr>
            <w:tcW w:w="2410" w:type="dxa"/>
            <w:tcBorders>
              <w:top w:val="single" w:sz="4" w:space="0" w:color="auto"/>
              <w:bottom w:val="single" w:sz="4" w:space="0" w:color="auto"/>
            </w:tcBorders>
          </w:tcPr>
          <w:p w:rsidR="0060172D" w:rsidRPr="00BA5E1C" w:rsidRDefault="0060172D" w:rsidP="0060172D">
            <w:pPr>
              <w:widowControl/>
              <w:jc w:val="left"/>
              <w:rPr>
                <w:sz w:val="20"/>
                <w:szCs w:val="20"/>
              </w:rPr>
            </w:pPr>
            <w:r>
              <w:rPr>
                <w:sz w:val="20"/>
                <w:szCs w:val="20"/>
              </w:rPr>
              <w:t>Qualitative area</w:t>
            </w:r>
          </w:p>
        </w:tc>
        <w:tc>
          <w:tcPr>
            <w:tcW w:w="3331" w:type="dxa"/>
            <w:tcBorders>
              <w:top w:val="single" w:sz="4" w:space="0" w:color="auto"/>
              <w:bottom w:val="single" w:sz="4" w:space="0" w:color="auto"/>
            </w:tcBorders>
          </w:tcPr>
          <w:p w:rsidR="0060172D" w:rsidRPr="00BA5E1C" w:rsidRDefault="0060172D" w:rsidP="0060172D">
            <w:pPr>
              <w:widowControl/>
              <w:jc w:val="left"/>
              <w:rPr>
                <w:sz w:val="20"/>
                <w:szCs w:val="20"/>
              </w:rPr>
            </w:pPr>
            <w:r>
              <w:rPr>
                <w:sz w:val="20"/>
                <w:szCs w:val="20"/>
              </w:rPr>
              <w:t>Strengths</w:t>
            </w:r>
          </w:p>
        </w:tc>
        <w:tc>
          <w:tcPr>
            <w:tcW w:w="3615" w:type="dxa"/>
            <w:tcBorders>
              <w:top w:val="single" w:sz="4" w:space="0" w:color="auto"/>
              <w:bottom w:val="single" w:sz="4" w:space="0" w:color="auto"/>
            </w:tcBorders>
          </w:tcPr>
          <w:p w:rsidR="0060172D" w:rsidRPr="00BA5E1C" w:rsidRDefault="0060172D" w:rsidP="0060172D">
            <w:pPr>
              <w:widowControl/>
              <w:jc w:val="left"/>
              <w:rPr>
                <w:sz w:val="20"/>
                <w:szCs w:val="20"/>
              </w:rPr>
            </w:pPr>
            <w:r>
              <w:rPr>
                <w:sz w:val="20"/>
                <w:szCs w:val="20"/>
              </w:rPr>
              <w:t>C</w:t>
            </w:r>
            <w:r>
              <w:rPr>
                <w:rFonts w:hint="eastAsia"/>
                <w:sz w:val="20"/>
                <w:szCs w:val="20"/>
              </w:rPr>
              <w:t>oncerns</w:t>
            </w:r>
          </w:p>
        </w:tc>
      </w:tr>
      <w:tr w:rsidR="0060172D" w:rsidRPr="00BA5E1C" w:rsidTr="0060172D">
        <w:tc>
          <w:tcPr>
            <w:tcW w:w="2410" w:type="dxa"/>
            <w:tcBorders>
              <w:top w:val="single" w:sz="4" w:space="0" w:color="auto"/>
            </w:tcBorders>
          </w:tcPr>
          <w:p w:rsidR="0060172D" w:rsidRPr="00BA5E1C" w:rsidRDefault="0060172D" w:rsidP="0060172D">
            <w:pPr>
              <w:widowControl/>
              <w:jc w:val="left"/>
              <w:rPr>
                <w:sz w:val="20"/>
                <w:szCs w:val="20"/>
              </w:rPr>
            </w:pPr>
            <w:r>
              <w:rPr>
                <w:rFonts w:hint="eastAsia"/>
                <w:sz w:val="20"/>
                <w:szCs w:val="20"/>
              </w:rPr>
              <w:t>Community</w:t>
            </w:r>
          </w:p>
        </w:tc>
        <w:tc>
          <w:tcPr>
            <w:tcW w:w="3331" w:type="dxa"/>
            <w:tcBorders>
              <w:top w:val="single" w:sz="4" w:space="0" w:color="auto"/>
            </w:tcBorders>
          </w:tcPr>
          <w:p w:rsidR="0060172D" w:rsidRDefault="0060172D" w:rsidP="0060172D">
            <w:pPr>
              <w:widowControl/>
              <w:tabs>
                <w:tab w:val="left" w:pos="612"/>
              </w:tabs>
              <w:jc w:val="left"/>
              <w:rPr>
                <w:sz w:val="20"/>
                <w:szCs w:val="20"/>
              </w:rPr>
            </w:pPr>
            <w:r>
              <w:rPr>
                <w:sz w:val="20"/>
                <w:szCs w:val="20"/>
              </w:rPr>
              <w:t>C</w:t>
            </w:r>
            <w:r>
              <w:rPr>
                <w:rFonts w:hint="eastAsia"/>
                <w:sz w:val="20"/>
                <w:szCs w:val="20"/>
              </w:rPr>
              <w:t>haritable giving</w:t>
            </w:r>
          </w:p>
          <w:p w:rsidR="0060172D" w:rsidRDefault="0060172D" w:rsidP="0060172D">
            <w:pPr>
              <w:widowControl/>
              <w:tabs>
                <w:tab w:val="left" w:pos="612"/>
              </w:tabs>
              <w:jc w:val="left"/>
              <w:rPr>
                <w:sz w:val="20"/>
                <w:szCs w:val="20"/>
              </w:rPr>
            </w:pPr>
            <w:r>
              <w:rPr>
                <w:sz w:val="20"/>
                <w:szCs w:val="20"/>
              </w:rPr>
              <w:t>I</w:t>
            </w:r>
            <w:r>
              <w:rPr>
                <w:rFonts w:hint="eastAsia"/>
                <w:sz w:val="20"/>
                <w:szCs w:val="20"/>
              </w:rPr>
              <w:t xml:space="preserve">nnovative giving </w:t>
            </w:r>
          </w:p>
          <w:p w:rsidR="0060172D" w:rsidRDefault="0060172D" w:rsidP="0060172D">
            <w:pPr>
              <w:widowControl/>
              <w:tabs>
                <w:tab w:val="left" w:pos="612"/>
              </w:tabs>
              <w:jc w:val="left"/>
              <w:rPr>
                <w:sz w:val="20"/>
                <w:szCs w:val="20"/>
              </w:rPr>
            </w:pPr>
            <w:r>
              <w:rPr>
                <w:sz w:val="20"/>
                <w:szCs w:val="20"/>
              </w:rPr>
              <w:t>S</w:t>
            </w:r>
            <w:r>
              <w:rPr>
                <w:rFonts w:hint="eastAsia"/>
                <w:sz w:val="20"/>
                <w:szCs w:val="20"/>
              </w:rPr>
              <w:t>upport for housing</w:t>
            </w:r>
          </w:p>
          <w:p w:rsidR="0060172D" w:rsidRDefault="0060172D" w:rsidP="0060172D">
            <w:pPr>
              <w:widowControl/>
              <w:tabs>
                <w:tab w:val="left" w:pos="612"/>
              </w:tabs>
              <w:jc w:val="left"/>
              <w:rPr>
                <w:sz w:val="20"/>
                <w:szCs w:val="20"/>
              </w:rPr>
            </w:pPr>
            <w:r>
              <w:rPr>
                <w:sz w:val="20"/>
                <w:szCs w:val="20"/>
              </w:rPr>
              <w:t>S</w:t>
            </w:r>
            <w:r>
              <w:rPr>
                <w:rFonts w:hint="eastAsia"/>
                <w:sz w:val="20"/>
                <w:szCs w:val="20"/>
              </w:rPr>
              <w:t>upport for education</w:t>
            </w:r>
          </w:p>
          <w:p w:rsidR="0060172D" w:rsidRDefault="0060172D" w:rsidP="0060172D">
            <w:pPr>
              <w:widowControl/>
              <w:tabs>
                <w:tab w:val="left" w:pos="612"/>
              </w:tabs>
              <w:jc w:val="left"/>
              <w:rPr>
                <w:sz w:val="20"/>
                <w:szCs w:val="20"/>
              </w:rPr>
            </w:pPr>
            <w:r>
              <w:rPr>
                <w:sz w:val="20"/>
                <w:szCs w:val="20"/>
              </w:rPr>
              <w:t>N</w:t>
            </w:r>
            <w:r>
              <w:rPr>
                <w:rFonts w:hint="eastAsia"/>
                <w:sz w:val="20"/>
                <w:szCs w:val="20"/>
              </w:rPr>
              <w:t xml:space="preserve">on-US </w:t>
            </w:r>
            <w:r>
              <w:rPr>
                <w:sz w:val="20"/>
                <w:szCs w:val="20"/>
              </w:rPr>
              <w:t>charitable</w:t>
            </w:r>
            <w:r>
              <w:rPr>
                <w:rFonts w:hint="eastAsia"/>
                <w:sz w:val="20"/>
                <w:szCs w:val="20"/>
              </w:rPr>
              <w:t xml:space="preserve"> giving</w:t>
            </w:r>
          </w:p>
          <w:p w:rsidR="0060172D" w:rsidRDefault="0060172D" w:rsidP="0060172D">
            <w:pPr>
              <w:widowControl/>
              <w:tabs>
                <w:tab w:val="left" w:pos="612"/>
              </w:tabs>
              <w:jc w:val="left"/>
              <w:rPr>
                <w:sz w:val="20"/>
                <w:szCs w:val="20"/>
              </w:rPr>
            </w:pPr>
            <w:r>
              <w:rPr>
                <w:sz w:val="20"/>
                <w:szCs w:val="20"/>
              </w:rPr>
              <w:t>V</w:t>
            </w:r>
            <w:r>
              <w:rPr>
                <w:rFonts w:hint="eastAsia"/>
                <w:sz w:val="20"/>
                <w:szCs w:val="20"/>
              </w:rPr>
              <w:t>olunteer programs</w:t>
            </w:r>
            <w:r>
              <w:rPr>
                <w:sz w:val="20"/>
                <w:szCs w:val="20"/>
              </w:rPr>
              <w:t xml:space="preserve"> </w:t>
            </w:r>
          </w:p>
          <w:p w:rsidR="0060172D" w:rsidRDefault="0060172D" w:rsidP="0060172D">
            <w:pPr>
              <w:widowControl/>
              <w:tabs>
                <w:tab w:val="left" w:pos="612"/>
              </w:tabs>
              <w:jc w:val="left"/>
              <w:rPr>
                <w:sz w:val="20"/>
                <w:szCs w:val="20"/>
              </w:rPr>
            </w:pPr>
            <w:r>
              <w:rPr>
                <w:sz w:val="20"/>
                <w:szCs w:val="20"/>
              </w:rPr>
              <w:t>C</w:t>
            </w:r>
            <w:r>
              <w:rPr>
                <w:rFonts w:hint="eastAsia"/>
                <w:sz w:val="20"/>
                <w:szCs w:val="20"/>
              </w:rPr>
              <w:t>ommunity engagement</w:t>
            </w:r>
          </w:p>
          <w:p w:rsidR="0060172D" w:rsidRPr="00BA5E1C" w:rsidRDefault="0060172D" w:rsidP="0060172D">
            <w:pPr>
              <w:widowControl/>
              <w:tabs>
                <w:tab w:val="left" w:pos="612"/>
              </w:tabs>
              <w:jc w:val="left"/>
              <w:rPr>
                <w:sz w:val="20"/>
                <w:szCs w:val="20"/>
              </w:rPr>
            </w:pPr>
            <w:r>
              <w:rPr>
                <w:sz w:val="20"/>
                <w:szCs w:val="20"/>
              </w:rPr>
              <w:t>O</w:t>
            </w:r>
            <w:r>
              <w:rPr>
                <w:rFonts w:hint="eastAsia"/>
                <w:sz w:val="20"/>
                <w:szCs w:val="20"/>
              </w:rPr>
              <w:t>ther strengths</w:t>
            </w:r>
          </w:p>
        </w:tc>
        <w:tc>
          <w:tcPr>
            <w:tcW w:w="3615" w:type="dxa"/>
            <w:tcBorders>
              <w:top w:val="single" w:sz="4" w:space="0" w:color="auto"/>
            </w:tcBorders>
          </w:tcPr>
          <w:p w:rsidR="0060172D" w:rsidRDefault="0060172D" w:rsidP="0060172D">
            <w:pPr>
              <w:widowControl/>
              <w:jc w:val="left"/>
              <w:rPr>
                <w:sz w:val="20"/>
                <w:szCs w:val="20"/>
              </w:rPr>
            </w:pPr>
            <w:r>
              <w:rPr>
                <w:sz w:val="20"/>
                <w:szCs w:val="20"/>
              </w:rPr>
              <w:t>I</w:t>
            </w:r>
            <w:r>
              <w:rPr>
                <w:rFonts w:hint="eastAsia"/>
                <w:sz w:val="20"/>
                <w:szCs w:val="20"/>
              </w:rPr>
              <w:t>nvestment controversies</w:t>
            </w:r>
          </w:p>
          <w:p w:rsidR="0060172D" w:rsidRDefault="0060172D" w:rsidP="0060172D">
            <w:pPr>
              <w:widowControl/>
              <w:jc w:val="left"/>
              <w:rPr>
                <w:sz w:val="20"/>
                <w:szCs w:val="20"/>
              </w:rPr>
            </w:pPr>
            <w:r>
              <w:rPr>
                <w:sz w:val="20"/>
                <w:szCs w:val="20"/>
              </w:rPr>
              <w:t>C</w:t>
            </w:r>
            <w:r>
              <w:rPr>
                <w:rFonts w:hint="eastAsia"/>
                <w:sz w:val="20"/>
                <w:szCs w:val="20"/>
              </w:rPr>
              <w:t>ommunity impact</w:t>
            </w:r>
          </w:p>
          <w:p w:rsidR="0060172D" w:rsidRDefault="0060172D" w:rsidP="0060172D">
            <w:pPr>
              <w:widowControl/>
              <w:jc w:val="left"/>
              <w:rPr>
                <w:sz w:val="20"/>
                <w:szCs w:val="20"/>
              </w:rPr>
            </w:pPr>
            <w:r>
              <w:rPr>
                <w:sz w:val="20"/>
                <w:szCs w:val="20"/>
              </w:rPr>
              <w:t>T</w:t>
            </w:r>
            <w:r>
              <w:rPr>
                <w:rFonts w:hint="eastAsia"/>
                <w:sz w:val="20"/>
                <w:szCs w:val="20"/>
              </w:rPr>
              <w:t>ax disputes</w:t>
            </w:r>
          </w:p>
          <w:p w:rsidR="0060172D" w:rsidRPr="00BA5E1C" w:rsidRDefault="0060172D" w:rsidP="0060172D">
            <w:pPr>
              <w:widowControl/>
              <w:jc w:val="left"/>
              <w:rPr>
                <w:sz w:val="20"/>
                <w:szCs w:val="20"/>
              </w:rPr>
            </w:pPr>
            <w:r>
              <w:rPr>
                <w:sz w:val="20"/>
                <w:szCs w:val="20"/>
              </w:rPr>
              <w:t>O</w:t>
            </w:r>
            <w:r>
              <w:rPr>
                <w:rFonts w:hint="eastAsia"/>
                <w:sz w:val="20"/>
                <w:szCs w:val="20"/>
              </w:rPr>
              <w:t>ther concerns</w:t>
            </w:r>
          </w:p>
        </w:tc>
      </w:tr>
      <w:tr w:rsidR="0060172D" w:rsidRPr="00BA5E1C" w:rsidTr="0060172D">
        <w:tc>
          <w:tcPr>
            <w:tcW w:w="2410" w:type="dxa"/>
          </w:tcPr>
          <w:p w:rsidR="0060172D" w:rsidRDefault="0060172D" w:rsidP="0060172D">
            <w:pPr>
              <w:widowControl/>
              <w:jc w:val="left"/>
              <w:rPr>
                <w:sz w:val="20"/>
                <w:szCs w:val="20"/>
              </w:rPr>
            </w:pPr>
            <w:r>
              <w:rPr>
                <w:rFonts w:hint="eastAsia"/>
                <w:sz w:val="20"/>
                <w:szCs w:val="20"/>
              </w:rPr>
              <w:t xml:space="preserve">Corporate </w:t>
            </w:r>
            <w:r>
              <w:rPr>
                <w:sz w:val="20"/>
                <w:szCs w:val="20"/>
              </w:rPr>
              <w:t>g</w:t>
            </w:r>
            <w:r>
              <w:rPr>
                <w:rFonts w:hint="eastAsia"/>
                <w:sz w:val="20"/>
                <w:szCs w:val="20"/>
              </w:rPr>
              <w:t>overnance</w:t>
            </w:r>
          </w:p>
        </w:tc>
        <w:tc>
          <w:tcPr>
            <w:tcW w:w="3331" w:type="dxa"/>
          </w:tcPr>
          <w:p w:rsidR="0060172D" w:rsidRDefault="0060172D" w:rsidP="0060172D">
            <w:pPr>
              <w:widowControl/>
              <w:jc w:val="left"/>
              <w:rPr>
                <w:sz w:val="20"/>
                <w:szCs w:val="20"/>
              </w:rPr>
            </w:pPr>
            <w:r>
              <w:rPr>
                <w:sz w:val="20"/>
                <w:szCs w:val="20"/>
              </w:rPr>
              <w:t>L</w:t>
            </w:r>
            <w:r>
              <w:rPr>
                <w:rFonts w:hint="eastAsia"/>
                <w:sz w:val="20"/>
                <w:szCs w:val="20"/>
              </w:rPr>
              <w:t>imited compensation</w:t>
            </w:r>
          </w:p>
          <w:p w:rsidR="0060172D" w:rsidRDefault="0060172D" w:rsidP="0060172D">
            <w:pPr>
              <w:widowControl/>
              <w:jc w:val="left"/>
              <w:rPr>
                <w:sz w:val="20"/>
                <w:szCs w:val="20"/>
              </w:rPr>
            </w:pPr>
            <w:r>
              <w:rPr>
                <w:sz w:val="20"/>
                <w:szCs w:val="20"/>
              </w:rPr>
              <w:t>O</w:t>
            </w:r>
            <w:r>
              <w:rPr>
                <w:rFonts w:hint="eastAsia"/>
                <w:sz w:val="20"/>
                <w:szCs w:val="20"/>
              </w:rPr>
              <w:t>wnership strength</w:t>
            </w:r>
          </w:p>
          <w:p w:rsidR="0060172D" w:rsidRDefault="0060172D" w:rsidP="0060172D">
            <w:pPr>
              <w:widowControl/>
              <w:jc w:val="left"/>
              <w:rPr>
                <w:sz w:val="20"/>
                <w:szCs w:val="20"/>
              </w:rPr>
            </w:pPr>
            <w:r>
              <w:rPr>
                <w:sz w:val="20"/>
                <w:szCs w:val="20"/>
              </w:rPr>
              <w:t>R</w:t>
            </w:r>
            <w:r>
              <w:rPr>
                <w:rFonts w:hint="eastAsia"/>
                <w:sz w:val="20"/>
                <w:szCs w:val="20"/>
              </w:rPr>
              <w:t>eporting quality</w:t>
            </w:r>
          </w:p>
          <w:p w:rsidR="0060172D" w:rsidRDefault="0060172D" w:rsidP="0060172D">
            <w:pPr>
              <w:widowControl/>
              <w:jc w:val="left"/>
              <w:rPr>
                <w:sz w:val="20"/>
                <w:szCs w:val="20"/>
              </w:rPr>
            </w:pPr>
            <w:r>
              <w:rPr>
                <w:sz w:val="20"/>
                <w:szCs w:val="20"/>
              </w:rPr>
              <w:t>Political</w:t>
            </w:r>
            <w:r>
              <w:rPr>
                <w:rFonts w:hint="eastAsia"/>
                <w:sz w:val="20"/>
                <w:szCs w:val="20"/>
              </w:rPr>
              <w:t xml:space="preserve"> accountability </w:t>
            </w:r>
            <w:r>
              <w:rPr>
                <w:sz w:val="20"/>
                <w:szCs w:val="20"/>
              </w:rPr>
              <w:t>strength</w:t>
            </w:r>
          </w:p>
          <w:p w:rsidR="0060172D" w:rsidRDefault="0060172D" w:rsidP="0060172D">
            <w:pPr>
              <w:widowControl/>
              <w:jc w:val="left"/>
              <w:rPr>
                <w:sz w:val="20"/>
                <w:szCs w:val="20"/>
              </w:rPr>
            </w:pPr>
            <w:r>
              <w:rPr>
                <w:sz w:val="20"/>
                <w:szCs w:val="20"/>
              </w:rPr>
              <w:t>P</w:t>
            </w:r>
            <w:r>
              <w:rPr>
                <w:rFonts w:hint="eastAsia"/>
                <w:sz w:val="20"/>
                <w:szCs w:val="20"/>
              </w:rPr>
              <w:t>ublic policy strength</w:t>
            </w:r>
          </w:p>
          <w:p w:rsidR="0060172D" w:rsidRDefault="0060172D" w:rsidP="0060172D">
            <w:pPr>
              <w:widowControl/>
              <w:jc w:val="left"/>
              <w:rPr>
                <w:sz w:val="20"/>
                <w:szCs w:val="20"/>
              </w:rPr>
            </w:pPr>
            <w:r>
              <w:rPr>
                <w:sz w:val="20"/>
                <w:szCs w:val="20"/>
              </w:rPr>
              <w:t>C</w:t>
            </w:r>
            <w:r>
              <w:rPr>
                <w:rFonts w:hint="eastAsia"/>
                <w:sz w:val="20"/>
                <w:szCs w:val="20"/>
              </w:rPr>
              <w:t>orruption and political instability</w:t>
            </w:r>
          </w:p>
          <w:p w:rsidR="0060172D" w:rsidRDefault="0060172D" w:rsidP="0060172D">
            <w:pPr>
              <w:widowControl/>
              <w:jc w:val="left"/>
              <w:rPr>
                <w:sz w:val="20"/>
                <w:szCs w:val="20"/>
              </w:rPr>
            </w:pPr>
            <w:r>
              <w:rPr>
                <w:sz w:val="20"/>
                <w:szCs w:val="20"/>
              </w:rPr>
              <w:t>F</w:t>
            </w:r>
            <w:r>
              <w:rPr>
                <w:rFonts w:hint="eastAsia"/>
                <w:sz w:val="20"/>
                <w:szCs w:val="20"/>
              </w:rPr>
              <w:t>inancial system instability</w:t>
            </w:r>
          </w:p>
          <w:p w:rsidR="0060172D" w:rsidRPr="00BA5E1C" w:rsidRDefault="0060172D" w:rsidP="0060172D">
            <w:pPr>
              <w:widowControl/>
              <w:jc w:val="left"/>
              <w:rPr>
                <w:sz w:val="20"/>
                <w:szCs w:val="20"/>
              </w:rPr>
            </w:pPr>
            <w:r>
              <w:rPr>
                <w:sz w:val="20"/>
                <w:szCs w:val="20"/>
              </w:rPr>
              <w:t>O</w:t>
            </w:r>
            <w:r>
              <w:rPr>
                <w:rFonts w:hint="eastAsia"/>
                <w:sz w:val="20"/>
                <w:szCs w:val="20"/>
              </w:rPr>
              <w:t xml:space="preserve">ther </w:t>
            </w:r>
            <w:r>
              <w:rPr>
                <w:sz w:val="20"/>
                <w:szCs w:val="20"/>
              </w:rPr>
              <w:t>strengths</w:t>
            </w:r>
          </w:p>
        </w:tc>
        <w:tc>
          <w:tcPr>
            <w:tcW w:w="3615" w:type="dxa"/>
          </w:tcPr>
          <w:p w:rsidR="0060172D" w:rsidRDefault="0060172D" w:rsidP="0060172D">
            <w:pPr>
              <w:widowControl/>
              <w:jc w:val="left"/>
              <w:rPr>
                <w:sz w:val="20"/>
                <w:szCs w:val="20"/>
              </w:rPr>
            </w:pPr>
            <w:r>
              <w:rPr>
                <w:sz w:val="20"/>
                <w:szCs w:val="20"/>
              </w:rPr>
              <w:t>H</w:t>
            </w:r>
            <w:r>
              <w:rPr>
                <w:rFonts w:hint="eastAsia"/>
                <w:sz w:val="20"/>
                <w:szCs w:val="20"/>
              </w:rPr>
              <w:t>igh compensation</w:t>
            </w:r>
          </w:p>
          <w:p w:rsidR="0060172D" w:rsidRDefault="0060172D" w:rsidP="0060172D">
            <w:pPr>
              <w:widowControl/>
              <w:jc w:val="left"/>
              <w:rPr>
                <w:sz w:val="20"/>
                <w:szCs w:val="20"/>
              </w:rPr>
            </w:pPr>
            <w:r>
              <w:rPr>
                <w:sz w:val="20"/>
                <w:szCs w:val="20"/>
              </w:rPr>
              <w:t>O</w:t>
            </w:r>
            <w:r>
              <w:rPr>
                <w:rFonts w:hint="eastAsia"/>
                <w:sz w:val="20"/>
                <w:szCs w:val="20"/>
              </w:rPr>
              <w:t>wnership concern</w:t>
            </w:r>
          </w:p>
          <w:p w:rsidR="0060172D" w:rsidRDefault="0060172D" w:rsidP="0060172D">
            <w:pPr>
              <w:widowControl/>
              <w:jc w:val="left"/>
              <w:rPr>
                <w:sz w:val="20"/>
                <w:szCs w:val="20"/>
              </w:rPr>
            </w:pPr>
            <w:r>
              <w:rPr>
                <w:sz w:val="20"/>
                <w:szCs w:val="20"/>
              </w:rPr>
              <w:t>A</w:t>
            </w:r>
            <w:r>
              <w:rPr>
                <w:rFonts w:hint="eastAsia"/>
                <w:sz w:val="20"/>
                <w:szCs w:val="20"/>
              </w:rPr>
              <w:t>ccounting concern</w:t>
            </w:r>
          </w:p>
          <w:p w:rsidR="0060172D" w:rsidRDefault="0060172D" w:rsidP="0060172D">
            <w:pPr>
              <w:widowControl/>
              <w:jc w:val="left"/>
              <w:rPr>
                <w:sz w:val="20"/>
                <w:szCs w:val="20"/>
              </w:rPr>
            </w:pPr>
            <w:r>
              <w:rPr>
                <w:sz w:val="20"/>
                <w:szCs w:val="20"/>
              </w:rPr>
              <w:t>R</w:t>
            </w:r>
            <w:r>
              <w:rPr>
                <w:rFonts w:hint="eastAsia"/>
                <w:sz w:val="20"/>
                <w:szCs w:val="20"/>
              </w:rPr>
              <w:t>eporting quality</w:t>
            </w:r>
          </w:p>
          <w:p w:rsidR="0060172D" w:rsidRDefault="0060172D" w:rsidP="0060172D">
            <w:pPr>
              <w:widowControl/>
              <w:jc w:val="left"/>
              <w:rPr>
                <w:sz w:val="20"/>
                <w:szCs w:val="20"/>
              </w:rPr>
            </w:pPr>
            <w:r>
              <w:rPr>
                <w:sz w:val="20"/>
                <w:szCs w:val="20"/>
              </w:rPr>
              <w:t>P</w:t>
            </w:r>
            <w:r>
              <w:rPr>
                <w:rFonts w:hint="eastAsia"/>
                <w:sz w:val="20"/>
                <w:szCs w:val="20"/>
              </w:rPr>
              <w:t>olitical accountability concern</w:t>
            </w:r>
          </w:p>
          <w:p w:rsidR="0060172D" w:rsidRDefault="0060172D" w:rsidP="0060172D">
            <w:pPr>
              <w:widowControl/>
              <w:jc w:val="left"/>
              <w:rPr>
                <w:sz w:val="20"/>
                <w:szCs w:val="20"/>
              </w:rPr>
            </w:pPr>
            <w:r>
              <w:rPr>
                <w:sz w:val="20"/>
                <w:szCs w:val="20"/>
              </w:rPr>
              <w:t>P</w:t>
            </w:r>
            <w:r>
              <w:rPr>
                <w:rFonts w:hint="eastAsia"/>
                <w:sz w:val="20"/>
                <w:szCs w:val="20"/>
              </w:rPr>
              <w:t>ublic policy concern</w:t>
            </w:r>
          </w:p>
          <w:p w:rsidR="0060172D" w:rsidRDefault="0060172D" w:rsidP="0060172D">
            <w:pPr>
              <w:widowControl/>
              <w:jc w:val="left"/>
              <w:rPr>
                <w:sz w:val="20"/>
                <w:szCs w:val="20"/>
              </w:rPr>
            </w:pPr>
            <w:r>
              <w:rPr>
                <w:sz w:val="20"/>
                <w:szCs w:val="20"/>
              </w:rPr>
              <w:t>Governance</w:t>
            </w:r>
            <w:r>
              <w:rPr>
                <w:rFonts w:hint="eastAsia"/>
                <w:sz w:val="20"/>
                <w:szCs w:val="20"/>
              </w:rPr>
              <w:t xml:space="preserve"> structures</w:t>
            </w:r>
          </w:p>
          <w:p w:rsidR="0060172D" w:rsidRDefault="0060172D" w:rsidP="0060172D">
            <w:pPr>
              <w:widowControl/>
              <w:jc w:val="left"/>
              <w:rPr>
                <w:sz w:val="20"/>
                <w:szCs w:val="20"/>
              </w:rPr>
            </w:pPr>
            <w:r>
              <w:rPr>
                <w:sz w:val="20"/>
                <w:szCs w:val="20"/>
              </w:rPr>
              <w:t>C</w:t>
            </w:r>
            <w:r>
              <w:rPr>
                <w:rFonts w:hint="eastAsia"/>
                <w:sz w:val="20"/>
                <w:szCs w:val="20"/>
              </w:rPr>
              <w:t>ontroversial investments</w:t>
            </w:r>
          </w:p>
          <w:p w:rsidR="0060172D" w:rsidRDefault="0060172D" w:rsidP="0060172D">
            <w:pPr>
              <w:widowControl/>
              <w:jc w:val="left"/>
              <w:rPr>
                <w:sz w:val="20"/>
                <w:szCs w:val="20"/>
              </w:rPr>
            </w:pPr>
            <w:r>
              <w:rPr>
                <w:sz w:val="20"/>
                <w:szCs w:val="20"/>
              </w:rPr>
              <w:t>B</w:t>
            </w:r>
            <w:r>
              <w:rPr>
                <w:rFonts w:hint="eastAsia"/>
                <w:sz w:val="20"/>
                <w:szCs w:val="20"/>
              </w:rPr>
              <w:t>usiness ethics</w:t>
            </w:r>
          </w:p>
          <w:p w:rsidR="0060172D" w:rsidRPr="00BA5E1C" w:rsidRDefault="0060172D" w:rsidP="0060172D">
            <w:pPr>
              <w:widowControl/>
              <w:jc w:val="left"/>
              <w:rPr>
                <w:sz w:val="20"/>
                <w:szCs w:val="20"/>
              </w:rPr>
            </w:pPr>
            <w:r>
              <w:rPr>
                <w:sz w:val="20"/>
                <w:szCs w:val="20"/>
              </w:rPr>
              <w:t>O</w:t>
            </w:r>
            <w:r>
              <w:rPr>
                <w:rFonts w:hint="eastAsia"/>
                <w:sz w:val="20"/>
                <w:szCs w:val="20"/>
              </w:rPr>
              <w:t>ther concerns</w:t>
            </w:r>
          </w:p>
        </w:tc>
      </w:tr>
      <w:tr w:rsidR="0060172D" w:rsidRPr="00BA5E1C" w:rsidTr="0060172D">
        <w:tc>
          <w:tcPr>
            <w:tcW w:w="2410" w:type="dxa"/>
          </w:tcPr>
          <w:p w:rsidR="0060172D" w:rsidRPr="00BA5E1C" w:rsidRDefault="0060172D" w:rsidP="0060172D">
            <w:pPr>
              <w:widowControl/>
              <w:jc w:val="left"/>
              <w:rPr>
                <w:sz w:val="20"/>
                <w:szCs w:val="20"/>
              </w:rPr>
            </w:pPr>
            <w:r>
              <w:rPr>
                <w:rFonts w:hint="eastAsia"/>
                <w:sz w:val="20"/>
                <w:szCs w:val="20"/>
              </w:rPr>
              <w:t>Diversity</w:t>
            </w:r>
          </w:p>
        </w:tc>
        <w:tc>
          <w:tcPr>
            <w:tcW w:w="3331" w:type="dxa"/>
          </w:tcPr>
          <w:p w:rsidR="0060172D" w:rsidRDefault="0060172D" w:rsidP="0060172D">
            <w:pPr>
              <w:widowControl/>
              <w:jc w:val="left"/>
              <w:rPr>
                <w:sz w:val="20"/>
                <w:szCs w:val="20"/>
              </w:rPr>
            </w:pPr>
            <w:r>
              <w:rPr>
                <w:rFonts w:hint="eastAsia"/>
                <w:sz w:val="20"/>
                <w:szCs w:val="20"/>
              </w:rPr>
              <w:t>CEO</w:t>
            </w:r>
          </w:p>
          <w:p w:rsidR="0060172D" w:rsidRDefault="0060172D" w:rsidP="0060172D">
            <w:pPr>
              <w:widowControl/>
              <w:jc w:val="left"/>
              <w:rPr>
                <w:sz w:val="20"/>
                <w:szCs w:val="20"/>
              </w:rPr>
            </w:pPr>
            <w:r>
              <w:rPr>
                <w:sz w:val="20"/>
                <w:szCs w:val="20"/>
              </w:rPr>
              <w:t>P</w:t>
            </w:r>
            <w:r>
              <w:rPr>
                <w:rFonts w:hint="eastAsia"/>
                <w:sz w:val="20"/>
                <w:szCs w:val="20"/>
              </w:rPr>
              <w:t>romotion</w:t>
            </w:r>
          </w:p>
          <w:p w:rsidR="0060172D" w:rsidRDefault="0060172D" w:rsidP="0060172D">
            <w:pPr>
              <w:widowControl/>
              <w:jc w:val="left"/>
              <w:rPr>
                <w:sz w:val="20"/>
                <w:szCs w:val="20"/>
              </w:rPr>
            </w:pPr>
            <w:r>
              <w:rPr>
                <w:sz w:val="20"/>
                <w:szCs w:val="20"/>
              </w:rPr>
              <w:t>B</w:t>
            </w:r>
            <w:r>
              <w:rPr>
                <w:rFonts w:hint="eastAsia"/>
                <w:sz w:val="20"/>
                <w:szCs w:val="20"/>
              </w:rPr>
              <w:t>oard of directors-gender</w:t>
            </w:r>
          </w:p>
          <w:p w:rsidR="0060172D" w:rsidRDefault="0060172D" w:rsidP="0060172D">
            <w:pPr>
              <w:widowControl/>
              <w:jc w:val="left"/>
              <w:rPr>
                <w:sz w:val="20"/>
                <w:szCs w:val="20"/>
              </w:rPr>
            </w:pPr>
            <w:r>
              <w:rPr>
                <w:sz w:val="20"/>
                <w:szCs w:val="20"/>
              </w:rPr>
              <w:t>W</w:t>
            </w:r>
            <w:r>
              <w:rPr>
                <w:rFonts w:hint="eastAsia"/>
                <w:sz w:val="20"/>
                <w:szCs w:val="20"/>
              </w:rPr>
              <w:t>ork-life benefits</w:t>
            </w:r>
          </w:p>
          <w:p w:rsidR="0060172D" w:rsidRDefault="0060172D" w:rsidP="0060172D">
            <w:pPr>
              <w:widowControl/>
              <w:jc w:val="left"/>
              <w:rPr>
                <w:sz w:val="20"/>
                <w:szCs w:val="20"/>
              </w:rPr>
            </w:pPr>
            <w:r>
              <w:rPr>
                <w:sz w:val="20"/>
                <w:szCs w:val="20"/>
              </w:rPr>
              <w:t>W</w:t>
            </w:r>
            <w:r>
              <w:rPr>
                <w:rFonts w:hint="eastAsia"/>
                <w:sz w:val="20"/>
                <w:szCs w:val="20"/>
              </w:rPr>
              <w:t>omen and minority contracting</w:t>
            </w:r>
          </w:p>
          <w:p w:rsidR="0060172D" w:rsidRDefault="0060172D" w:rsidP="0060172D">
            <w:pPr>
              <w:widowControl/>
              <w:jc w:val="left"/>
              <w:rPr>
                <w:sz w:val="20"/>
                <w:szCs w:val="20"/>
              </w:rPr>
            </w:pPr>
            <w:r>
              <w:rPr>
                <w:sz w:val="20"/>
                <w:szCs w:val="20"/>
              </w:rPr>
              <w:t>E</w:t>
            </w:r>
            <w:r>
              <w:rPr>
                <w:rFonts w:hint="eastAsia"/>
                <w:sz w:val="20"/>
                <w:szCs w:val="20"/>
              </w:rPr>
              <w:t>mployment of disabled</w:t>
            </w:r>
          </w:p>
          <w:p w:rsidR="0060172D" w:rsidRDefault="0060172D" w:rsidP="0060172D">
            <w:pPr>
              <w:widowControl/>
              <w:jc w:val="left"/>
              <w:rPr>
                <w:sz w:val="20"/>
                <w:szCs w:val="20"/>
              </w:rPr>
            </w:pPr>
            <w:r>
              <w:rPr>
                <w:sz w:val="20"/>
                <w:szCs w:val="20"/>
              </w:rPr>
              <w:t>G</w:t>
            </w:r>
            <w:r>
              <w:rPr>
                <w:rFonts w:hint="eastAsia"/>
                <w:sz w:val="20"/>
                <w:szCs w:val="20"/>
              </w:rPr>
              <w:t>ay and lesbian policies</w:t>
            </w:r>
          </w:p>
          <w:p w:rsidR="0060172D" w:rsidRDefault="0060172D" w:rsidP="0060172D">
            <w:pPr>
              <w:widowControl/>
              <w:jc w:val="left"/>
              <w:rPr>
                <w:sz w:val="20"/>
                <w:szCs w:val="20"/>
              </w:rPr>
            </w:pPr>
            <w:r>
              <w:rPr>
                <w:sz w:val="20"/>
                <w:szCs w:val="20"/>
              </w:rPr>
              <w:t>E</w:t>
            </w:r>
            <w:r>
              <w:rPr>
                <w:rFonts w:hint="eastAsia"/>
                <w:sz w:val="20"/>
                <w:szCs w:val="20"/>
              </w:rPr>
              <w:t>mployment of underrepresented groups</w:t>
            </w:r>
          </w:p>
          <w:p w:rsidR="0060172D" w:rsidRPr="00BA5E1C" w:rsidRDefault="0060172D" w:rsidP="0060172D">
            <w:pPr>
              <w:widowControl/>
              <w:jc w:val="left"/>
              <w:rPr>
                <w:sz w:val="20"/>
                <w:szCs w:val="20"/>
              </w:rPr>
            </w:pPr>
            <w:r>
              <w:rPr>
                <w:sz w:val="20"/>
                <w:szCs w:val="20"/>
              </w:rPr>
              <w:t>O</w:t>
            </w:r>
            <w:r>
              <w:rPr>
                <w:rFonts w:hint="eastAsia"/>
                <w:sz w:val="20"/>
                <w:szCs w:val="20"/>
              </w:rPr>
              <w:t>ther strengths</w:t>
            </w:r>
          </w:p>
        </w:tc>
        <w:tc>
          <w:tcPr>
            <w:tcW w:w="3615" w:type="dxa"/>
          </w:tcPr>
          <w:p w:rsidR="0060172D" w:rsidRDefault="0060172D" w:rsidP="0060172D">
            <w:pPr>
              <w:widowControl/>
              <w:jc w:val="left"/>
              <w:rPr>
                <w:sz w:val="20"/>
                <w:szCs w:val="20"/>
              </w:rPr>
            </w:pPr>
            <w:r>
              <w:rPr>
                <w:sz w:val="20"/>
                <w:szCs w:val="20"/>
              </w:rPr>
              <w:t>W</w:t>
            </w:r>
            <w:r>
              <w:rPr>
                <w:rFonts w:hint="eastAsia"/>
                <w:sz w:val="20"/>
                <w:szCs w:val="20"/>
              </w:rPr>
              <w:t>orkforce diversity</w:t>
            </w:r>
          </w:p>
          <w:p w:rsidR="0060172D" w:rsidRDefault="0060172D" w:rsidP="0060172D">
            <w:pPr>
              <w:widowControl/>
              <w:jc w:val="left"/>
              <w:rPr>
                <w:sz w:val="20"/>
                <w:szCs w:val="20"/>
              </w:rPr>
            </w:pPr>
            <w:r>
              <w:rPr>
                <w:sz w:val="20"/>
                <w:szCs w:val="20"/>
              </w:rPr>
              <w:t>N</w:t>
            </w:r>
            <w:r>
              <w:rPr>
                <w:rFonts w:hint="eastAsia"/>
                <w:sz w:val="20"/>
                <w:szCs w:val="20"/>
              </w:rPr>
              <w:t>on-representation</w:t>
            </w:r>
          </w:p>
          <w:p w:rsidR="0060172D" w:rsidRDefault="0060172D" w:rsidP="0060172D">
            <w:pPr>
              <w:widowControl/>
              <w:jc w:val="left"/>
              <w:rPr>
                <w:sz w:val="20"/>
                <w:szCs w:val="20"/>
              </w:rPr>
            </w:pPr>
            <w:r>
              <w:rPr>
                <w:sz w:val="20"/>
                <w:szCs w:val="20"/>
              </w:rPr>
              <w:t>Board</w:t>
            </w:r>
            <w:r>
              <w:rPr>
                <w:rFonts w:hint="eastAsia"/>
                <w:sz w:val="20"/>
                <w:szCs w:val="20"/>
              </w:rPr>
              <w:t xml:space="preserve"> of directors-gender</w:t>
            </w:r>
          </w:p>
          <w:p w:rsidR="0060172D" w:rsidRDefault="0060172D" w:rsidP="0060172D">
            <w:pPr>
              <w:widowControl/>
              <w:jc w:val="left"/>
              <w:rPr>
                <w:sz w:val="20"/>
                <w:szCs w:val="20"/>
              </w:rPr>
            </w:pPr>
            <w:r>
              <w:rPr>
                <w:sz w:val="20"/>
                <w:szCs w:val="20"/>
              </w:rPr>
              <w:t>B</w:t>
            </w:r>
            <w:r>
              <w:rPr>
                <w:rFonts w:hint="eastAsia"/>
                <w:sz w:val="20"/>
                <w:szCs w:val="20"/>
              </w:rPr>
              <w:t>oard of directors-minorities</w:t>
            </w:r>
          </w:p>
          <w:p w:rsidR="0060172D" w:rsidRPr="00BA5E1C" w:rsidRDefault="0060172D" w:rsidP="0060172D">
            <w:pPr>
              <w:widowControl/>
              <w:jc w:val="left"/>
              <w:rPr>
                <w:sz w:val="20"/>
                <w:szCs w:val="20"/>
              </w:rPr>
            </w:pPr>
            <w:r>
              <w:rPr>
                <w:sz w:val="20"/>
                <w:szCs w:val="20"/>
              </w:rPr>
              <w:t>O</w:t>
            </w:r>
            <w:r>
              <w:rPr>
                <w:rFonts w:hint="eastAsia"/>
                <w:sz w:val="20"/>
                <w:szCs w:val="20"/>
              </w:rPr>
              <w:t>ther concerns</w:t>
            </w:r>
          </w:p>
        </w:tc>
      </w:tr>
      <w:tr w:rsidR="0060172D" w:rsidRPr="00BA5E1C" w:rsidTr="0060172D">
        <w:tc>
          <w:tcPr>
            <w:tcW w:w="2410" w:type="dxa"/>
            <w:tcBorders>
              <w:bottom w:val="single" w:sz="4" w:space="0" w:color="auto"/>
            </w:tcBorders>
          </w:tcPr>
          <w:p w:rsidR="0060172D" w:rsidRPr="00BA5E1C" w:rsidRDefault="0060172D" w:rsidP="0060172D">
            <w:pPr>
              <w:widowControl/>
              <w:jc w:val="left"/>
              <w:rPr>
                <w:sz w:val="20"/>
                <w:szCs w:val="20"/>
              </w:rPr>
            </w:pPr>
            <w:r>
              <w:rPr>
                <w:rFonts w:hint="eastAsia"/>
                <w:sz w:val="20"/>
                <w:szCs w:val="20"/>
              </w:rPr>
              <w:t>Employee relations</w:t>
            </w:r>
          </w:p>
        </w:tc>
        <w:tc>
          <w:tcPr>
            <w:tcW w:w="3331" w:type="dxa"/>
            <w:tcBorders>
              <w:bottom w:val="single" w:sz="4" w:space="0" w:color="auto"/>
            </w:tcBorders>
          </w:tcPr>
          <w:p w:rsidR="0060172D" w:rsidRDefault="0060172D" w:rsidP="0060172D">
            <w:pPr>
              <w:widowControl/>
              <w:jc w:val="left"/>
              <w:rPr>
                <w:sz w:val="20"/>
                <w:szCs w:val="20"/>
              </w:rPr>
            </w:pPr>
            <w:r>
              <w:rPr>
                <w:sz w:val="20"/>
                <w:szCs w:val="20"/>
              </w:rPr>
              <w:t>U</w:t>
            </w:r>
            <w:r>
              <w:rPr>
                <w:rFonts w:hint="eastAsia"/>
                <w:sz w:val="20"/>
                <w:szCs w:val="20"/>
              </w:rPr>
              <w:t>nion relations</w:t>
            </w:r>
          </w:p>
          <w:p w:rsidR="0060172D" w:rsidRDefault="0060172D" w:rsidP="0060172D">
            <w:pPr>
              <w:widowControl/>
              <w:jc w:val="left"/>
              <w:rPr>
                <w:sz w:val="20"/>
                <w:szCs w:val="20"/>
              </w:rPr>
            </w:pPr>
            <w:r>
              <w:rPr>
                <w:sz w:val="20"/>
                <w:szCs w:val="20"/>
              </w:rPr>
              <w:t>N</w:t>
            </w:r>
            <w:r>
              <w:rPr>
                <w:rFonts w:hint="eastAsia"/>
                <w:sz w:val="20"/>
                <w:szCs w:val="20"/>
              </w:rPr>
              <w:t>o-layoff policy</w:t>
            </w:r>
          </w:p>
          <w:p w:rsidR="0060172D" w:rsidRDefault="0060172D" w:rsidP="0060172D">
            <w:pPr>
              <w:widowControl/>
              <w:jc w:val="left"/>
              <w:rPr>
                <w:sz w:val="20"/>
                <w:szCs w:val="20"/>
              </w:rPr>
            </w:pPr>
            <w:r>
              <w:rPr>
                <w:sz w:val="20"/>
                <w:szCs w:val="20"/>
              </w:rPr>
              <w:t>C</w:t>
            </w:r>
            <w:r>
              <w:rPr>
                <w:rFonts w:hint="eastAsia"/>
                <w:sz w:val="20"/>
                <w:szCs w:val="20"/>
              </w:rPr>
              <w:t>ash profit sharing</w:t>
            </w:r>
          </w:p>
          <w:p w:rsidR="0060172D" w:rsidRDefault="0060172D" w:rsidP="0060172D">
            <w:pPr>
              <w:widowControl/>
              <w:jc w:val="left"/>
              <w:rPr>
                <w:sz w:val="20"/>
                <w:szCs w:val="20"/>
              </w:rPr>
            </w:pPr>
            <w:r>
              <w:rPr>
                <w:sz w:val="20"/>
                <w:szCs w:val="20"/>
              </w:rPr>
              <w:t>E</w:t>
            </w:r>
            <w:r>
              <w:rPr>
                <w:rFonts w:hint="eastAsia"/>
                <w:sz w:val="20"/>
                <w:szCs w:val="20"/>
              </w:rPr>
              <w:t>mployee involvement</w:t>
            </w:r>
          </w:p>
          <w:p w:rsidR="000F7495" w:rsidRPr="00BA5E1C" w:rsidRDefault="000F7495" w:rsidP="0060172D">
            <w:pPr>
              <w:widowControl/>
              <w:jc w:val="left"/>
              <w:rPr>
                <w:sz w:val="20"/>
                <w:szCs w:val="20"/>
              </w:rPr>
            </w:pPr>
            <w:r>
              <w:rPr>
                <w:sz w:val="20"/>
                <w:szCs w:val="20"/>
              </w:rPr>
              <w:t>R</w:t>
            </w:r>
            <w:r>
              <w:rPr>
                <w:rFonts w:hint="eastAsia"/>
                <w:sz w:val="20"/>
                <w:szCs w:val="20"/>
              </w:rPr>
              <w:t>etirement benefits strength</w:t>
            </w:r>
          </w:p>
        </w:tc>
        <w:tc>
          <w:tcPr>
            <w:tcW w:w="3615" w:type="dxa"/>
            <w:tcBorders>
              <w:bottom w:val="single" w:sz="4" w:space="0" w:color="auto"/>
            </w:tcBorders>
          </w:tcPr>
          <w:p w:rsidR="0060172D" w:rsidRDefault="0060172D" w:rsidP="0060172D">
            <w:pPr>
              <w:widowControl/>
              <w:jc w:val="left"/>
              <w:rPr>
                <w:sz w:val="20"/>
                <w:szCs w:val="20"/>
              </w:rPr>
            </w:pPr>
            <w:r>
              <w:rPr>
                <w:sz w:val="20"/>
                <w:szCs w:val="20"/>
              </w:rPr>
              <w:t>U</w:t>
            </w:r>
            <w:r>
              <w:rPr>
                <w:rFonts w:hint="eastAsia"/>
                <w:sz w:val="20"/>
                <w:szCs w:val="20"/>
              </w:rPr>
              <w:t>nion relations</w:t>
            </w:r>
          </w:p>
          <w:p w:rsidR="0060172D" w:rsidRDefault="0060172D" w:rsidP="0060172D">
            <w:pPr>
              <w:widowControl/>
              <w:jc w:val="left"/>
              <w:rPr>
                <w:sz w:val="20"/>
                <w:szCs w:val="20"/>
              </w:rPr>
            </w:pPr>
            <w:r>
              <w:rPr>
                <w:sz w:val="20"/>
                <w:szCs w:val="20"/>
              </w:rPr>
              <w:t>E</w:t>
            </w:r>
            <w:r>
              <w:rPr>
                <w:rFonts w:hint="eastAsia"/>
                <w:sz w:val="20"/>
                <w:szCs w:val="20"/>
              </w:rPr>
              <w:t>mployee health and safety</w:t>
            </w:r>
          </w:p>
          <w:p w:rsidR="0060172D" w:rsidRDefault="0060172D" w:rsidP="0060172D">
            <w:pPr>
              <w:widowControl/>
              <w:jc w:val="left"/>
              <w:rPr>
                <w:sz w:val="20"/>
                <w:szCs w:val="20"/>
              </w:rPr>
            </w:pPr>
            <w:r>
              <w:rPr>
                <w:sz w:val="20"/>
                <w:szCs w:val="20"/>
              </w:rPr>
              <w:t>W</w:t>
            </w:r>
            <w:r>
              <w:rPr>
                <w:rFonts w:hint="eastAsia"/>
                <w:sz w:val="20"/>
                <w:szCs w:val="20"/>
              </w:rPr>
              <w:t>orkforce reductions</w:t>
            </w:r>
          </w:p>
          <w:p w:rsidR="000F7495" w:rsidRDefault="0060172D" w:rsidP="000F7495">
            <w:pPr>
              <w:widowControl/>
              <w:jc w:val="left"/>
              <w:rPr>
                <w:sz w:val="20"/>
                <w:szCs w:val="20"/>
              </w:rPr>
            </w:pPr>
            <w:r>
              <w:rPr>
                <w:sz w:val="20"/>
                <w:szCs w:val="20"/>
              </w:rPr>
              <w:t>R</w:t>
            </w:r>
            <w:r>
              <w:rPr>
                <w:rFonts w:hint="eastAsia"/>
                <w:sz w:val="20"/>
                <w:szCs w:val="20"/>
              </w:rPr>
              <w:t>etirement benefits concern</w:t>
            </w:r>
            <w:r w:rsidR="000F7495">
              <w:rPr>
                <w:sz w:val="20"/>
                <w:szCs w:val="20"/>
              </w:rPr>
              <w:t xml:space="preserve"> </w:t>
            </w:r>
          </w:p>
          <w:p w:rsidR="0060172D" w:rsidRPr="00BA5E1C" w:rsidRDefault="000F7495" w:rsidP="0060172D">
            <w:pPr>
              <w:widowControl/>
              <w:jc w:val="left"/>
              <w:rPr>
                <w:sz w:val="20"/>
                <w:szCs w:val="20"/>
              </w:rPr>
            </w:pPr>
            <w:r>
              <w:rPr>
                <w:sz w:val="20"/>
                <w:szCs w:val="20"/>
              </w:rPr>
              <w:t>S</w:t>
            </w:r>
            <w:r>
              <w:rPr>
                <w:rFonts w:hint="eastAsia"/>
                <w:sz w:val="20"/>
                <w:szCs w:val="20"/>
              </w:rPr>
              <w:t>upply chain</w:t>
            </w:r>
          </w:p>
        </w:tc>
      </w:tr>
    </w:tbl>
    <w:p w:rsidR="0060172D" w:rsidRPr="0022566A" w:rsidRDefault="0060172D" w:rsidP="0060172D">
      <w:pPr>
        <w:rPr>
          <w:b/>
          <w:sz w:val="20"/>
          <w:szCs w:val="20"/>
        </w:rPr>
      </w:pPr>
      <w:r w:rsidRPr="0022566A">
        <w:rPr>
          <w:b/>
          <w:sz w:val="20"/>
          <w:szCs w:val="20"/>
        </w:rPr>
        <w:lastRenderedPageBreak/>
        <w:t>Appendix A</w:t>
      </w:r>
      <w:r w:rsidR="000F7495" w:rsidRPr="0022566A">
        <w:rPr>
          <w:b/>
          <w:sz w:val="20"/>
          <w:szCs w:val="20"/>
        </w:rPr>
        <w:t xml:space="preserve"> </w:t>
      </w:r>
      <w:r w:rsidR="003A5A9F">
        <w:rPr>
          <w:b/>
          <w:sz w:val="20"/>
          <w:szCs w:val="20"/>
        </w:rPr>
        <w:t>c</w:t>
      </w:r>
      <w:r w:rsidRPr="0022566A">
        <w:rPr>
          <w:b/>
          <w:sz w:val="20"/>
          <w:szCs w:val="20"/>
        </w:rPr>
        <w:t>ontinued</w:t>
      </w: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3289"/>
        <w:gridCol w:w="3516"/>
      </w:tblGrid>
      <w:tr w:rsidR="0060172D" w:rsidRPr="00BA5E1C" w:rsidTr="0060172D">
        <w:tc>
          <w:tcPr>
            <w:tcW w:w="2551" w:type="dxa"/>
            <w:tcBorders>
              <w:top w:val="single" w:sz="4" w:space="0" w:color="auto"/>
              <w:bottom w:val="single" w:sz="4" w:space="0" w:color="auto"/>
            </w:tcBorders>
          </w:tcPr>
          <w:p w:rsidR="0060172D" w:rsidRDefault="0060172D" w:rsidP="0060172D">
            <w:pPr>
              <w:widowControl/>
              <w:jc w:val="left"/>
              <w:rPr>
                <w:sz w:val="20"/>
                <w:szCs w:val="20"/>
              </w:rPr>
            </w:pPr>
            <w:r>
              <w:rPr>
                <w:sz w:val="20"/>
                <w:szCs w:val="20"/>
              </w:rPr>
              <w:t>Qualitative area</w:t>
            </w:r>
          </w:p>
        </w:tc>
        <w:tc>
          <w:tcPr>
            <w:tcW w:w="3289" w:type="dxa"/>
            <w:tcBorders>
              <w:top w:val="single" w:sz="4" w:space="0" w:color="auto"/>
              <w:bottom w:val="single" w:sz="4" w:space="0" w:color="auto"/>
            </w:tcBorders>
          </w:tcPr>
          <w:p w:rsidR="0060172D" w:rsidRPr="00BA5E1C" w:rsidRDefault="0060172D" w:rsidP="0060172D">
            <w:pPr>
              <w:widowControl/>
              <w:jc w:val="left"/>
              <w:rPr>
                <w:sz w:val="20"/>
                <w:szCs w:val="20"/>
              </w:rPr>
            </w:pPr>
            <w:r>
              <w:rPr>
                <w:rFonts w:hint="eastAsia"/>
                <w:sz w:val="20"/>
                <w:szCs w:val="20"/>
              </w:rPr>
              <w:t>Strengths</w:t>
            </w:r>
          </w:p>
        </w:tc>
        <w:tc>
          <w:tcPr>
            <w:tcW w:w="3516" w:type="dxa"/>
            <w:tcBorders>
              <w:top w:val="single" w:sz="4" w:space="0" w:color="auto"/>
              <w:bottom w:val="single" w:sz="4" w:space="0" w:color="auto"/>
            </w:tcBorders>
          </w:tcPr>
          <w:p w:rsidR="0060172D" w:rsidRPr="00BA5E1C" w:rsidRDefault="0060172D" w:rsidP="0060172D">
            <w:pPr>
              <w:widowControl/>
              <w:jc w:val="left"/>
              <w:rPr>
                <w:sz w:val="20"/>
                <w:szCs w:val="20"/>
              </w:rPr>
            </w:pPr>
            <w:r>
              <w:rPr>
                <w:rFonts w:hint="eastAsia"/>
                <w:sz w:val="20"/>
                <w:szCs w:val="20"/>
              </w:rPr>
              <w:t>Concerns</w:t>
            </w:r>
          </w:p>
        </w:tc>
      </w:tr>
      <w:tr w:rsidR="0060172D" w:rsidRPr="00BA5E1C" w:rsidTr="0060172D">
        <w:tc>
          <w:tcPr>
            <w:tcW w:w="2551" w:type="dxa"/>
            <w:tcBorders>
              <w:top w:val="single" w:sz="4" w:space="0" w:color="auto"/>
            </w:tcBorders>
          </w:tcPr>
          <w:p w:rsidR="0060172D" w:rsidRPr="00BA5E1C" w:rsidRDefault="0060172D" w:rsidP="0060172D">
            <w:pPr>
              <w:widowControl/>
              <w:jc w:val="left"/>
              <w:rPr>
                <w:sz w:val="20"/>
                <w:szCs w:val="20"/>
              </w:rPr>
            </w:pPr>
            <w:r>
              <w:rPr>
                <w:rFonts w:hint="eastAsia"/>
                <w:sz w:val="20"/>
                <w:szCs w:val="20"/>
              </w:rPr>
              <w:t>Employee relations</w:t>
            </w:r>
          </w:p>
        </w:tc>
        <w:tc>
          <w:tcPr>
            <w:tcW w:w="3289" w:type="dxa"/>
            <w:tcBorders>
              <w:top w:val="single" w:sz="4" w:space="0" w:color="auto"/>
            </w:tcBorders>
          </w:tcPr>
          <w:p w:rsidR="0060172D" w:rsidRDefault="0060172D" w:rsidP="0060172D">
            <w:pPr>
              <w:widowControl/>
              <w:jc w:val="left"/>
              <w:rPr>
                <w:sz w:val="20"/>
                <w:szCs w:val="20"/>
              </w:rPr>
            </w:pPr>
            <w:r>
              <w:rPr>
                <w:sz w:val="20"/>
                <w:szCs w:val="20"/>
              </w:rPr>
              <w:t>E</w:t>
            </w:r>
            <w:r>
              <w:rPr>
                <w:rFonts w:hint="eastAsia"/>
                <w:sz w:val="20"/>
                <w:szCs w:val="20"/>
              </w:rPr>
              <w:t>mployee health and safety</w:t>
            </w:r>
          </w:p>
          <w:p w:rsidR="0060172D" w:rsidRDefault="0060172D" w:rsidP="0060172D">
            <w:pPr>
              <w:widowControl/>
              <w:jc w:val="left"/>
              <w:rPr>
                <w:sz w:val="20"/>
                <w:szCs w:val="20"/>
              </w:rPr>
            </w:pPr>
            <w:r>
              <w:rPr>
                <w:sz w:val="20"/>
                <w:szCs w:val="20"/>
              </w:rPr>
              <w:t>S</w:t>
            </w:r>
            <w:r>
              <w:rPr>
                <w:rFonts w:hint="eastAsia"/>
                <w:sz w:val="20"/>
                <w:szCs w:val="20"/>
              </w:rPr>
              <w:t>upply chain labor standards</w:t>
            </w:r>
          </w:p>
          <w:p w:rsidR="0060172D" w:rsidRDefault="0060172D" w:rsidP="0060172D">
            <w:pPr>
              <w:widowControl/>
              <w:jc w:val="left"/>
              <w:rPr>
                <w:sz w:val="20"/>
                <w:szCs w:val="20"/>
              </w:rPr>
            </w:pPr>
            <w:r>
              <w:rPr>
                <w:sz w:val="20"/>
                <w:szCs w:val="20"/>
              </w:rPr>
              <w:t>C</w:t>
            </w:r>
            <w:r>
              <w:rPr>
                <w:rFonts w:hint="eastAsia"/>
                <w:sz w:val="20"/>
                <w:szCs w:val="20"/>
              </w:rPr>
              <w:t>ompensation and benefits</w:t>
            </w:r>
          </w:p>
          <w:p w:rsidR="0060172D" w:rsidRDefault="0060172D" w:rsidP="0060172D">
            <w:pPr>
              <w:widowControl/>
              <w:jc w:val="left"/>
              <w:rPr>
                <w:sz w:val="20"/>
                <w:szCs w:val="20"/>
              </w:rPr>
            </w:pPr>
            <w:r>
              <w:rPr>
                <w:sz w:val="20"/>
                <w:szCs w:val="20"/>
              </w:rPr>
              <w:t>E</w:t>
            </w:r>
            <w:r>
              <w:rPr>
                <w:rFonts w:hint="eastAsia"/>
                <w:sz w:val="20"/>
                <w:szCs w:val="20"/>
              </w:rPr>
              <w:t>mployee relations</w:t>
            </w:r>
          </w:p>
          <w:p w:rsidR="0060172D" w:rsidRDefault="0060172D" w:rsidP="0060172D">
            <w:pPr>
              <w:widowControl/>
              <w:jc w:val="left"/>
              <w:rPr>
                <w:sz w:val="20"/>
                <w:szCs w:val="20"/>
              </w:rPr>
            </w:pPr>
            <w:r>
              <w:rPr>
                <w:sz w:val="20"/>
                <w:szCs w:val="20"/>
              </w:rPr>
              <w:t>P</w:t>
            </w:r>
            <w:r>
              <w:rPr>
                <w:rFonts w:hint="eastAsia"/>
                <w:sz w:val="20"/>
                <w:szCs w:val="20"/>
              </w:rPr>
              <w:t>rofessional development</w:t>
            </w:r>
          </w:p>
          <w:p w:rsidR="0060172D" w:rsidRDefault="0060172D" w:rsidP="0060172D">
            <w:pPr>
              <w:widowControl/>
              <w:jc w:val="left"/>
              <w:rPr>
                <w:sz w:val="20"/>
                <w:szCs w:val="20"/>
              </w:rPr>
            </w:pPr>
            <w:r>
              <w:rPr>
                <w:sz w:val="20"/>
                <w:szCs w:val="20"/>
              </w:rPr>
              <w:t>H</w:t>
            </w:r>
            <w:r>
              <w:rPr>
                <w:rFonts w:hint="eastAsia"/>
                <w:sz w:val="20"/>
                <w:szCs w:val="20"/>
              </w:rPr>
              <w:t>uman capital management</w:t>
            </w:r>
          </w:p>
          <w:p w:rsidR="0060172D" w:rsidRPr="00BA5E1C" w:rsidRDefault="0060172D" w:rsidP="0060172D">
            <w:pPr>
              <w:widowControl/>
              <w:jc w:val="left"/>
              <w:rPr>
                <w:sz w:val="20"/>
                <w:szCs w:val="20"/>
              </w:rPr>
            </w:pPr>
            <w:r>
              <w:rPr>
                <w:sz w:val="20"/>
                <w:szCs w:val="20"/>
              </w:rPr>
              <w:t>O</w:t>
            </w:r>
            <w:r>
              <w:rPr>
                <w:rFonts w:hint="eastAsia"/>
                <w:sz w:val="20"/>
                <w:szCs w:val="20"/>
              </w:rPr>
              <w:t xml:space="preserve">ther </w:t>
            </w:r>
            <w:r>
              <w:rPr>
                <w:sz w:val="20"/>
                <w:szCs w:val="20"/>
              </w:rPr>
              <w:t>strengths</w:t>
            </w:r>
          </w:p>
        </w:tc>
        <w:tc>
          <w:tcPr>
            <w:tcW w:w="3516" w:type="dxa"/>
            <w:tcBorders>
              <w:top w:val="single" w:sz="4" w:space="0" w:color="auto"/>
            </w:tcBorders>
          </w:tcPr>
          <w:p w:rsidR="0060172D" w:rsidRDefault="0060172D" w:rsidP="0060172D">
            <w:pPr>
              <w:widowControl/>
              <w:jc w:val="left"/>
              <w:rPr>
                <w:sz w:val="20"/>
                <w:szCs w:val="20"/>
              </w:rPr>
            </w:pPr>
            <w:r>
              <w:rPr>
                <w:sz w:val="20"/>
                <w:szCs w:val="20"/>
              </w:rPr>
              <w:t>C</w:t>
            </w:r>
            <w:r>
              <w:rPr>
                <w:rFonts w:hint="eastAsia"/>
                <w:sz w:val="20"/>
                <w:szCs w:val="20"/>
              </w:rPr>
              <w:t>hild labor</w:t>
            </w:r>
          </w:p>
          <w:p w:rsidR="0060172D" w:rsidRPr="00BA5E1C" w:rsidRDefault="0060172D" w:rsidP="0060172D">
            <w:pPr>
              <w:widowControl/>
              <w:jc w:val="left"/>
              <w:rPr>
                <w:sz w:val="20"/>
                <w:szCs w:val="20"/>
              </w:rPr>
            </w:pPr>
            <w:r>
              <w:rPr>
                <w:sz w:val="20"/>
                <w:szCs w:val="20"/>
              </w:rPr>
              <w:t>L</w:t>
            </w:r>
            <w:r>
              <w:rPr>
                <w:rFonts w:hint="eastAsia"/>
                <w:sz w:val="20"/>
                <w:szCs w:val="20"/>
              </w:rPr>
              <w:t>abor-management relations</w:t>
            </w:r>
          </w:p>
        </w:tc>
      </w:tr>
      <w:tr w:rsidR="0060172D" w:rsidRPr="00BA5E1C" w:rsidTr="0060172D">
        <w:tc>
          <w:tcPr>
            <w:tcW w:w="2551" w:type="dxa"/>
          </w:tcPr>
          <w:p w:rsidR="0060172D" w:rsidRDefault="0060172D" w:rsidP="0060172D">
            <w:pPr>
              <w:widowControl/>
              <w:jc w:val="left"/>
              <w:rPr>
                <w:sz w:val="20"/>
                <w:szCs w:val="20"/>
              </w:rPr>
            </w:pPr>
            <w:r>
              <w:rPr>
                <w:sz w:val="20"/>
                <w:szCs w:val="20"/>
              </w:rPr>
              <w:t>E</w:t>
            </w:r>
            <w:r>
              <w:rPr>
                <w:rFonts w:hint="eastAsia"/>
                <w:sz w:val="20"/>
                <w:szCs w:val="20"/>
              </w:rPr>
              <w:t xml:space="preserve">nvironment </w:t>
            </w:r>
          </w:p>
        </w:tc>
        <w:tc>
          <w:tcPr>
            <w:tcW w:w="3289" w:type="dxa"/>
          </w:tcPr>
          <w:p w:rsidR="0060172D" w:rsidRDefault="0060172D" w:rsidP="0060172D">
            <w:pPr>
              <w:widowControl/>
              <w:jc w:val="left"/>
              <w:rPr>
                <w:sz w:val="20"/>
                <w:szCs w:val="20"/>
              </w:rPr>
            </w:pPr>
            <w:r>
              <w:rPr>
                <w:sz w:val="20"/>
                <w:szCs w:val="20"/>
              </w:rPr>
              <w:t>E</w:t>
            </w:r>
            <w:r>
              <w:rPr>
                <w:rFonts w:hint="eastAsia"/>
                <w:sz w:val="20"/>
                <w:szCs w:val="20"/>
              </w:rPr>
              <w:t>nvironmental opportunities</w:t>
            </w:r>
          </w:p>
          <w:p w:rsidR="0060172D" w:rsidRDefault="0060172D" w:rsidP="0060172D">
            <w:pPr>
              <w:widowControl/>
              <w:jc w:val="left"/>
              <w:rPr>
                <w:sz w:val="20"/>
                <w:szCs w:val="20"/>
              </w:rPr>
            </w:pPr>
            <w:r>
              <w:rPr>
                <w:sz w:val="20"/>
                <w:szCs w:val="20"/>
              </w:rPr>
              <w:t>W</w:t>
            </w:r>
            <w:r>
              <w:rPr>
                <w:rFonts w:hint="eastAsia"/>
                <w:sz w:val="20"/>
                <w:szCs w:val="20"/>
              </w:rPr>
              <w:t>aste management</w:t>
            </w:r>
          </w:p>
          <w:p w:rsidR="0060172D" w:rsidRDefault="0060172D" w:rsidP="0060172D">
            <w:pPr>
              <w:widowControl/>
              <w:jc w:val="left"/>
              <w:rPr>
                <w:sz w:val="20"/>
                <w:szCs w:val="20"/>
              </w:rPr>
            </w:pPr>
            <w:r>
              <w:rPr>
                <w:sz w:val="20"/>
                <w:szCs w:val="20"/>
              </w:rPr>
              <w:t>P</w:t>
            </w:r>
            <w:r>
              <w:rPr>
                <w:rFonts w:hint="eastAsia"/>
                <w:sz w:val="20"/>
                <w:szCs w:val="20"/>
              </w:rPr>
              <w:t>ackaging materials and waste</w:t>
            </w:r>
          </w:p>
          <w:p w:rsidR="0060172D" w:rsidRDefault="0060172D" w:rsidP="0060172D">
            <w:pPr>
              <w:widowControl/>
              <w:jc w:val="left"/>
              <w:rPr>
                <w:sz w:val="20"/>
                <w:szCs w:val="20"/>
              </w:rPr>
            </w:pPr>
            <w:r>
              <w:rPr>
                <w:sz w:val="20"/>
                <w:szCs w:val="20"/>
              </w:rPr>
              <w:t>C</w:t>
            </w:r>
            <w:r>
              <w:rPr>
                <w:rFonts w:hint="eastAsia"/>
                <w:sz w:val="20"/>
                <w:szCs w:val="20"/>
              </w:rPr>
              <w:t>limate change</w:t>
            </w:r>
          </w:p>
          <w:p w:rsidR="0060172D" w:rsidRDefault="0060172D" w:rsidP="0060172D">
            <w:pPr>
              <w:widowControl/>
              <w:jc w:val="left"/>
              <w:rPr>
                <w:sz w:val="20"/>
                <w:szCs w:val="20"/>
              </w:rPr>
            </w:pPr>
            <w:r>
              <w:rPr>
                <w:sz w:val="20"/>
                <w:szCs w:val="20"/>
              </w:rPr>
              <w:t>P</w:t>
            </w:r>
            <w:r>
              <w:rPr>
                <w:rFonts w:hint="eastAsia"/>
                <w:sz w:val="20"/>
                <w:szCs w:val="20"/>
              </w:rPr>
              <w:t>roperty, plant, equipment</w:t>
            </w:r>
          </w:p>
          <w:p w:rsidR="0060172D" w:rsidRDefault="0060172D" w:rsidP="0060172D">
            <w:pPr>
              <w:widowControl/>
              <w:jc w:val="left"/>
              <w:rPr>
                <w:sz w:val="20"/>
                <w:szCs w:val="20"/>
              </w:rPr>
            </w:pPr>
            <w:r>
              <w:rPr>
                <w:sz w:val="20"/>
                <w:szCs w:val="20"/>
              </w:rPr>
              <w:t>Environmental</w:t>
            </w:r>
            <w:r>
              <w:rPr>
                <w:rFonts w:hint="eastAsia"/>
                <w:sz w:val="20"/>
                <w:szCs w:val="20"/>
              </w:rPr>
              <w:t xml:space="preserve"> management systems</w:t>
            </w:r>
          </w:p>
          <w:p w:rsidR="0060172D" w:rsidRDefault="0060172D" w:rsidP="0060172D">
            <w:pPr>
              <w:widowControl/>
              <w:jc w:val="left"/>
              <w:rPr>
                <w:sz w:val="20"/>
                <w:szCs w:val="20"/>
              </w:rPr>
            </w:pPr>
            <w:r>
              <w:rPr>
                <w:sz w:val="20"/>
                <w:szCs w:val="20"/>
              </w:rPr>
              <w:t>W</w:t>
            </w:r>
            <w:r>
              <w:rPr>
                <w:rFonts w:hint="eastAsia"/>
                <w:sz w:val="20"/>
                <w:szCs w:val="20"/>
              </w:rPr>
              <w:t>ater stress</w:t>
            </w:r>
          </w:p>
          <w:p w:rsidR="0060172D" w:rsidRDefault="0060172D" w:rsidP="0060172D">
            <w:pPr>
              <w:widowControl/>
              <w:jc w:val="left"/>
              <w:rPr>
                <w:sz w:val="20"/>
                <w:szCs w:val="20"/>
              </w:rPr>
            </w:pPr>
            <w:r>
              <w:rPr>
                <w:sz w:val="20"/>
                <w:szCs w:val="20"/>
              </w:rPr>
              <w:t>B</w:t>
            </w:r>
            <w:r>
              <w:rPr>
                <w:rFonts w:hint="eastAsia"/>
                <w:sz w:val="20"/>
                <w:szCs w:val="20"/>
              </w:rPr>
              <w:t>iodiversity and land use</w:t>
            </w:r>
          </w:p>
          <w:p w:rsidR="0060172D" w:rsidRDefault="0060172D" w:rsidP="0060172D">
            <w:pPr>
              <w:widowControl/>
              <w:jc w:val="left"/>
              <w:rPr>
                <w:sz w:val="20"/>
                <w:szCs w:val="20"/>
              </w:rPr>
            </w:pPr>
            <w:r>
              <w:rPr>
                <w:sz w:val="20"/>
                <w:szCs w:val="20"/>
              </w:rPr>
              <w:t>R</w:t>
            </w:r>
            <w:r>
              <w:rPr>
                <w:rFonts w:hint="eastAsia"/>
                <w:sz w:val="20"/>
                <w:szCs w:val="20"/>
              </w:rPr>
              <w:t>aw material sourcing</w:t>
            </w:r>
          </w:p>
          <w:p w:rsidR="0060172D" w:rsidRPr="00BA5E1C" w:rsidRDefault="0060172D" w:rsidP="0060172D">
            <w:pPr>
              <w:widowControl/>
              <w:jc w:val="left"/>
              <w:rPr>
                <w:sz w:val="20"/>
                <w:szCs w:val="20"/>
              </w:rPr>
            </w:pPr>
            <w:r>
              <w:rPr>
                <w:sz w:val="20"/>
                <w:szCs w:val="20"/>
              </w:rPr>
              <w:t>O</w:t>
            </w:r>
            <w:r>
              <w:rPr>
                <w:rFonts w:hint="eastAsia"/>
                <w:sz w:val="20"/>
                <w:szCs w:val="20"/>
              </w:rPr>
              <w:t>ther strengths</w:t>
            </w:r>
          </w:p>
        </w:tc>
        <w:tc>
          <w:tcPr>
            <w:tcW w:w="3516" w:type="dxa"/>
          </w:tcPr>
          <w:p w:rsidR="0060172D" w:rsidRDefault="0060172D" w:rsidP="0060172D">
            <w:pPr>
              <w:widowControl/>
              <w:jc w:val="left"/>
              <w:rPr>
                <w:sz w:val="20"/>
                <w:szCs w:val="20"/>
              </w:rPr>
            </w:pPr>
            <w:r>
              <w:rPr>
                <w:sz w:val="20"/>
                <w:szCs w:val="20"/>
              </w:rPr>
              <w:t>H</w:t>
            </w:r>
            <w:r>
              <w:rPr>
                <w:rFonts w:hint="eastAsia"/>
                <w:sz w:val="20"/>
                <w:szCs w:val="20"/>
              </w:rPr>
              <w:t>azardous waste</w:t>
            </w:r>
          </w:p>
          <w:p w:rsidR="0060172D" w:rsidRDefault="0060172D" w:rsidP="0060172D">
            <w:pPr>
              <w:widowControl/>
              <w:jc w:val="left"/>
              <w:rPr>
                <w:sz w:val="20"/>
                <w:szCs w:val="20"/>
              </w:rPr>
            </w:pPr>
            <w:r>
              <w:rPr>
                <w:sz w:val="20"/>
                <w:szCs w:val="20"/>
              </w:rPr>
              <w:t>R</w:t>
            </w:r>
            <w:r>
              <w:rPr>
                <w:rFonts w:hint="eastAsia"/>
                <w:sz w:val="20"/>
                <w:szCs w:val="20"/>
              </w:rPr>
              <w:t>egulatory compliance</w:t>
            </w:r>
          </w:p>
          <w:p w:rsidR="0060172D" w:rsidRDefault="0060172D" w:rsidP="0060172D">
            <w:pPr>
              <w:widowControl/>
              <w:jc w:val="left"/>
              <w:rPr>
                <w:sz w:val="20"/>
                <w:szCs w:val="20"/>
              </w:rPr>
            </w:pPr>
            <w:r>
              <w:rPr>
                <w:sz w:val="20"/>
                <w:szCs w:val="20"/>
              </w:rPr>
              <w:t>O</w:t>
            </w:r>
            <w:r>
              <w:rPr>
                <w:rFonts w:hint="eastAsia"/>
                <w:sz w:val="20"/>
                <w:szCs w:val="20"/>
              </w:rPr>
              <w:t>zone depleting chemicals</w:t>
            </w:r>
          </w:p>
          <w:p w:rsidR="0060172D" w:rsidRDefault="0060172D" w:rsidP="0060172D">
            <w:pPr>
              <w:widowControl/>
              <w:jc w:val="left"/>
              <w:rPr>
                <w:sz w:val="20"/>
                <w:szCs w:val="20"/>
              </w:rPr>
            </w:pPr>
            <w:r>
              <w:rPr>
                <w:sz w:val="20"/>
                <w:szCs w:val="20"/>
              </w:rPr>
              <w:t>T</w:t>
            </w:r>
            <w:r>
              <w:rPr>
                <w:rFonts w:hint="eastAsia"/>
                <w:sz w:val="20"/>
                <w:szCs w:val="20"/>
              </w:rPr>
              <w:t>oxic spills and releases</w:t>
            </w:r>
          </w:p>
          <w:p w:rsidR="0060172D" w:rsidRDefault="0060172D" w:rsidP="0060172D">
            <w:pPr>
              <w:widowControl/>
              <w:jc w:val="left"/>
              <w:rPr>
                <w:sz w:val="20"/>
                <w:szCs w:val="20"/>
              </w:rPr>
            </w:pPr>
            <w:r>
              <w:rPr>
                <w:sz w:val="20"/>
                <w:szCs w:val="20"/>
              </w:rPr>
              <w:t>Agriculture</w:t>
            </w:r>
            <w:r>
              <w:rPr>
                <w:rFonts w:hint="eastAsia"/>
                <w:sz w:val="20"/>
                <w:szCs w:val="20"/>
              </w:rPr>
              <w:t xml:space="preserve"> chemicals</w:t>
            </w:r>
          </w:p>
          <w:p w:rsidR="0060172D" w:rsidRDefault="0060172D" w:rsidP="0060172D">
            <w:pPr>
              <w:widowControl/>
              <w:jc w:val="left"/>
              <w:rPr>
                <w:sz w:val="20"/>
                <w:szCs w:val="20"/>
              </w:rPr>
            </w:pPr>
            <w:r>
              <w:rPr>
                <w:sz w:val="20"/>
                <w:szCs w:val="20"/>
              </w:rPr>
              <w:t>C</w:t>
            </w:r>
            <w:r>
              <w:rPr>
                <w:rFonts w:hint="eastAsia"/>
                <w:sz w:val="20"/>
                <w:szCs w:val="20"/>
              </w:rPr>
              <w:t>limate change</w:t>
            </w:r>
          </w:p>
          <w:p w:rsidR="0060172D" w:rsidRDefault="0060172D" w:rsidP="0060172D">
            <w:pPr>
              <w:widowControl/>
              <w:jc w:val="left"/>
              <w:rPr>
                <w:sz w:val="20"/>
                <w:szCs w:val="20"/>
              </w:rPr>
            </w:pPr>
            <w:r>
              <w:rPr>
                <w:sz w:val="20"/>
                <w:szCs w:val="20"/>
              </w:rPr>
              <w:t>I</w:t>
            </w:r>
            <w:r>
              <w:rPr>
                <w:rFonts w:hint="eastAsia"/>
                <w:sz w:val="20"/>
                <w:szCs w:val="20"/>
              </w:rPr>
              <w:t>mpact of products and services</w:t>
            </w:r>
          </w:p>
          <w:p w:rsidR="0060172D" w:rsidRDefault="0060172D" w:rsidP="0060172D">
            <w:pPr>
              <w:widowControl/>
              <w:jc w:val="left"/>
              <w:rPr>
                <w:sz w:val="20"/>
                <w:szCs w:val="20"/>
              </w:rPr>
            </w:pPr>
            <w:r>
              <w:rPr>
                <w:sz w:val="20"/>
                <w:szCs w:val="20"/>
              </w:rPr>
              <w:t>Biodiversity</w:t>
            </w:r>
            <w:r>
              <w:rPr>
                <w:rFonts w:hint="eastAsia"/>
                <w:sz w:val="20"/>
                <w:szCs w:val="20"/>
              </w:rPr>
              <w:t xml:space="preserve"> and land use</w:t>
            </w:r>
          </w:p>
          <w:p w:rsidR="0060172D" w:rsidRDefault="0060172D" w:rsidP="0060172D">
            <w:pPr>
              <w:widowControl/>
              <w:jc w:val="left"/>
              <w:rPr>
                <w:sz w:val="20"/>
                <w:szCs w:val="20"/>
              </w:rPr>
            </w:pPr>
            <w:r>
              <w:rPr>
                <w:sz w:val="20"/>
                <w:szCs w:val="20"/>
              </w:rPr>
              <w:t>O</w:t>
            </w:r>
            <w:r>
              <w:rPr>
                <w:rFonts w:hint="eastAsia"/>
                <w:sz w:val="20"/>
                <w:szCs w:val="20"/>
              </w:rPr>
              <w:t>perational waste</w:t>
            </w:r>
          </w:p>
          <w:p w:rsidR="0060172D" w:rsidRDefault="0060172D" w:rsidP="0060172D">
            <w:pPr>
              <w:widowControl/>
              <w:jc w:val="left"/>
              <w:rPr>
                <w:sz w:val="20"/>
                <w:szCs w:val="20"/>
              </w:rPr>
            </w:pPr>
            <w:r>
              <w:rPr>
                <w:sz w:val="20"/>
                <w:szCs w:val="20"/>
              </w:rPr>
              <w:t>S</w:t>
            </w:r>
            <w:r>
              <w:rPr>
                <w:rFonts w:hint="eastAsia"/>
                <w:sz w:val="20"/>
                <w:szCs w:val="20"/>
              </w:rPr>
              <w:t>upply chain management</w:t>
            </w:r>
          </w:p>
          <w:p w:rsidR="0060172D" w:rsidRDefault="0060172D" w:rsidP="0060172D">
            <w:pPr>
              <w:widowControl/>
              <w:jc w:val="left"/>
              <w:rPr>
                <w:sz w:val="20"/>
                <w:szCs w:val="20"/>
              </w:rPr>
            </w:pPr>
            <w:r>
              <w:rPr>
                <w:sz w:val="20"/>
                <w:szCs w:val="20"/>
              </w:rPr>
              <w:t>W</w:t>
            </w:r>
            <w:r>
              <w:rPr>
                <w:rFonts w:hint="eastAsia"/>
                <w:sz w:val="20"/>
                <w:szCs w:val="20"/>
              </w:rPr>
              <w:t>ater management</w:t>
            </w:r>
          </w:p>
          <w:p w:rsidR="0060172D" w:rsidRPr="00BA5E1C" w:rsidRDefault="0060172D" w:rsidP="0060172D">
            <w:pPr>
              <w:widowControl/>
              <w:jc w:val="left"/>
              <w:rPr>
                <w:sz w:val="20"/>
                <w:szCs w:val="20"/>
              </w:rPr>
            </w:pPr>
            <w:r>
              <w:rPr>
                <w:sz w:val="20"/>
                <w:szCs w:val="20"/>
              </w:rPr>
              <w:t>O</w:t>
            </w:r>
            <w:r>
              <w:rPr>
                <w:rFonts w:hint="eastAsia"/>
                <w:sz w:val="20"/>
                <w:szCs w:val="20"/>
              </w:rPr>
              <w:t>ther concerns</w:t>
            </w:r>
          </w:p>
        </w:tc>
      </w:tr>
      <w:tr w:rsidR="0060172D" w:rsidRPr="00BA5E1C" w:rsidTr="0060172D">
        <w:tc>
          <w:tcPr>
            <w:tcW w:w="2551" w:type="dxa"/>
          </w:tcPr>
          <w:p w:rsidR="0060172D" w:rsidRDefault="0060172D" w:rsidP="0060172D">
            <w:pPr>
              <w:widowControl/>
              <w:jc w:val="left"/>
              <w:rPr>
                <w:sz w:val="20"/>
                <w:szCs w:val="20"/>
              </w:rPr>
            </w:pPr>
            <w:r>
              <w:rPr>
                <w:sz w:val="20"/>
                <w:szCs w:val="20"/>
              </w:rPr>
              <w:t>H</w:t>
            </w:r>
            <w:r>
              <w:rPr>
                <w:rFonts w:hint="eastAsia"/>
                <w:sz w:val="20"/>
                <w:szCs w:val="20"/>
              </w:rPr>
              <w:t>uman rights</w:t>
            </w:r>
          </w:p>
        </w:tc>
        <w:tc>
          <w:tcPr>
            <w:tcW w:w="3289" w:type="dxa"/>
          </w:tcPr>
          <w:p w:rsidR="0060172D" w:rsidRDefault="0060172D" w:rsidP="0060172D">
            <w:pPr>
              <w:widowControl/>
              <w:jc w:val="left"/>
              <w:rPr>
                <w:sz w:val="20"/>
                <w:szCs w:val="20"/>
              </w:rPr>
            </w:pPr>
            <w:r>
              <w:rPr>
                <w:sz w:val="20"/>
                <w:szCs w:val="20"/>
              </w:rPr>
              <w:t>I</w:t>
            </w:r>
            <w:r>
              <w:rPr>
                <w:rFonts w:hint="eastAsia"/>
                <w:sz w:val="20"/>
                <w:szCs w:val="20"/>
              </w:rPr>
              <w:t>ndigenous peoples relations strength</w:t>
            </w:r>
          </w:p>
          <w:p w:rsidR="0060172D" w:rsidRDefault="0060172D" w:rsidP="0060172D">
            <w:pPr>
              <w:widowControl/>
              <w:jc w:val="left"/>
              <w:rPr>
                <w:sz w:val="20"/>
                <w:szCs w:val="20"/>
              </w:rPr>
            </w:pPr>
            <w:r>
              <w:rPr>
                <w:sz w:val="20"/>
                <w:szCs w:val="20"/>
              </w:rPr>
              <w:t>L</w:t>
            </w:r>
            <w:r>
              <w:rPr>
                <w:rFonts w:hint="eastAsia"/>
                <w:sz w:val="20"/>
                <w:szCs w:val="20"/>
              </w:rPr>
              <w:t>abor rights strength</w:t>
            </w:r>
          </w:p>
          <w:p w:rsidR="0060172D" w:rsidRDefault="0060172D" w:rsidP="0060172D">
            <w:pPr>
              <w:widowControl/>
              <w:jc w:val="left"/>
              <w:rPr>
                <w:sz w:val="20"/>
                <w:szCs w:val="20"/>
              </w:rPr>
            </w:pPr>
            <w:r>
              <w:rPr>
                <w:sz w:val="20"/>
                <w:szCs w:val="20"/>
              </w:rPr>
              <w:t>H</w:t>
            </w:r>
            <w:r>
              <w:rPr>
                <w:rFonts w:hint="eastAsia"/>
                <w:sz w:val="20"/>
                <w:szCs w:val="20"/>
              </w:rPr>
              <w:t>uman rights policies and initiatives</w:t>
            </w:r>
          </w:p>
          <w:p w:rsidR="0060172D" w:rsidRPr="00BA5E1C" w:rsidRDefault="0060172D" w:rsidP="0060172D">
            <w:pPr>
              <w:widowControl/>
              <w:jc w:val="left"/>
              <w:rPr>
                <w:sz w:val="20"/>
                <w:szCs w:val="20"/>
              </w:rPr>
            </w:pPr>
          </w:p>
        </w:tc>
        <w:tc>
          <w:tcPr>
            <w:tcW w:w="3516" w:type="dxa"/>
          </w:tcPr>
          <w:p w:rsidR="0060172D" w:rsidRDefault="0060172D" w:rsidP="0060172D">
            <w:pPr>
              <w:widowControl/>
              <w:jc w:val="left"/>
              <w:rPr>
                <w:sz w:val="20"/>
                <w:szCs w:val="20"/>
              </w:rPr>
            </w:pPr>
            <w:r>
              <w:rPr>
                <w:sz w:val="20"/>
                <w:szCs w:val="20"/>
              </w:rPr>
              <w:t>S</w:t>
            </w:r>
            <w:r>
              <w:rPr>
                <w:rFonts w:hint="eastAsia"/>
                <w:sz w:val="20"/>
                <w:szCs w:val="20"/>
              </w:rPr>
              <w:t xml:space="preserve">outh </w:t>
            </w:r>
            <w:r>
              <w:rPr>
                <w:sz w:val="20"/>
                <w:szCs w:val="20"/>
              </w:rPr>
              <w:t>Africa</w:t>
            </w:r>
          </w:p>
          <w:p w:rsidR="0060172D" w:rsidRDefault="0060172D" w:rsidP="0060172D">
            <w:pPr>
              <w:widowControl/>
              <w:jc w:val="left"/>
              <w:rPr>
                <w:sz w:val="20"/>
                <w:szCs w:val="20"/>
              </w:rPr>
            </w:pPr>
            <w:r>
              <w:rPr>
                <w:sz w:val="20"/>
                <w:szCs w:val="20"/>
              </w:rPr>
              <w:t>N</w:t>
            </w:r>
            <w:r>
              <w:rPr>
                <w:rFonts w:hint="eastAsia"/>
                <w:sz w:val="20"/>
                <w:szCs w:val="20"/>
              </w:rPr>
              <w:t xml:space="preserve">orthern </w:t>
            </w:r>
            <w:r>
              <w:rPr>
                <w:sz w:val="20"/>
                <w:szCs w:val="20"/>
              </w:rPr>
              <w:t>Ireland</w:t>
            </w:r>
          </w:p>
          <w:p w:rsidR="0060172D" w:rsidRDefault="0060172D" w:rsidP="0060172D">
            <w:pPr>
              <w:widowControl/>
              <w:jc w:val="left"/>
              <w:rPr>
                <w:sz w:val="20"/>
                <w:szCs w:val="20"/>
              </w:rPr>
            </w:pPr>
            <w:r>
              <w:rPr>
                <w:sz w:val="20"/>
                <w:szCs w:val="20"/>
              </w:rPr>
              <w:t>S</w:t>
            </w:r>
            <w:r>
              <w:rPr>
                <w:rFonts w:hint="eastAsia"/>
                <w:sz w:val="20"/>
                <w:szCs w:val="20"/>
              </w:rPr>
              <w:t>upport for controversial regimes</w:t>
            </w:r>
          </w:p>
          <w:p w:rsidR="0060172D" w:rsidRDefault="0060172D" w:rsidP="0060172D">
            <w:pPr>
              <w:widowControl/>
              <w:jc w:val="left"/>
              <w:rPr>
                <w:sz w:val="20"/>
                <w:szCs w:val="20"/>
              </w:rPr>
            </w:pPr>
            <w:r>
              <w:rPr>
                <w:sz w:val="20"/>
                <w:szCs w:val="20"/>
              </w:rPr>
              <w:t>M</w:t>
            </w:r>
            <w:r>
              <w:rPr>
                <w:rFonts w:hint="eastAsia"/>
                <w:sz w:val="20"/>
                <w:szCs w:val="20"/>
              </w:rPr>
              <w:t>exico</w:t>
            </w:r>
          </w:p>
          <w:p w:rsidR="0060172D" w:rsidRDefault="0060172D" w:rsidP="0060172D">
            <w:pPr>
              <w:widowControl/>
              <w:jc w:val="left"/>
              <w:rPr>
                <w:sz w:val="20"/>
                <w:szCs w:val="20"/>
              </w:rPr>
            </w:pPr>
            <w:r>
              <w:rPr>
                <w:sz w:val="20"/>
                <w:szCs w:val="20"/>
              </w:rPr>
              <w:t>L</w:t>
            </w:r>
            <w:r>
              <w:rPr>
                <w:rFonts w:hint="eastAsia"/>
                <w:sz w:val="20"/>
                <w:szCs w:val="20"/>
              </w:rPr>
              <w:t>abor rights concern</w:t>
            </w:r>
          </w:p>
          <w:p w:rsidR="0060172D" w:rsidRDefault="0060172D" w:rsidP="0060172D">
            <w:pPr>
              <w:widowControl/>
              <w:jc w:val="left"/>
              <w:rPr>
                <w:sz w:val="20"/>
                <w:szCs w:val="20"/>
              </w:rPr>
            </w:pPr>
            <w:r>
              <w:rPr>
                <w:sz w:val="20"/>
                <w:szCs w:val="20"/>
              </w:rPr>
              <w:t>I</w:t>
            </w:r>
            <w:r>
              <w:rPr>
                <w:rFonts w:hint="eastAsia"/>
                <w:sz w:val="20"/>
                <w:szCs w:val="20"/>
              </w:rPr>
              <w:t>ndigenous peoples relations concern</w:t>
            </w:r>
          </w:p>
          <w:p w:rsidR="0060172D" w:rsidRDefault="0060172D" w:rsidP="0060172D">
            <w:pPr>
              <w:widowControl/>
              <w:jc w:val="left"/>
              <w:rPr>
                <w:sz w:val="20"/>
                <w:szCs w:val="20"/>
              </w:rPr>
            </w:pPr>
            <w:r>
              <w:rPr>
                <w:sz w:val="20"/>
                <w:szCs w:val="20"/>
              </w:rPr>
              <w:t>O</w:t>
            </w:r>
            <w:r>
              <w:rPr>
                <w:rFonts w:hint="eastAsia"/>
                <w:sz w:val="20"/>
                <w:szCs w:val="20"/>
              </w:rPr>
              <w:t xml:space="preserve">perations in </w:t>
            </w:r>
            <w:r>
              <w:rPr>
                <w:sz w:val="20"/>
                <w:szCs w:val="20"/>
              </w:rPr>
              <w:t>Sudan</w:t>
            </w:r>
          </w:p>
          <w:p w:rsidR="0060172D" w:rsidRDefault="0060172D" w:rsidP="0060172D">
            <w:pPr>
              <w:widowControl/>
              <w:jc w:val="left"/>
              <w:rPr>
                <w:sz w:val="20"/>
                <w:szCs w:val="20"/>
              </w:rPr>
            </w:pPr>
            <w:r>
              <w:rPr>
                <w:sz w:val="20"/>
                <w:szCs w:val="20"/>
              </w:rPr>
              <w:t>F</w:t>
            </w:r>
            <w:r>
              <w:rPr>
                <w:rFonts w:hint="eastAsia"/>
                <w:sz w:val="20"/>
                <w:szCs w:val="20"/>
              </w:rPr>
              <w:t>reedom of expression and censorship</w:t>
            </w:r>
          </w:p>
          <w:p w:rsidR="0060172D" w:rsidRDefault="0060172D" w:rsidP="0060172D">
            <w:pPr>
              <w:widowControl/>
              <w:jc w:val="left"/>
              <w:rPr>
                <w:sz w:val="20"/>
                <w:szCs w:val="20"/>
              </w:rPr>
            </w:pPr>
            <w:r>
              <w:rPr>
                <w:sz w:val="20"/>
                <w:szCs w:val="20"/>
              </w:rPr>
              <w:t>H</w:t>
            </w:r>
            <w:r>
              <w:rPr>
                <w:rFonts w:hint="eastAsia"/>
                <w:sz w:val="20"/>
                <w:szCs w:val="20"/>
              </w:rPr>
              <w:t>uman rights violations</w:t>
            </w:r>
          </w:p>
          <w:p w:rsidR="0060172D" w:rsidRPr="00BA5E1C" w:rsidRDefault="0060172D" w:rsidP="0060172D">
            <w:pPr>
              <w:widowControl/>
              <w:jc w:val="left"/>
              <w:rPr>
                <w:sz w:val="20"/>
                <w:szCs w:val="20"/>
              </w:rPr>
            </w:pPr>
            <w:r>
              <w:rPr>
                <w:sz w:val="20"/>
                <w:szCs w:val="20"/>
              </w:rPr>
              <w:t>O</w:t>
            </w:r>
            <w:r>
              <w:rPr>
                <w:rFonts w:hint="eastAsia"/>
                <w:sz w:val="20"/>
                <w:szCs w:val="20"/>
              </w:rPr>
              <w:t>ther concerns</w:t>
            </w:r>
          </w:p>
        </w:tc>
      </w:tr>
      <w:tr w:rsidR="0060172D" w:rsidRPr="00BA5E1C" w:rsidTr="0060172D">
        <w:tc>
          <w:tcPr>
            <w:tcW w:w="2551" w:type="dxa"/>
            <w:tcBorders>
              <w:bottom w:val="single" w:sz="4" w:space="0" w:color="auto"/>
            </w:tcBorders>
          </w:tcPr>
          <w:p w:rsidR="0060172D" w:rsidRPr="00BA5E1C" w:rsidRDefault="0060172D" w:rsidP="0060172D">
            <w:pPr>
              <w:widowControl/>
              <w:jc w:val="left"/>
              <w:rPr>
                <w:sz w:val="20"/>
                <w:szCs w:val="20"/>
              </w:rPr>
            </w:pPr>
            <w:r>
              <w:rPr>
                <w:rFonts w:hint="eastAsia"/>
                <w:sz w:val="20"/>
                <w:szCs w:val="20"/>
              </w:rPr>
              <w:t>Product quality and safety</w:t>
            </w:r>
          </w:p>
        </w:tc>
        <w:tc>
          <w:tcPr>
            <w:tcW w:w="3289" w:type="dxa"/>
            <w:tcBorders>
              <w:bottom w:val="single" w:sz="4" w:space="0" w:color="auto"/>
            </w:tcBorders>
          </w:tcPr>
          <w:p w:rsidR="0060172D" w:rsidRDefault="0060172D" w:rsidP="0060172D">
            <w:pPr>
              <w:widowControl/>
              <w:jc w:val="left"/>
              <w:rPr>
                <w:sz w:val="20"/>
                <w:szCs w:val="20"/>
              </w:rPr>
            </w:pPr>
            <w:r>
              <w:rPr>
                <w:sz w:val="20"/>
                <w:szCs w:val="20"/>
              </w:rPr>
              <w:t>Q</w:t>
            </w:r>
            <w:r>
              <w:rPr>
                <w:rFonts w:hint="eastAsia"/>
                <w:sz w:val="20"/>
                <w:szCs w:val="20"/>
              </w:rPr>
              <w:t>uality</w:t>
            </w:r>
          </w:p>
          <w:p w:rsidR="0060172D" w:rsidRDefault="0060172D" w:rsidP="0060172D">
            <w:pPr>
              <w:widowControl/>
              <w:jc w:val="left"/>
              <w:rPr>
                <w:sz w:val="20"/>
                <w:szCs w:val="20"/>
              </w:rPr>
            </w:pPr>
            <w:r>
              <w:rPr>
                <w:rFonts w:hint="eastAsia"/>
                <w:sz w:val="20"/>
                <w:szCs w:val="20"/>
              </w:rPr>
              <w:t>R&amp;D/innovation</w:t>
            </w:r>
          </w:p>
          <w:p w:rsidR="0060172D" w:rsidRDefault="0060172D" w:rsidP="0060172D">
            <w:pPr>
              <w:widowControl/>
              <w:jc w:val="left"/>
              <w:rPr>
                <w:sz w:val="20"/>
                <w:szCs w:val="20"/>
              </w:rPr>
            </w:pPr>
            <w:r>
              <w:rPr>
                <w:sz w:val="20"/>
                <w:szCs w:val="20"/>
              </w:rPr>
              <w:t>S</w:t>
            </w:r>
            <w:r>
              <w:rPr>
                <w:rFonts w:hint="eastAsia"/>
                <w:sz w:val="20"/>
                <w:szCs w:val="20"/>
              </w:rPr>
              <w:t xml:space="preserve">ocial </w:t>
            </w:r>
            <w:r>
              <w:rPr>
                <w:sz w:val="20"/>
                <w:szCs w:val="20"/>
              </w:rPr>
              <w:t>opportunities</w:t>
            </w:r>
          </w:p>
          <w:p w:rsidR="0060172D" w:rsidRDefault="0060172D" w:rsidP="0060172D">
            <w:pPr>
              <w:widowControl/>
              <w:jc w:val="left"/>
              <w:rPr>
                <w:sz w:val="20"/>
                <w:szCs w:val="20"/>
              </w:rPr>
            </w:pPr>
            <w:r>
              <w:rPr>
                <w:sz w:val="20"/>
                <w:szCs w:val="20"/>
              </w:rPr>
              <w:t>A</w:t>
            </w:r>
            <w:r>
              <w:rPr>
                <w:rFonts w:hint="eastAsia"/>
                <w:sz w:val="20"/>
                <w:szCs w:val="20"/>
              </w:rPr>
              <w:t>ccess to finance</w:t>
            </w:r>
          </w:p>
          <w:p w:rsidR="0060172D" w:rsidRPr="00BA5E1C" w:rsidRDefault="0060172D" w:rsidP="0060172D">
            <w:pPr>
              <w:widowControl/>
              <w:jc w:val="left"/>
              <w:rPr>
                <w:sz w:val="20"/>
                <w:szCs w:val="20"/>
              </w:rPr>
            </w:pPr>
            <w:r>
              <w:rPr>
                <w:sz w:val="20"/>
                <w:szCs w:val="20"/>
              </w:rPr>
              <w:t>O</w:t>
            </w:r>
            <w:r>
              <w:rPr>
                <w:rFonts w:hint="eastAsia"/>
                <w:sz w:val="20"/>
                <w:szCs w:val="20"/>
              </w:rPr>
              <w:t>ther strengths</w:t>
            </w:r>
          </w:p>
        </w:tc>
        <w:tc>
          <w:tcPr>
            <w:tcW w:w="3516" w:type="dxa"/>
            <w:tcBorders>
              <w:bottom w:val="single" w:sz="4" w:space="0" w:color="auto"/>
            </w:tcBorders>
          </w:tcPr>
          <w:p w:rsidR="0060172D" w:rsidRDefault="0060172D" w:rsidP="0060172D">
            <w:pPr>
              <w:widowControl/>
              <w:jc w:val="left"/>
              <w:rPr>
                <w:sz w:val="20"/>
                <w:szCs w:val="20"/>
              </w:rPr>
            </w:pPr>
            <w:r>
              <w:rPr>
                <w:sz w:val="20"/>
                <w:szCs w:val="20"/>
              </w:rPr>
              <w:t>P</w:t>
            </w:r>
            <w:r>
              <w:rPr>
                <w:rFonts w:hint="eastAsia"/>
                <w:sz w:val="20"/>
                <w:szCs w:val="20"/>
              </w:rPr>
              <w:t>roduct quality and safety</w:t>
            </w:r>
          </w:p>
          <w:p w:rsidR="0060172D" w:rsidRDefault="0060172D" w:rsidP="0060172D">
            <w:pPr>
              <w:widowControl/>
              <w:jc w:val="left"/>
              <w:rPr>
                <w:sz w:val="20"/>
                <w:szCs w:val="20"/>
              </w:rPr>
            </w:pPr>
            <w:r>
              <w:rPr>
                <w:sz w:val="20"/>
                <w:szCs w:val="20"/>
              </w:rPr>
              <w:t>M</w:t>
            </w:r>
            <w:r>
              <w:rPr>
                <w:rFonts w:hint="eastAsia"/>
                <w:sz w:val="20"/>
                <w:szCs w:val="20"/>
              </w:rPr>
              <w:t xml:space="preserve">arketing and </w:t>
            </w:r>
            <w:r>
              <w:rPr>
                <w:sz w:val="20"/>
                <w:szCs w:val="20"/>
              </w:rPr>
              <w:t>advertising</w:t>
            </w:r>
          </w:p>
          <w:p w:rsidR="0060172D" w:rsidRDefault="0060172D" w:rsidP="0060172D">
            <w:pPr>
              <w:widowControl/>
              <w:jc w:val="left"/>
              <w:rPr>
                <w:sz w:val="20"/>
                <w:szCs w:val="20"/>
              </w:rPr>
            </w:pPr>
            <w:r>
              <w:rPr>
                <w:sz w:val="20"/>
                <w:szCs w:val="20"/>
              </w:rPr>
              <w:t>A</w:t>
            </w:r>
            <w:r>
              <w:rPr>
                <w:rFonts w:hint="eastAsia"/>
                <w:sz w:val="20"/>
                <w:szCs w:val="20"/>
              </w:rPr>
              <w:t>nticompetitive practices</w:t>
            </w:r>
          </w:p>
          <w:p w:rsidR="0060172D" w:rsidRDefault="0060172D" w:rsidP="0060172D">
            <w:pPr>
              <w:widowControl/>
              <w:jc w:val="left"/>
              <w:rPr>
                <w:sz w:val="20"/>
                <w:szCs w:val="20"/>
              </w:rPr>
            </w:pPr>
            <w:r>
              <w:rPr>
                <w:sz w:val="20"/>
                <w:szCs w:val="20"/>
              </w:rPr>
              <w:t>C</w:t>
            </w:r>
            <w:r>
              <w:rPr>
                <w:rFonts w:hint="eastAsia"/>
                <w:sz w:val="20"/>
                <w:szCs w:val="20"/>
              </w:rPr>
              <w:t>ustomer relations</w:t>
            </w:r>
          </w:p>
          <w:p w:rsidR="0060172D" w:rsidRDefault="0060172D" w:rsidP="0060172D">
            <w:pPr>
              <w:widowControl/>
              <w:jc w:val="left"/>
              <w:rPr>
                <w:sz w:val="20"/>
                <w:szCs w:val="20"/>
              </w:rPr>
            </w:pPr>
            <w:r>
              <w:rPr>
                <w:sz w:val="20"/>
                <w:szCs w:val="20"/>
              </w:rPr>
              <w:t>P</w:t>
            </w:r>
            <w:r>
              <w:rPr>
                <w:rFonts w:hint="eastAsia"/>
                <w:sz w:val="20"/>
                <w:szCs w:val="20"/>
              </w:rPr>
              <w:t>rivacy and data security</w:t>
            </w:r>
          </w:p>
          <w:p w:rsidR="0060172D" w:rsidRPr="00BA5E1C" w:rsidRDefault="0060172D" w:rsidP="0060172D">
            <w:pPr>
              <w:widowControl/>
              <w:jc w:val="left"/>
              <w:rPr>
                <w:sz w:val="20"/>
                <w:szCs w:val="20"/>
              </w:rPr>
            </w:pPr>
            <w:r>
              <w:rPr>
                <w:sz w:val="20"/>
                <w:szCs w:val="20"/>
              </w:rPr>
              <w:t>O</w:t>
            </w:r>
            <w:r>
              <w:rPr>
                <w:rFonts w:hint="eastAsia"/>
                <w:sz w:val="20"/>
                <w:szCs w:val="20"/>
              </w:rPr>
              <w:t>ther concerns</w:t>
            </w:r>
          </w:p>
        </w:tc>
      </w:tr>
    </w:tbl>
    <w:p w:rsidR="000F7495" w:rsidRDefault="000F7495" w:rsidP="00BF0032">
      <w:pPr>
        <w:widowControl/>
        <w:spacing w:line="360" w:lineRule="auto"/>
        <w:ind w:left="425" w:hanging="425"/>
        <w:jc w:val="left"/>
      </w:pPr>
    </w:p>
    <w:p w:rsidR="000F7495" w:rsidRDefault="000F7495">
      <w:pPr>
        <w:widowControl/>
        <w:jc w:val="left"/>
      </w:pPr>
      <w:r>
        <w:br w:type="page"/>
      </w: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229"/>
      </w:tblGrid>
      <w:tr w:rsidR="0060172D" w:rsidRPr="00994E29" w:rsidTr="0060172D">
        <w:tc>
          <w:tcPr>
            <w:tcW w:w="9356" w:type="dxa"/>
            <w:gridSpan w:val="2"/>
          </w:tcPr>
          <w:p w:rsidR="0060172D" w:rsidRPr="00994E29" w:rsidRDefault="0060172D" w:rsidP="0060172D">
            <w:pPr>
              <w:jc w:val="left"/>
              <w:rPr>
                <w:b/>
                <w:sz w:val="20"/>
                <w:szCs w:val="20"/>
              </w:rPr>
            </w:pPr>
            <w:r w:rsidRPr="00BA5E1C">
              <w:rPr>
                <w:sz w:val="20"/>
                <w:szCs w:val="20"/>
              </w:rPr>
              <w:lastRenderedPageBreak/>
              <w:br w:type="page"/>
            </w:r>
            <w:r w:rsidRPr="00994E29">
              <w:rPr>
                <w:b/>
                <w:sz w:val="20"/>
                <w:szCs w:val="20"/>
              </w:rPr>
              <w:t xml:space="preserve">Appendix </w:t>
            </w:r>
            <w:r>
              <w:rPr>
                <w:rFonts w:hint="eastAsia"/>
                <w:b/>
                <w:sz w:val="20"/>
                <w:szCs w:val="20"/>
              </w:rPr>
              <w:t>B</w:t>
            </w:r>
            <w:r w:rsidRPr="00994E29">
              <w:rPr>
                <w:b/>
                <w:sz w:val="20"/>
                <w:szCs w:val="20"/>
              </w:rPr>
              <w:t>: Variable definitions</w:t>
            </w:r>
            <w:r>
              <w:rPr>
                <w:b/>
                <w:sz w:val="20"/>
                <w:szCs w:val="20"/>
              </w:rPr>
              <w:t xml:space="preserve"> and sources</w:t>
            </w:r>
          </w:p>
        </w:tc>
      </w:tr>
      <w:tr w:rsidR="0060172D" w:rsidRPr="00852603" w:rsidTr="0060172D">
        <w:tc>
          <w:tcPr>
            <w:tcW w:w="9356" w:type="dxa"/>
            <w:gridSpan w:val="2"/>
            <w:tcBorders>
              <w:bottom w:val="single" w:sz="4" w:space="0" w:color="auto"/>
            </w:tcBorders>
          </w:tcPr>
          <w:p w:rsidR="0060172D" w:rsidRPr="00852603" w:rsidRDefault="0060172D" w:rsidP="00D864B9">
            <w:pPr>
              <w:rPr>
                <w:sz w:val="20"/>
                <w:szCs w:val="20"/>
              </w:rPr>
            </w:pPr>
            <w:r>
              <w:rPr>
                <w:sz w:val="20"/>
                <w:szCs w:val="20"/>
              </w:rPr>
              <w:t xml:space="preserve">This </w:t>
            </w:r>
            <w:r w:rsidR="00D864B9">
              <w:rPr>
                <w:sz w:val="20"/>
                <w:szCs w:val="20"/>
              </w:rPr>
              <w:t xml:space="preserve">appendix </w:t>
            </w:r>
            <w:r>
              <w:rPr>
                <w:sz w:val="20"/>
                <w:szCs w:val="20"/>
              </w:rPr>
              <w:t>provides detailed definition</w:t>
            </w:r>
            <w:r w:rsidR="00D864B9">
              <w:rPr>
                <w:sz w:val="20"/>
                <w:szCs w:val="20"/>
              </w:rPr>
              <w:t>s</w:t>
            </w:r>
            <w:r>
              <w:rPr>
                <w:sz w:val="20"/>
                <w:szCs w:val="20"/>
              </w:rPr>
              <w:t xml:space="preserve"> of the variables </w:t>
            </w:r>
            <w:r w:rsidR="00D7222C">
              <w:rPr>
                <w:sz w:val="20"/>
                <w:szCs w:val="20"/>
              </w:rPr>
              <w:t xml:space="preserve">we </w:t>
            </w:r>
            <w:r>
              <w:rPr>
                <w:sz w:val="20"/>
                <w:szCs w:val="20"/>
              </w:rPr>
              <w:t xml:space="preserve">use in our study, and </w:t>
            </w:r>
            <w:r w:rsidR="00D7222C">
              <w:rPr>
                <w:sz w:val="20"/>
                <w:szCs w:val="20"/>
              </w:rPr>
              <w:t>gives</w:t>
            </w:r>
            <w:r>
              <w:rPr>
                <w:sz w:val="20"/>
                <w:szCs w:val="20"/>
              </w:rPr>
              <w:t xml:space="preserve"> their sources. </w:t>
            </w:r>
            <w:r w:rsidR="00D7222C">
              <w:rPr>
                <w:sz w:val="20"/>
                <w:szCs w:val="20"/>
              </w:rPr>
              <w:t>We obtain b</w:t>
            </w:r>
            <w:r>
              <w:rPr>
                <w:sz w:val="20"/>
                <w:szCs w:val="20"/>
              </w:rPr>
              <w:t xml:space="preserve">alance sheet data from </w:t>
            </w:r>
            <w:proofErr w:type="spellStart"/>
            <w:r>
              <w:rPr>
                <w:sz w:val="20"/>
                <w:szCs w:val="20"/>
              </w:rPr>
              <w:t>Compustat</w:t>
            </w:r>
            <w:proofErr w:type="spellEnd"/>
            <w:r>
              <w:rPr>
                <w:sz w:val="20"/>
                <w:szCs w:val="20"/>
              </w:rPr>
              <w:t xml:space="preserve"> and measure </w:t>
            </w:r>
            <w:r w:rsidR="00D7222C">
              <w:rPr>
                <w:sz w:val="20"/>
                <w:szCs w:val="20"/>
              </w:rPr>
              <w:t xml:space="preserve">these </w:t>
            </w:r>
            <w:r>
              <w:rPr>
                <w:sz w:val="20"/>
                <w:szCs w:val="20"/>
              </w:rPr>
              <w:t>at the fiscal year end before the SEO announcement da</w:t>
            </w:r>
            <w:r w:rsidR="00632C80">
              <w:rPr>
                <w:sz w:val="20"/>
                <w:szCs w:val="20"/>
              </w:rPr>
              <w:t>te</w:t>
            </w:r>
            <w:r>
              <w:rPr>
                <w:sz w:val="20"/>
                <w:szCs w:val="20"/>
              </w:rPr>
              <w:t xml:space="preserve">, unless noted otherwise. We </w:t>
            </w:r>
            <w:r w:rsidR="00D864B9">
              <w:rPr>
                <w:sz w:val="20"/>
                <w:szCs w:val="20"/>
              </w:rPr>
              <w:t xml:space="preserve">specify the </w:t>
            </w:r>
            <w:r>
              <w:rPr>
                <w:sz w:val="20"/>
                <w:szCs w:val="20"/>
              </w:rPr>
              <w:t xml:space="preserve">sources </w:t>
            </w:r>
            <w:r w:rsidR="00D864B9">
              <w:rPr>
                <w:sz w:val="20"/>
                <w:szCs w:val="20"/>
              </w:rPr>
              <w:t xml:space="preserve">of the </w:t>
            </w:r>
            <w:r>
              <w:rPr>
                <w:sz w:val="20"/>
                <w:szCs w:val="20"/>
              </w:rPr>
              <w:t>other variables along with the variable definitions.</w:t>
            </w:r>
          </w:p>
        </w:tc>
      </w:tr>
      <w:tr w:rsidR="0060172D" w:rsidRPr="00994E29" w:rsidTr="0060172D">
        <w:tc>
          <w:tcPr>
            <w:tcW w:w="2127" w:type="dxa"/>
            <w:tcBorders>
              <w:top w:val="single" w:sz="4" w:space="0" w:color="auto"/>
              <w:bottom w:val="single" w:sz="4" w:space="0" w:color="auto"/>
            </w:tcBorders>
          </w:tcPr>
          <w:p w:rsidR="0060172D" w:rsidRPr="00994E29" w:rsidRDefault="0060172D" w:rsidP="0060172D">
            <w:pPr>
              <w:rPr>
                <w:sz w:val="20"/>
                <w:szCs w:val="20"/>
              </w:rPr>
            </w:pPr>
            <w:r w:rsidRPr="00994E29">
              <w:rPr>
                <w:sz w:val="20"/>
                <w:szCs w:val="20"/>
              </w:rPr>
              <w:t>V</w:t>
            </w:r>
            <w:r w:rsidRPr="00994E29">
              <w:rPr>
                <w:rFonts w:hint="eastAsia"/>
                <w:sz w:val="20"/>
                <w:szCs w:val="20"/>
              </w:rPr>
              <w:t xml:space="preserve">ariable </w:t>
            </w:r>
          </w:p>
        </w:tc>
        <w:tc>
          <w:tcPr>
            <w:tcW w:w="7229" w:type="dxa"/>
            <w:tcBorders>
              <w:top w:val="single" w:sz="4" w:space="0" w:color="auto"/>
              <w:bottom w:val="single" w:sz="4" w:space="0" w:color="auto"/>
            </w:tcBorders>
          </w:tcPr>
          <w:p w:rsidR="0060172D" w:rsidRPr="00994E29" w:rsidRDefault="0060172D" w:rsidP="0060172D">
            <w:pPr>
              <w:jc w:val="center"/>
              <w:rPr>
                <w:sz w:val="20"/>
                <w:szCs w:val="20"/>
              </w:rPr>
            </w:pPr>
            <w:r w:rsidRPr="00994E29">
              <w:rPr>
                <w:rFonts w:hint="eastAsia"/>
                <w:sz w:val="20"/>
                <w:szCs w:val="20"/>
              </w:rPr>
              <w:t>Definition</w:t>
            </w:r>
          </w:p>
        </w:tc>
      </w:tr>
      <w:tr w:rsidR="0060172D" w:rsidRPr="00994E29" w:rsidTr="0060172D">
        <w:tc>
          <w:tcPr>
            <w:tcW w:w="2127" w:type="dxa"/>
            <w:tcBorders>
              <w:top w:val="single" w:sz="4" w:space="0" w:color="auto"/>
            </w:tcBorders>
          </w:tcPr>
          <w:p w:rsidR="0060172D" w:rsidRPr="00994E29" w:rsidRDefault="0060172D" w:rsidP="0060172D">
            <w:pPr>
              <w:rPr>
                <w:sz w:val="20"/>
                <w:szCs w:val="20"/>
              </w:rPr>
            </w:pPr>
            <w:proofErr w:type="spellStart"/>
            <w:r w:rsidRPr="00994E29">
              <w:rPr>
                <w:rFonts w:eastAsia="Times New Roman"/>
                <w:i/>
                <w:color w:val="000000"/>
                <w:kern w:val="0"/>
                <w:sz w:val="20"/>
                <w:szCs w:val="20"/>
                <w:lang w:val="en-GB"/>
              </w:rPr>
              <w:t>AdjCSR</w:t>
            </w:r>
            <w:proofErr w:type="spellEnd"/>
          </w:p>
        </w:tc>
        <w:tc>
          <w:tcPr>
            <w:tcW w:w="7229" w:type="dxa"/>
            <w:tcBorders>
              <w:top w:val="single" w:sz="4" w:space="0" w:color="auto"/>
            </w:tcBorders>
          </w:tcPr>
          <w:p w:rsidR="0060172D" w:rsidRPr="00994E29" w:rsidRDefault="00323C7C" w:rsidP="00D864B9">
            <w:pPr>
              <w:rPr>
                <w:sz w:val="20"/>
                <w:szCs w:val="20"/>
              </w:rPr>
            </w:pPr>
            <w:r>
              <w:rPr>
                <w:sz w:val="20"/>
                <w:szCs w:val="20"/>
              </w:rPr>
              <w:t>S</w:t>
            </w:r>
            <w:r w:rsidR="0060172D" w:rsidRPr="00994E29">
              <w:rPr>
                <w:sz w:val="20"/>
                <w:szCs w:val="20"/>
              </w:rPr>
              <w:t xml:space="preserve">um of yearly adjusted community activities, diversity, employee relations, environmental record, human rights, and product quality and safety scores from </w:t>
            </w:r>
            <w:r w:rsidR="0060172D">
              <w:rPr>
                <w:rFonts w:eastAsiaTheme="minorEastAsia" w:hint="eastAsia"/>
                <w:color w:val="000000"/>
                <w:kern w:val="0"/>
                <w:sz w:val="20"/>
                <w:szCs w:val="20"/>
              </w:rPr>
              <w:t>KLD</w:t>
            </w:r>
            <w:r w:rsidR="0060172D" w:rsidRPr="00994E29">
              <w:rPr>
                <w:rFonts w:eastAsia="Times New Roman"/>
                <w:color w:val="000000"/>
                <w:kern w:val="0"/>
                <w:sz w:val="20"/>
                <w:szCs w:val="20"/>
              </w:rPr>
              <w:t xml:space="preserve">. </w:t>
            </w:r>
            <w:r w:rsidR="0060172D">
              <w:rPr>
                <w:rFonts w:eastAsia="Times New Roman"/>
                <w:color w:val="000000"/>
                <w:kern w:val="0"/>
                <w:sz w:val="20"/>
                <w:szCs w:val="20"/>
              </w:rPr>
              <w:t xml:space="preserve">We construct </w:t>
            </w:r>
            <w:r w:rsidR="00D864B9">
              <w:rPr>
                <w:rFonts w:eastAsia="Times New Roman"/>
                <w:color w:val="000000"/>
                <w:kern w:val="0"/>
                <w:sz w:val="20"/>
                <w:szCs w:val="20"/>
              </w:rPr>
              <w:t xml:space="preserve">the </w:t>
            </w:r>
            <w:r w:rsidR="0060172D">
              <w:rPr>
                <w:rFonts w:eastAsia="Times New Roman"/>
                <w:color w:val="000000"/>
                <w:kern w:val="0"/>
                <w:sz w:val="20"/>
                <w:szCs w:val="20"/>
              </w:rPr>
              <w:t>a</w:t>
            </w:r>
            <w:r w:rsidR="0060172D" w:rsidRPr="00994E29">
              <w:rPr>
                <w:rFonts w:eastAsia="Times New Roman"/>
                <w:color w:val="000000"/>
                <w:kern w:val="0"/>
                <w:sz w:val="20"/>
                <w:szCs w:val="20"/>
              </w:rPr>
              <w:t>djusted CSR score by scaling the raw strength and concern scores of each category by the number of strength and concern</w:t>
            </w:r>
            <w:r w:rsidR="0060172D">
              <w:rPr>
                <w:rFonts w:eastAsia="Times New Roman"/>
                <w:color w:val="000000"/>
                <w:kern w:val="0"/>
                <w:sz w:val="20"/>
                <w:szCs w:val="20"/>
              </w:rPr>
              <w:t xml:space="preserve"> items</w:t>
            </w:r>
            <w:r w:rsidR="0060172D" w:rsidRPr="00994E29">
              <w:rPr>
                <w:rFonts w:eastAsia="Times New Roman"/>
                <w:color w:val="000000"/>
                <w:kern w:val="0"/>
                <w:sz w:val="20"/>
                <w:szCs w:val="20"/>
              </w:rPr>
              <w:t xml:space="preserve"> </w:t>
            </w:r>
            <w:r w:rsidR="0060172D">
              <w:rPr>
                <w:rFonts w:eastAsia="Times New Roman"/>
                <w:color w:val="000000"/>
                <w:kern w:val="0"/>
                <w:sz w:val="20"/>
                <w:szCs w:val="20"/>
              </w:rPr>
              <w:t>for</w:t>
            </w:r>
            <w:r w:rsidR="0060172D" w:rsidRPr="00994E29">
              <w:rPr>
                <w:rFonts w:eastAsia="Times New Roman"/>
                <w:color w:val="000000"/>
                <w:kern w:val="0"/>
                <w:sz w:val="20"/>
                <w:szCs w:val="20"/>
              </w:rPr>
              <w:t xml:space="preserve"> that category in </w:t>
            </w:r>
            <w:r w:rsidR="00D864B9" w:rsidRPr="00994E29">
              <w:rPr>
                <w:rFonts w:eastAsia="Times New Roman"/>
                <w:color w:val="000000"/>
                <w:kern w:val="0"/>
                <w:sz w:val="20"/>
                <w:szCs w:val="20"/>
              </w:rPr>
              <w:t>th</w:t>
            </w:r>
            <w:r w:rsidR="00D864B9">
              <w:rPr>
                <w:rFonts w:eastAsia="Times New Roman"/>
                <w:color w:val="000000"/>
                <w:kern w:val="0"/>
                <w:sz w:val="20"/>
                <w:szCs w:val="20"/>
              </w:rPr>
              <w:t>at</w:t>
            </w:r>
            <w:r w:rsidR="00D864B9" w:rsidRPr="00994E29">
              <w:rPr>
                <w:rFonts w:eastAsia="Times New Roman"/>
                <w:color w:val="000000"/>
                <w:kern w:val="0"/>
                <w:sz w:val="20"/>
                <w:szCs w:val="20"/>
              </w:rPr>
              <w:t xml:space="preserve"> </w:t>
            </w:r>
            <w:r w:rsidR="0060172D" w:rsidRPr="00994E29">
              <w:rPr>
                <w:rFonts w:eastAsia="Times New Roman"/>
                <w:color w:val="000000"/>
                <w:kern w:val="0"/>
                <w:sz w:val="20"/>
                <w:szCs w:val="20"/>
              </w:rPr>
              <w:t xml:space="preserve">year, and taking the net difference between </w:t>
            </w:r>
            <w:r w:rsidR="00D864B9">
              <w:rPr>
                <w:rFonts w:eastAsia="Times New Roman"/>
                <w:color w:val="000000"/>
                <w:kern w:val="0"/>
                <w:sz w:val="20"/>
                <w:szCs w:val="20"/>
              </w:rPr>
              <w:t xml:space="preserve">the </w:t>
            </w:r>
            <w:r w:rsidR="0060172D" w:rsidRPr="00994E29">
              <w:rPr>
                <w:rFonts w:eastAsia="Times New Roman"/>
                <w:color w:val="000000"/>
                <w:kern w:val="0"/>
                <w:sz w:val="20"/>
                <w:szCs w:val="20"/>
              </w:rPr>
              <w:t>adjusted strength and concern scores.</w:t>
            </w:r>
          </w:p>
        </w:tc>
      </w:tr>
      <w:tr w:rsidR="0060172D" w:rsidRPr="00994E29" w:rsidTr="0060172D">
        <w:tc>
          <w:tcPr>
            <w:tcW w:w="2127" w:type="dxa"/>
          </w:tcPr>
          <w:p w:rsidR="0060172D" w:rsidRPr="00643AF0" w:rsidRDefault="0060172D" w:rsidP="0060172D">
            <w:pPr>
              <w:rPr>
                <w:rFonts w:eastAsiaTheme="minorEastAsia"/>
                <w:i/>
                <w:color w:val="000000"/>
                <w:kern w:val="0"/>
                <w:sz w:val="20"/>
                <w:szCs w:val="20"/>
                <w:lang w:val="en-GB"/>
              </w:rPr>
            </w:pPr>
            <w:proofErr w:type="spellStart"/>
            <w:r>
              <w:rPr>
                <w:rFonts w:eastAsiaTheme="minorEastAsia" w:hint="eastAsia"/>
                <w:i/>
                <w:color w:val="000000"/>
                <w:kern w:val="0"/>
                <w:sz w:val="20"/>
                <w:szCs w:val="20"/>
                <w:lang w:val="en-GB"/>
              </w:rPr>
              <w:t>AdjCSRTotal</w:t>
            </w:r>
            <w:proofErr w:type="spellEnd"/>
          </w:p>
        </w:tc>
        <w:tc>
          <w:tcPr>
            <w:tcW w:w="7229" w:type="dxa"/>
          </w:tcPr>
          <w:p w:rsidR="0060172D" w:rsidRPr="00994E29" w:rsidRDefault="00323C7C">
            <w:pPr>
              <w:rPr>
                <w:sz w:val="20"/>
                <w:szCs w:val="20"/>
              </w:rPr>
            </w:pPr>
            <w:r>
              <w:rPr>
                <w:sz w:val="20"/>
                <w:szCs w:val="20"/>
              </w:rPr>
              <w:t>S</w:t>
            </w:r>
            <w:r w:rsidR="0060172D" w:rsidRPr="00994E29">
              <w:rPr>
                <w:sz w:val="20"/>
                <w:szCs w:val="20"/>
              </w:rPr>
              <w:t>um of</w:t>
            </w:r>
            <w:r w:rsidR="0060172D">
              <w:rPr>
                <w:rFonts w:hint="eastAsia"/>
                <w:sz w:val="20"/>
                <w:szCs w:val="20"/>
              </w:rPr>
              <w:t xml:space="preserve"> </w:t>
            </w:r>
            <w:r w:rsidR="0060172D" w:rsidRPr="00994E29">
              <w:rPr>
                <w:sz w:val="20"/>
                <w:szCs w:val="20"/>
              </w:rPr>
              <w:t xml:space="preserve">adjusted scores </w:t>
            </w:r>
            <w:r w:rsidR="00D7222C">
              <w:rPr>
                <w:sz w:val="20"/>
                <w:szCs w:val="20"/>
              </w:rPr>
              <w:t xml:space="preserve">of </w:t>
            </w:r>
            <w:r w:rsidR="00D7222C">
              <w:rPr>
                <w:rFonts w:hint="eastAsia"/>
                <w:sz w:val="20"/>
                <w:szCs w:val="20"/>
              </w:rPr>
              <w:t>seven areas</w:t>
            </w:r>
            <w:r w:rsidR="00D7222C" w:rsidRPr="00994E29">
              <w:rPr>
                <w:sz w:val="20"/>
                <w:szCs w:val="20"/>
              </w:rPr>
              <w:t xml:space="preserve"> </w:t>
            </w:r>
            <w:r w:rsidR="0060172D" w:rsidRPr="00994E29">
              <w:rPr>
                <w:sz w:val="20"/>
                <w:szCs w:val="20"/>
              </w:rPr>
              <w:t xml:space="preserve">from </w:t>
            </w:r>
            <w:r w:rsidR="0060172D">
              <w:rPr>
                <w:rFonts w:eastAsiaTheme="minorEastAsia" w:hint="eastAsia"/>
                <w:color w:val="000000"/>
                <w:kern w:val="0"/>
                <w:sz w:val="20"/>
                <w:szCs w:val="20"/>
              </w:rPr>
              <w:t>KLD</w:t>
            </w:r>
            <w:r w:rsidR="00D864B9">
              <w:rPr>
                <w:rFonts w:eastAsiaTheme="minorEastAsia"/>
                <w:color w:val="000000"/>
                <w:kern w:val="0"/>
                <w:sz w:val="20"/>
                <w:szCs w:val="20"/>
              </w:rPr>
              <w:t>,</w:t>
            </w:r>
            <w:r w:rsidR="0060172D">
              <w:rPr>
                <w:rFonts w:eastAsiaTheme="minorEastAsia" w:hint="eastAsia"/>
                <w:color w:val="000000"/>
                <w:kern w:val="0"/>
                <w:sz w:val="20"/>
                <w:szCs w:val="20"/>
              </w:rPr>
              <w:t xml:space="preserve"> including corporate governance</w:t>
            </w:r>
            <w:r w:rsidR="0060172D" w:rsidRPr="00994E29">
              <w:rPr>
                <w:rFonts w:eastAsia="Times New Roman"/>
                <w:color w:val="000000"/>
                <w:kern w:val="0"/>
                <w:sz w:val="20"/>
                <w:szCs w:val="20"/>
              </w:rPr>
              <w:t xml:space="preserve">. </w:t>
            </w:r>
          </w:p>
        </w:tc>
      </w:tr>
      <w:tr w:rsidR="0060172D" w:rsidRPr="00994E29" w:rsidTr="0060172D">
        <w:tc>
          <w:tcPr>
            <w:tcW w:w="2127" w:type="dxa"/>
          </w:tcPr>
          <w:p w:rsidR="0060172D" w:rsidRPr="00782B7B" w:rsidRDefault="0060172D" w:rsidP="0060172D">
            <w:pPr>
              <w:rPr>
                <w:i/>
                <w:sz w:val="20"/>
                <w:szCs w:val="20"/>
              </w:rPr>
            </w:pPr>
            <w:proofErr w:type="spellStart"/>
            <w:r w:rsidRPr="00782B7B">
              <w:rPr>
                <w:rFonts w:hint="eastAsia"/>
                <w:i/>
                <w:sz w:val="20"/>
                <w:szCs w:val="20"/>
              </w:rPr>
              <w:t>AssetTangibility</w:t>
            </w:r>
            <w:proofErr w:type="spellEnd"/>
          </w:p>
        </w:tc>
        <w:tc>
          <w:tcPr>
            <w:tcW w:w="7229" w:type="dxa"/>
          </w:tcPr>
          <w:p w:rsidR="0060172D" w:rsidRPr="00994E29" w:rsidRDefault="0060172D" w:rsidP="0060172D">
            <w:pPr>
              <w:rPr>
                <w:sz w:val="20"/>
                <w:szCs w:val="20"/>
              </w:rPr>
            </w:pPr>
            <w:r>
              <w:rPr>
                <w:sz w:val="20"/>
                <w:szCs w:val="20"/>
              </w:rPr>
              <w:t>R</w:t>
            </w:r>
            <w:r>
              <w:rPr>
                <w:rFonts w:hint="eastAsia"/>
                <w:sz w:val="20"/>
                <w:szCs w:val="20"/>
              </w:rPr>
              <w:t xml:space="preserve">atio of </w:t>
            </w:r>
            <w:r w:rsidRPr="00994E29">
              <w:rPr>
                <w:rFonts w:eastAsiaTheme="minorEastAsia" w:hint="eastAsia"/>
                <w:color w:val="000000"/>
                <w:kern w:val="0"/>
                <w:sz w:val="20"/>
                <w:szCs w:val="20"/>
              </w:rPr>
              <w:t>property, plant</w:t>
            </w:r>
            <w:r w:rsidR="00D864B9">
              <w:rPr>
                <w:rFonts w:eastAsiaTheme="minorEastAsia"/>
                <w:color w:val="000000"/>
                <w:kern w:val="0"/>
                <w:sz w:val="20"/>
                <w:szCs w:val="20"/>
              </w:rPr>
              <w:t>,</w:t>
            </w:r>
            <w:r w:rsidRPr="00994E29">
              <w:rPr>
                <w:rFonts w:eastAsiaTheme="minorEastAsia" w:hint="eastAsia"/>
                <w:color w:val="000000"/>
                <w:kern w:val="0"/>
                <w:sz w:val="20"/>
                <w:szCs w:val="20"/>
              </w:rPr>
              <w:t xml:space="preserve"> and equipment</w:t>
            </w:r>
            <w:r>
              <w:rPr>
                <w:rFonts w:eastAsiaTheme="minorEastAsia" w:hint="eastAsia"/>
                <w:color w:val="000000"/>
                <w:kern w:val="0"/>
                <w:sz w:val="20"/>
                <w:szCs w:val="20"/>
              </w:rPr>
              <w:t xml:space="preserve"> to total assets. </w:t>
            </w:r>
          </w:p>
        </w:tc>
      </w:tr>
      <w:tr w:rsidR="0060172D" w:rsidTr="0060172D">
        <w:tc>
          <w:tcPr>
            <w:tcW w:w="2127" w:type="dxa"/>
          </w:tcPr>
          <w:p w:rsidR="0060172D" w:rsidRPr="00782B7B" w:rsidRDefault="0060172D" w:rsidP="0060172D">
            <w:pPr>
              <w:rPr>
                <w:i/>
                <w:sz w:val="20"/>
                <w:szCs w:val="20"/>
              </w:rPr>
            </w:pPr>
            <w:r>
              <w:rPr>
                <w:rFonts w:hint="eastAsia"/>
                <w:i/>
                <w:sz w:val="20"/>
                <w:szCs w:val="20"/>
              </w:rPr>
              <w:t>Blue</w:t>
            </w:r>
          </w:p>
        </w:tc>
        <w:tc>
          <w:tcPr>
            <w:tcW w:w="7229" w:type="dxa"/>
          </w:tcPr>
          <w:p w:rsidR="0060172D" w:rsidRDefault="0060172D" w:rsidP="00D864B9">
            <w:pPr>
              <w:rPr>
                <w:sz w:val="20"/>
                <w:szCs w:val="20"/>
              </w:rPr>
            </w:pPr>
            <w:r>
              <w:rPr>
                <w:sz w:val="20"/>
                <w:szCs w:val="20"/>
              </w:rPr>
              <w:t>D</w:t>
            </w:r>
            <w:r>
              <w:rPr>
                <w:rFonts w:hint="eastAsia"/>
                <w:sz w:val="20"/>
                <w:szCs w:val="20"/>
              </w:rPr>
              <w:t>ummy variable equal to one if a firm</w:t>
            </w:r>
            <w:r>
              <w:rPr>
                <w:sz w:val="20"/>
                <w:szCs w:val="20"/>
              </w:rPr>
              <w:t>’</w:t>
            </w:r>
            <w:r>
              <w:rPr>
                <w:rFonts w:hint="eastAsia"/>
                <w:sz w:val="20"/>
                <w:szCs w:val="20"/>
              </w:rPr>
              <w:t>s headquarter</w:t>
            </w:r>
            <w:r w:rsidR="00D864B9">
              <w:rPr>
                <w:sz w:val="20"/>
                <w:szCs w:val="20"/>
              </w:rPr>
              <w:t>s are</w:t>
            </w:r>
            <w:r>
              <w:rPr>
                <w:rFonts w:hint="eastAsia"/>
                <w:sz w:val="20"/>
                <w:szCs w:val="20"/>
              </w:rPr>
              <w:t xml:space="preserve"> </w:t>
            </w:r>
            <w:r w:rsidR="00D864B9">
              <w:rPr>
                <w:sz w:val="20"/>
                <w:szCs w:val="20"/>
              </w:rPr>
              <w:t>located</w:t>
            </w:r>
            <w:r w:rsidR="00D864B9">
              <w:rPr>
                <w:rFonts w:hint="eastAsia"/>
                <w:sz w:val="20"/>
                <w:szCs w:val="20"/>
              </w:rPr>
              <w:t xml:space="preserve"> </w:t>
            </w:r>
            <w:r>
              <w:rPr>
                <w:rFonts w:hint="eastAsia"/>
                <w:sz w:val="20"/>
                <w:szCs w:val="20"/>
              </w:rPr>
              <w:t xml:space="preserve">in a Democratic </w:t>
            </w:r>
            <w:r w:rsidR="00D864B9">
              <w:rPr>
                <w:sz w:val="20"/>
                <w:szCs w:val="20"/>
              </w:rPr>
              <w:t>s</w:t>
            </w:r>
            <w:r w:rsidR="00D864B9">
              <w:rPr>
                <w:rFonts w:hint="eastAsia"/>
                <w:sz w:val="20"/>
                <w:szCs w:val="20"/>
              </w:rPr>
              <w:t xml:space="preserve">tate </w:t>
            </w:r>
            <w:r>
              <w:rPr>
                <w:rFonts w:hint="eastAsia"/>
                <w:sz w:val="20"/>
                <w:szCs w:val="20"/>
              </w:rPr>
              <w:t xml:space="preserve">and zero otherwise. </w:t>
            </w:r>
            <w:r>
              <w:rPr>
                <w:sz w:val="20"/>
                <w:szCs w:val="20"/>
              </w:rPr>
              <w:t>A</w:t>
            </w:r>
            <w:r>
              <w:rPr>
                <w:rFonts w:hint="eastAsia"/>
                <w:sz w:val="20"/>
                <w:szCs w:val="20"/>
              </w:rPr>
              <w:t xml:space="preserve"> </w:t>
            </w:r>
            <w:r w:rsidR="00D864B9">
              <w:rPr>
                <w:sz w:val="20"/>
                <w:szCs w:val="20"/>
              </w:rPr>
              <w:t>s</w:t>
            </w:r>
            <w:r w:rsidR="00D864B9">
              <w:rPr>
                <w:rFonts w:hint="eastAsia"/>
                <w:sz w:val="20"/>
                <w:szCs w:val="20"/>
              </w:rPr>
              <w:t xml:space="preserve">tate </w:t>
            </w:r>
            <w:r>
              <w:rPr>
                <w:rFonts w:hint="eastAsia"/>
                <w:sz w:val="20"/>
                <w:szCs w:val="20"/>
              </w:rPr>
              <w:t xml:space="preserve">is democratic if the </w:t>
            </w:r>
            <w:r w:rsidRPr="00712E6B">
              <w:rPr>
                <w:rFonts w:hint="eastAsia"/>
                <w:sz w:val="20"/>
                <w:szCs w:val="20"/>
              </w:rPr>
              <w:t xml:space="preserve">Democratic </w:t>
            </w:r>
            <w:r w:rsidRPr="00712E6B">
              <w:rPr>
                <w:sz w:val="20"/>
                <w:szCs w:val="20"/>
              </w:rPr>
              <w:t>Party</w:t>
            </w:r>
            <w:r>
              <w:rPr>
                <w:rFonts w:hint="eastAsia"/>
                <w:sz w:val="20"/>
                <w:szCs w:val="20"/>
              </w:rPr>
              <w:t xml:space="preserve"> w</w:t>
            </w:r>
            <w:r>
              <w:rPr>
                <w:sz w:val="20"/>
                <w:szCs w:val="20"/>
              </w:rPr>
              <w:t>on</w:t>
            </w:r>
            <w:r w:rsidRPr="00712E6B">
              <w:rPr>
                <w:rFonts w:hint="eastAsia"/>
                <w:sz w:val="20"/>
                <w:szCs w:val="20"/>
              </w:rPr>
              <w:t xml:space="preserve"> the </w:t>
            </w:r>
            <w:r>
              <w:rPr>
                <w:rFonts w:hint="eastAsia"/>
                <w:sz w:val="20"/>
                <w:szCs w:val="20"/>
              </w:rPr>
              <w:t>last</w:t>
            </w:r>
            <w:r w:rsidRPr="00712E6B">
              <w:rPr>
                <w:rFonts w:hint="eastAsia"/>
                <w:sz w:val="20"/>
                <w:szCs w:val="20"/>
              </w:rPr>
              <w:t xml:space="preserve"> presidential election</w:t>
            </w:r>
            <w:r>
              <w:rPr>
                <w:sz w:val="20"/>
                <w:szCs w:val="20"/>
              </w:rPr>
              <w:t xml:space="preserve"> </w:t>
            </w:r>
            <w:r w:rsidR="00D864B9">
              <w:rPr>
                <w:sz w:val="20"/>
                <w:szCs w:val="20"/>
              </w:rPr>
              <w:t xml:space="preserve">prior </w:t>
            </w:r>
            <w:r>
              <w:rPr>
                <w:sz w:val="20"/>
                <w:szCs w:val="20"/>
              </w:rPr>
              <w:t>to the SEO announcement date</w:t>
            </w:r>
            <w:r w:rsidR="00D7222C">
              <w:rPr>
                <w:sz w:val="20"/>
                <w:szCs w:val="20"/>
              </w:rPr>
              <w:t xml:space="preserve"> in that </w:t>
            </w:r>
            <w:r w:rsidR="00D864B9">
              <w:rPr>
                <w:sz w:val="20"/>
                <w:szCs w:val="20"/>
              </w:rPr>
              <w:t>state</w:t>
            </w:r>
            <w:r w:rsidRPr="00712E6B">
              <w:rPr>
                <w:rFonts w:hint="eastAsia"/>
                <w:sz w:val="20"/>
                <w:szCs w:val="20"/>
              </w:rPr>
              <w:t>.</w:t>
            </w:r>
            <w:r>
              <w:rPr>
                <w:sz w:val="20"/>
                <w:szCs w:val="20"/>
              </w:rPr>
              <w:t xml:space="preserve"> T</w:t>
            </w:r>
            <w:r>
              <w:rPr>
                <w:rFonts w:hint="eastAsia"/>
                <w:sz w:val="20"/>
                <w:szCs w:val="20"/>
              </w:rPr>
              <w:t xml:space="preserve">he list of blue </w:t>
            </w:r>
            <w:r w:rsidR="00D864B9">
              <w:rPr>
                <w:sz w:val="20"/>
                <w:szCs w:val="20"/>
              </w:rPr>
              <w:t>s</w:t>
            </w:r>
            <w:r w:rsidR="00D864B9">
              <w:rPr>
                <w:rFonts w:hint="eastAsia"/>
                <w:sz w:val="20"/>
                <w:szCs w:val="20"/>
              </w:rPr>
              <w:t>tate</w:t>
            </w:r>
            <w:r w:rsidR="00D864B9">
              <w:rPr>
                <w:sz w:val="20"/>
                <w:szCs w:val="20"/>
              </w:rPr>
              <w:t>s</w:t>
            </w:r>
            <w:r w:rsidR="00D864B9">
              <w:rPr>
                <w:rFonts w:hint="eastAsia"/>
                <w:sz w:val="20"/>
                <w:szCs w:val="20"/>
              </w:rPr>
              <w:t xml:space="preserve"> </w:t>
            </w:r>
            <w:r>
              <w:rPr>
                <w:rFonts w:hint="eastAsia"/>
                <w:sz w:val="20"/>
                <w:szCs w:val="20"/>
              </w:rPr>
              <w:t xml:space="preserve">is available at </w:t>
            </w:r>
            <w:hyperlink r:id="rId23" w:history="1">
              <w:r w:rsidRPr="00A47965">
                <w:rPr>
                  <w:rStyle w:val="ac"/>
                  <w:sz w:val="20"/>
                  <w:szCs w:val="20"/>
                </w:rPr>
                <w:t>https://en.wikipedia.org/wiki/Red_states_and_blue_states</w:t>
              </w:r>
            </w:hyperlink>
            <w:r>
              <w:rPr>
                <w:rFonts w:hint="eastAsia"/>
                <w:sz w:val="20"/>
                <w:szCs w:val="20"/>
              </w:rPr>
              <w:t xml:space="preserve">. </w:t>
            </w:r>
          </w:p>
        </w:tc>
      </w:tr>
      <w:tr w:rsidR="0060172D" w:rsidRPr="00994E29" w:rsidTr="0060172D">
        <w:tc>
          <w:tcPr>
            <w:tcW w:w="2127" w:type="dxa"/>
          </w:tcPr>
          <w:p w:rsidR="0060172D" w:rsidRPr="00994E29" w:rsidRDefault="0060172D" w:rsidP="0060172D">
            <w:pPr>
              <w:rPr>
                <w:rFonts w:eastAsiaTheme="minorEastAsia"/>
                <w:i/>
                <w:color w:val="000000"/>
                <w:kern w:val="0"/>
                <w:sz w:val="20"/>
                <w:szCs w:val="20"/>
                <w:lang w:val="en-GB"/>
              </w:rPr>
            </w:pPr>
            <w:r w:rsidRPr="00994E29">
              <w:rPr>
                <w:rFonts w:eastAsiaTheme="minorEastAsia" w:hint="eastAsia"/>
                <w:i/>
                <w:color w:val="000000"/>
                <w:kern w:val="0"/>
                <w:sz w:val="20"/>
                <w:szCs w:val="20"/>
                <w:lang w:val="en-GB"/>
              </w:rPr>
              <w:t>Cash</w:t>
            </w:r>
          </w:p>
        </w:tc>
        <w:tc>
          <w:tcPr>
            <w:tcW w:w="7229" w:type="dxa"/>
          </w:tcPr>
          <w:p w:rsidR="0060172D" w:rsidRPr="00994E29" w:rsidRDefault="0060172D" w:rsidP="0060172D">
            <w:pPr>
              <w:rPr>
                <w:rFonts w:eastAsiaTheme="minorEastAsia"/>
                <w:color w:val="000000"/>
                <w:kern w:val="0"/>
                <w:sz w:val="20"/>
                <w:szCs w:val="20"/>
              </w:rPr>
            </w:pPr>
            <w:r w:rsidRPr="00994E29">
              <w:rPr>
                <w:rFonts w:eastAsiaTheme="minorEastAsia" w:hint="eastAsia"/>
                <w:color w:val="000000"/>
                <w:kern w:val="0"/>
                <w:sz w:val="20"/>
                <w:szCs w:val="20"/>
              </w:rPr>
              <w:t>Cash</w:t>
            </w:r>
            <w:r>
              <w:rPr>
                <w:rFonts w:eastAsiaTheme="minorEastAsia"/>
                <w:color w:val="000000"/>
                <w:kern w:val="0"/>
                <w:sz w:val="20"/>
                <w:szCs w:val="20"/>
              </w:rPr>
              <w:t xml:space="preserve"> reserves</w:t>
            </w:r>
            <w:r>
              <w:rPr>
                <w:sz w:val="20"/>
                <w:szCs w:val="20"/>
              </w:rPr>
              <w:t>.</w:t>
            </w:r>
          </w:p>
        </w:tc>
      </w:tr>
      <w:tr w:rsidR="0060172D" w:rsidRPr="00994E29" w:rsidTr="0060172D">
        <w:tc>
          <w:tcPr>
            <w:tcW w:w="2127" w:type="dxa"/>
          </w:tcPr>
          <w:p w:rsidR="0060172D" w:rsidRPr="00994E29" w:rsidRDefault="0060172D" w:rsidP="0060172D">
            <w:pPr>
              <w:rPr>
                <w:rFonts w:eastAsiaTheme="minorEastAsia"/>
                <w:i/>
                <w:color w:val="000000"/>
                <w:kern w:val="0"/>
                <w:sz w:val="20"/>
                <w:szCs w:val="20"/>
                <w:lang w:val="en-GB"/>
              </w:rPr>
            </w:pPr>
            <w:r>
              <w:rPr>
                <w:rFonts w:eastAsiaTheme="minorEastAsia" w:hint="eastAsia"/>
                <w:i/>
                <w:color w:val="000000"/>
                <w:kern w:val="0"/>
                <w:sz w:val="20"/>
                <w:szCs w:val="20"/>
                <w:lang w:val="en-GB"/>
              </w:rPr>
              <w:t>Concerns</w:t>
            </w:r>
          </w:p>
        </w:tc>
        <w:tc>
          <w:tcPr>
            <w:tcW w:w="7229" w:type="dxa"/>
          </w:tcPr>
          <w:p w:rsidR="0060172D" w:rsidRPr="00AB7AEE" w:rsidRDefault="00323C7C" w:rsidP="00D864B9">
            <w:pPr>
              <w:rPr>
                <w:rFonts w:eastAsiaTheme="minorEastAsia"/>
                <w:color w:val="000000"/>
                <w:kern w:val="0"/>
                <w:sz w:val="20"/>
                <w:szCs w:val="20"/>
              </w:rPr>
            </w:pPr>
            <w:r>
              <w:rPr>
                <w:sz w:val="20"/>
                <w:szCs w:val="20"/>
              </w:rPr>
              <w:t>S</w:t>
            </w:r>
            <w:r w:rsidR="0060172D" w:rsidRPr="00994E29">
              <w:rPr>
                <w:sz w:val="20"/>
                <w:szCs w:val="20"/>
              </w:rPr>
              <w:t>um of yearly adjusted community activities, diversity, employee relations, environmental record, human rights, and product quality and safety</w:t>
            </w:r>
            <w:r w:rsidR="0060172D">
              <w:rPr>
                <w:rFonts w:hint="eastAsia"/>
                <w:sz w:val="20"/>
                <w:szCs w:val="20"/>
              </w:rPr>
              <w:t xml:space="preserve"> concern</w:t>
            </w:r>
            <w:r w:rsidR="0060172D" w:rsidRPr="00994E29">
              <w:rPr>
                <w:sz w:val="20"/>
                <w:szCs w:val="20"/>
              </w:rPr>
              <w:t xml:space="preserve"> scores from </w:t>
            </w:r>
            <w:r w:rsidR="0060172D">
              <w:rPr>
                <w:rFonts w:eastAsiaTheme="minorEastAsia" w:hint="eastAsia"/>
                <w:color w:val="000000"/>
                <w:kern w:val="0"/>
                <w:sz w:val="20"/>
                <w:szCs w:val="20"/>
              </w:rPr>
              <w:t>KLD</w:t>
            </w:r>
            <w:r w:rsidR="0060172D" w:rsidRPr="00994E29">
              <w:rPr>
                <w:rFonts w:eastAsia="Times New Roman"/>
                <w:color w:val="000000"/>
                <w:kern w:val="0"/>
                <w:sz w:val="20"/>
                <w:szCs w:val="20"/>
              </w:rPr>
              <w:t>.</w:t>
            </w:r>
            <w:r w:rsidR="00AB7AEE">
              <w:rPr>
                <w:rFonts w:eastAsiaTheme="minorEastAsia" w:hint="eastAsia"/>
                <w:color w:val="000000"/>
                <w:kern w:val="0"/>
                <w:sz w:val="20"/>
                <w:szCs w:val="20"/>
              </w:rPr>
              <w:t xml:space="preserve"> </w:t>
            </w:r>
            <w:r w:rsidR="00AB7AEE">
              <w:rPr>
                <w:rFonts w:eastAsiaTheme="minorEastAsia"/>
                <w:color w:val="000000"/>
                <w:kern w:val="0"/>
                <w:sz w:val="20"/>
                <w:szCs w:val="20"/>
              </w:rPr>
              <w:t>W</w:t>
            </w:r>
            <w:r w:rsidR="00AB7AEE">
              <w:rPr>
                <w:rFonts w:eastAsiaTheme="minorEastAsia" w:hint="eastAsia"/>
                <w:color w:val="000000"/>
                <w:kern w:val="0"/>
                <w:sz w:val="20"/>
                <w:szCs w:val="20"/>
              </w:rPr>
              <w:t xml:space="preserve">e construct adjusted concern scores by scaling </w:t>
            </w:r>
            <w:r w:rsidR="00D864B9">
              <w:rPr>
                <w:rFonts w:eastAsiaTheme="minorEastAsia"/>
                <w:color w:val="000000"/>
                <w:kern w:val="0"/>
                <w:sz w:val="20"/>
                <w:szCs w:val="20"/>
              </w:rPr>
              <w:t xml:space="preserve">the </w:t>
            </w:r>
            <w:r w:rsidR="00AB7AEE">
              <w:rPr>
                <w:rFonts w:eastAsiaTheme="minorEastAsia" w:hint="eastAsia"/>
                <w:color w:val="000000"/>
                <w:kern w:val="0"/>
                <w:sz w:val="20"/>
                <w:szCs w:val="20"/>
              </w:rPr>
              <w:t xml:space="preserve">raw concern scores of each </w:t>
            </w:r>
            <w:r w:rsidR="00AB7AEE">
              <w:rPr>
                <w:rFonts w:eastAsiaTheme="minorEastAsia"/>
                <w:color w:val="000000"/>
                <w:kern w:val="0"/>
                <w:sz w:val="20"/>
                <w:szCs w:val="20"/>
              </w:rPr>
              <w:t>category</w:t>
            </w:r>
            <w:r w:rsidR="00AB7AEE">
              <w:rPr>
                <w:rFonts w:eastAsiaTheme="minorEastAsia" w:hint="eastAsia"/>
                <w:color w:val="000000"/>
                <w:kern w:val="0"/>
                <w:sz w:val="20"/>
                <w:szCs w:val="20"/>
              </w:rPr>
              <w:t xml:space="preserve"> by the number of concern indicators for that category </w:t>
            </w:r>
            <w:r w:rsidR="00D864B9">
              <w:rPr>
                <w:rFonts w:eastAsiaTheme="minorEastAsia"/>
                <w:color w:val="000000"/>
                <w:kern w:val="0"/>
                <w:sz w:val="20"/>
                <w:szCs w:val="20"/>
              </w:rPr>
              <w:t>and</w:t>
            </w:r>
            <w:r w:rsidR="00AB7AEE">
              <w:rPr>
                <w:rFonts w:eastAsiaTheme="minorEastAsia" w:hint="eastAsia"/>
                <w:color w:val="000000"/>
                <w:kern w:val="0"/>
                <w:sz w:val="20"/>
                <w:szCs w:val="20"/>
              </w:rPr>
              <w:t xml:space="preserve"> year.</w:t>
            </w:r>
          </w:p>
        </w:tc>
      </w:tr>
      <w:tr w:rsidR="0060172D" w:rsidRPr="00F65705" w:rsidTr="0060172D">
        <w:tc>
          <w:tcPr>
            <w:tcW w:w="2127" w:type="dxa"/>
          </w:tcPr>
          <w:p w:rsidR="0060172D" w:rsidRPr="00994E29" w:rsidRDefault="0060172D" w:rsidP="0060172D">
            <w:pPr>
              <w:rPr>
                <w:rFonts w:eastAsiaTheme="minorEastAsia"/>
                <w:i/>
                <w:color w:val="000000"/>
                <w:kern w:val="0"/>
                <w:sz w:val="20"/>
                <w:szCs w:val="20"/>
                <w:lang w:val="en-GB"/>
              </w:rPr>
            </w:pPr>
            <w:proofErr w:type="spellStart"/>
            <w:r>
              <w:rPr>
                <w:rFonts w:eastAsiaTheme="minorEastAsia" w:hint="eastAsia"/>
                <w:i/>
                <w:color w:val="000000"/>
                <w:kern w:val="0"/>
                <w:sz w:val="20"/>
                <w:szCs w:val="20"/>
                <w:lang w:val="en-GB"/>
              </w:rPr>
              <w:t>CSR</w:t>
            </w:r>
            <w:r w:rsidR="009418CC">
              <w:rPr>
                <w:rFonts w:eastAsiaTheme="minorEastAsia" w:hint="eastAsia"/>
                <w:i/>
                <w:color w:val="000000"/>
                <w:kern w:val="0"/>
                <w:sz w:val="20"/>
                <w:szCs w:val="20"/>
                <w:lang w:val="en-GB"/>
              </w:rPr>
              <w:t>R</w:t>
            </w:r>
            <w:r>
              <w:rPr>
                <w:rFonts w:eastAsiaTheme="minorEastAsia" w:hint="eastAsia"/>
                <w:i/>
                <w:color w:val="000000"/>
                <w:kern w:val="0"/>
                <w:sz w:val="20"/>
                <w:szCs w:val="20"/>
                <w:lang w:val="en-GB"/>
              </w:rPr>
              <w:t>eport</w:t>
            </w:r>
            <w:proofErr w:type="spellEnd"/>
          </w:p>
        </w:tc>
        <w:tc>
          <w:tcPr>
            <w:tcW w:w="7229" w:type="dxa"/>
          </w:tcPr>
          <w:p w:rsidR="0060172D" w:rsidRPr="00F65705" w:rsidRDefault="0060172D" w:rsidP="00D864B9">
            <w:pPr>
              <w:rPr>
                <w:rFonts w:eastAsiaTheme="minorEastAsia"/>
                <w:color w:val="000000"/>
                <w:kern w:val="0"/>
                <w:sz w:val="20"/>
                <w:szCs w:val="20"/>
              </w:rPr>
            </w:pPr>
            <w:r>
              <w:rPr>
                <w:rFonts w:eastAsiaTheme="minorEastAsia"/>
                <w:color w:val="000000"/>
                <w:kern w:val="0"/>
                <w:sz w:val="20"/>
                <w:szCs w:val="20"/>
              </w:rPr>
              <w:t>D</w:t>
            </w:r>
            <w:r>
              <w:rPr>
                <w:rFonts w:eastAsiaTheme="minorEastAsia" w:hint="eastAsia"/>
                <w:color w:val="000000"/>
                <w:kern w:val="0"/>
                <w:sz w:val="20"/>
                <w:szCs w:val="20"/>
              </w:rPr>
              <w:t xml:space="preserve">ummy variable equal to one if the firm issues a CSR report in the year before </w:t>
            </w:r>
            <w:r>
              <w:rPr>
                <w:rFonts w:eastAsiaTheme="minorEastAsia"/>
                <w:color w:val="000000"/>
                <w:kern w:val="0"/>
                <w:sz w:val="20"/>
                <w:szCs w:val="20"/>
              </w:rPr>
              <w:t xml:space="preserve">the </w:t>
            </w:r>
            <w:r>
              <w:rPr>
                <w:rFonts w:eastAsiaTheme="minorEastAsia" w:hint="eastAsia"/>
                <w:color w:val="000000"/>
                <w:kern w:val="0"/>
                <w:sz w:val="20"/>
                <w:szCs w:val="20"/>
              </w:rPr>
              <w:t xml:space="preserve">SEO </w:t>
            </w:r>
            <w:r>
              <w:rPr>
                <w:rFonts w:eastAsiaTheme="minorEastAsia"/>
                <w:color w:val="000000"/>
                <w:kern w:val="0"/>
                <w:sz w:val="20"/>
                <w:szCs w:val="20"/>
              </w:rPr>
              <w:t>announcement</w:t>
            </w:r>
            <w:r>
              <w:rPr>
                <w:rFonts w:eastAsiaTheme="minorEastAsia" w:hint="eastAsia"/>
                <w:color w:val="000000"/>
                <w:kern w:val="0"/>
                <w:sz w:val="20"/>
                <w:szCs w:val="20"/>
              </w:rPr>
              <w:t xml:space="preserve"> and zero otherwise.</w:t>
            </w:r>
            <w:r>
              <w:rPr>
                <w:rFonts w:eastAsiaTheme="minorEastAsia"/>
                <w:color w:val="000000"/>
                <w:kern w:val="0"/>
                <w:sz w:val="20"/>
                <w:szCs w:val="20"/>
              </w:rPr>
              <w:t xml:space="preserve"> We obtain </w:t>
            </w:r>
            <w:r>
              <w:rPr>
                <w:rFonts w:hint="eastAsia"/>
                <w:sz w:val="20"/>
                <w:szCs w:val="20"/>
              </w:rPr>
              <w:t xml:space="preserve">CSR </w:t>
            </w:r>
            <w:r>
              <w:rPr>
                <w:sz w:val="20"/>
                <w:szCs w:val="20"/>
              </w:rPr>
              <w:t>disclosure</w:t>
            </w:r>
            <w:r>
              <w:rPr>
                <w:rFonts w:hint="eastAsia"/>
                <w:sz w:val="20"/>
                <w:szCs w:val="20"/>
              </w:rPr>
              <w:t xml:space="preserve"> information from </w:t>
            </w:r>
            <w:proofErr w:type="spellStart"/>
            <w:r>
              <w:rPr>
                <w:rFonts w:hint="eastAsia"/>
                <w:sz w:val="20"/>
                <w:szCs w:val="20"/>
              </w:rPr>
              <w:t>Data</w:t>
            </w:r>
            <w:r w:rsidR="00D7222C">
              <w:rPr>
                <w:sz w:val="20"/>
                <w:szCs w:val="20"/>
              </w:rPr>
              <w:t>s</w:t>
            </w:r>
            <w:r>
              <w:rPr>
                <w:rFonts w:hint="eastAsia"/>
                <w:sz w:val="20"/>
                <w:szCs w:val="20"/>
              </w:rPr>
              <w:t>tream</w:t>
            </w:r>
            <w:proofErr w:type="spellEnd"/>
            <w:r>
              <w:rPr>
                <w:sz w:val="20"/>
                <w:szCs w:val="20"/>
              </w:rPr>
              <w:t xml:space="preserve">. </w:t>
            </w:r>
          </w:p>
        </w:tc>
      </w:tr>
      <w:tr w:rsidR="0060172D" w:rsidRPr="00994E29" w:rsidTr="0060172D">
        <w:tc>
          <w:tcPr>
            <w:tcW w:w="2127" w:type="dxa"/>
          </w:tcPr>
          <w:p w:rsidR="0060172D" w:rsidRPr="00994E29" w:rsidRDefault="0060172D" w:rsidP="0060172D">
            <w:pPr>
              <w:rPr>
                <w:rFonts w:eastAsiaTheme="minorEastAsia"/>
                <w:i/>
                <w:color w:val="000000"/>
                <w:kern w:val="0"/>
                <w:sz w:val="20"/>
                <w:szCs w:val="20"/>
                <w:lang w:val="en-GB"/>
              </w:rPr>
            </w:pPr>
            <w:proofErr w:type="spellStart"/>
            <w:r>
              <w:rPr>
                <w:rFonts w:eastAsiaTheme="minorEastAsia" w:hint="eastAsia"/>
                <w:i/>
                <w:color w:val="000000"/>
                <w:kern w:val="0"/>
                <w:sz w:val="20"/>
                <w:szCs w:val="20"/>
                <w:lang w:val="en-GB"/>
              </w:rPr>
              <w:t>Exec</w:t>
            </w:r>
            <w:r>
              <w:rPr>
                <w:rFonts w:eastAsiaTheme="minorEastAsia"/>
                <w:i/>
                <w:color w:val="000000"/>
                <w:kern w:val="0"/>
                <w:sz w:val="20"/>
                <w:szCs w:val="20"/>
                <w:lang w:val="en-GB"/>
              </w:rPr>
              <w:t>Ownership</w:t>
            </w:r>
            <w:proofErr w:type="spellEnd"/>
          </w:p>
        </w:tc>
        <w:tc>
          <w:tcPr>
            <w:tcW w:w="7229" w:type="dxa"/>
          </w:tcPr>
          <w:p w:rsidR="0060172D" w:rsidRPr="00994E29" w:rsidRDefault="00323C7C" w:rsidP="00D864B9">
            <w:pPr>
              <w:rPr>
                <w:rFonts w:eastAsiaTheme="minorEastAsia"/>
                <w:color w:val="000000"/>
                <w:kern w:val="0"/>
                <w:sz w:val="20"/>
                <w:szCs w:val="20"/>
              </w:rPr>
            </w:pPr>
            <w:r>
              <w:rPr>
                <w:rFonts w:eastAsiaTheme="minorEastAsia"/>
                <w:color w:val="000000"/>
                <w:kern w:val="0"/>
                <w:sz w:val="20"/>
                <w:szCs w:val="20"/>
              </w:rPr>
              <w:t>R</w:t>
            </w:r>
            <w:r w:rsidR="0060172D">
              <w:rPr>
                <w:rFonts w:eastAsiaTheme="minorEastAsia" w:hint="eastAsia"/>
                <w:color w:val="000000"/>
                <w:kern w:val="0"/>
                <w:sz w:val="20"/>
                <w:szCs w:val="20"/>
              </w:rPr>
              <w:t xml:space="preserve">atio of the number of shares held by executive </w:t>
            </w:r>
            <w:r w:rsidR="0060172D">
              <w:rPr>
                <w:rFonts w:eastAsiaTheme="minorEastAsia"/>
                <w:color w:val="000000"/>
                <w:kern w:val="0"/>
                <w:sz w:val="20"/>
                <w:szCs w:val="20"/>
              </w:rPr>
              <w:t>officers</w:t>
            </w:r>
            <w:r w:rsidR="0060172D">
              <w:rPr>
                <w:rFonts w:eastAsiaTheme="minorEastAsia" w:hint="eastAsia"/>
                <w:color w:val="000000"/>
                <w:kern w:val="0"/>
                <w:sz w:val="20"/>
                <w:szCs w:val="20"/>
              </w:rPr>
              <w:t xml:space="preserve"> </w:t>
            </w:r>
            <w:r w:rsidR="0060172D">
              <w:rPr>
                <w:rFonts w:eastAsiaTheme="minorEastAsia"/>
                <w:color w:val="000000"/>
                <w:kern w:val="0"/>
                <w:sz w:val="20"/>
                <w:szCs w:val="20"/>
              </w:rPr>
              <w:t xml:space="preserve">(obtained from </w:t>
            </w:r>
            <w:proofErr w:type="spellStart"/>
            <w:r w:rsidR="0060172D">
              <w:rPr>
                <w:rFonts w:eastAsiaTheme="minorEastAsia"/>
                <w:color w:val="000000"/>
                <w:kern w:val="0"/>
                <w:sz w:val="20"/>
                <w:szCs w:val="20"/>
              </w:rPr>
              <w:t>Execucomp</w:t>
            </w:r>
            <w:proofErr w:type="spellEnd"/>
            <w:r w:rsidR="0060172D">
              <w:rPr>
                <w:rFonts w:eastAsiaTheme="minorEastAsia"/>
                <w:color w:val="000000"/>
                <w:kern w:val="0"/>
                <w:sz w:val="20"/>
                <w:szCs w:val="20"/>
              </w:rPr>
              <w:t xml:space="preserve">) </w:t>
            </w:r>
            <w:r w:rsidR="00D864B9">
              <w:rPr>
                <w:rFonts w:eastAsiaTheme="minorEastAsia"/>
                <w:color w:val="000000"/>
                <w:kern w:val="0"/>
                <w:sz w:val="20"/>
                <w:szCs w:val="20"/>
              </w:rPr>
              <w:t>to the number of</w:t>
            </w:r>
            <w:r w:rsidR="0060172D">
              <w:rPr>
                <w:rFonts w:eastAsiaTheme="minorEastAsia" w:hint="eastAsia"/>
                <w:color w:val="000000"/>
                <w:kern w:val="0"/>
                <w:sz w:val="20"/>
                <w:szCs w:val="20"/>
              </w:rPr>
              <w:t xml:space="preserve"> shares outstanding at the end of the financial year before the SEO announcement</w:t>
            </w:r>
            <w:r w:rsidR="0060172D">
              <w:rPr>
                <w:rFonts w:eastAsiaTheme="minorEastAsia"/>
                <w:color w:val="000000"/>
                <w:kern w:val="0"/>
                <w:sz w:val="20"/>
                <w:szCs w:val="20"/>
              </w:rPr>
              <w:t xml:space="preserve"> (obtained from </w:t>
            </w:r>
            <w:r w:rsidR="00BA78F7">
              <w:rPr>
                <w:rFonts w:eastAsiaTheme="minorEastAsia"/>
                <w:color w:val="000000"/>
                <w:kern w:val="0"/>
                <w:sz w:val="20"/>
                <w:szCs w:val="20"/>
              </w:rPr>
              <w:t>CRSP</w:t>
            </w:r>
            <w:r w:rsidR="0060172D">
              <w:rPr>
                <w:rFonts w:eastAsiaTheme="minorEastAsia"/>
                <w:color w:val="000000"/>
                <w:kern w:val="0"/>
                <w:sz w:val="20"/>
                <w:szCs w:val="20"/>
              </w:rPr>
              <w:t>)</w:t>
            </w:r>
            <w:r w:rsidR="0060172D">
              <w:rPr>
                <w:rFonts w:eastAsiaTheme="minorEastAsia" w:hint="eastAsia"/>
                <w:color w:val="000000"/>
                <w:kern w:val="0"/>
                <w:sz w:val="20"/>
                <w:szCs w:val="20"/>
              </w:rPr>
              <w:t>.</w:t>
            </w:r>
          </w:p>
        </w:tc>
      </w:tr>
      <w:tr w:rsidR="0060172D" w:rsidRPr="00994E29" w:rsidTr="0060172D">
        <w:tc>
          <w:tcPr>
            <w:tcW w:w="2127" w:type="dxa"/>
          </w:tcPr>
          <w:p w:rsidR="0060172D" w:rsidRPr="00994E29" w:rsidRDefault="0060172D" w:rsidP="0060172D">
            <w:pPr>
              <w:rPr>
                <w:rFonts w:eastAsiaTheme="minorEastAsia"/>
                <w:i/>
                <w:color w:val="000000"/>
                <w:kern w:val="0"/>
                <w:sz w:val="20"/>
                <w:szCs w:val="20"/>
                <w:lang w:val="en-GB"/>
              </w:rPr>
            </w:pPr>
            <w:r w:rsidRPr="00994E29">
              <w:rPr>
                <w:rFonts w:eastAsiaTheme="minorEastAsia" w:hint="eastAsia"/>
                <w:i/>
                <w:color w:val="000000"/>
                <w:kern w:val="0"/>
                <w:sz w:val="20"/>
                <w:szCs w:val="20"/>
                <w:lang w:val="en-GB"/>
              </w:rPr>
              <w:t>FCF/TA</w:t>
            </w:r>
          </w:p>
        </w:tc>
        <w:tc>
          <w:tcPr>
            <w:tcW w:w="7229" w:type="dxa"/>
          </w:tcPr>
          <w:p w:rsidR="0060172D" w:rsidRPr="00994E29" w:rsidRDefault="0060172D" w:rsidP="0060172D">
            <w:pPr>
              <w:rPr>
                <w:rFonts w:eastAsiaTheme="minorEastAsia"/>
                <w:color w:val="000000"/>
                <w:kern w:val="0"/>
                <w:sz w:val="20"/>
                <w:szCs w:val="20"/>
              </w:rPr>
            </w:pPr>
            <w:r w:rsidRPr="00994E29">
              <w:rPr>
                <w:rFonts w:eastAsiaTheme="minorEastAsia"/>
                <w:color w:val="000000"/>
                <w:kern w:val="0"/>
                <w:sz w:val="20"/>
                <w:szCs w:val="20"/>
              </w:rPr>
              <w:t xml:space="preserve">Ratio </w:t>
            </w:r>
            <w:r w:rsidRPr="00994E29">
              <w:rPr>
                <w:rFonts w:eastAsiaTheme="minorEastAsia" w:hint="eastAsia"/>
                <w:color w:val="000000"/>
                <w:kern w:val="0"/>
                <w:sz w:val="20"/>
                <w:szCs w:val="20"/>
              </w:rPr>
              <w:t xml:space="preserve">of free cash flow to total assets. </w:t>
            </w:r>
            <w:r w:rsidRPr="00994E29">
              <w:rPr>
                <w:rFonts w:eastAsiaTheme="minorEastAsia"/>
                <w:color w:val="000000"/>
                <w:kern w:val="0"/>
                <w:sz w:val="20"/>
                <w:szCs w:val="20"/>
              </w:rPr>
              <w:t>F</w:t>
            </w:r>
            <w:r w:rsidRPr="00994E29">
              <w:rPr>
                <w:rFonts w:eastAsiaTheme="minorEastAsia" w:hint="eastAsia"/>
                <w:color w:val="000000"/>
                <w:kern w:val="0"/>
                <w:sz w:val="20"/>
                <w:szCs w:val="20"/>
              </w:rPr>
              <w:t xml:space="preserve">ree cash flow is operating income before </w:t>
            </w:r>
            <w:r w:rsidRPr="00994E29">
              <w:rPr>
                <w:rFonts w:eastAsiaTheme="minorEastAsia"/>
                <w:color w:val="000000"/>
                <w:kern w:val="0"/>
                <w:sz w:val="20"/>
                <w:szCs w:val="20"/>
              </w:rPr>
              <w:t>depreciation</w:t>
            </w:r>
            <w:r w:rsidRPr="00994E29">
              <w:rPr>
                <w:rFonts w:eastAsiaTheme="minorEastAsia" w:hint="eastAsia"/>
                <w:color w:val="000000"/>
                <w:kern w:val="0"/>
                <w:sz w:val="20"/>
                <w:szCs w:val="20"/>
              </w:rPr>
              <w:t xml:space="preserve"> minus interest expenses, income taxes</w:t>
            </w:r>
            <w:r w:rsidR="00D864B9">
              <w:rPr>
                <w:rFonts w:eastAsiaTheme="minorEastAsia"/>
                <w:color w:val="000000"/>
                <w:kern w:val="0"/>
                <w:sz w:val="20"/>
                <w:szCs w:val="20"/>
              </w:rPr>
              <w:t>,</w:t>
            </w:r>
            <w:r w:rsidRPr="00994E29">
              <w:rPr>
                <w:rFonts w:eastAsiaTheme="minorEastAsia" w:hint="eastAsia"/>
                <w:color w:val="000000"/>
                <w:kern w:val="0"/>
                <w:sz w:val="20"/>
                <w:szCs w:val="20"/>
              </w:rPr>
              <w:t xml:space="preserve"> and </w:t>
            </w:r>
            <w:r w:rsidRPr="00994E29">
              <w:rPr>
                <w:rFonts w:eastAsiaTheme="minorEastAsia"/>
                <w:color w:val="000000"/>
                <w:kern w:val="0"/>
                <w:sz w:val="20"/>
                <w:szCs w:val="20"/>
              </w:rPr>
              <w:t>capital</w:t>
            </w:r>
            <w:r w:rsidRPr="00994E29">
              <w:rPr>
                <w:rFonts w:eastAsiaTheme="minorEastAsia" w:hint="eastAsia"/>
                <w:color w:val="000000"/>
                <w:kern w:val="0"/>
                <w:sz w:val="20"/>
                <w:szCs w:val="20"/>
              </w:rPr>
              <w:t xml:space="preserve"> expenditures. </w:t>
            </w:r>
          </w:p>
        </w:tc>
      </w:tr>
      <w:tr w:rsidR="0060172D" w:rsidRPr="00743BEC" w:rsidTr="0060172D">
        <w:tc>
          <w:tcPr>
            <w:tcW w:w="2127" w:type="dxa"/>
          </w:tcPr>
          <w:p w:rsidR="0060172D" w:rsidRPr="00994E29" w:rsidRDefault="0060172D" w:rsidP="0060172D">
            <w:pPr>
              <w:rPr>
                <w:rFonts w:eastAsiaTheme="minorEastAsia"/>
                <w:i/>
                <w:color w:val="000000"/>
                <w:kern w:val="0"/>
                <w:sz w:val="20"/>
                <w:szCs w:val="20"/>
                <w:lang w:val="en-GB"/>
              </w:rPr>
            </w:pPr>
            <w:proofErr w:type="spellStart"/>
            <w:r>
              <w:rPr>
                <w:rFonts w:eastAsiaTheme="minorEastAsia"/>
                <w:i/>
                <w:color w:val="000000"/>
                <w:kern w:val="0"/>
                <w:sz w:val="20"/>
                <w:szCs w:val="20"/>
                <w:lang w:val="en-GB"/>
              </w:rPr>
              <w:t>FirmEfficiency</w:t>
            </w:r>
            <w:proofErr w:type="spellEnd"/>
          </w:p>
        </w:tc>
        <w:tc>
          <w:tcPr>
            <w:tcW w:w="7229" w:type="dxa"/>
          </w:tcPr>
          <w:p w:rsidR="00D7222C" w:rsidRDefault="00323C7C">
            <w:pPr>
              <w:rPr>
                <w:sz w:val="20"/>
                <w:szCs w:val="20"/>
              </w:rPr>
            </w:pPr>
            <w:r>
              <w:rPr>
                <w:sz w:val="20"/>
                <w:szCs w:val="20"/>
              </w:rPr>
              <w:t>M</w:t>
            </w:r>
            <w:r w:rsidR="0060172D">
              <w:rPr>
                <w:rFonts w:hint="eastAsia"/>
                <w:sz w:val="20"/>
                <w:szCs w:val="20"/>
              </w:rPr>
              <w:t xml:space="preserve">easure of </w:t>
            </w:r>
            <w:r w:rsidR="00E06142">
              <w:rPr>
                <w:sz w:val="20"/>
                <w:szCs w:val="20"/>
              </w:rPr>
              <w:t xml:space="preserve">a </w:t>
            </w:r>
            <w:r w:rsidR="0060172D">
              <w:rPr>
                <w:rFonts w:hint="eastAsia"/>
                <w:sz w:val="20"/>
                <w:szCs w:val="20"/>
              </w:rPr>
              <w:t>firm</w:t>
            </w:r>
            <w:r w:rsidR="00E06142">
              <w:rPr>
                <w:sz w:val="20"/>
                <w:szCs w:val="20"/>
              </w:rPr>
              <w:t>’s</w:t>
            </w:r>
            <w:r w:rsidR="0060172D">
              <w:rPr>
                <w:rFonts w:hint="eastAsia"/>
                <w:sz w:val="20"/>
                <w:szCs w:val="20"/>
              </w:rPr>
              <w:t xml:space="preserve"> efficiency within its industry</w:t>
            </w:r>
            <w:r w:rsidR="00D864B9">
              <w:rPr>
                <w:sz w:val="20"/>
                <w:szCs w:val="20"/>
              </w:rPr>
              <w:t>,</w:t>
            </w:r>
            <w:r w:rsidR="0060172D">
              <w:rPr>
                <w:rFonts w:hint="eastAsia"/>
                <w:sz w:val="20"/>
                <w:szCs w:val="20"/>
              </w:rPr>
              <w:t xml:space="preserve"> based on data envelopment analysis, with values ranging from zero to one</w:t>
            </w:r>
            <w:r w:rsidR="0060172D">
              <w:rPr>
                <w:sz w:val="20"/>
                <w:szCs w:val="20"/>
              </w:rPr>
              <w:t xml:space="preserve">, as calculated by </w:t>
            </w:r>
            <w:proofErr w:type="spellStart"/>
            <w:r w:rsidR="0060172D">
              <w:rPr>
                <w:sz w:val="20"/>
                <w:szCs w:val="20"/>
              </w:rPr>
              <w:t>Demerjian</w:t>
            </w:r>
            <w:proofErr w:type="spellEnd"/>
            <w:r w:rsidR="0060172D">
              <w:rPr>
                <w:sz w:val="20"/>
                <w:szCs w:val="20"/>
              </w:rPr>
              <w:t xml:space="preserve"> et al. (2012)</w:t>
            </w:r>
            <w:r w:rsidR="0060172D">
              <w:rPr>
                <w:rFonts w:hint="eastAsia"/>
                <w:sz w:val="20"/>
                <w:szCs w:val="20"/>
              </w:rPr>
              <w:t xml:space="preserve">. </w:t>
            </w:r>
            <w:r w:rsidR="0060172D">
              <w:rPr>
                <w:sz w:val="20"/>
                <w:szCs w:val="20"/>
              </w:rPr>
              <w:t>We use the</w:t>
            </w:r>
            <w:r w:rsidR="0060172D">
              <w:rPr>
                <w:rFonts w:hint="eastAsia"/>
                <w:sz w:val="20"/>
                <w:szCs w:val="20"/>
              </w:rPr>
              <w:t xml:space="preserve"> </w:t>
            </w:r>
            <w:r w:rsidR="0060172D">
              <w:rPr>
                <w:sz w:val="20"/>
                <w:szCs w:val="20"/>
              </w:rPr>
              <w:t xml:space="preserve">firm efficiency measure </w:t>
            </w:r>
            <w:r w:rsidR="0060172D">
              <w:rPr>
                <w:rFonts w:hint="eastAsia"/>
                <w:sz w:val="20"/>
                <w:szCs w:val="20"/>
              </w:rPr>
              <w:t xml:space="preserve">for the </w:t>
            </w:r>
            <w:r w:rsidR="00BA78F7">
              <w:rPr>
                <w:sz w:val="20"/>
                <w:szCs w:val="20"/>
              </w:rPr>
              <w:t xml:space="preserve">last </w:t>
            </w:r>
            <w:r w:rsidR="0060172D">
              <w:rPr>
                <w:sz w:val="20"/>
                <w:szCs w:val="20"/>
              </w:rPr>
              <w:t xml:space="preserve">fiscal </w:t>
            </w:r>
            <w:r w:rsidR="0060172D">
              <w:rPr>
                <w:rFonts w:hint="eastAsia"/>
                <w:sz w:val="20"/>
                <w:szCs w:val="20"/>
              </w:rPr>
              <w:t>year ending before the SEO announcement</w:t>
            </w:r>
            <w:r w:rsidR="0060172D">
              <w:rPr>
                <w:sz w:val="20"/>
                <w:szCs w:val="20"/>
              </w:rPr>
              <w:t xml:space="preserve"> date</w:t>
            </w:r>
            <w:r w:rsidR="0060172D">
              <w:rPr>
                <w:rFonts w:hint="eastAsia"/>
                <w:sz w:val="20"/>
                <w:szCs w:val="20"/>
              </w:rPr>
              <w:t>.</w:t>
            </w:r>
            <w:r w:rsidR="0060172D">
              <w:rPr>
                <w:sz w:val="20"/>
                <w:szCs w:val="20"/>
              </w:rPr>
              <w:t xml:space="preserve"> Firm efficiency measures are </w:t>
            </w:r>
            <w:r w:rsidR="0060172D" w:rsidRPr="00FC2C33">
              <w:rPr>
                <w:rFonts w:hint="eastAsia"/>
                <w:sz w:val="20"/>
                <w:szCs w:val="20"/>
              </w:rPr>
              <w:t xml:space="preserve">available at </w:t>
            </w:r>
          </w:p>
          <w:p w:rsidR="0060172D" w:rsidRPr="00743BEC" w:rsidRDefault="0015119A">
            <w:pPr>
              <w:rPr>
                <w:sz w:val="20"/>
                <w:szCs w:val="20"/>
              </w:rPr>
            </w:pPr>
            <w:hyperlink r:id="rId24" w:history="1">
              <w:r w:rsidR="0060172D" w:rsidRPr="00FC2C33">
                <w:rPr>
                  <w:rStyle w:val="ac"/>
                  <w:sz w:val="20"/>
                  <w:szCs w:val="20"/>
                </w:rPr>
                <w:t>http://faculty.washington.edu/pdemerj/data.html</w:t>
              </w:r>
            </w:hyperlink>
            <w:r w:rsidR="0060172D">
              <w:rPr>
                <w:rStyle w:val="ac"/>
                <w:sz w:val="20"/>
                <w:szCs w:val="20"/>
              </w:rPr>
              <w:t xml:space="preserve">. </w:t>
            </w:r>
          </w:p>
        </w:tc>
      </w:tr>
      <w:tr w:rsidR="0060172D" w:rsidRPr="00994E29" w:rsidTr="0060172D">
        <w:tc>
          <w:tcPr>
            <w:tcW w:w="2127" w:type="dxa"/>
          </w:tcPr>
          <w:p w:rsidR="0060172D" w:rsidRPr="00994E29" w:rsidRDefault="0060172D" w:rsidP="0060172D">
            <w:pPr>
              <w:rPr>
                <w:rFonts w:eastAsiaTheme="minorEastAsia"/>
                <w:i/>
                <w:color w:val="000000"/>
                <w:kern w:val="0"/>
                <w:sz w:val="20"/>
                <w:szCs w:val="20"/>
                <w:lang w:val="en-GB"/>
              </w:rPr>
            </w:pPr>
            <w:proofErr w:type="spellStart"/>
            <w:r>
              <w:rPr>
                <w:rFonts w:eastAsiaTheme="minorEastAsia" w:hint="eastAsia"/>
                <w:i/>
                <w:color w:val="000000"/>
                <w:kern w:val="0"/>
                <w:sz w:val="20"/>
                <w:szCs w:val="20"/>
                <w:lang w:val="en-GB"/>
              </w:rPr>
              <w:t>GeneralPurpose</w:t>
            </w:r>
            <w:proofErr w:type="spellEnd"/>
          </w:p>
        </w:tc>
        <w:tc>
          <w:tcPr>
            <w:tcW w:w="7229" w:type="dxa"/>
          </w:tcPr>
          <w:p w:rsidR="0060172D" w:rsidRPr="00994E29" w:rsidRDefault="0060172D" w:rsidP="0060172D">
            <w:pPr>
              <w:rPr>
                <w:rFonts w:eastAsiaTheme="minorEastAsia"/>
                <w:color w:val="000000"/>
                <w:kern w:val="0"/>
                <w:sz w:val="20"/>
                <w:szCs w:val="20"/>
              </w:rPr>
            </w:pPr>
            <w:r>
              <w:rPr>
                <w:rFonts w:eastAsiaTheme="minorEastAsia"/>
                <w:color w:val="000000"/>
                <w:kern w:val="0"/>
                <w:sz w:val="20"/>
                <w:szCs w:val="20"/>
              </w:rPr>
              <w:t>D</w:t>
            </w:r>
            <w:r>
              <w:rPr>
                <w:rFonts w:eastAsiaTheme="minorEastAsia" w:hint="eastAsia"/>
                <w:color w:val="000000"/>
                <w:kern w:val="0"/>
                <w:sz w:val="20"/>
                <w:szCs w:val="20"/>
              </w:rPr>
              <w:t>ummy variable equal to one if the issuer</w:t>
            </w:r>
            <w:r>
              <w:rPr>
                <w:rFonts w:eastAsiaTheme="minorEastAsia"/>
                <w:color w:val="000000"/>
                <w:kern w:val="0"/>
                <w:sz w:val="20"/>
                <w:szCs w:val="20"/>
              </w:rPr>
              <w:t>’</w:t>
            </w:r>
            <w:r>
              <w:rPr>
                <w:rFonts w:eastAsiaTheme="minorEastAsia" w:hint="eastAsia"/>
                <w:color w:val="000000"/>
                <w:kern w:val="0"/>
                <w:sz w:val="20"/>
                <w:szCs w:val="20"/>
              </w:rPr>
              <w:t>s stated use of proceeds include</w:t>
            </w:r>
            <w:r w:rsidR="00BA78F7">
              <w:rPr>
                <w:rFonts w:eastAsiaTheme="minorEastAsia"/>
                <w:color w:val="000000"/>
                <w:kern w:val="0"/>
                <w:sz w:val="20"/>
                <w:szCs w:val="20"/>
              </w:rPr>
              <w:t>s</w:t>
            </w:r>
            <w:r>
              <w:rPr>
                <w:rFonts w:eastAsiaTheme="minorEastAsia" w:hint="eastAsia"/>
                <w:color w:val="000000"/>
                <w:kern w:val="0"/>
                <w:sz w:val="20"/>
                <w:szCs w:val="20"/>
              </w:rPr>
              <w:t xml:space="preserve"> working capital, general corporate purposes</w:t>
            </w:r>
            <w:r>
              <w:rPr>
                <w:rFonts w:eastAsiaTheme="minorEastAsia"/>
                <w:color w:val="000000"/>
                <w:kern w:val="0"/>
                <w:sz w:val="20"/>
                <w:szCs w:val="20"/>
              </w:rPr>
              <w:t>,</w:t>
            </w:r>
            <w:r>
              <w:rPr>
                <w:rFonts w:eastAsiaTheme="minorEastAsia" w:hint="eastAsia"/>
                <w:color w:val="000000"/>
                <w:kern w:val="0"/>
                <w:sz w:val="20"/>
                <w:szCs w:val="20"/>
              </w:rPr>
              <w:t xml:space="preserve"> or related </w:t>
            </w:r>
            <w:r>
              <w:rPr>
                <w:rFonts w:eastAsiaTheme="minorEastAsia"/>
                <w:color w:val="000000"/>
                <w:kern w:val="0"/>
                <w:sz w:val="20"/>
                <w:szCs w:val="20"/>
              </w:rPr>
              <w:t xml:space="preserve">unspecified </w:t>
            </w:r>
            <w:r>
              <w:rPr>
                <w:rFonts w:eastAsiaTheme="minorEastAsia" w:hint="eastAsia"/>
                <w:color w:val="000000"/>
                <w:kern w:val="0"/>
                <w:sz w:val="20"/>
                <w:szCs w:val="20"/>
              </w:rPr>
              <w:t xml:space="preserve">terms, and zero otherwise. </w:t>
            </w:r>
            <w:r>
              <w:rPr>
                <w:rFonts w:eastAsiaTheme="minorEastAsia"/>
                <w:color w:val="000000"/>
                <w:kern w:val="0"/>
                <w:sz w:val="20"/>
                <w:szCs w:val="20"/>
              </w:rPr>
              <w:t>We obtain this variable from the SDC.</w:t>
            </w:r>
          </w:p>
        </w:tc>
      </w:tr>
      <w:tr w:rsidR="0060172D" w:rsidRPr="00994E29" w:rsidTr="000F7495">
        <w:tc>
          <w:tcPr>
            <w:tcW w:w="2127" w:type="dxa"/>
          </w:tcPr>
          <w:p w:rsidR="0060172D" w:rsidRPr="00994E29" w:rsidRDefault="0060172D" w:rsidP="0060172D">
            <w:pPr>
              <w:rPr>
                <w:rFonts w:eastAsiaTheme="minorEastAsia"/>
                <w:i/>
                <w:color w:val="000000"/>
                <w:kern w:val="0"/>
                <w:sz w:val="20"/>
                <w:szCs w:val="20"/>
                <w:lang w:val="en-GB"/>
              </w:rPr>
            </w:pPr>
            <w:proofErr w:type="spellStart"/>
            <w:r>
              <w:rPr>
                <w:rFonts w:eastAsiaTheme="minorEastAsia" w:hint="eastAsia"/>
                <w:i/>
                <w:color w:val="000000"/>
                <w:kern w:val="0"/>
                <w:sz w:val="20"/>
                <w:szCs w:val="20"/>
                <w:lang w:val="en-GB"/>
              </w:rPr>
              <w:t>HighCSR</w:t>
            </w:r>
            <w:proofErr w:type="spellEnd"/>
          </w:p>
        </w:tc>
        <w:tc>
          <w:tcPr>
            <w:tcW w:w="7229" w:type="dxa"/>
          </w:tcPr>
          <w:p w:rsidR="0060172D" w:rsidRPr="00994E29" w:rsidRDefault="0060172D" w:rsidP="00BA78F7">
            <w:pPr>
              <w:rPr>
                <w:rFonts w:eastAsiaTheme="minorEastAsia"/>
                <w:color w:val="000000"/>
                <w:kern w:val="0"/>
                <w:sz w:val="20"/>
                <w:szCs w:val="20"/>
              </w:rPr>
            </w:pPr>
            <w:r>
              <w:rPr>
                <w:rFonts w:eastAsiaTheme="minorEastAsia" w:hint="eastAsia"/>
                <w:color w:val="000000"/>
                <w:kern w:val="0"/>
                <w:sz w:val="20"/>
                <w:szCs w:val="20"/>
              </w:rPr>
              <w:t>Dummy variable equal to one for high</w:t>
            </w:r>
            <w:r w:rsidR="00BA78F7">
              <w:rPr>
                <w:rFonts w:eastAsiaTheme="minorEastAsia"/>
                <w:color w:val="000000"/>
                <w:kern w:val="0"/>
                <w:sz w:val="20"/>
                <w:szCs w:val="20"/>
              </w:rPr>
              <w:t>-</w:t>
            </w:r>
            <w:r>
              <w:rPr>
                <w:rFonts w:eastAsiaTheme="minorEastAsia" w:hint="eastAsia"/>
                <w:color w:val="000000"/>
                <w:kern w:val="0"/>
                <w:sz w:val="20"/>
                <w:szCs w:val="20"/>
              </w:rPr>
              <w:t xml:space="preserve">CSR issuers. </w:t>
            </w:r>
            <w:r>
              <w:rPr>
                <w:rFonts w:eastAsiaTheme="minorEastAsia"/>
                <w:color w:val="000000"/>
                <w:kern w:val="0"/>
                <w:sz w:val="20"/>
                <w:szCs w:val="20"/>
              </w:rPr>
              <w:t>H</w:t>
            </w:r>
            <w:r>
              <w:rPr>
                <w:rFonts w:eastAsiaTheme="minorEastAsia" w:hint="eastAsia"/>
                <w:color w:val="000000"/>
                <w:kern w:val="0"/>
                <w:sz w:val="20"/>
                <w:szCs w:val="20"/>
              </w:rPr>
              <w:t>igh</w:t>
            </w:r>
            <w:r w:rsidR="00BA78F7">
              <w:rPr>
                <w:rFonts w:eastAsiaTheme="minorEastAsia"/>
                <w:color w:val="000000"/>
                <w:kern w:val="0"/>
                <w:sz w:val="20"/>
                <w:szCs w:val="20"/>
              </w:rPr>
              <w:t>-</w:t>
            </w:r>
            <w:r>
              <w:rPr>
                <w:rFonts w:eastAsiaTheme="minorEastAsia" w:hint="eastAsia"/>
                <w:color w:val="000000"/>
                <w:kern w:val="0"/>
                <w:sz w:val="20"/>
                <w:szCs w:val="20"/>
              </w:rPr>
              <w:t xml:space="preserve">CSR issuers are issuers with an adjusted CSR score above or equal to the median adjusted CSR score of </w:t>
            </w:r>
            <w:r w:rsidR="00BA78F7">
              <w:rPr>
                <w:rFonts w:eastAsiaTheme="minorEastAsia"/>
                <w:color w:val="000000"/>
                <w:kern w:val="0"/>
                <w:sz w:val="20"/>
                <w:szCs w:val="20"/>
              </w:rPr>
              <w:t>all</w:t>
            </w:r>
            <w:r w:rsidR="00BA78F7">
              <w:rPr>
                <w:rFonts w:eastAsiaTheme="minorEastAsia" w:hint="eastAsia"/>
                <w:color w:val="000000"/>
                <w:kern w:val="0"/>
                <w:sz w:val="20"/>
                <w:szCs w:val="20"/>
              </w:rPr>
              <w:t xml:space="preserve"> </w:t>
            </w:r>
            <w:r>
              <w:rPr>
                <w:rFonts w:eastAsiaTheme="minorEastAsia"/>
                <w:color w:val="000000"/>
                <w:kern w:val="0"/>
                <w:sz w:val="20"/>
                <w:szCs w:val="20"/>
              </w:rPr>
              <w:t>observations</w:t>
            </w:r>
            <w:r>
              <w:rPr>
                <w:rFonts w:eastAsiaTheme="minorEastAsia" w:hint="eastAsia"/>
                <w:color w:val="000000"/>
                <w:kern w:val="0"/>
                <w:sz w:val="20"/>
                <w:szCs w:val="20"/>
              </w:rPr>
              <w:t xml:space="preserve"> in the KLD database in each year.</w:t>
            </w:r>
          </w:p>
        </w:tc>
      </w:tr>
      <w:tr w:rsidR="000F7495" w:rsidRPr="00994E29" w:rsidTr="000F7495">
        <w:tc>
          <w:tcPr>
            <w:tcW w:w="2127" w:type="dxa"/>
            <w:tcBorders>
              <w:bottom w:val="single" w:sz="4" w:space="0" w:color="auto"/>
            </w:tcBorders>
          </w:tcPr>
          <w:p w:rsidR="000F7495" w:rsidRDefault="000F7495" w:rsidP="0060172D">
            <w:pPr>
              <w:rPr>
                <w:rFonts w:eastAsiaTheme="minorEastAsia"/>
                <w:i/>
                <w:color w:val="000000"/>
                <w:kern w:val="0"/>
                <w:sz w:val="20"/>
                <w:szCs w:val="20"/>
                <w:lang w:val="en-GB"/>
              </w:rPr>
            </w:pPr>
            <w:r w:rsidRPr="00994E29">
              <w:rPr>
                <w:rFonts w:eastAsiaTheme="minorEastAsia" w:hint="eastAsia"/>
                <w:i/>
                <w:color w:val="000000"/>
                <w:kern w:val="0"/>
                <w:sz w:val="20"/>
                <w:szCs w:val="20"/>
                <w:lang w:val="en-GB"/>
              </w:rPr>
              <w:t>Invest1</w:t>
            </w:r>
          </w:p>
        </w:tc>
        <w:tc>
          <w:tcPr>
            <w:tcW w:w="7229" w:type="dxa"/>
            <w:tcBorders>
              <w:bottom w:val="single" w:sz="4" w:space="0" w:color="auto"/>
            </w:tcBorders>
          </w:tcPr>
          <w:p w:rsidR="000F7495" w:rsidRDefault="00323C7C" w:rsidP="009360BB">
            <w:pPr>
              <w:rPr>
                <w:rFonts w:eastAsiaTheme="minorEastAsia"/>
                <w:color w:val="000000"/>
                <w:kern w:val="0"/>
                <w:sz w:val="20"/>
                <w:szCs w:val="20"/>
              </w:rPr>
            </w:pPr>
            <w:r>
              <w:rPr>
                <w:rFonts w:eastAsiaTheme="minorEastAsia"/>
                <w:color w:val="000000"/>
                <w:kern w:val="0"/>
                <w:sz w:val="20"/>
                <w:szCs w:val="20"/>
              </w:rPr>
              <w:t>S</w:t>
            </w:r>
            <w:r w:rsidR="000F7495" w:rsidRPr="00994E29">
              <w:rPr>
                <w:rFonts w:eastAsiaTheme="minorEastAsia" w:hint="eastAsia"/>
                <w:color w:val="000000"/>
                <w:kern w:val="0"/>
                <w:sz w:val="20"/>
                <w:szCs w:val="20"/>
              </w:rPr>
              <w:t xml:space="preserve">um of </w:t>
            </w:r>
            <w:r w:rsidR="000F7495" w:rsidRPr="00994E29">
              <w:rPr>
                <w:rFonts w:eastAsiaTheme="minorEastAsia"/>
                <w:color w:val="000000"/>
                <w:kern w:val="0"/>
                <w:sz w:val="20"/>
                <w:szCs w:val="20"/>
              </w:rPr>
              <w:t>capital</w:t>
            </w:r>
            <w:r w:rsidR="000F7495" w:rsidRPr="00994E29">
              <w:rPr>
                <w:rFonts w:eastAsiaTheme="minorEastAsia" w:hint="eastAsia"/>
                <w:color w:val="000000"/>
                <w:kern w:val="0"/>
                <w:sz w:val="20"/>
                <w:szCs w:val="20"/>
              </w:rPr>
              <w:t xml:space="preserve"> expenditure and </w:t>
            </w:r>
            <w:r w:rsidR="009360BB">
              <w:rPr>
                <w:rFonts w:eastAsiaTheme="minorEastAsia"/>
                <w:color w:val="000000"/>
                <w:kern w:val="0"/>
                <w:sz w:val="20"/>
                <w:szCs w:val="20"/>
              </w:rPr>
              <w:t xml:space="preserve">R&amp;D </w:t>
            </w:r>
            <w:r w:rsidR="000F7495" w:rsidRPr="00994E29">
              <w:rPr>
                <w:rFonts w:eastAsiaTheme="minorEastAsia" w:hint="eastAsia"/>
                <w:color w:val="000000"/>
                <w:kern w:val="0"/>
                <w:sz w:val="20"/>
                <w:szCs w:val="20"/>
              </w:rPr>
              <w:t xml:space="preserve">expenditures. </w:t>
            </w:r>
          </w:p>
        </w:tc>
      </w:tr>
    </w:tbl>
    <w:p w:rsidR="008916D8" w:rsidRPr="0022566A" w:rsidRDefault="008916D8" w:rsidP="000F7495">
      <w:pPr>
        <w:rPr>
          <w:b/>
          <w:sz w:val="20"/>
          <w:szCs w:val="20"/>
        </w:rPr>
      </w:pPr>
      <w:r w:rsidRPr="0022566A">
        <w:rPr>
          <w:b/>
          <w:sz w:val="20"/>
          <w:szCs w:val="20"/>
        </w:rPr>
        <w:lastRenderedPageBreak/>
        <w:t>Appendix B</w:t>
      </w:r>
      <w:r w:rsidR="000F7495" w:rsidRPr="0022566A">
        <w:rPr>
          <w:b/>
          <w:sz w:val="20"/>
          <w:szCs w:val="20"/>
        </w:rPr>
        <w:t xml:space="preserve"> </w:t>
      </w:r>
      <w:r w:rsidR="003A5A9F">
        <w:rPr>
          <w:b/>
          <w:sz w:val="20"/>
          <w:szCs w:val="20"/>
        </w:rPr>
        <w:t>c</w:t>
      </w:r>
      <w:r w:rsidRPr="0022566A">
        <w:rPr>
          <w:b/>
          <w:sz w:val="20"/>
          <w:szCs w:val="20"/>
        </w:rPr>
        <w:t>ontinued</w:t>
      </w: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229"/>
      </w:tblGrid>
      <w:tr w:rsidR="008916D8" w:rsidRPr="00994E29" w:rsidTr="000F7495">
        <w:tc>
          <w:tcPr>
            <w:tcW w:w="2127" w:type="dxa"/>
            <w:tcBorders>
              <w:top w:val="single" w:sz="4" w:space="0" w:color="auto"/>
            </w:tcBorders>
          </w:tcPr>
          <w:p w:rsidR="008916D8" w:rsidRPr="00994E29" w:rsidRDefault="008916D8" w:rsidP="005B2A16">
            <w:pPr>
              <w:rPr>
                <w:rFonts w:eastAsiaTheme="minorEastAsia"/>
                <w:i/>
                <w:color w:val="000000"/>
                <w:kern w:val="0"/>
                <w:sz w:val="20"/>
                <w:szCs w:val="20"/>
                <w:lang w:val="en-GB"/>
              </w:rPr>
            </w:pPr>
            <w:r w:rsidRPr="00994E29">
              <w:rPr>
                <w:rFonts w:eastAsiaTheme="minorEastAsia" w:hint="eastAsia"/>
                <w:i/>
                <w:color w:val="000000"/>
                <w:kern w:val="0"/>
                <w:sz w:val="20"/>
                <w:szCs w:val="20"/>
                <w:lang w:val="en-GB"/>
              </w:rPr>
              <w:t>Invest2</w:t>
            </w:r>
          </w:p>
        </w:tc>
        <w:tc>
          <w:tcPr>
            <w:tcW w:w="7229" w:type="dxa"/>
            <w:tcBorders>
              <w:top w:val="single" w:sz="4" w:space="0" w:color="auto"/>
            </w:tcBorders>
          </w:tcPr>
          <w:p w:rsidR="008916D8" w:rsidRPr="00994E29" w:rsidRDefault="00323C7C" w:rsidP="005B2A16">
            <w:pPr>
              <w:rPr>
                <w:rFonts w:eastAsiaTheme="minorEastAsia"/>
                <w:color w:val="000000"/>
                <w:kern w:val="0"/>
                <w:sz w:val="20"/>
                <w:szCs w:val="20"/>
              </w:rPr>
            </w:pPr>
            <w:r>
              <w:rPr>
                <w:rFonts w:eastAsiaTheme="minorEastAsia"/>
                <w:color w:val="000000"/>
                <w:kern w:val="0"/>
                <w:sz w:val="20"/>
                <w:szCs w:val="20"/>
              </w:rPr>
              <w:t>S</w:t>
            </w:r>
            <w:r w:rsidR="008916D8" w:rsidRPr="00994E29">
              <w:rPr>
                <w:rFonts w:eastAsiaTheme="minorEastAsia" w:hint="eastAsia"/>
                <w:color w:val="000000"/>
                <w:kern w:val="0"/>
                <w:sz w:val="20"/>
                <w:szCs w:val="20"/>
              </w:rPr>
              <w:t>um of inventory and property, plant</w:t>
            </w:r>
            <w:r w:rsidR="00BA78F7">
              <w:rPr>
                <w:rFonts w:eastAsiaTheme="minorEastAsia"/>
                <w:color w:val="000000"/>
                <w:kern w:val="0"/>
                <w:sz w:val="20"/>
                <w:szCs w:val="20"/>
              </w:rPr>
              <w:t>,</w:t>
            </w:r>
            <w:r w:rsidR="008916D8" w:rsidRPr="00994E29">
              <w:rPr>
                <w:rFonts w:eastAsiaTheme="minorEastAsia" w:hint="eastAsia"/>
                <w:color w:val="000000"/>
                <w:kern w:val="0"/>
                <w:sz w:val="20"/>
                <w:szCs w:val="20"/>
              </w:rPr>
              <w:t xml:space="preserve"> and equipment. </w:t>
            </w:r>
          </w:p>
        </w:tc>
      </w:tr>
      <w:tr w:rsidR="008916D8" w:rsidRPr="00994E29" w:rsidTr="008916D8">
        <w:tc>
          <w:tcPr>
            <w:tcW w:w="2127" w:type="dxa"/>
          </w:tcPr>
          <w:p w:rsidR="008916D8" w:rsidRPr="00994E29" w:rsidRDefault="008916D8" w:rsidP="005B2A16">
            <w:pPr>
              <w:rPr>
                <w:rFonts w:eastAsia="Times New Roman"/>
                <w:i/>
                <w:color w:val="000000"/>
                <w:kern w:val="0"/>
                <w:sz w:val="20"/>
                <w:szCs w:val="20"/>
                <w:lang w:val="en-GB"/>
              </w:rPr>
            </w:pPr>
            <w:r w:rsidRPr="00994E29">
              <w:rPr>
                <w:rFonts w:eastAsia="Times New Roman"/>
                <w:i/>
                <w:color w:val="000000"/>
                <w:kern w:val="0"/>
                <w:sz w:val="20"/>
                <w:szCs w:val="20"/>
                <w:lang w:val="en-GB"/>
              </w:rPr>
              <w:t>IO</w:t>
            </w:r>
          </w:p>
        </w:tc>
        <w:tc>
          <w:tcPr>
            <w:tcW w:w="7229" w:type="dxa"/>
          </w:tcPr>
          <w:p w:rsidR="008916D8" w:rsidRPr="00994E29" w:rsidRDefault="008916D8" w:rsidP="00BA78F7">
            <w:pPr>
              <w:rPr>
                <w:sz w:val="20"/>
                <w:szCs w:val="20"/>
              </w:rPr>
            </w:pPr>
            <w:r w:rsidRPr="00994E29">
              <w:rPr>
                <w:rFonts w:hint="eastAsia"/>
                <w:sz w:val="20"/>
                <w:szCs w:val="20"/>
              </w:rPr>
              <w:t>Institutional ownership</w:t>
            </w:r>
            <w:r>
              <w:rPr>
                <w:sz w:val="20"/>
                <w:szCs w:val="20"/>
              </w:rPr>
              <w:t xml:space="preserve">, measured as </w:t>
            </w:r>
            <w:r w:rsidRPr="00994E29">
              <w:rPr>
                <w:rFonts w:hint="eastAsia"/>
                <w:sz w:val="20"/>
                <w:szCs w:val="20"/>
              </w:rPr>
              <w:t xml:space="preserve">the </w:t>
            </w:r>
            <w:r w:rsidRPr="00994E29">
              <w:rPr>
                <w:sz w:val="20"/>
                <w:szCs w:val="20"/>
              </w:rPr>
              <w:t>number</w:t>
            </w:r>
            <w:r w:rsidRPr="00994E29">
              <w:rPr>
                <w:rFonts w:hint="eastAsia"/>
                <w:sz w:val="20"/>
                <w:szCs w:val="20"/>
              </w:rPr>
              <w:t xml:space="preserve"> of shares held by institutions </w:t>
            </w:r>
            <w:r>
              <w:rPr>
                <w:sz w:val="20"/>
                <w:szCs w:val="20"/>
              </w:rPr>
              <w:t>(obtained from</w:t>
            </w:r>
            <w:r>
              <w:rPr>
                <w:rFonts w:hint="eastAsia"/>
                <w:sz w:val="20"/>
                <w:szCs w:val="20"/>
              </w:rPr>
              <w:t xml:space="preserve"> Thomson Reuters</w:t>
            </w:r>
            <w:r>
              <w:rPr>
                <w:sz w:val="20"/>
                <w:szCs w:val="20"/>
              </w:rPr>
              <w:t>’</w:t>
            </w:r>
            <w:r>
              <w:rPr>
                <w:rFonts w:hint="eastAsia"/>
                <w:sz w:val="20"/>
                <w:szCs w:val="20"/>
              </w:rPr>
              <w:t xml:space="preserve"> CDA/Spectrum Institutional (13f) Holdings database</w:t>
            </w:r>
            <w:r>
              <w:rPr>
                <w:sz w:val="20"/>
                <w:szCs w:val="20"/>
              </w:rPr>
              <w:t xml:space="preserve">) </w:t>
            </w:r>
            <w:r w:rsidRPr="00994E29">
              <w:rPr>
                <w:rFonts w:hint="eastAsia"/>
                <w:sz w:val="20"/>
                <w:szCs w:val="20"/>
              </w:rPr>
              <w:t xml:space="preserve">divided by shares outstanding at the end of </w:t>
            </w:r>
            <w:r w:rsidRPr="00994E29">
              <w:rPr>
                <w:sz w:val="20"/>
                <w:szCs w:val="20"/>
              </w:rPr>
              <w:t>the</w:t>
            </w:r>
            <w:r w:rsidRPr="00994E29">
              <w:rPr>
                <w:rFonts w:hint="eastAsia"/>
                <w:sz w:val="20"/>
                <w:szCs w:val="20"/>
              </w:rPr>
              <w:t xml:space="preserve"> quarter before the SEO </w:t>
            </w:r>
            <w:r w:rsidRPr="00994E29">
              <w:rPr>
                <w:sz w:val="20"/>
                <w:szCs w:val="20"/>
              </w:rPr>
              <w:t>announcement</w:t>
            </w:r>
            <w:r>
              <w:rPr>
                <w:sz w:val="20"/>
                <w:szCs w:val="20"/>
              </w:rPr>
              <w:t xml:space="preserve"> (obtained from CRSP)</w:t>
            </w:r>
            <w:r w:rsidRPr="00994E29">
              <w:rPr>
                <w:rFonts w:hint="eastAsia"/>
                <w:sz w:val="20"/>
                <w:szCs w:val="20"/>
              </w:rPr>
              <w:t>.</w:t>
            </w:r>
          </w:p>
        </w:tc>
      </w:tr>
      <w:tr w:rsidR="008916D8" w:rsidRPr="00994E29" w:rsidTr="008916D8">
        <w:tc>
          <w:tcPr>
            <w:tcW w:w="2127" w:type="dxa"/>
          </w:tcPr>
          <w:p w:rsidR="008916D8" w:rsidRPr="00F80A3C" w:rsidRDefault="008916D8" w:rsidP="005B2A16">
            <w:pPr>
              <w:rPr>
                <w:rFonts w:eastAsiaTheme="minorEastAsia"/>
                <w:i/>
                <w:color w:val="000000"/>
                <w:kern w:val="0"/>
                <w:sz w:val="20"/>
                <w:szCs w:val="20"/>
                <w:lang w:val="en-GB"/>
              </w:rPr>
            </w:pPr>
            <w:r>
              <w:rPr>
                <w:rFonts w:eastAsiaTheme="minorEastAsia" w:hint="eastAsia"/>
                <w:i/>
                <w:color w:val="000000"/>
                <w:kern w:val="0"/>
                <w:sz w:val="20"/>
                <w:szCs w:val="20"/>
                <w:lang w:val="en-GB"/>
              </w:rPr>
              <w:t>Lambda</w:t>
            </w:r>
          </w:p>
        </w:tc>
        <w:tc>
          <w:tcPr>
            <w:tcW w:w="7229" w:type="dxa"/>
          </w:tcPr>
          <w:p w:rsidR="008916D8" w:rsidRPr="00994E29" w:rsidRDefault="008916D8">
            <w:pPr>
              <w:rPr>
                <w:sz w:val="20"/>
                <w:szCs w:val="20"/>
              </w:rPr>
            </w:pPr>
            <w:r>
              <w:rPr>
                <w:sz w:val="20"/>
                <w:szCs w:val="20"/>
              </w:rPr>
              <w:t>I</w:t>
            </w:r>
            <w:r w:rsidRPr="003E014C">
              <w:rPr>
                <w:sz w:val="20"/>
                <w:szCs w:val="20"/>
              </w:rPr>
              <w:t xml:space="preserve">nverse </w:t>
            </w:r>
            <w:r>
              <w:rPr>
                <w:sz w:val="20"/>
                <w:szCs w:val="20"/>
              </w:rPr>
              <w:t>M</w:t>
            </w:r>
            <w:r w:rsidRPr="003E014C">
              <w:rPr>
                <w:sz w:val="20"/>
                <w:szCs w:val="20"/>
              </w:rPr>
              <w:t>ills ratio</w:t>
            </w:r>
            <w:r>
              <w:rPr>
                <w:sz w:val="20"/>
                <w:szCs w:val="20"/>
              </w:rPr>
              <w:t>, defined as</w:t>
            </w:r>
            <w:r w:rsidRPr="003E014C">
              <w:rPr>
                <w:sz w:val="20"/>
                <w:szCs w:val="20"/>
              </w:rPr>
              <w:t xml:space="preserve"> </w:t>
            </w:r>
            <w:proofErr w:type="gramStart"/>
            <w:r w:rsidRPr="003E014C">
              <w:rPr>
                <w:sz w:val="20"/>
                <w:szCs w:val="20"/>
              </w:rPr>
              <w:t>ϕ(</w:t>
            </w:r>
            <w:proofErr w:type="gramEnd"/>
            <w:r w:rsidRPr="003E014C">
              <w:rPr>
                <w:sz w:val="20"/>
                <w:szCs w:val="20"/>
              </w:rPr>
              <w:t>γ</w:t>
            </w:r>
            <m:oMath>
              <m:sSub>
                <m:sSubPr>
                  <m:ctrlPr>
                    <w:rPr>
                      <w:rFonts w:ascii="Cambria Math" w:hAnsi="Cambria Math"/>
                      <w:sz w:val="20"/>
                      <w:szCs w:val="20"/>
                    </w:rPr>
                  </m:ctrlPr>
                </m:sSubPr>
                <m:e>
                  <m:r>
                    <m:rPr>
                      <m:sty m:val="bi"/>
                    </m:rPr>
                    <w:rPr>
                      <w:rFonts w:ascii="Cambria Math" w:hAnsi="Cambria Math"/>
                      <w:sz w:val="20"/>
                      <w:szCs w:val="20"/>
                    </w:rPr>
                    <m:t>Z</m:t>
                  </m:r>
                </m:e>
                <m:sub>
                  <m:r>
                    <w:rPr>
                      <w:rFonts w:ascii="Cambria Math" w:hAnsi="Cambria Math"/>
                      <w:sz w:val="20"/>
                      <w:szCs w:val="20"/>
                    </w:rPr>
                    <m:t>i</m:t>
                  </m:r>
                </m:sub>
              </m:sSub>
            </m:oMath>
            <w:r w:rsidRPr="003E014C">
              <w:rPr>
                <w:sz w:val="20"/>
                <w:szCs w:val="20"/>
              </w:rPr>
              <w:t>)/Φ(γ</w:t>
            </w:r>
            <m:oMath>
              <m:sSub>
                <m:sSubPr>
                  <m:ctrlPr>
                    <w:rPr>
                      <w:rFonts w:ascii="Cambria Math" w:hAnsi="Cambria Math"/>
                      <w:sz w:val="20"/>
                      <w:szCs w:val="20"/>
                    </w:rPr>
                  </m:ctrlPr>
                </m:sSubPr>
                <m:e>
                  <m:r>
                    <m:rPr>
                      <m:sty m:val="bi"/>
                    </m:rPr>
                    <w:rPr>
                      <w:rFonts w:ascii="Cambria Math" w:hAnsi="Cambria Math"/>
                      <w:sz w:val="20"/>
                      <w:szCs w:val="20"/>
                    </w:rPr>
                    <m:t>Z</m:t>
                  </m:r>
                </m:e>
                <m:sub>
                  <m:r>
                    <w:rPr>
                      <w:rFonts w:ascii="Cambria Math" w:hAnsi="Cambria Math"/>
                      <w:sz w:val="20"/>
                      <w:szCs w:val="20"/>
                    </w:rPr>
                    <m:t>i</m:t>
                  </m:r>
                </m:sub>
              </m:sSub>
            </m:oMath>
            <w:r w:rsidRPr="003E014C">
              <w:rPr>
                <w:sz w:val="20"/>
                <w:szCs w:val="20"/>
              </w:rPr>
              <w:t xml:space="preserve">). </w:t>
            </w:r>
            <m:oMath>
              <m:sSub>
                <m:sSubPr>
                  <m:ctrlPr>
                    <w:rPr>
                      <w:rFonts w:ascii="Cambria Math" w:hAnsi="Cambria Math"/>
                      <w:sz w:val="20"/>
                      <w:szCs w:val="20"/>
                    </w:rPr>
                  </m:ctrlPr>
                </m:sSubPr>
                <m:e>
                  <m:r>
                    <m:rPr>
                      <m:sty m:val="bi"/>
                    </m:rPr>
                    <w:rPr>
                      <w:rFonts w:ascii="Cambria Math" w:hAnsi="Cambria Math"/>
                      <w:sz w:val="20"/>
                      <w:szCs w:val="20"/>
                    </w:rPr>
                    <m:t>Z</m:t>
                  </m:r>
                </m:e>
                <m:sub>
                  <m:r>
                    <w:rPr>
                      <w:rFonts w:ascii="Cambria Math" w:hAnsi="Cambria Math"/>
                      <w:sz w:val="20"/>
                      <w:szCs w:val="20"/>
                    </w:rPr>
                    <m:t>i</m:t>
                  </m:r>
                </m:sub>
              </m:sSub>
            </m:oMath>
            <w:r w:rsidRPr="003E014C">
              <w:rPr>
                <w:sz w:val="20"/>
                <w:szCs w:val="20"/>
              </w:rPr>
              <w:t xml:space="preserve"> </w:t>
            </w:r>
            <w:proofErr w:type="gramStart"/>
            <w:r w:rsidRPr="003E014C">
              <w:rPr>
                <w:sz w:val="20"/>
                <w:szCs w:val="20"/>
              </w:rPr>
              <w:t>and</w:t>
            </w:r>
            <w:proofErr w:type="gramEnd"/>
            <w:r w:rsidRPr="003E014C">
              <w:rPr>
                <w:sz w:val="20"/>
                <w:szCs w:val="20"/>
              </w:rPr>
              <w:t xml:space="preserve"> γ </w:t>
            </w:r>
            <w:r>
              <w:rPr>
                <w:sz w:val="20"/>
                <w:szCs w:val="20"/>
              </w:rPr>
              <w:t>are</w:t>
            </w:r>
            <w:r w:rsidRPr="003E014C">
              <w:rPr>
                <w:sz w:val="20"/>
                <w:szCs w:val="20"/>
              </w:rPr>
              <w:t xml:space="preserve"> the independent variables and coefficients estimated from </w:t>
            </w:r>
            <w:r>
              <w:rPr>
                <w:rFonts w:hint="eastAsia"/>
                <w:sz w:val="20"/>
                <w:szCs w:val="20"/>
              </w:rPr>
              <w:t>the first</w:t>
            </w:r>
            <w:r w:rsidR="00BA78F7">
              <w:rPr>
                <w:sz w:val="20"/>
                <w:szCs w:val="20"/>
              </w:rPr>
              <w:t>-</w:t>
            </w:r>
            <w:r>
              <w:rPr>
                <w:rFonts w:hint="eastAsia"/>
                <w:sz w:val="20"/>
                <w:szCs w:val="20"/>
              </w:rPr>
              <w:t>stage regression</w:t>
            </w:r>
            <w:r w:rsidRPr="003E014C">
              <w:rPr>
                <w:sz w:val="20"/>
                <w:szCs w:val="20"/>
              </w:rPr>
              <w:t xml:space="preserve">. ϕ and Φ are the </w:t>
            </w:r>
            <w:r>
              <w:rPr>
                <w:sz w:val="20"/>
                <w:szCs w:val="20"/>
              </w:rPr>
              <w:t xml:space="preserve">normal </w:t>
            </w:r>
            <w:r w:rsidRPr="003E014C">
              <w:rPr>
                <w:sz w:val="20"/>
                <w:szCs w:val="20"/>
              </w:rPr>
              <w:t>density and cumulative distribution functions.</w:t>
            </w:r>
          </w:p>
        </w:tc>
      </w:tr>
      <w:tr w:rsidR="008916D8" w:rsidRPr="00994E29" w:rsidTr="008916D8">
        <w:tc>
          <w:tcPr>
            <w:tcW w:w="2127" w:type="dxa"/>
          </w:tcPr>
          <w:p w:rsidR="008916D8" w:rsidRPr="00782B7B" w:rsidRDefault="008916D8" w:rsidP="005B2A16">
            <w:pPr>
              <w:rPr>
                <w:rFonts w:eastAsiaTheme="minorEastAsia"/>
                <w:i/>
                <w:color w:val="000000"/>
                <w:kern w:val="0"/>
                <w:sz w:val="20"/>
                <w:szCs w:val="20"/>
                <w:lang w:val="en-GB"/>
              </w:rPr>
            </w:pPr>
            <w:r w:rsidRPr="00994E29">
              <w:rPr>
                <w:rFonts w:eastAsia="Times New Roman"/>
                <w:i/>
                <w:color w:val="000000"/>
                <w:kern w:val="0"/>
                <w:sz w:val="20"/>
                <w:szCs w:val="20"/>
                <w:lang w:val="en-GB"/>
              </w:rPr>
              <w:t>Lev</w:t>
            </w:r>
            <w:r>
              <w:rPr>
                <w:rFonts w:eastAsiaTheme="minorEastAsia" w:hint="eastAsia"/>
                <w:i/>
                <w:color w:val="000000"/>
                <w:kern w:val="0"/>
                <w:sz w:val="20"/>
                <w:szCs w:val="20"/>
                <w:lang w:val="en-GB"/>
              </w:rPr>
              <w:t>erage</w:t>
            </w:r>
          </w:p>
        </w:tc>
        <w:tc>
          <w:tcPr>
            <w:tcW w:w="7229" w:type="dxa"/>
          </w:tcPr>
          <w:p w:rsidR="008916D8" w:rsidRPr="00994E29" w:rsidRDefault="008916D8" w:rsidP="005B2A16">
            <w:pPr>
              <w:rPr>
                <w:sz w:val="20"/>
                <w:szCs w:val="20"/>
              </w:rPr>
            </w:pPr>
            <w:r w:rsidRPr="00994E29">
              <w:rPr>
                <w:sz w:val="20"/>
                <w:szCs w:val="20"/>
              </w:rPr>
              <w:t>R</w:t>
            </w:r>
            <w:r w:rsidRPr="00994E29">
              <w:rPr>
                <w:rFonts w:hint="eastAsia"/>
                <w:sz w:val="20"/>
                <w:szCs w:val="20"/>
              </w:rPr>
              <w:t>atio of total liabilit</w:t>
            </w:r>
            <w:r w:rsidRPr="00994E29">
              <w:rPr>
                <w:sz w:val="20"/>
                <w:szCs w:val="20"/>
              </w:rPr>
              <w:t>ies</w:t>
            </w:r>
            <w:r w:rsidRPr="00994E29">
              <w:rPr>
                <w:rFonts w:hint="eastAsia"/>
                <w:sz w:val="20"/>
                <w:szCs w:val="20"/>
              </w:rPr>
              <w:t xml:space="preserve"> to total assets. </w:t>
            </w:r>
          </w:p>
        </w:tc>
      </w:tr>
      <w:tr w:rsidR="008916D8" w:rsidRPr="00994E29" w:rsidTr="008916D8">
        <w:tc>
          <w:tcPr>
            <w:tcW w:w="2127" w:type="dxa"/>
          </w:tcPr>
          <w:p w:rsidR="008916D8" w:rsidRPr="00994E29" w:rsidRDefault="008916D8" w:rsidP="005B2A16">
            <w:pPr>
              <w:rPr>
                <w:rFonts w:eastAsia="Times New Roman"/>
                <w:i/>
                <w:color w:val="000000"/>
                <w:kern w:val="0"/>
                <w:sz w:val="20"/>
                <w:szCs w:val="20"/>
                <w:lang w:val="en-GB"/>
              </w:rPr>
            </w:pPr>
            <w:proofErr w:type="spellStart"/>
            <w:r>
              <w:rPr>
                <w:rFonts w:eastAsiaTheme="minorEastAsia" w:hint="eastAsia"/>
                <w:color w:val="000000"/>
                <w:kern w:val="0"/>
                <w:sz w:val="20"/>
                <w:szCs w:val="20"/>
                <w:lang w:val="en-GB"/>
              </w:rPr>
              <w:t>Ln</w:t>
            </w:r>
            <w:r w:rsidRPr="00782B7B">
              <w:rPr>
                <w:rFonts w:eastAsiaTheme="minorEastAsia" w:hint="eastAsia"/>
                <w:i/>
                <w:color w:val="000000"/>
                <w:kern w:val="0"/>
                <w:sz w:val="20"/>
                <w:szCs w:val="20"/>
                <w:lang w:val="en-GB"/>
              </w:rPr>
              <w:t>T</w:t>
            </w:r>
            <w:r w:rsidRPr="00994E29">
              <w:rPr>
                <w:rFonts w:eastAsia="Times New Roman"/>
                <w:i/>
                <w:color w:val="000000"/>
                <w:kern w:val="0"/>
                <w:sz w:val="20"/>
                <w:szCs w:val="20"/>
                <w:lang w:val="en-GB"/>
              </w:rPr>
              <w:t>A</w:t>
            </w:r>
            <w:proofErr w:type="spellEnd"/>
          </w:p>
        </w:tc>
        <w:tc>
          <w:tcPr>
            <w:tcW w:w="7229" w:type="dxa"/>
          </w:tcPr>
          <w:p w:rsidR="008916D8" w:rsidRPr="00994E29" w:rsidRDefault="008916D8" w:rsidP="005B2A16">
            <w:pPr>
              <w:rPr>
                <w:sz w:val="20"/>
                <w:szCs w:val="20"/>
              </w:rPr>
            </w:pPr>
            <w:r w:rsidRPr="00994E29">
              <w:rPr>
                <w:sz w:val="20"/>
                <w:szCs w:val="20"/>
              </w:rPr>
              <w:t xml:space="preserve">Natural logarithm of total assets. </w:t>
            </w:r>
          </w:p>
        </w:tc>
      </w:tr>
      <w:tr w:rsidR="008916D8" w:rsidRPr="00994E29" w:rsidTr="008916D8">
        <w:tc>
          <w:tcPr>
            <w:tcW w:w="2127" w:type="dxa"/>
          </w:tcPr>
          <w:p w:rsidR="008916D8" w:rsidRPr="00994E29" w:rsidRDefault="008916D8" w:rsidP="005B2A16">
            <w:pPr>
              <w:rPr>
                <w:rFonts w:eastAsiaTheme="minorEastAsia"/>
                <w:i/>
                <w:color w:val="000000"/>
                <w:kern w:val="0"/>
                <w:sz w:val="20"/>
                <w:szCs w:val="20"/>
                <w:lang w:val="en-GB"/>
              </w:rPr>
            </w:pPr>
            <w:r w:rsidRPr="00994E29">
              <w:rPr>
                <w:rFonts w:eastAsiaTheme="minorEastAsia" w:hint="eastAsia"/>
                <w:i/>
                <w:color w:val="000000"/>
                <w:kern w:val="0"/>
                <w:sz w:val="20"/>
                <w:szCs w:val="20"/>
                <w:lang w:val="en-GB"/>
              </w:rPr>
              <w:t>MTB</w:t>
            </w:r>
          </w:p>
        </w:tc>
        <w:tc>
          <w:tcPr>
            <w:tcW w:w="7229" w:type="dxa"/>
          </w:tcPr>
          <w:p w:rsidR="008916D8" w:rsidRPr="00994E29" w:rsidRDefault="008916D8" w:rsidP="00DF5691">
            <w:pPr>
              <w:rPr>
                <w:sz w:val="20"/>
                <w:szCs w:val="20"/>
              </w:rPr>
            </w:pPr>
            <w:r w:rsidRPr="00994E29">
              <w:rPr>
                <w:sz w:val="20"/>
                <w:szCs w:val="20"/>
              </w:rPr>
              <w:t xml:space="preserve">Ratio of the market value to the book value of </w:t>
            </w:r>
            <w:r w:rsidR="00DF5691">
              <w:rPr>
                <w:sz w:val="20"/>
                <w:szCs w:val="20"/>
              </w:rPr>
              <w:t>equity</w:t>
            </w:r>
            <w:r w:rsidRPr="00994E29">
              <w:rPr>
                <w:sz w:val="20"/>
                <w:szCs w:val="20"/>
              </w:rPr>
              <w:t xml:space="preserve">. </w:t>
            </w:r>
          </w:p>
        </w:tc>
      </w:tr>
      <w:tr w:rsidR="008916D8" w:rsidRPr="00994E29" w:rsidTr="008916D8">
        <w:tc>
          <w:tcPr>
            <w:tcW w:w="2127" w:type="dxa"/>
          </w:tcPr>
          <w:p w:rsidR="008916D8" w:rsidRPr="00994E29" w:rsidRDefault="008916D8" w:rsidP="005B2A16">
            <w:pPr>
              <w:rPr>
                <w:rFonts w:eastAsiaTheme="minorEastAsia"/>
                <w:i/>
                <w:color w:val="000000"/>
                <w:kern w:val="0"/>
                <w:sz w:val="20"/>
                <w:szCs w:val="20"/>
                <w:lang w:val="en-GB"/>
              </w:rPr>
            </w:pPr>
            <w:r w:rsidRPr="00994E29">
              <w:rPr>
                <w:rFonts w:eastAsiaTheme="minorEastAsia" w:hint="eastAsia"/>
                <w:i/>
                <w:color w:val="000000"/>
                <w:kern w:val="0"/>
                <w:sz w:val="20"/>
                <w:szCs w:val="20"/>
                <w:lang w:val="en-GB"/>
              </w:rPr>
              <w:t>OIBD</w:t>
            </w:r>
            <w:r w:rsidRPr="00770123">
              <w:rPr>
                <w:rFonts w:eastAsiaTheme="minorEastAsia"/>
                <w:color w:val="000000"/>
                <w:kern w:val="0"/>
                <w:sz w:val="20"/>
                <w:szCs w:val="20"/>
                <w:lang w:val="en-GB"/>
              </w:rPr>
              <w:t>/</w:t>
            </w:r>
            <w:r w:rsidRPr="00994E29">
              <w:rPr>
                <w:rFonts w:eastAsiaTheme="minorEastAsia" w:hint="eastAsia"/>
                <w:i/>
                <w:color w:val="000000"/>
                <w:kern w:val="0"/>
                <w:sz w:val="20"/>
                <w:szCs w:val="20"/>
                <w:lang w:val="en-GB"/>
              </w:rPr>
              <w:t>TA</w:t>
            </w:r>
          </w:p>
        </w:tc>
        <w:tc>
          <w:tcPr>
            <w:tcW w:w="7229" w:type="dxa"/>
          </w:tcPr>
          <w:p w:rsidR="008916D8" w:rsidRPr="00994E29" w:rsidRDefault="008916D8" w:rsidP="005B2A16">
            <w:pPr>
              <w:rPr>
                <w:sz w:val="20"/>
                <w:szCs w:val="20"/>
              </w:rPr>
            </w:pPr>
            <w:r w:rsidRPr="00994E29">
              <w:rPr>
                <w:sz w:val="20"/>
                <w:szCs w:val="20"/>
              </w:rPr>
              <w:t>R</w:t>
            </w:r>
            <w:r w:rsidRPr="00994E29">
              <w:rPr>
                <w:rFonts w:hint="eastAsia"/>
                <w:sz w:val="20"/>
                <w:szCs w:val="20"/>
              </w:rPr>
              <w:t xml:space="preserve">atio of operating income before depreciation to total assets. </w:t>
            </w:r>
          </w:p>
        </w:tc>
      </w:tr>
      <w:tr w:rsidR="008916D8" w:rsidRPr="00994E29" w:rsidTr="008916D8">
        <w:tc>
          <w:tcPr>
            <w:tcW w:w="2127" w:type="dxa"/>
          </w:tcPr>
          <w:p w:rsidR="008916D8" w:rsidRPr="00994E29" w:rsidRDefault="008916D8" w:rsidP="005B2A16">
            <w:pPr>
              <w:rPr>
                <w:rFonts w:eastAsiaTheme="minorEastAsia"/>
                <w:i/>
                <w:color w:val="000000"/>
                <w:kern w:val="0"/>
                <w:sz w:val="20"/>
                <w:szCs w:val="20"/>
                <w:lang w:val="en-GB"/>
              </w:rPr>
            </w:pPr>
            <w:r>
              <w:rPr>
                <w:rFonts w:eastAsiaTheme="minorEastAsia" w:hint="eastAsia"/>
                <w:i/>
                <w:color w:val="000000"/>
                <w:kern w:val="0"/>
                <w:sz w:val="20"/>
                <w:szCs w:val="20"/>
                <w:lang w:val="en-GB"/>
              </w:rPr>
              <w:t>Opacity</w:t>
            </w:r>
          </w:p>
        </w:tc>
        <w:tc>
          <w:tcPr>
            <w:tcW w:w="7229" w:type="dxa"/>
          </w:tcPr>
          <w:p w:rsidR="008916D8" w:rsidRPr="00994E29" w:rsidRDefault="008916D8" w:rsidP="00BA78F7">
            <w:pPr>
              <w:rPr>
                <w:sz w:val="20"/>
                <w:szCs w:val="20"/>
              </w:rPr>
            </w:pPr>
            <w:r>
              <w:rPr>
                <w:rFonts w:hint="eastAsia"/>
                <w:sz w:val="20"/>
                <w:szCs w:val="20"/>
              </w:rPr>
              <w:t xml:space="preserve">Opacity index, measured as the average </w:t>
            </w:r>
            <w:r>
              <w:rPr>
                <w:sz w:val="20"/>
                <w:szCs w:val="20"/>
              </w:rPr>
              <w:t>quintile</w:t>
            </w:r>
            <w:r>
              <w:rPr>
                <w:rFonts w:hint="eastAsia"/>
                <w:sz w:val="20"/>
                <w:szCs w:val="20"/>
              </w:rPr>
              <w:t xml:space="preserve"> ranking of an offering based on four proxies for </w:t>
            </w:r>
            <w:r w:rsidR="006D77B1">
              <w:rPr>
                <w:sz w:val="20"/>
                <w:szCs w:val="20"/>
              </w:rPr>
              <w:t>information asymmetry</w:t>
            </w:r>
            <w:r>
              <w:rPr>
                <w:rFonts w:hint="eastAsia"/>
                <w:sz w:val="20"/>
                <w:szCs w:val="20"/>
              </w:rPr>
              <w:t xml:space="preserve"> (trading </w:t>
            </w:r>
            <w:r>
              <w:rPr>
                <w:sz w:val="20"/>
                <w:szCs w:val="20"/>
              </w:rPr>
              <w:t>volume</w:t>
            </w:r>
            <w:r>
              <w:rPr>
                <w:rFonts w:hint="eastAsia"/>
                <w:sz w:val="20"/>
                <w:szCs w:val="20"/>
              </w:rPr>
              <w:t>, bid-ask spread, analyst following and analyst forecast errors)</w:t>
            </w:r>
            <w:r>
              <w:rPr>
                <w:sz w:val="20"/>
                <w:szCs w:val="20"/>
              </w:rPr>
              <w:t>, consistent with Anderson et al. (2009)</w:t>
            </w:r>
            <w:r>
              <w:rPr>
                <w:rFonts w:hint="eastAsia"/>
                <w:sz w:val="20"/>
                <w:szCs w:val="20"/>
              </w:rPr>
              <w:t xml:space="preserve">. </w:t>
            </w:r>
            <w:r>
              <w:rPr>
                <w:sz w:val="20"/>
                <w:szCs w:val="20"/>
              </w:rPr>
              <w:t>Trading</w:t>
            </w:r>
            <w:r>
              <w:rPr>
                <w:rFonts w:hint="eastAsia"/>
                <w:sz w:val="20"/>
                <w:szCs w:val="20"/>
              </w:rPr>
              <w:t xml:space="preserve"> volume is the natural logarithm of the average dollar volume over </w:t>
            </w:r>
            <w:r w:rsidRPr="00C312F2">
              <w:rPr>
                <w:sz w:val="20"/>
                <w:szCs w:val="20"/>
              </w:rPr>
              <w:t xml:space="preserve">the </w:t>
            </w:r>
            <w:r>
              <w:rPr>
                <w:rFonts w:hint="eastAsia"/>
                <w:sz w:val="20"/>
                <w:szCs w:val="20"/>
              </w:rPr>
              <w:t>200</w:t>
            </w:r>
            <w:r w:rsidRPr="00C312F2">
              <w:rPr>
                <w:sz w:val="20"/>
                <w:szCs w:val="20"/>
              </w:rPr>
              <w:t xml:space="preserve"> trading days </w:t>
            </w:r>
            <w:r w:rsidRPr="00994E29">
              <w:rPr>
                <w:sz w:val="20"/>
                <w:szCs w:val="20"/>
              </w:rPr>
              <w:t>ending 11 days before</w:t>
            </w:r>
            <w:r w:rsidRPr="00994E29">
              <w:rPr>
                <w:rFonts w:hint="eastAsia"/>
                <w:sz w:val="20"/>
                <w:szCs w:val="20"/>
              </w:rPr>
              <w:t xml:space="preserve"> the announcement</w:t>
            </w:r>
            <w:r>
              <w:rPr>
                <w:sz w:val="20"/>
                <w:szCs w:val="20"/>
              </w:rPr>
              <w:t xml:space="preserve">, obtained from </w:t>
            </w:r>
            <w:r w:rsidR="00BA78F7">
              <w:rPr>
                <w:sz w:val="20"/>
                <w:szCs w:val="20"/>
              </w:rPr>
              <w:t>CRSP</w:t>
            </w:r>
            <w:r>
              <w:rPr>
                <w:rFonts w:hint="eastAsia"/>
                <w:sz w:val="20"/>
                <w:szCs w:val="20"/>
              </w:rPr>
              <w:t>. Bid-ask spread is the average daily bid-ask spread as a percentage of stock price</w:t>
            </w:r>
            <w:r w:rsidR="00BA78F7">
              <w:rPr>
                <w:sz w:val="20"/>
                <w:szCs w:val="20"/>
              </w:rPr>
              <w:t>,</w:t>
            </w:r>
            <w:r>
              <w:rPr>
                <w:rFonts w:hint="eastAsia"/>
                <w:sz w:val="20"/>
                <w:szCs w:val="20"/>
              </w:rPr>
              <w:t xml:space="preserve"> over </w:t>
            </w:r>
            <w:r w:rsidRPr="00C312F2">
              <w:rPr>
                <w:sz w:val="20"/>
                <w:szCs w:val="20"/>
              </w:rPr>
              <w:t xml:space="preserve">the </w:t>
            </w:r>
            <w:r>
              <w:rPr>
                <w:rFonts w:hint="eastAsia"/>
                <w:sz w:val="20"/>
                <w:szCs w:val="20"/>
              </w:rPr>
              <w:t>200</w:t>
            </w:r>
            <w:r w:rsidRPr="00C312F2">
              <w:rPr>
                <w:sz w:val="20"/>
                <w:szCs w:val="20"/>
              </w:rPr>
              <w:t xml:space="preserve"> trading days </w:t>
            </w:r>
            <w:r w:rsidRPr="00994E29">
              <w:rPr>
                <w:sz w:val="20"/>
                <w:szCs w:val="20"/>
              </w:rPr>
              <w:t>ending 11 days before</w:t>
            </w:r>
            <w:r w:rsidRPr="00994E29">
              <w:rPr>
                <w:rFonts w:hint="eastAsia"/>
                <w:sz w:val="20"/>
                <w:szCs w:val="20"/>
              </w:rPr>
              <w:t xml:space="preserve"> the announcement</w:t>
            </w:r>
            <w:r>
              <w:rPr>
                <w:sz w:val="20"/>
                <w:szCs w:val="20"/>
              </w:rPr>
              <w:t xml:space="preserve">, obtained from </w:t>
            </w:r>
            <w:r w:rsidR="00BA78F7">
              <w:rPr>
                <w:sz w:val="20"/>
                <w:szCs w:val="20"/>
              </w:rPr>
              <w:t>CRSP</w:t>
            </w:r>
            <w:r>
              <w:rPr>
                <w:rFonts w:hint="eastAsia"/>
                <w:sz w:val="20"/>
                <w:szCs w:val="20"/>
              </w:rPr>
              <w:t xml:space="preserve">. </w:t>
            </w:r>
            <w:r>
              <w:rPr>
                <w:sz w:val="20"/>
                <w:szCs w:val="20"/>
              </w:rPr>
              <w:t>Analyst</w:t>
            </w:r>
            <w:r>
              <w:rPr>
                <w:rFonts w:hint="eastAsia"/>
                <w:sz w:val="20"/>
                <w:szCs w:val="20"/>
              </w:rPr>
              <w:t xml:space="preserve"> following is the n</w:t>
            </w:r>
            <w:r w:rsidRPr="00524D49">
              <w:rPr>
                <w:sz w:val="20"/>
                <w:szCs w:val="20"/>
              </w:rPr>
              <w:t xml:space="preserve">atural logarithm of one plus the number of analysts following the firm </w:t>
            </w:r>
            <w:r>
              <w:rPr>
                <w:rFonts w:hint="eastAsia"/>
                <w:sz w:val="20"/>
                <w:szCs w:val="20"/>
              </w:rPr>
              <w:t>in the last month</w:t>
            </w:r>
            <w:r w:rsidRPr="00524D49">
              <w:rPr>
                <w:sz w:val="20"/>
                <w:szCs w:val="20"/>
              </w:rPr>
              <w:t xml:space="preserve"> before the SEO announcement</w:t>
            </w:r>
            <w:r>
              <w:rPr>
                <w:sz w:val="20"/>
                <w:szCs w:val="20"/>
              </w:rPr>
              <w:t xml:space="preserve">, obtained from the </w:t>
            </w:r>
            <w:r>
              <w:rPr>
                <w:rFonts w:hint="eastAsia"/>
                <w:sz w:val="20"/>
                <w:szCs w:val="20"/>
              </w:rPr>
              <w:t>Institutional Brokers</w:t>
            </w:r>
            <w:r>
              <w:rPr>
                <w:sz w:val="20"/>
                <w:szCs w:val="20"/>
              </w:rPr>
              <w:t>’</w:t>
            </w:r>
            <w:r>
              <w:rPr>
                <w:rFonts w:hint="eastAsia"/>
                <w:sz w:val="20"/>
                <w:szCs w:val="20"/>
              </w:rPr>
              <w:t xml:space="preserve"> Estimate System (I/B/E/S)</w:t>
            </w:r>
            <w:r w:rsidRPr="00524D49">
              <w:rPr>
                <w:sz w:val="20"/>
                <w:szCs w:val="20"/>
              </w:rPr>
              <w:t>.</w:t>
            </w:r>
            <w:r>
              <w:rPr>
                <w:rFonts w:hint="eastAsia"/>
                <w:sz w:val="20"/>
                <w:szCs w:val="20"/>
              </w:rPr>
              <w:t xml:space="preserve"> Analyst forecast error is the square of the difference between the mean analysts</w:t>
            </w:r>
            <w:r>
              <w:rPr>
                <w:sz w:val="20"/>
                <w:szCs w:val="20"/>
              </w:rPr>
              <w:t>’</w:t>
            </w:r>
            <w:r>
              <w:rPr>
                <w:rFonts w:hint="eastAsia"/>
                <w:sz w:val="20"/>
                <w:szCs w:val="20"/>
              </w:rPr>
              <w:t xml:space="preserve"> earnings forecast and actual </w:t>
            </w:r>
            <w:r>
              <w:rPr>
                <w:sz w:val="20"/>
                <w:szCs w:val="20"/>
              </w:rPr>
              <w:t>firm</w:t>
            </w:r>
            <w:r w:rsidR="00BA78F7">
              <w:rPr>
                <w:sz w:val="20"/>
                <w:szCs w:val="20"/>
              </w:rPr>
              <w:t>’</w:t>
            </w:r>
            <w:r>
              <w:rPr>
                <w:sz w:val="20"/>
                <w:szCs w:val="20"/>
              </w:rPr>
              <w:t>s</w:t>
            </w:r>
            <w:r>
              <w:rPr>
                <w:rFonts w:hint="eastAsia"/>
                <w:sz w:val="20"/>
                <w:szCs w:val="20"/>
              </w:rPr>
              <w:t xml:space="preserve"> earnings</w:t>
            </w:r>
            <w:r w:rsidR="00BA78F7">
              <w:rPr>
                <w:sz w:val="20"/>
                <w:szCs w:val="20"/>
              </w:rPr>
              <w:t>,</w:t>
            </w:r>
            <w:r>
              <w:rPr>
                <w:rFonts w:hint="eastAsia"/>
                <w:sz w:val="20"/>
                <w:szCs w:val="20"/>
              </w:rPr>
              <w:t xml:space="preserve"> </w:t>
            </w:r>
            <w:r>
              <w:rPr>
                <w:sz w:val="20"/>
                <w:szCs w:val="20"/>
              </w:rPr>
              <w:t>scaled</w:t>
            </w:r>
            <w:r>
              <w:rPr>
                <w:rFonts w:hint="eastAsia"/>
                <w:sz w:val="20"/>
                <w:szCs w:val="20"/>
              </w:rPr>
              <w:t xml:space="preserve"> by the firm</w:t>
            </w:r>
            <w:r>
              <w:rPr>
                <w:sz w:val="20"/>
                <w:szCs w:val="20"/>
              </w:rPr>
              <w:t>’</w:t>
            </w:r>
            <w:r>
              <w:rPr>
                <w:rFonts w:hint="eastAsia"/>
                <w:sz w:val="20"/>
                <w:szCs w:val="20"/>
              </w:rPr>
              <w:t>s stock price</w:t>
            </w:r>
            <w:r>
              <w:rPr>
                <w:sz w:val="20"/>
                <w:szCs w:val="20"/>
              </w:rPr>
              <w:t>, obtained from I/B/E/S</w:t>
            </w:r>
            <w:r>
              <w:rPr>
                <w:rFonts w:hint="eastAsia"/>
                <w:sz w:val="20"/>
                <w:szCs w:val="20"/>
              </w:rPr>
              <w:t>.</w:t>
            </w:r>
          </w:p>
        </w:tc>
      </w:tr>
      <w:tr w:rsidR="008916D8" w:rsidRPr="00994E29" w:rsidTr="008916D8">
        <w:tc>
          <w:tcPr>
            <w:tcW w:w="2127" w:type="dxa"/>
          </w:tcPr>
          <w:p w:rsidR="008916D8" w:rsidRPr="00994E29" w:rsidRDefault="008916D8" w:rsidP="005B2A16">
            <w:pPr>
              <w:rPr>
                <w:rFonts w:eastAsiaTheme="minorEastAsia"/>
                <w:i/>
                <w:color w:val="000000"/>
                <w:kern w:val="0"/>
                <w:sz w:val="20"/>
                <w:szCs w:val="20"/>
                <w:lang w:val="en-GB"/>
              </w:rPr>
            </w:pPr>
            <w:r>
              <w:rPr>
                <w:rFonts w:eastAsiaTheme="minorEastAsia" w:hint="eastAsia"/>
                <w:i/>
                <w:color w:val="000000"/>
                <w:kern w:val="0"/>
                <w:sz w:val="20"/>
                <w:szCs w:val="20"/>
                <w:lang w:val="en-GB"/>
              </w:rPr>
              <w:t>Other</w:t>
            </w:r>
          </w:p>
        </w:tc>
        <w:tc>
          <w:tcPr>
            <w:tcW w:w="7229" w:type="dxa"/>
          </w:tcPr>
          <w:p w:rsidR="008916D8" w:rsidRPr="00994E29" w:rsidRDefault="00323C7C" w:rsidP="00BA78F7">
            <w:pPr>
              <w:rPr>
                <w:sz w:val="20"/>
                <w:szCs w:val="20"/>
              </w:rPr>
            </w:pPr>
            <w:r>
              <w:rPr>
                <w:sz w:val="20"/>
                <w:szCs w:val="20"/>
              </w:rPr>
              <w:t>D</w:t>
            </w:r>
            <w:r w:rsidR="008916D8">
              <w:rPr>
                <w:rFonts w:hint="eastAsia"/>
                <w:sz w:val="20"/>
                <w:szCs w:val="20"/>
              </w:rPr>
              <w:t xml:space="preserve">ifference between </w:t>
            </w:r>
            <w:r w:rsidR="00BA78F7">
              <w:rPr>
                <w:sz w:val="20"/>
                <w:szCs w:val="20"/>
              </w:rPr>
              <w:t xml:space="preserve">the </w:t>
            </w:r>
            <w:r w:rsidR="008916D8">
              <w:rPr>
                <w:rFonts w:hint="eastAsia"/>
                <w:sz w:val="20"/>
                <w:szCs w:val="20"/>
              </w:rPr>
              <w:t xml:space="preserve">accumulation of </w:t>
            </w:r>
            <w:r w:rsidR="00BA78F7">
              <w:rPr>
                <w:sz w:val="20"/>
                <w:szCs w:val="20"/>
              </w:rPr>
              <w:t>all</w:t>
            </w:r>
            <w:r w:rsidR="00BA78F7">
              <w:rPr>
                <w:rFonts w:hint="eastAsia"/>
                <w:sz w:val="20"/>
                <w:szCs w:val="20"/>
              </w:rPr>
              <w:t xml:space="preserve"> </w:t>
            </w:r>
            <w:r w:rsidR="008916D8">
              <w:rPr>
                <w:rFonts w:hint="eastAsia"/>
                <w:sz w:val="20"/>
                <w:szCs w:val="20"/>
              </w:rPr>
              <w:t xml:space="preserve">sources of funds since the SEO and </w:t>
            </w:r>
            <w:r w:rsidR="00BA78F7">
              <w:rPr>
                <w:sz w:val="20"/>
                <w:szCs w:val="20"/>
              </w:rPr>
              <w:t xml:space="preserve">the </w:t>
            </w:r>
            <w:r w:rsidR="008916D8">
              <w:rPr>
                <w:rFonts w:hint="eastAsia"/>
                <w:sz w:val="20"/>
                <w:szCs w:val="20"/>
              </w:rPr>
              <w:t>SEO proceeds.</w:t>
            </w:r>
          </w:p>
        </w:tc>
      </w:tr>
      <w:tr w:rsidR="008916D8" w:rsidRPr="00994E29" w:rsidTr="008916D8">
        <w:tc>
          <w:tcPr>
            <w:tcW w:w="2127" w:type="dxa"/>
          </w:tcPr>
          <w:p w:rsidR="008916D8" w:rsidRDefault="008916D8" w:rsidP="005B2A16">
            <w:pPr>
              <w:rPr>
                <w:rFonts w:eastAsiaTheme="minorEastAsia"/>
                <w:i/>
                <w:color w:val="000000"/>
                <w:kern w:val="0"/>
                <w:sz w:val="20"/>
                <w:szCs w:val="20"/>
                <w:lang w:val="en-GB"/>
              </w:rPr>
            </w:pPr>
            <w:r>
              <w:rPr>
                <w:rFonts w:eastAsiaTheme="minorEastAsia" w:hint="eastAsia"/>
                <w:i/>
                <w:color w:val="000000"/>
                <w:kern w:val="0"/>
                <w:sz w:val="20"/>
                <w:szCs w:val="20"/>
                <w:lang w:val="en-GB"/>
              </w:rPr>
              <w:t>Proceeds</w:t>
            </w:r>
          </w:p>
        </w:tc>
        <w:tc>
          <w:tcPr>
            <w:tcW w:w="7229" w:type="dxa"/>
          </w:tcPr>
          <w:p w:rsidR="008916D8" w:rsidRDefault="008916D8" w:rsidP="005B2A16">
            <w:pPr>
              <w:rPr>
                <w:sz w:val="20"/>
                <w:szCs w:val="20"/>
              </w:rPr>
            </w:pPr>
            <w:r>
              <w:rPr>
                <w:rFonts w:hint="eastAsia"/>
                <w:sz w:val="20"/>
                <w:szCs w:val="20"/>
              </w:rPr>
              <w:t>Total amount raised in the SEO</w:t>
            </w:r>
            <w:r>
              <w:rPr>
                <w:sz w:val="20"/>
                <w:szCs w:val="20"/>
              </w:rPr>
              <w:t xml:space="preserve">, obtained from </w:t>
            </w:r>
            <w:r w:rsidR="00D7222C">
              <w:rPr>
                <w:sz w:val="20"/>
                <w:szCs w:val="20"/>
              </w:rPr>
              <w:t xml:space="preserve">the </w:t>
            </w:r>
            <w:r>
              <w:rPr>
                <w:sz w:val="20"/>
                <w:szCs w:val="20"/>
              </w:rPr>
              <w:t>SDC</w:t>
            </w:r>
            <w:r>
              <w:rPr>
                <w:rFonts w:hint="eastAsia"/>
                <w:sz w:val="20"/>
                <w:szCs w:val="20"/>
              </w:rPr>
              <w:t>.</w:t>
            </w:r>
          </w:p>
        </w:tc>
      </w:tr>
      <w:tr w:rsidR="008916D8" w:rsidRPr="00994E29" w:rsidTr="008916D8">
        <w:tc>
          <w:tcPr>
            <w:tcW w:w="2127" w:type="dxa"/>
          </w:tcPr>
          <w:p w:rsidR="008916D8" w:rsidRDefault="008916D8" w:rsidP="005B2A16">
            <w:pPr>
              <w:rPr>
                <w:rFonts w:eastAsiaTheme="minorEastAsia"/>
                <w:i/>
                <w:color w:val="000000"/>
                <w:kern w:val="0"/>
                <w:sz w:val="20"/>
                <w:szCs w:val="20"/>
                <w:lang w:val="en-GB"/>
              </w:rPr>
            </w:pPr>
            <w:proofErr w:type="spellStart"/>
            <w:r>
              <w:rPr>
                <w:rFonts w:eastAsiaTheme="minorEastAsia" w:hint="eastAsia"/>
                <w:i/>
                <w:color w:val="000000"/>
                <w:kern w:val="0"/>
                <w:sz w:val="20"/>
                <w:szCs w:val="20"/>
                <w:lang w:val="en-GB"/>
              </w:rPr>
              <w:t>RawCSR</w:t>
            </w:r>
            <w:proofErr w:type="spellEnd"/>
          </w:p>
        </w:tc>
        <w:tc>
          <w:tcPr>
            <w:tcW w:w="7229" w:type="dxa"/>
          </w:tcPr>
          <w:p w:rsidR="008916D8" w:rsidRDefault="00323C7C" w:rsidP="005B2A16">
            <w:pPr>
              <w:rPr>
                <w:sz w:val="20"/>
                <w:szCs w:val="20"/>
              </w:rPr>
            </w:pPr>
            <w:r>
              <w:rPr>
                <w:sz w:val="20"/>
                <w:szCs w:val="20"/>
              </w:rPr>
              <w:t>S</w:t>
            </w:r>
            <w:r w:rsidR="008916D8" w:rsidRPr="00994E29">
              <w:rPr>
                <w:sz w:val="20"/>
                <w:szCs w:val="20"/>
              </w:rPr>
              <w:t>um of yearly community activities, diversity, employee relations, environmental record, human rights, and product quality and safety scores</w:t>
            </w:r>
            <w:r w:rsidR="00BA78F7">
              <w:rPr>
                <w:sz w:val="20"/>
                <w:szCs w:val="20"/>
              </w:rPr>
              <w:t>, obtained</w:t>
            </w:r>
            <w:r w:rsidR="008916D8" w:rsidRPr="00994E29">
              <w:rPr>
                <w:sz w:val="20"/>
                <w:szCs w:val="20"/>
              </w:rPr>
              <w:t xml:space="preserve"> from </w:t>
            </w:r>
            <w:r w:rsidR="008916D8">
              <w:rPr>
                <w:rFonts w:eastAsiaTheme="minorEastAsia" w:hint="eastAsia"/>
                <w:color w:val="000000"/>
                <w:kern w:val="0"/>
                <w:sz w:val="20"/>
                <w:szCs w:val="20"/>
              </w:rPr>
              <w:t>KLD</w:t>
            </w:r>
            <w:r w:rsidR="008916D8" w:rsidRPr="00994E29">
              <w:rPr>
                <w:rFonts w:eastAsia="Times New Roman"/>
                <w:color w:val="000000"/>
                <w:kern w:val="0"/>
                <w:sz w:val="20"/>
                <w:szCs w:val="20"/>
              </w:rPr>
              <w:t>.</w:t>
            </w:r>
          </w:p>
        </w:tc>
      </w:tr>
      <w:tr w:rsidR="008916D8" w:rsidRPr="00994E29" w:rsidTr="008916D8">
        <w:tc>
          <w:tcPr>
            <w:tcW w:w="2127" w:type="dxa"/>
          </w:tcPr>
          <w:p w:rsidR="008916D8" w:rsidRPr="00994E29" w:rsidRDefault="008916D8" w:rsidP="005B2A16">
            <w:pPr>
              <w:rPr>
                <w:rFonts w:eastAsiaTheme="minorEastAsia"/>
                <w:i/>
                <w:color w:val="000000"/>
                <w:kern w:val="0"/>
                <w:sz w:val="20"/>
                <w:szCs w:val="20"/>
                <w:lang w:val="en-GB"/>
              </w:rPr>
            </w:pPr>
            <w:proofErr w:type="spellStart"/>
            <w:r w:rsidRPr="00994E29">
              <w:rPr>
                <w:rFonts w:eastAsiaTheme="minorEastAsia" w:hint="eastAsia"/>
                <w:i/>
                <w:color w:val="000000"/>
                <w:kern w:val="0"/>
                <w:sz w:val="20"/>
                <w:szCs w:val="20"/>
                <w:lang w:val="en-GB"/>
              </w:rPr>
              <w:t>RedLTD</w:t>
            </w:r>
            <w:proofErr w:type="spellEnd"/>
          </w:p>
        </w:tc>
        <w:tc>
          <w:tcPr>
            <w:tcW w:w="7229" w:type="dxa"/>
          </w:tcPr>
          <w:p w:rsidR="008916D8" w:rsidRPr="00994E29" w:rsidRDefault="008916D8" w:rsidP="005B2A16">
            <w:pPr>
              <w:rPr>
                <w:sz w:val="20"/>
                <w:szCs w:val="20"/>
              </w:rPr>
            </w:pPr>
            <w:r w:rsidRPr="00994E29">
              <w:rPr>
                <w:sz w:val="20"/>
                <w:szCs w:val="20"/>
              </w:rPr>
              <w:t>R</w:t>
            </w:r>
            <w:r w:rsidRPr="00994E29">
              <w:rPr>
                <w:rFonts w:hint="eastAsia"/>
                <w:sz w:val="20"/>
                <w:szCs w:val="20"/>
              </w:rPr>
              <w:t>ed</w:t>
            </w:r>
            <w:r>
              <w:rPr>
                <w:rFonts w:hint="eastAsia"/>
                <w:sz w:val="20"/>
                <w:szCs w:val="20"/>
              </w:rPr>
              <w:t>emption</w:t>
            </w:r>
            <w:r w:rsidRPr="00994E29">
              <w:rPr>
                <w:rFonts w:hint="eastAsia"/>
                <w:sz w:val="20"/>
                <w:szCs w:val="20"/>
              </w:rPr>
              <w:t xml:space="preserve"> </w:t>
            </w:r>
            <w:r>
              <w:rPr>
                <w:rFonts w:hint="eastAsia"/>
                <w:sz w:val="20"/>
                <w:szCs w:val="20"/>
              </w:rPr>
              <w:t>of</w:t>
            </w:r>
            <w:r w:rsidRPr="00994E29">
              <w:rPr>
                <w:rFonts w:hint="eastAsia"/>
                <w:sz w:val="20"/>
                <w:szCs w:val="20"/>
              </w:rPr>
              <w:t xml:space="preserve"> long-term debt</w:t>
            </w:r>
            <w:r>
              <w:rPr>
                <w:sz w:val="20"/>
                <w:szCs w:val="20"/>
              </w:rPr>
              <w:t>, measured as the</w:t>
            </w:r>
            <w:r w:rsidRPr="00994E29">
              <w:rPr>
                <w:rFonts w:hint="eastAsia"/>
                <w:sz w:val="20"/>
                <w:szCs w:val="20"/>
              </w:rPr>
              <w:t xml:space="preserve"> </w:t>
            </w:r>
            <w:r>
              <w:rPr>
                <w:rFonts w:hint="eastAsia"/>
                <w:sz w:val="20"/>
                <w:szCs w:val="20"/>
              </w:rPr>
              <w:t>quantity spent to retire long-term debt.</w:t>
            </w:r>
          </w:p>
        </w:tc>
      </w:tr>
      <w:tr w:rsidR="008916D8" w:rsidRPr="00994E29" w:rsidTr="008916D8">
        <w:tc>
          <w:tcPr>
            <w:tcW w:w="2127" w:type="dxa"/>
          </w:tcPr>
          <w:p w:rsidR="008916D8" w:rsidRPr="00994E29" w:rsidRDefault="008916D8" w:rsidP="005B2A16">
            <w:pPr>
              <w:rPr>
                <w:rFonts w:eastAsiaTheme="minorEastAsia"/>
                <w:i/>
                <w:color w:val="000000"/>
                <w:kern w:val="0"/>
                <w:sz w:val="20"/>
                <w:szCs w:val="20"/>
                <w:lang w:val="en-GB"/>
              </w:rPr>
            </w:pPr>
            <w:r>
              <w:rPr>
                <w:rFonts w:eastAsiaTheme="minorEastAsia" w:hint="eastAsia"/>
                <w:i/>
                <w:color w:val="000000"/>
                <w:kern w:val="0"/>
                <w:sz w:val="20"/>
                <w:szCs w:val="20"/>
                <w:lang w:val="en-GB"/>
              </w:rPr>
              <w:t>Religion</w:t>
            </w:r>
          </w:p>
        </w:tc>
        <w:tc>
          <w:tcPr>
            <w:tcW w:w="7229" w:type="dxa"/>
          </w:tcPr>
          <w:p w:rsidR="000D3A50" w:rsidRDefault="008916D8" w:rsidP="005B2A16">
            <w:pPr>
              <w:rPr>
                <w:sz w:val="20"/>
                <w:szCs w:val="20"/>
              </w:rPr>
            </w:pPr>
            <w:r>
              <w:rPr>
                <w:sz w:val="20"/>
                <w:szCs w:val="20"/>
              </w:rPr>
              <w:t>R</w:t>
            </w:r>
            <w:r>
              <w:rPr>
                <w:rFonts w:hint="eastAsia"/>
                <w:sz w:val="20"/>
                <w:szCs w:val="20"/>
              </w:rPr>
              <w:t xml:space="preserve">eligion ranking of the </w:t>
            </w:r>
            <w:r w:rsidR="00BA78F7">
              <w:rPr>
                <w:sz w:val="20"/>
                <w:szCs w:val="20"/>
              </w:rPr>
              <w:t>s</w:t>
            </w:r>
            <w:r w:rsidR="00BA78F7">
              <w:rPr>
                <w:rFonts w:hint="eastAsia"/>
                <w:sz w:val="20"/>
                <w:szCs w:val="20"/>
              </w:rPr>
              <w:t xml:space="preserve">tate </w:t>
            </w:r>
            <w:r>
              <w:rPr>
                <w:rFonts w:hint="eastAsia"/>
                <w:sz w:val="20"/>
                <w:szCs w:val="20"/>
              </w:rPr>
              <w:t>in which the issuer</w:t>
            </w:r>
            <w:r>
              <w:rPr>
                <w:sz w:val="20"/>
                <w:szCs w:val="20"/>
              </w:rPr>
              <w:t>’</w:t>
            </w:r>
            <w:r>
              <w:rPr>
                <w:rFonts w:hint="eastAsia"/>
                <w:sz w:val="20"/>
                <w:szCs w:val="20"/>
              </w:rPr>
              <w:t>s headquarter</w:t>
            </w:r>
            <w:r w:rsidR="00BA78F7">
              <w:rPr>
                <w:sz w:val="20"/>
                <w:szCs w:val="20"/>
              </w:rPr>
              <w:t>s are</w:t>
            </w:r>
            <w:r>
              <w:rPr>
                <w:rFonts w:hint="eastAsia"/>
                <w:sz w:val="20"/>
                <w:szCs w:val="20"/>
              </w:rPr>
              <w:t xml:space="preserve"> locate</w:t>
            </w:r>
            <w:r w:rsidR="00BA78F7">
              <w:rPr>
                <w:sz w:val="20"/>
                <w:szCs w:val="20"/>
              </w:rPr>
              <w:t>d</w:t>
            </w:r>
            <w:r>
              <w:rPr>
                <w:rFonts w:hint="eastAsia"/>
                <w:sz w:val="20"/>
                <w:szCs w:val="20"/>
              </w:rPr>
              <w:t xml:space="preserve">. </w:t>
            </w:r>
            <w:r>
              <w:rPr>
                <w:sz w:val="20"/>
                <w:szCs w:val="20"/>
              </w:rPr>
              <w:t>T</w:t>
            </w:r>
            <w:r>
              <w:rPr>
                <w:rFonts w:hint="eastAsia"/>
                <w:sz w:val="20"/>
                <w:szCs w:val="20"/>
              </w:rPr>
              <w:t>he ranking is based on the ratio of the number of religious adherents in the issuer</w:t>
            </w:r>
            <w:r>
              <w:rPr>
                <w:sz w:val="20"/>
                <w:szCs w:val="20"/>
              </w:rPr>
              <w:t>’</w:t>
            </w:r>
            <w:r>
              <w:rPr>
                <w:rFonts w:hint="eastAsia"/>
                <w:sz w:val="20"/>
                <w:szCs w:val="20"/>
              </w:rPr>
              <w:t xml:space="preserve">s </w:t>
            </w:r>
            <w:r w:rsidR="00BA78F7">
              <w:rPr>
                <w:sz w:val="20"/>
                <w:szCs w:val="20"/>
              </w:rPr>
              <w:t>s</w:t>
            </w:r>
            <w:r w:rsidR="00BA78F7">
              <w:rPr>
                <w:rFonts w:hint="eastAsia"/>
                <w:sz w:val="20"/>
                <w:szCs w:val="20"/>
              </w:rPr>
              <w:t xml:space="preserve">tate </w:t>
            </w:r>
            <w:r>
              <w:rPr>
                <w:rFonts w:hint="eastAsia"/>
                <w:sz w:val="20"/>
                <w:szCs w:val="20"/>
              </w:rPr>
              <w:t xml:space="preserve">to the total population in that </w:t>
            </w:r>
            <w:r w:rsidR="00BA78F7">
              <w:rPr>
                <w:sz w:val="20"/>
                <w:szCs w:val="20"/>
              </w:rPr>
              <w:t>s</w:t>
            </w:r>
            <w:r w:rsidR="00BA78F7">
              <w:rPr>
                <w:rFonts w:hint="eastAsia"/>
                <w:sz w:val="20"/>
                <w:szCs w:val="20"/>
              </w:rPr>
              <w:t xml:space="preserve">tate </w:t>
            </w:r>
            <w:r>
              <w:rPr>
                <w:rFonts w:hint="eastAsia"/>
                <w:sz w:val="20"/>
                <w:szCs w:val="20"/>
              </w:rPr>
              <w:t>in 2010.</w:t>
            </w:r>
            <w:r>
              <w:rPr>
                <w:sz w:val="20"/>
                <w:szCs w:val="20"/>
              </w:rPr>
              <w:t xml:space="preserve"> D</w:t>
            </w:r>
            <w:r>
              <w:rPr>
                <w:rFonts w:hint="eastAsia"/>
                <w:sz w:val="20"/>
                <w:szCs w:val="20"/>
              </w:rPr>
              <w:t xml:space="preserve">ata on </w:t>
            </w:r>
            <w:r>
              <w:rPr>
                <w:sz w:val="20"/>
                <w:szCs w:val="20"/>
              </w:rPr>
              <w:t>religiosity</w:t>
            </w:r>
            <w:r>
              <w:rPr>
                <w:rFonts w:hint="eastAsia"/>
                <w:sz w:val="20"/>
                <w:szCs w:val="20"/>
              </w:rPr>
              <w:t xml:space="preserve"> are </w:t>
            </w:r>
            <w:r w:rsidR="00BA78F7">
              <w:rPr>
                <w:sz w:val="20"/>
                <w:szCs w:val="20"/>
              </w:rPr>
              <w:t xml:space="preserve">obtained </w:t>
            </w:r>
            <w:r>
              <w:rPr>
                <w:rFonts w:hint="eastAsia"/>
                <w:sz w:val="20"/>
                <w:szCs w:val="20"/>
              </w:rPr>
              <w:t xml:space="preserve">from the Association of Religion Data Archive. </w:t>
            </w:r>
            <w:r>
              <w:rPr>
                <w:sz w:val="20"/>
                <w:szCs w:val="20"/>
              </w:rPr>
              <w:t>A</w:t>
            </w:r>
            <w:r>
              <w:rPr>
                <w:rFonts w:hint="eastAsia"/>
                <w:sz w:val="20"/>
                <w:szCs w:val="20"/>
              </w:rPr>
              <w:t>vailable at</w:t>
            </w:r>
          </w:p>
          <w:p w:rsidR="008916D8" w:rsidRPr="00994E29" w:rsidRDefault="0015119A" w:rsidP="005B2A16">
            <w:pPr>
              <w:rPr>
                <w:sz w:val="20"/>
                <w:szCs w:val="20"/>
              </w:rPr>
            </w:pPr>
            <w:hyperlink r:id="rId25" w:history="1">
              <w:r w:rsidR="008916D8" w:rsidRPr="00C35D8D">
                <w:rPr>
                  <w:rStyle w:val="ac"/>
                  <w:sz w:val="20"/>
                  <w:szCs w:val="20"/>
                </w:rPr>
                <w:t>http://www.thearda.com/Archive/Files/Descriptions/RCMSST10.asp</w:t>
              </w:r>
            </w:hyperlink>
            <w:r w:rsidR="008916D8">
              <w:rPr>
                <w:rFonts w:hint="eastAsia"/>
                <w:sz w:val="20"/>
                <w:szCs w:val="20"/>
              </w:rPr>
              <w:t xml:space="preserve"> </w:t>
            </w:r>
          </w:p>
        </w:tc>
      </w:tr>
      <w:tr w:rsidR="000F7495" w:rsidRPr="00994E29" w:rsidTr="002E75B9">
        <w:tc>
          <w:tcPr>
            <w:tcW w:w="2127" w:type="dxa"/>
          </w:tcPr>
          <w:p w:rsidR="000F7495" w:rsidRPr="00712E6B" w:rsidRDefault="000F7495" w:rsidP="00324A92">
            <w:pPr>
              <w:rPr>
                <w:i/>
                <w:sz w:val="20"/>
                <w:szCs w:val="20"/>
              </w:rPr>
            </w:pPr>
            <w:proofErr w:type="spellStart"/>
            <w:r w:rsidRPr="00712E6B">
              <w:rPr>
                <w:rFonts w:hint="eastAsia"/>
                <w:i/>
                <w:sz w:val="20"/>
                <w:szCs w:val="20"/>
              </w:rPr>
              <w:t>RelOfrSize</w:t>
            </w:r>
            <w:proofErr w:type="spellEnd"/>
          </w:p>
        </w:tc>
        <w:tc>
          <w:tcPr>
            <w:tcW w:w="7229" w:type="dxa"/>
          </w:tcPr>
          <w:p w:rsidR="000F7495" w:rsidRPr="00994E29" w:rsidRDefault="000F7495" w:rsidP="00324A92">
            <w:pPr>
              <w:rPr>
                <w:sz w:val="20"/>
                <w:szCs w:val="20"/>
              </w:rPr>
            </w:pPr>
            <w:r w:rsidRPr="000D2D42">
              <w:rPr>
                <w:sz w:val="20"/>
                <w:szCs w:val="20"/>
              </w:rPr>
              <w:t xml:space="preserve">Ratio of </w:t>
            </w:r>
            <w:r w:rsidRPr="000D2D42">
              <w:rPr>
                <w:rFonts w:hint="eastAsia"/>
                <w:sz w:val="20"/>
                <w:szCs w:val="20"/>
              </w:rPr>
              <w:t xml:space="preserve">offering proceeds </w:t>
            </w:r>
            <w:r>
              <w:rPr>
                <w:sz w:val="20"/>
                <w:szCs w:val="20"/>
              </w:rPr>
              <w:t xml:space="preserve">(obtained from </w:t>
            </w:r>
            <w:r w:rsidR="00B93E92">
              <w:rPr>
                <w:sz w:val="20"/>
                <w:szCs w:val="20"/>
              </w:rPr>
              <w:t xml:space="preserve">the </w:t>
            </w:r>
            <w:r>
              <w:rPr>
                <w:sz w:val="20"/>
                <w:szCs w:val="20"/>
              </w:rPr>
              <w:t xml:space="preserve">SDC) </w:t>
            </w:r>
            <w:r w:rsidRPr="000D2D42">
              <w:rPr>
                <w:sz w:val="20"/>
                <w:szCs w:val="20"/>
              </w:rPr>
              <w:t xml:space="preserve">to total assets. </w:t>
            </w:r>
          </w:p>
        </w:tc>
      </w:tr>
      <w:tr w:rsidR="00F30C71" w:rsidRPr="00994E29" w:rsidTr="002E75B9">
        <w:tc>
          <w:tcPr>
            <w:tcW w:w="2127" w:type="dxa"/>
          </w:tcPr>
          <w:p w:rsidR="00F30C71" w:rsidRPr="00712E6B" w:rsidRDefault="00F30C71" w:rsidP="00324A92">
            <w:pPr>
              <w:rPr>
                <w:i/>
                <w:sz w:val="20"/>
                <w:szCs w:val="20"/>
              </w:rPr>
            </w:pPr>
            <w:r>
              <w:rPr>
                <w:rFonts w:hint="eastAsia"/>
                <w:i/>
                <w:sz w:val="20"/>
                <w:szCs w:val="20"/>
              </w:rPr>
              <w:t>ROA</w:t>
            </w:r>
          </w:p>
        </w:tc>
        <w:tc>
          <w:tcPr>
            <w:tcW w:w="7229" w:type="dxa"/>
          </w:tcPr>
          <w:p w:rsidR="00F30C71" w:rsidRPr="000D2D42" w:rsidRDefault="00F30C71" w:rsidP="00324A92">
            <w:pPr>
              <w:rPr>
                <w:sz w:val="20"/>
                <w:szCs w:val="20"/>
              </w:rPr>
            </w:pPr>
            <w:r>
              <w:rPr>
                <w:rFonts w:hint="eastAsia"/>
                <w:sz w:val="20"/>
                <w:szCs w:val="20"/>
              </w:rPr>
              <w:t xml:space="preserve">Ratio of </w:t>
            </w:r>
            <w:r w:rsidR="00D7644C">
              <w:rPr>
                <w:rFonts w:hint="eastAsia"/>
                <w:sz w:val="20"/>
                <w:szCs w:val="20"/>
              </w:rPr>
              <w:t xml:space="preserve">earnings before extraordinary items to total assets. </w:t>
            </w:r>
          </w:p>
        </w:tc>
      </w:tr>
      <w:tr w:rsidR="000F7495" w:rsidRPr="00994E29" w:rsidTr="002E75B9">
        <w:tc>
          <w:tcPr>
            <w:tcW w:w="2127" w:type="dxa"/>
            <w:tcBorders>
              <w:bottom w:val="single" w:sz="4" w:space="0" w:color="auto"/>
            </w:tcBorders>
          </w:tcPr>
          <w:p w:rsidR="000F7495" w:rsidRPr="00712E6B" w:rsidRDefault="000F7495" w:rsidP="00324A92">
            <w:pPr>
              <w:rPr>
                <w:i/>
                <w:sz w:val="20"/>
                <w:szCs w:val="20"/>
              </w:rPr>
            </w:pPr>
            <w:proofErr w:type="spellStart"/>
            <w:r w:rsidRPr="00712E6B">
              <w:rPr>
                <w:rFonts w:hint="eastAsia"/>
                <w:i/>
                <w:sz w:val="20"/>
                <w:szCs w:val="20"/>
              </w:rPr>
              <w:t>Runup</w:t>
            </w:r>
            <w:proofErr w:type="spellEnd"/>
          </w:p>
        </w:tc>
        <w:tc>
          <w:tcPr>
            <w:tcW w:w="7229" w:type="dxa"/>
            <w:tcBorders>
              <w:bottom w:val="single" w:sz="4" w:space="0" w:color="auto"/>
            </w:tcBorders>
          </w:tcPr>
          <w:p w:rsidR="000F7495" w:rsidRPr="00994E29" w:rsidRDefault="000F7495" w:rsidP="00324A92">
            <w:pPr>
              <w:rPr>
                <w:sz w:val="20"/>
                <w:szCs w:val="20"/>
              </w:rPr>
            </w:pPr>
            <w:r w:rsidRPr="0013376F">
              <w:rPr>
                <w:sz w:val="20"/>
                <w:szCs w:val="20"/>
              </w:rPr>
              <w:t>B</w:t>
            </w:r>
            <w:r w:rsidRPr="0013376F">
              <w:rPr>
                <w:rFonts w:hint="eastAsia"/>
                <w:sz w:val="20"/>
                <w:szCs w:val="20"/>
              </w:rPr>
              <w:t xml:space="preserve">uy-and-hold abnormal return </w:t>
            </w:r>
            <w:r w:rsidRPr="0013376F">
              <w:rPr>
                <w:sz w:val="20"/>
                <w:szCs w:val="20"/>
              </w:rPr>
              <w:t>ove</w:t>
            </w:r>
            <w:r>
              <w:rPr>
                <w:rFonts w:hint="eastAsia"/>
                <w:sz w:val="20"/>
                <w:szCs w:val="20"/>
              </w:rPr>
              <w:t>r the window (</w:t>
            </w:r>
            <w:r w:rsidRPr="0048509B">
              <w:rPr>
                <w:sz w:val="20"/>
                <w:szCs w:val="20"/>
              </w:rPr>
              <w:t>–60,</w:t>
            </w:r>
            <w:r>
              <w:rPr>
                <w:sz w:val="20"/>
                <w:szCs w:val="20"/>
              </w:rPr>
              <w:t xml:space="preserve"> </w:t>
            </w:r>
            <w:r w:rsidRPr="0048509B">
              <w:rPr>
                <w:sz w:val="20"/>
                <w:szCs w:val="20"/>
              </w:rPr>
              <w:t>–</w:t>
            </w:r>
            <w:r>
              <w:rPr>
                <w:rFonts w:hint="eastAsia"/>
                <w:sz w:val="20"/>
                <w:szCs w:val="20"/>
              </w:rPr>
              <w:t>11</w:t>
            </w:r>
            <w:r w:rsidRPr="0048509B">
              <w:rPr>
                <w:sz w:val="20"/>
                <w:szCs w:val="20"/>
              </w:rPr>
              <w:t>) relative to the</w:t>
            </w:r>
            <w:r w:rsidRPr="0048509B">
              <w:rPr>
                <w:rFonts w:hint="eastAsia"/>
                <w:sz w:val="20"/>
                <w:szCs w:val="20"/>
              </w:rPr>
              <w:t xml:space="preserve"> SEO</w:t>
            </w:r>
            <w:r w:rsidRPr="0048509B">
              <w:rPr>
                <w:sz w:val="20"/>
                <w:szCs w:val="20"/>
              </w:rPr>
              <w:t xml:space="preserve"> announcement date</w:t>
            </w:r>
            <w:r>
              <w:rPr>
                <w:rFonts w:hint="eastAsia"/>
                <w:sz w:val="20"/>
                <w:szCs w:val="20"/>
              </w:rPr>
              <w:t xml:space="preserve"> </w:t>
            </w:r>
            <w:r w:rsidRPr="0013376F">
              <w:rPr>
                <w:rFonts w:hint="eastAsia"/>
                <w:sz w:val="20"/>
                <w:szCs w:val="20"/>
              </w:rPr>
              <w:t>net of the CRSP value-weighted market return</w:t>
            </w:r>
            <w:r>
              <w:rPr>
                <w:sz w:val="20"/>
                <w:szCs w:val="20"/>
              </w:rPr>
              <w:t xml:space="preserve">, constructed based on data obtained from </w:t>
            </w:r>
            <w:r w:rsidR="00BA78F7">
              <w:rPr>
                <w:sz w:val="20"/>
                <w:szCs w:val="20"/>
              </w:rPr>
              <w:t>CRSP</w:t>
            </w:r>
            <w:r w:rsidRPr="0013376F">
              <w:rPr>
                <w:rFonts w:hint="eastAsia"/>
                <w:sz w:val="20"/>
                <w:szCs w:val="20"/>
              </w:rPr>
              <w:t>.</w:t>
            </w:r>
          </w:p>
        </w:tc>
      </w:tr>
    </w:tbl>
    <w:p w:rsidR="008916D8" w:rsidRPr="0022566A" w:rsidRDefault="008916D8" w:rsidP="002E75B9">
      <w:pPr>
        <w:rPr>
          <w:b/>
          <w:sz w:val="20"/>
          <w:szCs w:val="20"/>
        </w:rPr>
      </w:pPr>
      <w:r w:rsidRPr="0022566A">
        <w:rPr>
          <w:b/>
          <w:sz w:val="20"/>
          <w:szCs w:val="20"/>
        </w:rPr>
        <w:lastRenderedPageBreak/>
        <w:t>Appendix B</w:t>
      </w:r>
      <w:r w:rsidR="002E75B9" w:rsidRPr="0022566A">
        <w:rPr>
          <w:b/>
          <w:sz w:val="20"/>
          <w:szCs w:val="20"/>
        </w:rPr>
        <w:t xml:space="preserve"> </w:t>
      </w:r>
      <w:r w:rsidR="003A5A9F">
        <w:rPr>
          <w:b/>
          <w:sz w:val="20"/>
          <w:szCs w:val="20"/>
        </w:rPr>
        <w:t>c</w:t>
      </w:r>
      <w:r w:rsidRPr="0022566A">
        <w:rPr>
          <w:b/>
          <w:sz w:val="20"/>
          <w:szCs w:val="20"/>
        </w:rPr>
        <w:t>ontinued</w:t>
      </w: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229"/>
      </w:tblGrid>
      <w:tr w:rsidR="008916D8" w:rsidRPr="00994E29" w:rsidTr="002E75B9">
        <w:tc>
          <w:tcPr>
            <w:tcW w:w="2127" w:type="dxa"/>
            <w:tcBorders>
              <w:top w:val="single" w:sz="4" w:space="0" w:color="auto"/>
            </w:tcBorders>
          </w:tcPr>
          <w:p w:rsidR="008916D8" w:rsidRDefault="008916D8" w:rsidP="005B2A16">
            <w:pPr>
              <w:rPr>
                <w:rFonts w:eastAsiaTheme="minorEastAsia"/>
                <w:i/>
                <w:color w:val="000000"/>
                <w:kern w:val="0"/>
                <w:sz w:val="20"/>
                <w:szCs w:val="20"/>
                <w:lang w:val="en-GB"/>
              </w:rPr>
            </w:pPr>
            <w:r>
              <w:rPr>
                <w:rFonts w:eastAsiaTheme="minorEastAsia" w:hint="eastAsia"/>
                <w:i/>
                <w:color w:val="000000"/>
                <w:kern w:val="0"/>
                <w:sz w:val="20"/>
                <w:szCs w:val="20"/>
                <w:lang w:val="en-GB"/>
              </w:rPr>
              <w:t>Secondary</w:t>
            </w:r>
          </w:p>
        </w:tc>
        <w:tc>
          <w:tcPr>
            <w:tcW w:w="7229" w:type="dxa"/>
            <w:tcBorders>
              <w:top w:val="single" w:sz="4" w:space="0" w:color="auto"/>
            </w:tcBorders>
          </w:tcPr>
          <w:p w:rsidR="008916D8" w:rsidRPr="0013376F" w:rsidRDefault="008916D8" w:rsidP="005B2A16">
            <w:pPr>
              <w:rPr>
                <w:sz w:val="20"/>
                <w:szCs w:val="20"/>
              </w:rPr>
            </w:pPr>
            <w:r w:rsidRPr="000D2D42">
              <w:rPr>
                <w:sz w:val="20"/>
                <w:szCs w:val="20"/>
              </w:rPr>
              <w:t>Dummy variable equal to one for offerings including a secondary component and zero otherwise</w:t>
            </w:r>
            <w:r>
              <w:rPr>
                <w:sz w:val="20"/>
                <w:szCs w:val="20"/>
              </w:rPr>
              <w:t xml:space="preserve">, constructed based on information obtained from </w:t>
            </w:r>
            <w:r w:rsidR="00B93E92">
              <w:rPr>
                <w:sz w:val="20"/>
                <w:szCs w:val="20"/>
              </w:rPr>
              <w:t xml:space="preserve">the </w:t>
            </w:r>
            <w:r>
              <w:rPr>
                <w:sz w:val="20"/>
                <w:szCs w:val="20"/>
              </w:rPr>
              <w:t>SDC</w:t>
            </w:r>
            <w:r w:rsidRPr="000D2D42">
              <w:rPr>
                <w:sz w:val="20"/>
                <w:szCs w:val="20"/>
              </w:rPr>
              <w:t>.</w:t>
            </w:r>
          </w:p>
        </w:tc>
      </w:tr>
      <w:tr w:rsidR="008916D8" w:rsidRPr="00994E29" w:rsidTr="008916D8">
        <w:tc>
          <w:tcPr>
            <w:tcW w:w="2127" w:type="dxa"/>
          </w:tcPr>
          <w:p w:rsidR="008916D8" w:rsidRPr="00994E29" w:rsidRDefault="008916D8" w:rsidP="005B2A16">
            <w:pPr>
              <w:rPr>
                <w:rFonts w:eastAsia="Times New Roman"/>
                <w:i/>
                <w:color w:val="000000"/>
                <w:kern w:val="0"/>
                <w:sz w:val="20"/>
                <w:szCs w:val="20"/>
                <w:lang w:val="en-GB"/>
              </w:rPr>
            </w:pPr>
            <w:r w:rsidRPr="00994E29">
              <w:rPr>
                <w:rFonts w:eastAsia="Times New Roman"/>
                <w:i/>
                <w:color w:val="000000"/>
                <w:kern w:val="0"/>
                <w:sz w:val="20"/>
                <w:szCs w:val="20"/>
                <w:lang w:val="en-GB"/>
              </w:rPr>
              <w:t>Shelf</w:t>
            </w:r>
          </w:p>
        </w:tc>
        <w:tc>
          <w:tcPr>
            <w:tcW w:w="7229" w:type="dxa"/>
          </w:tcPr>
          <w:p w:rsidR="008916D8" w:rsidRPr="00994E29" w:rsidRDefault="008916D8" w:rsidP="005B2A16">
            <w:pPr>
              <w:rPr>
                <w:sz w:val="20"/>
                <w:szCs w:val="20"/>
              </w:rPr>
            </w:pPr>
            <w:r w:rsidRPr="00994E29">
              <w:rPr>
                <w:sz w:val="20"/>
                <w:szCs w:val="20"/>
              </w:rPr>
              <w:t>D</w:t>
            </w:r>
            <w:r w:rsidRPr="00994E29">
              <w:rPr>
                <w:rFonts w:hint="eastAsia"/>
                <w:sz w:val="20"/>
                <w:szCs w:val="20"/>
              </w:rPr>
              <w:t>ummy variable equal</w:t>
            </w:r>
            <w:r w:rsidRPr="00994E29">
              <w:rPr>
                <w:sz w:val="20"/>
                <w:szCs w:val="20"/>
              </w:rPr>
              <w:t xml:space="preserve"> to</w:t>
            </w:r>
            <w:r w:rsidRPr="00994E29">
              <w:rPr>
                <w:rFonts w:hint="eastAsia"/>
                <w:sz w:val="20"/>
                <w:szCs w:val="20"/>
              </w:rPr>
              <w:t xml:space="preserve"> one for shelf offerings and zero for traditional offerings</w:t>
            </w:r>
            <w:r w:rsidR="00632C80">
              <w:rPr>
                <w:sz w:val="20"/>
                <w:szCs w:val="20"/>
              </w:rPr>
              <w:t xml:space="preserve">, constructed based on information obtained from </w:t>
            </w:r>
            <w:r w:rsidR="00B93E92">
              <w:rPr>
                <w:sz w:val="20"/>
                <w:szCs w:val="20"/>
              </w:rPr>
              <w:t xml:space="preserve">the </w:t>
            </w:r>
            <w:r w:rsidR="00632C80">
              <w:rPr>
                <w:sz w:val="20"/>
                <w:szCs w:val="20"/>
              </w:rPr>
              <w:t>SDC</w:t>
            </w:r>
            <w:r w:rsidRPr="00994E29">
              <w:rPr>
                <w:rFonts w:hint="eastAsia"/>
                <w:sz w:val="20"/>
                <w:szCs w:val="20"/>
              </w:rPr>
              <w:t>.</w:t>
            </w:r>
          </w:p>
        </w:tc>
      </w:tr>
      <w:tr w:rsidR="008916D8" w:rsidRPr="00994E29" w:rsidTr="008916D8">
        <w:tc>
          <w:tcPr>
            <w:tcW w:w="2127" w:type="dxa"/>
          </w:tcPr>
          <w:p w:rsidR="008916D8" w:rsidRPr="00994E29" w:rsidRDefault="008916D8" w:rsidP="005B2A16">
            <w:pPr>
              <w:rPr>
                <w:rFonts w:eastAsia="Times New Roman"/>
                <w:i/>
                <w:color w:val="000000"/>
                <w:kern w:val="0"/>
                <w:sz w:val="20"/>
                <w:szCs w:val="20"/>
                <w:lang w:val="en-GB"/>
              </w:rPr>
            </w:pPr>
            <w:r w:rsidRPr="00994E29">
              <w:rPr>
                <w:rFonts w:eastAsia="Times New Roman"/>
                <w:i/>
                <w:color w:val="000000"/>
                <w:kern w:val="0"/>
                <w:sz w:val="20"/>
                <w:szCs w:val="20"/>
                <w:lang w:val="en-GB"/>
              </w:rPr>
              <w:t>Slack</w:t>
            </w:r>
          </w:p>
        </w:tc>
        <w:tc>
          <w:tcPr>
            <w:tcW w:w="7229" w:type="dxa"/>
          </w:tcPr>
          <w:p w:rsidR="008916D8" w:rsidRPr="00994E29" w:rsidRDefault="008916D8" w:rsidP="005B2A16">
            <w:pPr>
              <w:rPr>
                <w:sz w:val="20"/>
                <w:szCs w:val="20"/>
              </w:rPr>
            </w:pPr>
            <w:r w:rsidRPr="00994E29">
              <w:rPr>
                <w:sz w:val="20"/>
                <w:szCs w:val="20"/>
              </w:rPr>
              <w:t xml:space="preserve">Cash and short-term investments divided by total assets. </w:t>
            </w:r>
          </w:p>
        </w:tc>
      </w:tr>
      <w:tr w:rsidR="008916D8" w:rsidRPr="00994E29" w:rsidTr="008916D8">
        <w:tc>
          <w:tcPr>
            <w:tcW w:w="2127" w:type="dxa"/>
          </w:tcPr>
          <w:p w:rsidR="008916D8" w:rsidRPr="005B52B6" w:rsidRDefault="008916D8" w:rsidP="005B2A16">
            <w:pPr>
              <w:rPr>
                <w:rFonts w:eastAsiaTheme="minorEastAsia"/>
                <w:i/>
                <w:color w:val="000000"/>
                <w:kern w:val="0"/>
                <w:sz w:val="20"/>
                <w:szCs w:val="20"/>
                <w:lang w:val="en-GB"/>
              </w:rPr>
            </w:pPr>
            <w:r>
              <w:rPr>
                <w:rFonts w:eastAsiaTheme="minorEastAsia"/>
                <w:i/>
                <w:color w:val="000000"/>
                <w:kern w:val="0"/>
                <w:sz w:val="20"/>
                <w:szCs w:val="20"/>
                <w:lang w:val="en-GB"/>
              </w:rPr>
              <w:t>S</w:t>
            </w:r>
            <w:r>
              <w:rPr>
                <w:rFonts w:eastAsiaTheme="minorEastAsia" w:hint="eastAsia"/>
                <w:i/>
                <w:color w:val="000000"/>
                <w:kern w:val="0"/>
                <w:sz w:val="20"/>
                <w:szCs w:val="20"/>
                <w:lang w:val="en-GB"/>
              </w:rPr>
              <w:t>trengths</w:t>
            </w:r>
          </w:p>
        </w:tc>
        <w:tc>
          <w:tcPr>
            <w:tcW w:w="7229" w:type="dxa"/>
          </w:tcPr>
          <w:p w:rsidR="008916D8" w:rsidRPr="003D7A4D" w:rsidRDefault="00323C7C" w:rsidP="00BA78F7">
            <w:pPr>
              <w:rPr>
                <w:rFonts w:eastAsiaTheme="minorEastAsia"/>
                <w:sz w:val="20"/>
                <w:szCs w:val="20"/>
              </w:rPr>
            </w:pPr>
            <w:r>
              <w:rPr>
                <w:sz w:val="20"/>
                <w:szCs w:val="20"/>
              </w:rPr>
              <w:t>S</w:t>
            </w:r>
            <w:r w:rsidR="008916D8" w:rsidRPr="00994E29">
              <w:rPr>
                <w:sz w:val="20"/>
                <w:szCs w:val="20"/>
              </w:rPr>
              <w:t xml:space="preserve">um of yearly adjusted community activities, diversity, employee relations, environmental record, human rights, and product quality and safety </w:t>
            </w:r>
            <w:r w:rsidR="008916D8">
              <w:rPr>
                <w:rFonts w:hint="eastAsia"/>
                <w:sz w:val="20"/>
                <w:szCs w:val="20"/>
              </w:rPr>
              <w:t xml:space="preserve">strength </w:t>
            </w:r>
            <w:r w:rsidR="008916D8" w:rsidRPr="00994E29">
              <w:rPr>
                <w:sz w:val="20"/>
                <w:szCs w:val="20"/>
              </w:rPr>
              <w:t xml:space="preserve">scores from </w:t>
            </w:r>
            <w:r w:rsidR="008916D8">
              <w:rPr>
                <w:rFonts w:eastAsiaTheme="minorEastAsia" w:hint="eastAsia"/>
                <w:color w:val="000000"/>
                <w:kern w:val="0"/>
                <w:sz w:val="20"/>
                <w:szCs w:val="20"/>
              </w:rPr>
              <w:t>KLD</w:t>
            </w:r>
            <w:r w:rsidR="008916D8" w:rsidRPr="00994E29">
              <w:rPr>
                <w:rFonts w:eastAsia="Times New Roman"/>
                <w:color w:val="000000"/>
                <w:kern w:val="0"/>
                <w:sz w:val="20"/>
                <w:szCs w:val="20"/>
              </w:rPr>
              <w:t>.</w:t>
            </w:r>
            <w:r w:rsidR="00AB7AEE">
              <w:rPr>
                <w:rFonts w:eastAsiaTheme="minorEastAsia" w:hint="eastAsia"/>
                <w:color w:val="000000"/>
                <w:kern w:val="0"/>
                <w:sz w:val="20"/>
                <w:szCs w:val="20"/>
              </w:rPr>
              <w:t xml:space="preserve"> </w:t>
            </w:r>
            <w:r w:rsidR="00AB7AEE">
              <w:rPr>
                <w:rFonts w:eastAsiaTheme="minorEastAsia"/>
                <w:color w:val="000000"/>
                <w:kern w:val="0"/>
                <w:sz w:val="20"/>
                <w:szCs w:val="20"/>
              </w:rPr>
              <w:t>W</w:t>
            </w:r>
            <w:r w:rsidR="00AB7AEE">
              <w:rPr>
                <w:rFonts w:eastAsiaTheme="minorEastAsia" w:hint="eastAsia"/>
                <w:color w:val="000000"/>
                <w:kern w:val="0"/>
                <w:sz w:val="20"/>
                <w:szCs w:val="20"/>
              </w:rPr>
              <w:t xml:space="preserve">e construct adjusted strength scores by scaling </w:t>
            </w:r>
            <w:r w:rsidR="00BA78F7">
              <w:rPr>
                <w:rFonts w:eastAsiaTheme="minorEastAsia"/>
                <w:color w:val="000000"/>
                <w:kern w:val="0"/>
                <w:sz w:val="20"/>
                <w:szCs w:val="20"/>
              </w:rPr>
              <w:t xml:space="preserve">the </w:t>
            </w:r>
            <w:r w:rsidR="00AB7AEE">
              <w:rPr>
                <w:rFonts w:eastAsiaTheme="minorEastAsia" w:hint="eastAsia"/>
                <w:color w:val="000000"/>
                <w:kern w:val="0"/>
                <w:sz w:val="20"/>
                <w:szCs w:val="20"/>
              </w:rPr>
              <w:t xml:space="preserve">raw </w:t>
            </w:r>
            <w:r w:rsidR="000F7495">
              <w:rPr>
                <w:rFonts w:eastAsiaTheme="minorEastAsia" w:hint="eastAsia"/>
                <w:color w:val="000000"/>
                <w:kern w:val="0"/>
                <w:sz w:val="20"/>
                <w:szCs w:val="20"/>
              </w:rPr>
              <w:t xml:space="preserve">strength </w:t>
            </w:r>
            <w:r w:rsidR="00AB7AEE">
              <w:rPr>
                <w:rFonts w:eastAsiaTheme="minorEastAsia" w:hint="eastAsia"/>
                <w:color w:val="000000"/>
                <w:kern w:val="0"/>
                <w:sz w:val="20"/>
                <w:szCs w:val="20"/>
              </w:rPr>
              <w:t xml:space="preserve">scores of each </w:t>
            </w:r>
            <w:r w:rsidR="00AB7AEE">
              <w:rPr>
                <w:rFonts w:eastAsiaTheme="minorEastAsia"/>
                <w:color w:val="000000"/>
                <w:kern w:val="0"/>
                <w:sz w:val="20"/>
                <w:szCs w:val="20"/>
              </w:rPr>
              <w:t>category</w:t>
            </w:r>
            <w:r w:rsidR="00AB7AEE">
              <w:rPr>
                <w:rFonts w:eastAsiaTheme="minorEastAsia" w:hint="eastAsia"/>
                <w:color w:val="000000"/>
                <w:kern w:val="0"/>
                <w:sz w:val="20"/>
                <w:szCs w:val="20"/>
              </w:rPr>
              <w:t xml:space="preserve"> by the number of strength indicators for that category </w:t>
            </w:r>
            <w:r w:rsidR="00BA78F7">
              <w:rPr>
                <w:rFonts w:eastAsiaTheme="minorEastAsia"/>
                <w:color w:val="000000"/>
                <w:kern w:val="0"/>
                <w:sz w:val="20"/>
                <w:szCs w:val="20"/>
              </w:rPr>
              <w:t>and</w:t>
            </w:r>
            <w:r w:rsidR="00AB7AEE">
              <w:rPr>
                <w:rFonts w:eastAsiaTheme="minorEastAsia" w:hint="eastAsia"/>
                <w:color w:val="000000"/>
                <w:kern w:val="0"/>
                <w:sz w:val="20"/>
                <w:szCs w:val="20"/>
              </w:rPr>
              <w:t xml:space="preserve"> year.</w:t>
            </w:r>
          </w:p>
        </w:tc>
      </w:tr>
      <w:tr w:rsidR="008916D8" w:rsidRPr="00994E29" w:rsidTr="008916D8">
        <w:tc>
          <w:tcPr>
            <w:tcW w:w="2127" w:type="dxa"/>
          </w:tcPr>
          <w:p w:rsidR="008916D8" w:rsidRPr="00994E29" w:rsidRDefault="008916D8" w:rsidP="005B2A16">
            <w:pPr>
              <w:rPr>
                <w:rFonts w:eastAsia="Times New Roman"/>
                <w:color w:val="000000"/>
                <w:kern w:val="0"/>
                <w:sz w:val="20"/>
                <w:szCs w:val="20"/>
                <w:lang w:val="en-GB"/>
              </w:rPr>
            </w:pPr>
            <w:r w:rsidRPr="00994E29">
              <w:rPr>
                <w:rFonts w:eastAsia="Times New Roman"/>
                <w:i/>
                <w:color w:val="000000"/>
                <w:kern w:val="0"/>
                <w:sz w:val="20"/>
                <w:szCs w:val="20"/>
                <w:lang w:val="en-GB"/>
              </w:rPr>
              <w:t>Volatility</w:t>
            </w:r>
          </w:p>
        </w:tc>
        <w:tc>
          <w:tcPr>
            <w:tcW w:w="7229" w:type="dxa"/>
          </w:tcPr>
          <w:p w:rsidR="008916D8" w:rsidRPr="00994E29" w:rsidRDefault="008916D8">
            <w:pPr>
              <w:rPr>
                <w:sz w:val="20"/>
                <w:szCs w:val="20"/>
              </w:rPr>
            </w:pPr>
            <w:r w:rsidRPr="0067504D">
              <w:rPr>
                <w:sz w:val="20"/>
                <w:szCs w:val="20"/>
              </w:rPr>
              <w:t>Annualized</w:t>
            </w:r>
            <w:r w:rsidRPr="0067504D">
              <w:rPr>
                <w:rFonts w:hint="eastAsia"/>
                <w:sz w:val="20"/>
                <w:szCs w:val="20"/>
              </w:rPr>
              <w:t xml:space="preserve"> stock return volatility, calculated from daily stock returns </w:t>
            </w:r>
            <w:r w:rsidRPr="00C312F2">
              <w:rPr>
                <w:sz w:val="20"/>
                <w:szCs w:val="20"/>
                <w:lang w:val="en-GB"/>
              </w:rPr>
              <w:t xml:space="preserve">over </w:t>
            </w:r>
            <w:r w:rsidRPr="00C312F2">
              <w:rPr>
                <w:sz w:val="20"/>
                <w:szCs w:val="20"/>
              </w:rPr>
              <w:t xml:space="preserve">the </w:t>
            </w:r>
            <w:r>
              <w:rPr>
                <w:rFonts w:hint="eastAsia"/>
                <w:sz w:val="20"/>
                <w:szCs w:val="20"/>
              </w:rPr>
              <w:t>200</w:t>
            </w:r>
            <w:r w:rsidRPr="00C312F2">
              <w:rPr>
                <w:sz w:val="20"/>
                <w:szCs w:val="20"/>
              </w:rPr>
              <w:t xml:space="preserve"> trading days </w:t>
            </w:r>
            <w:r w:rsidRPr="00994E29">
              <w:rPr>
                <w:sz w:val="20"/>
                <w:szCs w:val="20"/>
              </w:rPr>
              <w:t>ending 11 days before</w:t>
            </w:r>
            <w:r w:rsidRPr="00994E29">
              <w:rPr>
                <w:rFonts w:hint="eastAsia"/>
                <w:sz w:val="20"/>
                <w:szCs w:val="20"/>
              </w:rPr>
              <w:t xml:space="preserve"> the announcement.</w:t>
            </w:r>
            <w:r>
              <w:rPr>
                <w:sz w:val="20"/>
                <w:szCs w:val="20"/>
              </w:rPr>
              <w:t xml:space="preserve"> </w:t>
            </w:r>
            <w:r w:rsidR="000D3A50">
              <w:rPr>
                <w:sz w:val="20"/>
                <w:szCs w:val="20"/>
              </w:rPr>
              <w:t>S</w:t>
            </w:r>
            <w:r>
              <w:rPr>
                <w:sz w:val="20"/>
                <w:szCs w:val="20"/>
              </w:rPr>
              <w:t xml:space="preserve">tock return data </w:t>
            </w:r>
            <w:r w:rsidR="000D3A50">
              <w:rPr>
                <w:sz w:val="20"/>
                <w:szCs w:val="20"/>
              </w:rPr>
              <w:t xml:space="preserve">are </w:t>
            </w:r>
            <w:r w:rsidR="00B93E92">
              <w:rPr>
                <w:sz w:val="20"/>
                <w:szCs w:val="20"/>
              </w:rPr>
              <w:t xml:space="preserve">obtained </w:t>
            </w:r>
            <w:r>
              <w:rPr>
                <w:sz w:val="20"/>
                <w:szCs w:val="20"/>
              </w:rPr>
              <w:t>from CRSP.</w:t>
            </w:r>
          </w:p>
        </w:tc>
      </w:tr>
      <w:tr w:rsidR="008916D8" w:rsidRPr="004A7059" w:rsidTr="008916D8">
        <w:tc>
          <w:tcPr>
            <w:tcW w:w="2127" w:type="dxa"/>
            <w:tcBorders>
              <w:bottom w:val="single" w:sz="4" w:space="0" w:color="auto"/>
            </w:tcBorders>
          </w:tcPr>
          <w:p w:rsidR="008916D8" w:rsidRPr="00994E29" w:rsidRDefault="008916D8" w:rsidP="005B2A16">
            <w:pPr>
              <w:rPr>
                <w:rFonts w:eastAsiaTheme="minorEastAsia"/>
                <w:i/>
                <w:color w:val="000000"/>
                <w:kern w:val="0"/>
                <w:sz w:val="20"/>
                <w:szCs w:val="20"/>
                <w:lang w:val="en-GB"/>
              </w:rPr>
            </w:pPr>
            <w:r w:rsidRPr="00994E29">
              <w:rPr>
                <w:rFonts w:eastAsiaTheme="minorEastAsia" w:hint="eastAsia"/>
                <w:i/>
                <w:color w:val="000000"/>
                <w:kern w:val="0"/>
                <w:sz w:val="20"/>
                <w:szCs w:val="20"/>
                <w:lang w:val="en-GB"/>
              </w:rPr>
              <w:t>WC</w:t>
            </w:r>
          </w:p>
        </w:tc>
        <w:tc>
          <w:tcPr>
            <w:tcW w:w="7229" w:type="dxa"/>
            <w:tcBorders>
              <w:bottom w:val="single" w:sz="4" w:space="0" w:color="auto"/>
            </w:tcBorders>
          </w:tcPr>
          <w:p w:rsidR="008916D8" w:rsidRDefault="008916D8" w:rsidP="005B2A16">
            <w:pPr>
              <w:rPr>
                <w:sz w:val="20"/>
                <w:szCs w:val="20"/>
              </w:rPr>
            </w:pPr>
            <w:r w:rsidRPr="00994E29">
              <w:rPr>
                <w:sz w:val="20"/>
                <w:szCs w:val="20"/>
              </w:rPr>
              <w:t>W</w:t>
            </w:r>
            <w:r w:rsidRPr="00994E29">
              <w:rPr>
                <w:rFonts w:hint="eastAsia"/>
                <w:sz w:val="20"/>
                <w:szCs w:val="20"/>
              </w:rPr>
              <w:t xml:space="preserve">orking </w:t>
            </w:r>
            <w:r w:rsidRPr="00994E29">
              <w:rPr>
                <w:sz w:val="20"/>
                <w:szCs w:val="20"/>
              </w:rPr>
              <w:t>capital.</w:t>
            </w:r>
          </w:p>
        </w:tc>
      </w:tr>
    </w:tbl>
    <w:p w:rsidR="00500DED" w:rsidRPr="0034230D" w:rsidRDefault="00500DED" w:rsidP="00BF0032">
      <w:pPr>
        <w:widowControl/>
        <w:spacing w:line="360" w:lineRule="auto"/>
        <w:ind w:left="425" w:hanging="425"/>
        <w:jc w:val="left"/>
      </w:pPr>
    </w:p>
    <w:sectPr w:rsidR="00500DED" w:rsidRPr="0034230D" w:rsidSect="00DC4CFD">
      <w:footnotePr>
        <w:numRestart w:val="eachSect"/>
      </w:footnotePr>
      <w:pgSz w:w="12240" w:h="15840" w:code="1"/>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19A" w:rsidRDefault="0015119A" w:rsidP="005D76CE">
      <w:r>
        <w:separator/>
      </w:r>
    </w:p>
  </w:endnote>
  <w:endnote w:type="continuationSeparator" w:id="0">
    <w:p w:rsidR="0015119A" w:rsidRDefault="0015119A" w:rsidP="005D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Times New Roman Uni"/>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HHIGD G+ Adv O Tf 9433e 2d">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2E0" w:rsidRDefault="006F12E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2E0" w:rsidRDefault="006F12E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2E0" w:rsidRDefault="006F12E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19A" w:rsidRDefault="0015119A" w:rsidP="005D76CE">
      <w:r>
        <w:separator/>
      </w:r>
    </w:p>
  </w:footnote>
  <w:footnote w:type="continuationSeparator" w:id="0">
    <w:p w:rsidR="0015119A" w:rsidRDefault="0015119A" w:rsidP="005D76CE">
      <w:r>
        <w:continuationSeparator/>
      </w:r>
    </w:p>
  </w:footnote>
  <w:footnote w:id="1">
    <w:p w:rsidR="00067073" w:rsidRPr="005D5E9A" w:rsidRDefault="00067073" w:rsidP="00067073">
      <w:pPr>
        <w:pStyle w:val="a3"/>
        <w:jc w:val="both"/>
        <w:rPr>
          <w:sz w:val="20"/>
          <w:szCs w:val="20"/>
        </w:rPr>
      </w:pPr>
      <w:r w:rsidRPr="005D5E9A">
        <w:rPr>
          <w:rStyle w:val="a4"/>
          <w:sz w:val="20"/>
          <w:szCs w:val="20"/>
        </w:rPr>
        <w:footnoteRef/>
      </w:r>
      <w:r w:rsidRPr="005D5E9A">
        <w:rPr>
          <w:sz w:val="20"/>
          <w:szCs w:val="20"/>
        </w:rPr>
        <w:t xml:space="preserve"> W</w:t>
      </w:r>
      <w:r w:rsidRPr="005D5E9A">
        <w:rPr>
          <w:rFonts w:hint="eastAsia"/>
          <w:sz w:val="20"/>
          <w:szCs w:val="20"/>
        </w:rPr>
        <w:t xml:space="preserve">e are grateful to </w:t>
      </w:r>
      <w:r w:rsidRPr="005D5E9A">
        <w:rPr>
          <w:sz w:val="20"/>
          <w:szCs w:val="20"/>
        </w:rPr>
        <w:t xml:space="preserve">Michael Brennan, Abe de Jong, Alberta Di </w:t>
      </w:r>
      <w:proofErr w:type="spellStart"/>
      <w:r w:rsidRPr="005D5E9A">
        <w:rPr>
          <w:sz w:val="20"/>
          <w:szCs w:val="20"/>
        </w:rPr>
        <w:t>Giuli</w:t>
      </w:r>
      <w:proofErr w:type="spellEnd"/>
      <w:r w:rsidRPr="005D5E9A">
        <w:rPr>
          <w:sz w:val="20"/>
          <w:szCs w:val="20"/>
        </w:rPr>
        <w:t xml:space="preserve">, Maria Teresa Marchica, Willem </w:t>
      </w:r>
      <w:proofErr w:type="spellStart"/>
      <w:r w:rsidRPr="005D5E9A">
        <w:rPr>
          <w:sz w:val="20"/>
          <w:szCs w:val="20"/>
        </w:rPr>
        <w:t>Schramade</w:t>
      </w:r>
      <w:proofErr w:type="spellEnd"/>
      <w:r w:rsidRPr="005D5E9A">
        <w:rPr>
          <w:sz w:val="20"/>
          <w:szCs w:val="20"/>
        </w:rPr>
        <w:t xml:space="preserve">, </w:t>
      </w:r>
      <w:proofErr w:type="spellStart"/>
      <w:r w:rsidRPr="005D5E9A">
        <w:rPr>
          <w:sz w:val="20"/>
          <w:szCs w:val="20"/>
        </w:rPr>
        <w:t>Konstantinos</w:t>
      </w:r>
      <w:proofErr w:type="spellEnd"/>
      <w:r w:rsidRPr="005D5E9A">
        <w:rPr>
          <w:sz w:val="20"/>
          <w:szCs w:val="20"/>
        </w:rPr>
        <w:t xml:space="preserve"> Stathopoulos, Patrick </w:t>
      </w:r>
      <w:proofErr w:type="spellStart"/>
      <w:r w:rsidRPr="005D5E9A">
        <w:rPr>
          <w:sz w:val="20"/>
          <w:szCs w:val="20"/>
        </w:rPr>
        <w:t>Verwijmeren</w:t>
      </w:r>
      <w:proofErr w:type="spellEnd"/>
      <w:r w:rsidRPr="005D5E9A">
        <w:rPr>
          <w:sz w:val="20"/>
          <w:szCs w:val="20"/>
        </w:rPr>
        <w:t xml:space="preserve">, Cheng </w:t>
      </w:r>
      <w:proofErr w:type="spellStart"/>
      <w:r w:rsidRPr="005D5E9A">
        <w:rPr>
          <w:sz w:val="20"/>
          <w:szCs w:val="20"/>
        </w:rPr>
        <w:t>Zeng</w:t>
      </w:r>
      <w:proofErr w:type="spellEnd"/>
      <w:r w:rsidRPr="005D5E9A">
        <w:rPr>
          <w:sz w:val="20"/>
          <w:szCs w:val="20"/>
        </w:rPr>
        <w:t xml:space="preserve">, </w:t>
      </w:r>
      <w:r w:rsidRPr="005D5E9A">
        <w:rPr>
          <w:rFonts w:hint="eastAsia"/>
          <w:sz w:val="20"/>
          <w:szCs w:val="20"/>
        </w:rPr>
        <w:t xml:space="preserve">Xintong Zhan, and seminar participants at </w:t>
      </w:r>
      <w:r w:rsidRPr="005D5E9A">
        <w:rPr>
          <w:sz w:val="20"/>
          <w:szCs w:val="20"/>
        </w:rPr>
        <w:t xml:space="preserve">Alliance Manchester Business School and the 2016 </w:t>
      </w:r>
      <w:r w:rsidRPr="005D5E9A">
        <w:rPr>
          <w:rFonts w:hint="eastAsia"/>
          <w:sz w:val="20"/>
          <w:szCs w:val="20"/>
        </w:rPr>
        <w:t xml:space="preserve">Surrey-IFABS conference at </w:t>
      </w:r>
      <w:r w:rsidRPr="005D5E9A">
        <w:rPr>
          <w:sz w:val="20"/>
          <w:szCs w:val="20"/>
        </w:rPr>
        <w:t xml:space="preserve">the </w:t>
      </w:r>
      <w:r w:rsidRPr="005D5E9A">
        <w:rPr>
          <w:rFonts w:hint="eastAsia"/>
          <w:sz w:val="20"/>
          <w:szCs w:val="20"/>
        </w:rPr>
        <w:t>University of Surrey for helpful comments and suggestions.</w:t>
      </w:r>
    </w:p>
  </w:footnote>
  <w:footnote w:id="2">
    <w:p w:rsidR="00067073" w:rsidRPr="005D5E9A" w:rsidRDefault="00067073" w:rsidP="00067073">
      <w:pPr>
        <w:pStyle w:val="a3"/>
        <w:jc w:val="both"/>
        <w:rPr>
          <w:sz w:val="20"/>
          <w:szCs w:val="20"/>
        </w:rPr>
      </w:pPr>
      <w:r w:rsidRPr="005D5E9A">
        <w:rPr>
          <w:rStyle w:val="a4"/>
          <w:sz w:val="20"/>
          <w:szCs w:val="20"/>
        </w:rPr>
        <w:footnoteRef/>
      </w:r>
      <w:r w:rsidRPr="005D5E9A">
        <w:rPr>
          <w:sz w:val="20"/>
          <w:szCs w:val="20"/>
        </w:rPr>
        <w:t xml:space="preserve"> </w:t>
      </w:r>
      <w:r w:rsidRPr="005D5E9A">
        <w:rPr>
          <w:rFonts w:hint="eastAsia"/>
          <w:sz w:val="20"/>
          <w:szCs w:val="20"/>
        </w:rPr>
        <w:t xml:space="preserve">Address for correspondence: Alliance Manchester Business School, Manchester M15 6PB, United Kingdom. Email addresses: </w:t>
      </w:r>
      <w:hyperlink r:id="rId1" w:history="1">
        <w:r w:rsidRPr="005D5E9A">
          <w:rPr>
            <w:rStyle w:val="ac"/>
            <w:rFonts w:hint="eastAsia"/>
            <w:color w:val="auto"/>
            <w:sz w:val="20"/>
            <w:szCs w:val="20"/>
            <w:u w:val="none"/>
          </w:rPr>
          <w:t>marie.dutordoir@manchester.ac.uk</w:t>
        </w:r>
      </w:hyperlink>
      <w:r w:rsidRPr="005D5E9A">
        <w:rPr>
          <w:rFonts w:hint="eastAsia"/>
          <w:sz w:val="20"/>
          <w:szCs w:val="20"/>
        </w:rPr>
        <w:t xml:space="preserve"> (M. Dutordoir), </w:t>
      </w:r>
      <w:hyperlink r:id="rId2" w:history="1">
        <w:r w:rsidRPr="005D5E9A">
          <w:rPr>
            <w:rStyle w:val="ac"/>
            <w:rFonts w:hint="eastAsia"/>
            <w:color w:val="auto"/>
            <w:sz w:val="20"/>
            <w:szCs w:val="20"/>
            <w:u w:val="none"/>
          </w:rPr>
          <w:t>norman.strong@manchester.ac.uk</w:t>
        </w:r>
      </w:hyperlink>
      <w:r w:rsidRPr="005D5E9A">
        <w:rPr>
          <w:rFonts w:hint="eastAsia"/>
          <w:sz w:val="20"/>
          <w:szCs w:val="20"/>
        </w:rPr>
        <w:t xml:space="preserve"> (N.</w:t>
      </w:r>
      <w:r w:rsidRPr="005D5E9A">
        <w:rPr>
          <w:sz w:val="20"/>
          <w:szCs w:val="20"/>
        </w:rPr>
        <w:t>C.</w:t>
      </w:r>
      <w:r w:rsidRPr="005D5E9A">
        <w:rPr>
          <w:rFonts w:hint="eastAsia"/>
          <w:sz w:val="20"/>
          <w:szCs w:val="20"/>
        </w:rPr>
        <w:t xml:space="preserve"> Strong),</w:t>
      </w:r>
      <w:r>
        <w:rPr>
          <w:sz w:val="20"/>
          <w:szCs w:val="20"/>
        </w:rPr>
        <w:t xml:space="preserve"> </w:t>
      </w:r>
      <w:hyperlink r:id="rId3" w:history="1">
        <w:r w:rsidRPr="005D5E9A">
          <w:rPr>
            <w:rStyle w:val="ac"/>
            <w:rFonts w:hint="eastAsia"/>
            <w:color w:val="auto"/>
            <w:sz w:val="20"/>
            <w:szCs w:val="20"/>
            <w:u w:val="none"/>
          </w:rPr>
          <w:t>ping.sun@postgrad.mbs.ac.uk</w:t>
        </w:r>
      </w:hyperlink>
      <w:r w:rsidRPr="005D5E9A">
        <w:rPr>
          <w:rFonts w:hint="eastAsia"/>
          <w:sz w:val="20"/>
          <w:szCs w:val="20"/>
        </w:rPr>
        <w:t xml:space="preserve"> (P. Sun).</w:t>
      </w:r>
    </w:p>
  </w:footnote>
  <w:footnote w:id="3">
    <w:p w:rsidR="006F12E0" w:rsidRPr="005D5E9A" w:rsidRDefault="006F12E0" w:rsidP="00ED14DD">
      <w:pPr>
        <w:pStyle w:val="a3"/>
        <w:jc w:val="both"/>
        <w:rPr>
          <w:sz w:val="20"/>
          <w:szCs w:val="20"/>
        </w:rPr>
      </w:pPr>
      <w:r w:rsidRPr="005D5E9A">
        <w:rPr>
          <w:rStyle w:val="a4"/>
          <w:sz w:val="20"/>
          <w:szCs w:val="20"/>
        </w:rPr>
        <w:footnoteRef/>
      </w:r>
      <w:r w:rsidRPr="005D5E9A">
        <w:rPr>
          <w:sz w:val="20"/>
          <w:szCs w:val="20"/>
        </w:rPr>
        <w:t xml:space="preserve"> F</w:t>
      </w:r>
      <w:r w:rsidRPr="005D5E9A">
        <w:rPr>
          <w:rFonts w:hint="eastAsia"/>
          <w:sz w:val="20"/>
          <w:szCs w:val="20"/>
        </w:rPr>
        <w:t>or instance, Margolis and Walsh (2003) find a</w:t>
      </w:r>
      <w:r w:rsidRPr="005D5E9A">
        <w:rPr>
          <w:sz w:val="20"/>
          <w:szCs w:val="20"/>
        </w:rPr>
        <w:t>n</w:t>
      </w:r>
      <w:r w:rsidRPr="005D5E9A">
        <w:rPr>
          <w:rFonts w:hint="eastAsia"/>
          <w:sz w:val="20"/>
          <w:szCs w:val="20"/>
        </w:rPr>
        <w:t xml:space="preserve"> </w:t>
      </w:r>
      <w:r w:rsidRPr="005D5E9A">
        <w:rPr>
          <w:sz w:val="20"/>
          <w:szCs w:val="20"/>
        </w:rPr>
        <w:t>insignificant</w:t>
      </w:r>
      <w:r w:rsidRPr="005D5E9A">
        <w:rPr>
          <w:rFonts w:hint="eastAsia"/>
          <w:sz w:val="20"/>
          <w:szCs w:val="20"/>
        </w:rPr>
        <w:t xml:space="preserve"> </w:t>
      </w:r>
      <w:r w:rsidRPr="005D5E9A">
        <w:rPr>
          <w:sz w:val="20"/>
          <w:szCs w:val="20"/>
        </w:rPr>
        <w:t>relation</w:t>
      </w:r>
      <w:r w:rsidRPr="005D5E9A">
        <w:rPr>
          <w:rFonts w:hint="eastAsia"/>
          <w:sz w:val="20"/>
          <w:szCs w:val="20"/>
        </w:rPr>
        <w:t xml:space="preserve"> between CSR and </w:t>
      </w:r>
      <w:r>
        <w:rPr>
          <w:sz w:val="20"/>
          <w:szCs w:val="20"/>
        </w:rPr>
        <w:t>corporate financial performance</w:t>
      </w:r>
      <w:r w:rsidRPr="005D5E9A">
        <w:rPr>
          <w:sz w:val="20"/>
          <w:szCs w:val="20"/>
        </w:rPr>
        <w:t>;</w:t>
      </w:r>
      <w:r w:rsidRPr="005D5E9A">
        <w:rPr>
          <w:rFonts w:hint="eastAsia"/>
          <w:sz w:val="20"/>
          <w:szCs w:val="20"/>
        </w:rPr>
        <w:t xml:space="preserve"> Jiao (2010), Edmans (2011, 2012), Wu and </w:t>
      </w:r>
      <w:proofErr w:type="spellStart"/>
      <w:r w:rsidRPr="005D5E9A">
        <w:rPr>
          <w:rFonts w:hint="eastAsia"/>
          <w:sz w:val="20"/>
          <w:szCs w:val="20"/>
        </w:rPr>
        <w:t>Shen</w:t>
      </w:r>
      <w:proofErr w:type="spellEnd"/>
      <w:r w:rsidRPr="005D5E9A">
        <w:rPr>
          <w:rFonts w:hint="eastAsia"/>
          <w:sz w:val="20"/>
          <w:szCs w:val="20"/>
        </w:rPr>
        <w:t xml:space="preserve"> (2013), </w:t>
      </w:r>
      <w:proofErr w:type="spellStart"/>
      <w:r w:rsidRPr="005D5E9A">
        <w:rPr>
          <w:rFonts w:hint="eastAsia"/>
          <w:sz w:val="20"/>
          <w:szCs w:val="20"/>
        </w:rPr>
        <w:t>Fatemi</w:t>
      </w:r>
      <w:proofErr w:type="spellEnd"/>
      <w:r w:rsidRPr="005D5E9A">
        <w:rPr>
          <w:rFonts w:hint="eastAsia"/>
          <w:sz w:val="20"/>
          <w:szCs w:val="20"/>
        </w:rPr>
        <w:t xml:space="preserve"> et al. (2015), </w:t>
      </w:r>
      <w:proofErr w:type="spellStart"/>
      <w:r w:rsidRPr="005D5E9A">
        <w:rPr>
          <w:rFonts w:hint="eastAsia"/>
          <w:sz w:val="20"/>
          <w:szCs w:val="20"/>
        </w:rPr>
        <w:t>Flammer</w:t>
      </w:r>
      <w:proofErr w:type="spellEnd"/>
      <w:r w:rsidRPr="005D5E9A">
        <w:rPr>
          <w:rFonts w:hint="eastAsia"/>
          <w:sz w:val="20"/>
          <w:szCs w:val="20"/>
        </w:rPr>
        <w:t xml:space="preserve"> (2015), Cornett et al. (2016)</w:t>
      </w:r>
      <w:r w:rsidRPr="005D5E9A">
        <w:rPr>
          <w:sz w:val="20"/>
          <w:szCs w:val="20"/>
        </w:rPr>
        <w:t>,</w:t>
      </w:r>
      <w:r w:rsidRPr="005D5E9A">
        <w:rPr>
          <w:rFonts w:hint="eastAsia"/>
          <w:sz w:val="20"/>
          <w:szCs w:val="20"/>
        </w:rPr>
        <w:t xml:space="preserve"> and Ferrell et al. (2016)</w:t>
      </w:r>
      <w:r w:rsidRPr="005D5E9A">
        <w:rPr>
          <w:sz w:val="20"/>
          <w:szCs w:val="20"/>
        </w:rPr>
        <w:t xml:space="preserve"> </w:t>
      </w:r>
      <w:r w:rsidRPr="005D5E9A">
        <w:rPr>
          <w:rFonts w:hint="eastAsia"/>
          <w:sz w:val="20"/>
          <w:szCs w:val="20"/>
        </w:rPr>
        <w:t xml:space="preserve">document a </w:t>
      </w:r>
      <w:r w:rsidRPr="005D5E9A">
        <w:rPr>
          <w:sz w:val="20"/>
          <w:szCs w:val="20"/>
        </w:rPr>
        <w:t>positive</w:t>
      </w:r>
      <w:r w:rsidRPr="005D5E9A">
        <w:rPr>
          <w:rFonts w:hint="eastAsia"/>
          <w:sz w:val="20"/>
          <w:szCs w:val="20"/>
        </w:rPr>
        <w:t xml:space="preserve"> relation</w:t>
      </w:r>
      <w:r w:rsidRPr="005D5E9A">
        <w:rPr>
          <w:sz w:val="20"/>
          <w:szCs w:val="20"/>
        </w:rPr>
        <w:t>;</w:t>
      </w:r>
      <w:r w:rsidRPr="005D5E9A">
        <w:rPr>
          <w:rFonts w:hint="eastAsia"/>
          <w:sz w:val="20"/>
          <w:szCs w:val="20"/>
        </w:rPr>
        <w:t xml:space="preserve"> and Griffin and Mahon (1997), </w:t>
      </w:r>
      <w:proofErr w:type="spellStart"/>
      <w:r w:rsidRPr="005D5E9A">
        <w:rPr>
          <w:rFonts w:hint="eastAsia"/>
          <w:sz w:val="20"/>
          <w:szCs w:val="20"/>
        </w:rPr>
        <w:t>Brammer</w:t>
      </w:r>
      <w:proofErr w:type="spellEnd"/>
      <w:r w:rsidRPr="005D5E9A">
        <w:rPr>
          <w:rFonts w:hint="eastAsia"/>
          <w:sz w:val="20"/>
          <w:szCs w:val="20"/>
        </w:rPr>
        <w:t xml:space="preserve"> et al. (2006), Di </w:t>
      </w:r>
      <w:proofErr w:type="spellStart"/>
      <w:r w:rsidRPr="005D5E9A">
        <w:rPr>
          <w:rFonts w:hint="eastAsia"/>
          <w:sz w:val="20"/>
          <w:szCs w:val="20"/>
        </w:rPr>
        <w:t>Giuli</w:t>
      </w:r>
      <w:proofErr w:type="spellEnd"/>
      <w:r w:rsidRPr="005D5E9A">
        <w:rPr>
          <w:rFonts w:hint="eastAsia"/>
          <w:sz w:val="20"/>
          <w:szCs w:val="20"/>
        </w:rPr>
        <w:t xml:space="preserve"> and </w:t>
      </w:r>
      <w:proofErr w:type="spellStart"/>
      <w:r w:rsidRPr="005D5E9A">
        <w:rPr>
          <w:rFonts w:hint="eastAsia"/>
          <w:sz w:val="20"/>
          <w:szCs w:val="20"/>
        </w:rPr>
        <w:t>Kostovetsky</w:t>
      </w:r>
      <w:proofErr w:type="spellEnd"/>
      <w:r w:rsidRPr="005D5E9A">
        <w:rPr>
          <w:rFonts w:hint="eastAsia"/>
          <w:sz w:val="20"/>
          <w:szCs w:val="20"/>
        </w:rPr>
        <w:t xml:space="preserve"> (2014)</w:t>
      </w:r>
      <w:r w:rsidRPr="005D5E9A">
        <w:rPr>
          <w:sz w:val="20"/>
          <w:szCs w:val="20"/>
        </w:rPr>
        <w:t>,</w:t>
      </w:r>
      <w:r w:rsidRPr="005D5E9A">
        <w:rPr>
          <w:rFonts w:hint="eastAsia"/>
          <w:sz w:val="20"/>
          <w:szCs w:val="20"/>
        </w:rPr>
        <w:t xml:space="preserve"> and Bhandari and </w:t>
      </w:r>
      <w:proofErr w:type="spellStart"/>
      <w:r w:rsidRPr="005D5E9A">
        <w:rPr>
          <w:rFonts w:hint="eastAsia"/>
          <w:sz w:val="20"/>
          <w:szCs w:val="20"/>
        </w:rPr>
        <w:t>Javakhadze</w:t>
      </w:r>
      <w:proofErr w:type="spellEnd"/>
      <w:r w:rsidRPr="005D5E9A">
        <w:rPr>
          <w:rFonts w:hint="eastAsia"/>
          <w:sz w:val="20"/>
          <w:szCs w:val="20"/>
        </w:rPr>
        <w:t xml:space="preserve"> (2017) report a negative relation. </w:t>
      </w:r>
    </w:p>
  </w:footnote>
  <w:footnote w:id="4">
    <w:p w:rsidR="006F12E0" w:rsidRPr="005D5E9A" w:rsidRDefault="006F12E0">
      <w:pPr>
        <w:pStyle w:val="a3"/>
        <w:rPr>
          <w:sz w:val="20"/>
          <w:szCs w:val="20"/>
          <w:lang w:val="en-GB"/>
        </w:rPr>
      </w:pPr>
      <w:r w:rsidRPr="005D5E9A">
        <w:rPr>
          <w:rStyle w:val="a4"/>
          <w:sz w:val="20"/>
          <w:szCs w:val="20"/>
        </w:rPr>
        <w:footnoteRef/>
      </w:r>
      <w:r w:rsidRPr="005D5E9A">
        <w:rPr>
          <w:sz w:val="20"/>
          <w:szCs w:val="20"/>
        </w:rPr>
        <w:t xml:space="preserve"> </w:t>
      </w:r>
      <w:proofErr w:type="gramStart"/>
      <w:r w:rsidRPr="005D5E9A">
        <w:rPr>
          <w:sz w:val="20"/>
          <w:szCs w:val="20"/>
        </w:rPr>
        <w:t>B</w:t>
      </w:r>
      <w:proofErr w:type="spellStart"/>
      <w:r w:rsidRPr="005D5E9A">
        <w:rPr>
          <w:sz w:val="20"/>
          <w:szCs w:val="20"/>
          <w:lang w:val="en-GB"/>
        </w:rPr>
        <w:t>ased</w:t>
      </w:r>
      <w:proofErr w:type="spellEnd"/>
      <w:r w:rsidRPr="005D5E9A">
        <w:rPr>
          <w:sz w:val="20"/>
          <w:szCs w:val="20"/>
          <w:lang w:val="en-GB"/>
        </w:rPr>
        <w:t xml:space="preserve"> on </w:t>
      </w:r>
      <w:r>
        <w:rPr>
          <w:sz w:val="20"/>
          <w:szCs w:val="20"/>
          <w:lang w:val="en-GB"/>
        </w:rPr>
        <w:t>SEO</w:t>
      </w:r>
      <w:r w:rsidRPr="005D5E9A">
        <w:rPr>
          <w:sz w:val="20"/>
          <w:szCs w:val="20"/>
          <w:lang w:val="en-GB"/>
        </w:rPr>
        <w:t xml:space="preserve"> data from the </w:t>
      </w:r>
      <w:r w:rsidRPr="005D5E9A">
        <w:rPr>
          <w:sz w:val="20"/>
          <w:szCs w:val="20"/>
        </w:rPr>
        <w:t>Securities Data Corporation (SDC) Global New Issues database.</w:t>
      </w:r>
      <w:proofErr w:type="gramEnd"/>
    </w:p>
  </w:footnote>
  <w:footnote w:id="5">
    <w:p w:rsidR="006F12E0" w:rsidRPr="005D5E9A" w:rsidRDefault="006F12E0">
      <w:pPr>
        <w:pStyle w:val="a3"/>
        <w:rPr>
          <w:sz w:val="20"/>
          <w:szCs w:val="20"/>
        </w:rPr>
      </w:pPr>
      <w:r w:rsidRPr="005D5E9A">
        <w:rPr>
          <w:rStyle w:val="a4"/>
          <w:sz w:val="20"/>
          <w:szCs w:val="20"/>
        </w:rPr>
        <w:footnoteRef/>
      </w:r>
      <w:r w:rsidRPr="005D5E9A">
        <w:rPr>
          <w:sz w:val="20"/>
          <w:szCs w:val="20"/>
        </w:rPr>
        <w:t xml:space="preserve"> </w:t>
      </w:r>
      <w:proofErr w:type="spellStart"/>
      <w:r w:rsidRPr="005D5E9A">
        <w:rPr>
          <w:sz w:val="20"/>
          <w:szCs w:val="20"/>
        </w:rPr>
        <w:t>RiskMetrics</w:t>
      </w:r>
      <w:proofErr w:type="spellEnd"/>
      <w:r w:rsidRPr="005D5E9A">
        <w:rPr>
          <w:sz w:val="20"/>
          <w:szCs w:val="20"/>
        </w:rPr>
        <w:t xml:space="preserve"> acquired </w:t>
      </w:r>
      <w:r w:rsidRPr="005D5E9A">
        <w:rPr>
          <w:rFonts w:hint="eastAsia"/>
          <w:sz w:val="20"/>
          <w:szCs w:val="20"/>
        </w:rPr>
        <w:t>KLD Research and Analytics</w:t>
      </w:r>
      <w:r w:rsidRPr="005D5E9A">
        <w:rPr>
          <w:sz w:val="20"/>
          <w:szCs w:val="20"/>
        </w:rPr>
        <w:t xml:space="preserve"> i</w:t>
      </w:r>
      <w:r w:rsidRPr="005D5E9A">
        <w:rPr>
          <w:rFonts w:hint="eastAsia"/>
          <w:sz w:val="20"/>
          <w:szCs w:val="20"/>
        </w:rPr>
        <w:t>n 2009</w:t>
      </w:r>
      <w:r w:rsidRPr="005D5E9A">
        <w:rPr>
          <w:sz w:val="20"/>
          <w:szCs w:val="20"/>
        </w:rPr>
        <w:t xml:space="preserve"> and </w:t>
      </w:r>
      <w:r w:rsidRPr="005D5E9A">
        <w:rPr>
          <w:rFonts w:hint="eastAsia"/>
          <w:sz w:val="20"/>
          <w:szCs w:val="20"/>
        </w:rPr>
        <w:t xml:space="preserve">MSCI </w:t>
      </w:r>
      <w:r w:rsidRPr="005D5E9A">
        <w:rPr>
          <w:sz w:val="20"/>
          <w:szCs w:val="20"/>
        </w:rPr>
        <w:t xml:space="preserve">acquired </w:t>
      </w:r>
      <w:proofErr w:type="spellStart"/>
      <w:r w:rsidRPr="005D5E9A">
        <w:rPr>
          <w:sz w:val="20"/>
          <w:szCs w:val="20"/>
        </w:rPr>
        <w:t>RiskMetrics</w:t>
      </w:r>
      <w:proofErr w:type="spellEnd"/>
      <w:r w:rsidRPr="005D5E9A">
        <w:rPr>
          <w:sz w:val="20"/>
          <w:szCs w:val="20"/>
        </w:rPr>
        <w:t xml:space="preserve"> </w:t>
      </w:r>
      <w:r w:rsidRPr="005D5E9A">
        <w:rPr>
          <w:rFonts w:hint="eastAsia"/>
          <w:sz w:val="20"/>
          <w:szCs w:val="20"/>
        </w:rPr>
        <w:t>in 2010.</w:t>
      </w:r>
    </w:p>
  </w:footnote>
  <w:footnote w:id="6">
    <w:p w:rsidR="006F12E0" w:rsidRPr="005D5E9A" w:rsidRDefault="006F12E0" w:rsidP="0085081A">
      <w:pPr>
        <w:pStyle w:val="a3"/>
        <w:jc w:val="both"/>
        <w:rPr>
          <w:sz w:val="20"/>
          <w:szCs w:val="20"/>
          <w:lang w:val="en-GB"/>
        </w:rPr>
      </w:pPr>
      <w:r w:rsidRPr="005D5E9A">
        <w:rPr>
          <w:rStyle w:val="a4"/>
          <w:sz w:val="20"/>
          <w:szCs w:val="20"/>
        </w:rPr>
        <w:footnoteRef/>
      </w:r>
      <w:r w:rsidRPr="005D5E9A">
        <w:rPr>
          <w:sz w:val="20"/>
          <w:szCs w:val="20"/>
        </w:rPr>
        <w:t xml:space="preserve"> W</w:t>
      </w:r>
      <w:r w:rsidRPr="005D5E9A">
        <w:rPr>
          <w:rFonts w:hint="eastAsia"/>
          <w:sz w:val="20"/>
          <w:szCs w:val="20"/>
        </w:rPr>
        <w:t xml:space="preserve">e do not examine stated uses of proceeds </w:t>
      </w:r>
      <w:r w:rsidRPr="005D5E9A">
        <w:rPr>
          <w:sz w:val="20"/>
          <w:szCs w:val="20"/>
        </w:rPr>
        <w:t>because</w:t>
      </w:r>
      <w:r w:rsidRPr="005D5E9A">
        <w:rPr>
          <w:rFonts w:hint="eastAsia"/>
          <w:sz w:val="20"/>
          <w:szCs w:val="20"/>
        </w:rPr>
        <w:t xml:space="preserve"> they </w:t>
      </w:r>
      <w:r w:rsidRPr="005D5E9A">
        <w:rPr>
          <w:sz w:val="20"/>
          <w:szCs w:val="20"/>
        </w:rPr>
        <w:t>lack variation</w:t>
      </w:r>
      <w:r w:rsidRPr="005D5E9A">
        <w:rPr>
          <w:rFonts w:hint="eastAsia"/>
          <w:sz w:val="20"/>
          <w:szCs w:val="20"/>
        </w:rPr>
        <w:t xml:space="preserve"> and </w:t>
      </w:r>
      <w:r w:rsidRPr="005D5E9A">
        <w:rPr>
          <w:sz w:val="20"/>
          <w:szCs w:val="20"/>
        </w:rPr>
        <w:t>are often</w:t>
      </w:r>
      <w:r w:rsidRPr="005D5E9A">
        <w:rPr>
          <w:rFonts w:hint="eastAsia"/>
          <w:sz w:val="20"/>
          <w:szCs w:val="20"/>
        </w:rPr>
        <w:t xml:space="preserve"> vague. </w:t>
      </w:r>
      <w:r w:rsidRPr="005D5E9A">
        <w:rPr>
          <w:sz w:val="20"/>
          <w:szCs w:val="20"/>
        </w:rPr>
        <w:t>I</w:t>
      </w:r>
      <w:r w:rsidRPr="005D5E9A">
        <w:rPr>
          <w:rFonts w:hint="eastAsia"/>
          <w:sz w:val="20"/>
          <w:szCs w:val="20"/>
        </w:rPr>
        <w:t xml:space="preserve">n our sample, </w:t>
      </w:r>
      <w:r w:rsidRPr="005D5E9A">
        <w:rPr>
          <w:sz w:val="20"/>
          <w:szCs w:val="20"/>
        </w:rPr>
        <w:t>8</w:t>
      </w:r>
      <w:r w:rsidRPr="005D5E9A">
        <w:rPr>
          <w:rFonts w:hint="eastAsia"/>
          <w:sz w:val="20"/>
          <w:szCs w:val="20"/>
        </w:rPr>
        <w:t>2.8</w:t>
      </w:r>
      <w:r w:rsidRPr="005D5E9A">
        <w:rPr>
          <w:sz w:val="20"/>
          <w:szCs w:val="20"/>
        </w:rPr>
        <w:t>%</w:t>
      </w:r>
      <w:r w:rsidRPr="005D5E9A">
        <w:rPr>
          <w:rFonts w:hint="eastAsia"/>
          <w:sz w:val="20"/>
          <w:szCs w:val="20"/>
        </w:rPr>
        <w:t xml:space="preserve"> of SEOs list </w:t>
      </w:r>
      <w:r w:rsidRPr="005D5E9A">
        <w:rPr>
          <w:sz w:val="20"/>
          <w:szCs w:val="20"/>
        </w:rPr>
        <w:t>‘</w:t>
      </w:r>
      <w:r w:rsidRPr="005D5E9A">
        <w:rPr>
          <w:rFonts w:hint="eastAsia"/>
          <w:sz w:val="20"/>
          <w:szCs w:val="20"/>
        </w:rPr>
        <w:t>general corporate purposes</w:t>
      </w:r>
      <w:r w:rsidRPr="005D5E9A">
        <w:rPr>
          <w:sz w:val="20"/>
          <w:szCs w:val="20"/>
        </w:rPr>
        <w:t>’</w:t>
      </w:r>
      <w:r w:rsidRPr="005D5E9A">
        <w:rPr>
          <w:rFonts w:hint="eastAsia"/>
          <w:sz w:val="20"/>
          <w:szCs w:val="20"/>
        </w:rPr>
        <w:t xml:space="preserve"> as their primary use of proceeds</w:t>
      </w:r>
      <w:r w:rsidRPr="005D5E9A">
        <w:rPr>
          <w:sz w:val="20"/>
          <w:szCs w:val="20"/>
        </w:rPr>
        <w:t>.</w:t>
      </w:r>
    </w:p>
  </w:footnote>
  <w:footnote w:id="7">
    <w:p w:rsidR="006F12E0" w:rsidRPr="005D5E9A" w:rsidRDefault="006F12E0" w:rsidP="008F4C4D">
      <w:pPr>
        <w:pStyle w:val="a3"/>
        <w:jc w:val="both"/>
        <w:rPr>
          <w:sz w:val="20"/>
          <w:szCs w:val="20"/>
          <w:lang w:val="en-GB"/>
        </w:rPr>
      </w:pPr>
      <w:r w:rsidRPr="005D5E9A">
        <w:rPr>
          <w:rStyle w:val="a4"/>
          <w:sz w:val="20"/>
          <w:szCs w:val="20"/>
        </w:rPr>
        <w:footnoteRef/>
      </w:r>
      <w:r w:rsidRPr="005D5E9A">
        <w:rPr>
          <w:sz w:val="20"/>
          <w:szCs w:val="20"/>
        </w:rPr>
        <w:t xml:space="preserve"> </w:t>
      </w:r>
      <w:r w:rsidRPr="005D5E9A">
        <w:rPr>
          <w:sz w:val="20"/>
          <w:szCs w:val="20"/>
          <w:lang w:val="en-GB"/>
        </w:rPr>
        <w:t xml:space="preserve">Baker and </w:t>
      </w:r>
      <w:proofErr w:type="spellStart"/>
      <w:r w:rsidRPr="005D5E9A">
        <w:rPr>
          <w:sz w:val="20"/>
          <w:szCs w:val="20"/>
          <w:lang w:val="en-GB"/>
        </w:rPr>
        <w:t>Wurgler’s</w:t>
      </w:r>
      <w:proofErr w:type="spellEnd"/>
      <w:r w:rsidRPr="005D5E9A">
        <w:rPr>
          <w:sz w:val="20"/>
          <w:szCs w:val="20"/>
          <w:lang w:val="en-GB"/>
        </w:rPr>
        <w:t xml:space="preserve"> (2000, 2002) market timing hypothesis argues that </w:t>
      </w:r>
      <w:r w:rsidRPr="005D5E9A">
        <w:rPr>
          <w:sz w:val="20"/>
          <w:szCs w:val="20"/>
        </w:rPr>
        <w:t xml:space="preserve">managers, in the interests of existing shareholders, raise equity during windows of opportunity </w:t>
      </w:r>
      <w:r>
        <w:rPr>
          <w:sz w:val="20"/>
          <w:szCs w:val="20"/>
        </w:rPr>
        <w:t xml:space="preserve">that occur </w:t>
      </w:r>
      <w:r w:rsidRPr="005D5E9A">
        <w:rPr>
          <w:sz w:val="20"/>
          <w:szCs w:val="20"/>
        </w:rPr>
        <w:t>when the firm’s stock is overvalued. Consistent with Walker et al. (201</w:t>
      </w:r>
      <w:r w:rsidRPr="005D5E9A">
        <w:rPr>
          <w:rFonts w:hint="eastAsia"/>
          <w:sz w:val="20"/>
          <w:szCs w:val="20"/>
        </w:rPr>
        <w:t>6</w:t>
      </w:r>
      <w:r w:rsidRPr="005D5E9A">
        <w:rPr>
          <w:sz w:val="20"/>
          <w:szCs w:val="20"/>
        </w:rPr>
        <w:t xml:space="preserve">), we view the market timing hypothesis as a variant of Myers and </w:t>
      </w:r>
      <w:proofErr w:type="spellStart"/>
      <w:r w:rsidRPr="005D5E9A">
        <w:rPr>
          <w:sz w:val="20"/>
          <w:szCs w:val="20"/>
        </w:rPr>
        <w:t>Majluf’s</w:t>
      </w:r>
      <w:proofErr w:type="spellEnd"/>
      <w:r w:rsidRPr="005D5E9A">
        <w:rPr>
          <w:sz w:val="20"/>
          <w:szCs w:val="20"/>
        </w:rPr>
        <w:t xml:space="preserve"> (1984) adverse selection framework, with the difference being the prediction of a market </w:t>
      </w:r>
      <w:proofErr w:type="spellStart"/>
      <w:r w:rsidRPr="005D5E9A">
        <w:rPr>
          <w:sz w:val="20"/>
          <w:szCs w:val="20"/>
        </w:rPr>
        <w:t>underreaction</w:t>
      </w:r>
      <w:proofErr w:type="spellEnd"/>
      <w:r w:rsidRPr="005D5E9A">
        <w:rPr>
          <w:sz w:val="20"/>
          <w:szCs w:val="20"/>
        </w:rPr>
        <w:t xml:space="preserve"> to the announcement of a firm’s intention to issue equity.</w:t>
      </w:r>
    </w:p>
  </w:footnote>
  <w:footnote w:id="8">
    <w:p w:rsidR="006F12E0" w:rsidRPr="005D5E9A" w:rsidRDefault="006F12E0" w:rsidP="00500FE8">
      <w:pPr>
        <w:pStyle w:val="a3"/>
        <w:jc w:val="both"/>
        <w:rPr>
          <w:sz w:val="20"/>
          <w:szCs w:val="20"/>
        </w:rPr>
      </w:pPr>
      <w:r w:rsidRPr="005D5E9A">
        <w:rPr>
          <w:rStyle w:val="a4"/>
          <w:sz w:val="20"/>
          <w:szCs w:val="20"/>
        </w:rPr>
        <w:footnoteRef/>
      </w:r>
      <w:r w:rsidRPr="005D5E9A">
        <w:rPr>
          <w:sz w:val="20"/>
          <w:szCs w:val="20"/>
        </w:rPr>
        <w:t xml:space="preserve"> </w:t>
      </w:r>
      <w:r w:rsidRPr="005D5E9A">
        <w:rPr>
          <w:rFonts w:hint="eastAsia"/>
          <w:sz w:val="20"/>
          <w:szCs w:val="20"/>
        </w:rPr>
        <w:t>Appendix A provides more details o</w:t>
      </w:r>
      <w:r w:rsidRPr="005D5E9A">
        <w:rPr>
          <w:sz w:val="20"/>
          <w:szCs w:val="20"/>
        </w:rPr>
        <w:t>f</w:t>
      </w:r>
      <w:r w:rsidRPr="005D5E9A">
        <w:rPr>
          <w:rFonts w:hint="eastAsia"/>
          <w:sz w:val="20"/>
          <w:szCs w:val="20"/>
        </w:rPr>
        <w:t xml:space="preserve"> the qualitative areas.</w:t>
      </w:r>
    </w:p>
  </w:footnote>
  <w:footnote w:id="9">
    <w:p w:rsidR="006F12E0" w:rsidRPr="005D5E9A" w:rsidRDefault="006F12E0" w:rsidP="009A0D6C">
      <w:pPr>
        <w:spacing w:line="200" w:lineRule="exact"/>
        <w:rPr>
          <w:sz w:val="20"/>
          <w:szCs w:val="20"/>
          <w:lang w:val="en-GB"/>
        </w:rPr>
      </w:pPr>
      <w:r w:rsidRPr="005D5E9A">
        <w:rPr>
          <w:rStyle w:val="a4"/>
          <w:sz w:val="20"/>
          <w:szCs w:val="20"/>
        </w:rPr>
        <w:footnoteRef/>
      </w:r>
      <w:r w:rsidRPr="005D5E9A">
        <w:rPr>
          <w:sz w:val="20"/>
          <w:szCs w:val="20"/>
        </w:rPr>
        <w:t xml:space="preserve"> Before 2003, the KLD database provided CSR data for approximately 650 firms. Since 2003, KLD has expanded the coverage to </w:t>
      </w:r>
      <w:r>
        <w:rPr>
          <w:sz w:val="20"/>
          <w:szCs w:val="20"/>
        </w:rPr>
        <w:t xml:space="preserve">include </w:t>
      </w:r>
      <w:r w:rsidRPr="005D5E9A">
        <w:rPr>
          <w:sz w:val="20"/>
          <w:szCs w:val="20"/>
        </w:rPr>
        <w:t>the largest 3,000 U</w:t>
      </w:r>
      <w:r>
        <w:rPr>
          <w:sz w:val="20"/>
          <w:szCs w:val="20"/>
        </w:rPr>
        <w:t>.</w:t>
      </w:r>
      <w:r w:rsidRPr="005D5E9A">
        <w:rPr>
          <w:sz w:val="20"/>
          <w:szCs w:val="20"/>
        </w:rPr>
        <w:t>S</w:t>
      </w:r>
      <w:r>
        <w:rPr>
          <w:sz w:val="20"/>
          <w:szCs w:val="20"/>
        </w:rPr>
        <w:t>.</w:t>
      </w:r>
      <w:r w:rsidRPr="005D5E9A">
        <w:rPr>
          <w:sz w:val="20"/>
          <w:szCs w:val="20"/>
        </w:rPr>
        <w:t xml:space="preserve"> companies by market capitalization (MSCI, 2015).</w:t>
      </w:r>
    </w:p>
  </w:footnote>
  <w:footnote w:id="10">
    <w:p w:rsidR="006F12E0" w:rsidRPr="005D5E9A" w:rsidRDefault="006F12E0" w:rsidP="00896F9F">
      <w:pPr>
        <w:pStyle w:val="a3"/>
        <w:jc w:val="both"/>
        <w:rPr>
          <w:sz w:val="20"/>
          <w:szCs w:val="20"/>
        </w:rPr>
      </w:pPr>
      <w:r w:rsidRPr="005D5E9A">
        <w:rPr>
          <w:rStyle w:val="a4"/>
          <w:sz w:val="20"/>
          <w:szCs w:val="20"/>
        </w:rPr>
        <w:footnoteRef/>
      </w:r>
      <w:r w:rsidRPr="005D5E9A">
        <w:rPr>
          <w:sz w:val="20"/>
          <w:szCs w:val="20"/>
        </w:rPr>
        <w:t xml:space="preserve"> On October 1, 2008, NYSE Euronext acquired the American Stock Exchange (AMEX) and renamed it NYSE </w:t>
      </w:r>
      <w:proofErr w:type="spellStart"/>
      <w:r w:rsidRPr="005D5E9A">
        <w:rPr>
          <w:sz w:val="20"/>
          <w:szCs w:val="20"/>
        </w:rPr>
        <w:t>Alternext</w:t>
      </w:r>
      <w:proofErr w:type="spellEnd"/>
      <w:r w:rsidRPr="005D5E9A">
        <w:rPr>
          <w:sz w:val="20"/>
          <w:szCs w:val="20"/>
        </w:rPr>
        <w:t xml:space="preserve">. In March 2009, NYSE </w:t>
      </w:r>
      <w:proofErr w:type="spellStart"/>
      <w:r w:rsidRPr="005D5E9A">
        <w:rPr>
          <w:sz w:val="20"/>
          <w:szCs w:val="20"/>
        </w:rPr>
        <w:t>Alternext</w:t>
      </w:r>
      <w:proofErr w:type="spellEnd"/>
      <w:r w:rsidRPr="005D5E9A">
        <w:rPr>
          <w:sz w:val="20"/>
          <w:szCs w:val="20"/>
        </w:rPr>
        <w:t xml:space="preserve"> changed its name to NYSE AMEX Equities</w:t>
      </w:r>
      <w:r>
        <w:rPr>
          <w:sz w:val="20"/>
          <w:szCs w:val="20"/>
        </w:rPr>
        <w:t>,</w:t>
      </w:r>
      <w:r w:rsidRPr="005D5E9A">
        <w:rPr>
          <w:sz w:val="20"/>
          <w:szCs w:val="20"/>
        </w:rPr>
        <w:t xml:space="preserve"> and in May 2012 </w:t>
      </w:r>
      <w:r>
        <w:rPr>
          <w:sz w:val="20"/>
          <w:szCs w:val="20"/>
        </w:rPr>
        <w:t xml:space="preserve">the name changed </w:t>
      </w:r>
      <w:r w:rsidRPr="005D5E9A">
        <w:rPr>
          <w:sz w:val="20"/>
          <w:szCs w:val="20"/>
        </w:rPr>
        <w:t xml:space="preserve">to NYSE MKT. </w:t>
      </w:r>
    </w:p>
  </w:footnote>
  <w:footnote w:id="11">
    <w:p w:rsidR="006F12E0" w:rsidRPr="007662D6" w:rsidRDefault="006F12E0" w:rsidP="0022566A">
      <w:pPr>
        <w:pStyle w:val="a3"/>
        <w:jc w:val="both"/>
        <w:rPr>
          <w:sz w:val="20"/>
          <w:szCs w:val="20"/>
          <w:lang w:val="en-GB"/>
        </w:rPr>
      </w:pPr>
      <w:r w:rsidRPr="007662D6">
        <w:rPr>
          <w:rStyle w:val="a4"/>
          <w:sz w:val="20"/>
          <w:szCs w:val="20"/>
        </w:rPr>
        <w:footnoteRef/>
      </w:r>
      <w:r w:rsidRPr="007662D6">
        <w:rPr>
          <w:sz w:val="20"/>
          <w:szCs w:val="20"/>
        </w:rPr>
        <w:t xml:space="preserve"> </w:t>
      </w:r>
      <w:r w:rsidRPr="007662D6">
        <w:rPr>
          <w:sz w:val="20"/>
          <w:szCs w:val="20"/>
          <w:lang w:val="en-GB"/>
        </w:rPr>
        <w:t xml:space="preserve">In unreported robustness tests, we use alternative debt capacity measures, including the debt capacity proxies of Hahn and Lee (2009). We find that these proxies are never significant, and their inclusion leaves the impact of CSR performance on SEO announcement effects unaltered. </w:t>
      </w:r>
    </w:p>
  </w:footnote>
  <w:footnote w:id="12">
    <w:p w:rsidR="006F12E0" w:rsidRPr="005D5E9A" w:rsidRDefault="006F12E0" w:rsidP="00B71C7A">
      <w:pPr>
        <w:pStyle w:val="a3"/>
        <w:jc w:val="both"/>
        <w:rPr>
          <w:sz w:val="20"/>
          <w:szCs w:val="20"/>
        </w:rPr>
      </w:pPr>
      <w:r w:rsidRPr="005D5E9A">
        <w:rPr>
          <w:rStyle w:val="a4"/>
          <w:sz w:val="20"/>
          <w:szCs w:val="20"/>
        </w:rPr>
        <w:footnoteRef/>
      </w:r>
      <w:r w:rsidRPr="005D5E9A">
        <w:rPr>
          <w:sz w:val="20"/>
          <w:szCs w:val="20"/>
        </w:rPr>
        <w:t xml:space="preserve"> In alternative tests, we use (</w:t>
      </w:r>
      <w:r>
        <w:rPr>
          <w:sz w:val="20"/>
          <w:szCs w:val="20"/>
        </w:rPr>
        <w:t>1</w:t>
      </w:r>
      <w:r w:rsidRPr="005D5E9A">
        <w:rPr>
          <w:sz w:val="20"/>
          <w:szCs w:val="20"/>
        </w:rPr>
        <w:t>) the CRSP equally</w:t>
      </w:r>
      <w:r>
        <w:rPr>
          <w:sz w:val="20"/>
          <w:szCs w:val="20"/>
        </w:rPr>
        <w:t>-</w:t>
      </w:r>
      <w:r w:rsidRPr="005D5E9A">
        <w:rPr>
          <w:sz w:val="20"/>
          <w:szCs w:val="20"/>
        </w:rPr>
        <w:t>weighted return to proxy for the market return when calculating abnormal returns and (</w:t>
      </w:r>
      <w:r>
        <w:rPr>
          <w:sz w:val="20"/>
          <w:szCs w:val="20"/>
        </w:rPr>
        <w:t>2</w:t>
      </w:r>
      <w:r w:rsidRPr="005D5E9A">
        <w:rPr>
          <w:sz w:val="20"/>
          <w:szCs w:val="20"/>
        </w:rPr>
        <w:t xml:space="preserve">) market-adjusted returns. The results we report are robust to these alternative designs. </w:t>
      </w:r>
    </w:p>
  </w:footnote>
  <w:footnote w:id="13">
    <w:p w:rsidR="006F12E0" w:rsidRPr="005D5E9A" w:rsidRDefault="006F12E0" w:rsidP="00031A82">
      <w:pPr>
        <w:pStyle w:val="a3"/>
        <w:jc w:val="both"/>
        <w:rPr>
          <w:sz w:val="20"/>
          <w:szCs w:val="20"/>
          <w:lang w:val="en-GB"/>
        </w:rPr>
      </w:pPr>
      <w:r w:rsidRPr="005D5E9A">
        <w:rPr>
          <w:rStyle w:val="a4"/>
          <w:sz w:val="20"/>
          <w:szCs w:val="20"/>
        </w:rPr>
        <w:footnoteRef/>
      </w:r>
      <w:r w:rsidRPr="005D5E9A">
        <w:rPr>
          <w:sz w:val="20"/>
          <w:szCs w:val="20"/>
        </w:rPr>
        <w:t xml:space="preserve"> </w:t>
      </w:r>
      <w:r w:rsidRPr="005D5E9A">
        <w:rPr>
          <w:sz w:val="20"/>
          <w:szCs w:val="20"/>
          <w:lang w:val="en-GB"/>
        </w:rPr>
        <w:t xml:space="preserve">Event studies relying on printed sources for event date identification also need to consider day </w:t>
      </w:r>
      <w:r w:rsidRPr="005D5E9A">
        <w:rPr>
          <w:sz w:val="20"/>
          <w:szCs w:val="20"/>
        </w:rPr>
        <w:t>−1, in order to control for a one</w:t>
      </w:r>
      <w:r>
        <w:rPr>
          <w:sz w:val="20"/>
          <w:szCs w:val="20"/>
        </w:rPr>
        <w:t>-</w:t>
      </w:r>
      <w:r w:rsidRPr="005D5E9A">
        <w:rPr>
          <w:sz w:val="20"/>
          <w:szCs w:val="20"/>
        </w:rPr>
        <w:t>day gap between the announcement of the news and its publication in print. However, we use event dates retrieved from an electronic source (</w:t>
      </w:r>
      <w:r>
        <w:rPr>
          <w:sz w:val="20"/>
          <w:szCs w:val="20"/>
        </w:rPr>
        <w:t xml:space="preserve">the </w:t>
      </w:r>
      <w:r w:rsidRPr="005D5E9A">
        <w:rPr>
          <w:sz w:val="20"/>
          <w:szCs w:val="20"/>
        </w:rPr>
        <w:t xml:space="preserve">SDC). </w:t>
      </w:r>
    </w:p>
  </w:footnote>
  <w:footnote w:id="14">
    <w:p w:rsidR="006F12E0" w:rsidRPr="005D5E9A" w:rsidRDefault="006F12E0" w:rsidP="009A0D6C">
      <w:pPr>
        <w:pStyle w:val="a3"/>
        <w:jc w:val="both"/>
        <w:rPr>
          <w:sz w:val="20"/>
          <w:szCs w:val="20"/>
          <w:lang w:val="en-GB"/>
        </w:rPr>
      </w:pPr>
      <w:r w:rsidRPr="005D5E9A">
        <w:rPr>
          <w:rStyle w:val="a4"/>
          <w:sz w:val="20"/>
          <w:szCs w:val="20"/>
        </w:rPr>
        <w:footnoteRef/>
      </w:r>
      <w:r w:rsidRPr="005D5E9A">
        <w:rPr>
          <w:sz w:val="20"/>
          <w:szCs w:val="20"/>
        </w:rPr>
        <w:t xml:space="preserve"> In </w:t>
      </w:r>
      <w:proofErr w:type="spellStart"/>
      <w:r w:rsidRPr="005D5E9A">
        <w:rPr>
          <w:sz w:val="20"/>
          <w:szCs w:val="20"/>
        </w:rPr>
        <w:t>untabulated</w:t>
      </w:r>
      <w:proofErr w:type="spellEnd"/>
      <w:r w:rsidRPr="005D5E9A">
        <w:rPr>
          <w:sz w:val="20"/>
          <w:szCs w:val="20"/>
        </w:rPr>
        <w:t xml:space="preserve"> results, we </w:t>
      </w:r>
      <w:r w:rsidRPr="00FB5C78">
        <w:rPr>
          <w:sz w:val="20"/>
          <w:szCs w:val="20"/>
        </w:rPr>
        <w:t>analyze CARs</w:t>
      </w:r>
      <w:r w:rsidRPr="005D5E9A">
        <w:rPr>
          <w:sz w:val="20"/>
          <w:szCs w:val="20"/>
        </w:rPr>
        <w:t xml:space="preserve"> over longer windows of three and five days around the announcement day. We find that mean and </w:t>
      </w:r>
      <w:r w:rsidRPr="00FB5C78">
        <w:rPr>
          <w:sz w:val="20"/>
          <w:szCs w:val="20"/>
        </w:rPr>
        <w:t>median CARs</w:t>
      </w:r>
      <w:r w:rsidRPr="005D5E9A">
        <w:rPr>
          <w:sz w:val="20"/>
          <w:szCs w:val="20"/>
        </w:rPr>
        <w:t xml:space="preserve"> over these extended windows are very similar to those for a (0, 1) window.</w:t>
      </w:r>
    </w:p>
  </w:footnote>
  <w:footnote w:id="15">
    <w:p w:rsidR="006F12E0" w:rsidRPr="005D5E9A" w:rsidRDefault="006F12E0" w:rsidP="00E9601B">
      <w:pPr>
        <w:pStyle w:val="a3"/>
        <w:jc w:val="both"/>
        <w:rPr>
          <w:sz w:val="20"/>
          <w:szCs w:val="20"/>
          <w:lang w:val="en-GB"/>
        </w:rPr>
      </w:pPr>
      <w:r w:rsidRPr="005D5E9A">
        <w:rPr>
          <w:rStyle w:val="a4"/>
          <w:sz w:val="20"/>
          <w:szCs w:val="20"/>
        </w:rPr>
        <w:footnoteRef/>
      </w:r>
      <w:r w:rsidRPr="005D5E9A">
        <w:rPr>
          <w:sz w:val="20"/>
          <w:szCs w:val="20"/>
        </w:rPr>
        <w:t xml:space="preserve"> </w:t>
      </w:r>
      <w:r w:rsidRPr="005D5E9A">
        <w:rPr>
          <w:sz w:val="20"/>
          <w:szCs w:val="20"/>
          <w:lang w:val="en-GB"/>
        </w:rPr>
        <w:t xml:space="preserve">To determine economic significance, </w:t>
      </w:r>
      <w:r w:rsidRPr="005D5E9A">
        <w:rPr>
          <w:rFonts w:hint="eastAsia"/>
          <w:sz w:val="20"/>
          <w:szCs w:val="20"/>
          <w:lang w:val="en-GB"/>
        </w:rPr>
        <w:t>we</w:t>
      </w:r>
      <w:r w:rsidRPr="005D5E9A">
        <w:rPr>
          <w:sz w:val="20"/>
          <w:szCs w:val="20"/>
          <w:lang w:val="en-GB"/>
        </w:rPr>
        <w:t xml:space="preserve"> multiply the standard deviation of </w:t>
      </w:r>
      <w:proofErr w:type="spellStart"/>
      <w:r w:rsidRPr="005D5E9A">
        <w:rPr>
          <w:i/>
          <w:sz w:val="20"/>
          <w:szCs w:val="20"/>
          <w:lang w:val="en-GB"/>
        </w:rPr>
        <w:t>AdjCSR</w:t>
      </w:r>
      <w:proofErr w:type="spellEnd"/>
      <w:r w:rsidRPr="005D5E9A">
        <w:rPr>
          <w:sz w:val="20"/>
          <w:szCs w:val="20"/>
          <w:lang w:val="en-GB"/>
        </w:rPr>
        <w:t xml:space="preserve"> by its coefficient (0.</w:t>
      </w:r>
      <w:r w:rsidRPr="005D5E9A">
        <w:rPr>
          <w:rFonts w:hint="eastAsia"/>
          <w:sz w:val="20"/>
          <w:szCs w:val="20"/>
          <w:lang w:val="en-GB"/>
        </w:rPr>
        <w:t>366</w:t>
      </w:r>
      <w:r w:rsidRPr="005D5E9A">
        <w:rPr>
          <w:sz w:val="20"/>
          <w:szCs w:val="20"/>
          <w:lang w:val="en-GB"/>
        </w:rPr>
        <w:t xml:space="preserve"> </w:t>
      </w:r>
      <w:r w:rsidRPr="005D5E9A">
        <w:rPr>
          <w:sz w:val="20"/>
          <w:szCs w:val="20"/>
        </w:rPr>
        <w:t xml:space="preserve">× </w:t>
      </w:r>
      <w:r w:rsidRPr="005D5E9A">
        <w:rPr>
          <w:sz w:val="20"/>
          <w:szCs w:val="20"/>
          <w:lang w:val="en-GB"/>
        </w:rPr>
        <w:t>0.0</w:t>
      </w:r>
      <w:r w:rsidRPr="005D5E9A">
        <w:rPr>
          <w:rFonts w:hint="eastAsia"/>
          <w:sz w:val="20"/>
          <w:szCs w:val="20"/>
          <w:lang w:val="en-GB"/>
        </w:rPr>
        <w:t>16</w:t>
      </w:r>
      <w:r w:rsidRPr="005D5E9A">
        <w:rPr>
          <w:sz w:val="20"/>
          <w:szCs w:val="20"/>
          <w:lang w:val="en-GB"/>
        </w:rPr>
        <w:t xml:space="preserve"> = 0.00</w:t>
      </w:r>
      <w:r w:rsidRPr="005D5E9A">
        <w:rPr>
          <w:rFonts w:hint="eastAsia"/>
          <w:sz w:val="20"/>
          <w:szCs w:val="20"/>
          <w:lang w:val="en-GB"/>
        </w:rPr>
        <w:t>59</w:t>
      </w:r>
      <w:r w:rsidRPr="005D5E9A">
        <w:rPr>
          <w:sz w:val="20"/>
          <w:szCs w:val="20"/>
          <w:lang w:val="en-GB"/>
        </w:rPr>
        <w:t xml:space="preserve">). </w:t>
      </w:r>
      <w:r w:rsidRPr="005D5E9A">
        <w:rPr>
          <w:rFonts w:hint="eastAsia"/>
          <w:sz w:val="20"/>
          <w:szCs w:val="20"/>
          <w:lang w:val="en-GB"/>
        </w:rPr>
        <w:t>To calculate the dollar amount, we multiply the increase in announcement returns by the median market value of our SEO firms (0.0059</w:t>
      </w:r>
      <w:r w:rsidRPr="005D5E9A">
        <w:rPr>
          <w:sz w:val="20"/>
          <w:szCs w:val="20"/>
          <w:lang w:val="en-GB"/>
        </w:rPr>
        <w:t xml:space="preserve"> </w:t>
      </w:r>
      <w:r w:rsidRPr="005D5E9A">
        <w:rPr>
          <w:sz w:val="20"/>
          <w:szCs w:val="20"/>
        </w:rPr>
        <w:t>× $</w:t>
      </w:r>
      <w:r w:rsidRPr="005D5E9A">
        <w:rPr>
          <w:rFonts w:hint="eastAsia"/>
          <w:sz w:val="20"/>
          <w:szCs w:val="20"/>
        </w:rPr>
        <w:t>688.778</w:t>
      </w:r>
      <w:r w:rsidRPr="005D5E9A">
        <w:rPr>
          <w:sz w:val="20"/>
          <w:szCs w:val="20"/>
          <w:lang w:val="en-GB"/>
        </w:rPr>
        <w:t>m = $</w:t>
      </w:r>
      <w:r w:rsidRPr="005D5E9A">
        <w:rPr>
          <w:rFonts w:hint="eastAsia"/>
          <w:sz w:val="20"/>
          <w:szCs w:val="20"/>
          <w:lang w:val="en-GB"/>
        </w:rPr>
        <w:t>4.06</w:t>
      </w:r>
      <w:r w:rsidRPr="005D5E9A">
        <w:rPr>
          <w:sz w:val="20"/>
          <w:szCs w:val="20"/>
          <w:lang w:val="en-GB"/>
        </w:rPr>
        <w:t>m</w:t>
      </w:r>
      <w:r w:rsidRPr="005D5E9A">
        <w:rPr>
          <w:rFonts w:hint="eastAsia"/>
          <w:sz w:val="20"/>
          <w:szCs w:val="20"/>
          <w:lang w:val="en-GB"/>
        </w:rPr>
        <w:t>).</w:t>
      </w:r>
    </w:p>
  </w:footnote>
  <w:footnote w:id="16">
    <w:p w:rsidR="006F12E0" w:rsidRPr="009140DB" w:rsidRDefault="006F12E0" w:rsidP="009140DB">
      <w:pPr>
        <w:pStyle w:val="a3"/>
        <w:jc w:val="both"/>
      </w:pPr>
      <w:r w:rsidRPr="009140DB">
        <w:rPr>
          <w:rStyle w:val="a4"/>
          <w:sz w:val="20"/>
          <w:szCs w:val="20"/>
        </w:rPr>
        <w:footnoteRef/>
      </w:r>
      <w:r w:rsidRPr="009140DB">
        <w:rPr>
          <w:sz w:val="20"/>
          <w:szCs w:val="20"/>
        </w:rPr>
        <w:t xml:space="preserve"> A</w:t>
      </w:r>
      <w:r w:rsidRPr="009140DB">
        <w:rPr>
          <w:rFonts w:hint="eastAsia"/>
          <w:sz w:val="20"/>
          <w:szCs w:val="20"/>
        </w:rPr>
        <w:t xml:space="preserve">s panel A of Table 4 shows, in 2009 seasoned equity issuers actually exhibit an abnormal decrease in CSR performance prior to their SEOs. </w:t>
      </w:r>
      <w:r w:rsidRPr="009140DB">
        <w:rPr>
          <w:sz w:val="20"/>
          <w:szCs w:val="20"/>
        </w:rPr>
        <w:t>This</w:t>
      </w:r>
      <w:r w:rsidRPr="009140DB">
        <w:rPr>
          <w:rFonts w:hint="eastAsia"/>
          <w:sz w:val="20"/>
          <w:szCs w:val="20"/>
        </w:rPr>
        <w:t xml:space="preserve"> goes against the hypothesis that they might manipulate their CSR scores upward in anticipation of an SEO. </w:t>
      </w:r>
      <w:r w:rsidRPr="009140DB">
        <w:rPr>
          <w:sz w:val="20"/>
          <w:szCs w:val="20"/>
        </w:rPr>
        <w:t>I</w:t>
      </w:r>
      <w:r w:rsidRPr="009140DB">
        <w:rPr>
          <w:rFonts w:hint="eastAsia"/>
          <w:sz w:val="20"/>
          <w:szCs w:val="20"/>
        </w:rPr>
        <w:t xml:space="preserve">n other years, there are no </w:t>
      </w:r>
      <w:r w:rsidRPr="009140DB">
        <w:rPr>
          <w:sz w:val="20"/>
          <w:szCs w:val="20"/>
        </w:rPr>
        <w:t>significant</w:t>
      </w:r>
      <w:r w:rsidRPr="009140DB">
        <w:rPr>
          <w:rFonts w:hint="eastAsia"/>
          <w:sz w:val="20"/>
          <w:szCs w:val="20"/>
        </w:rPr>
        <w:t xml:space="preserve"> pre-SEO </w:t>
      </w:r>
      <w:r w:rsidRPr="009140DB">
        <w:rPr>
          <w:sz w:val="20"/>
          <w:szCs w:val="20"/>
        </w:rPr>
        <w:t>abnormal</w:t>
      </w:r>
      <w:r w:rsidRPr="009140DB">
        <w:rPr>
          <w:rFonts w:hint="eastAsia"/>
          <w:sz w:val="20"/>
          <w:szCs w:val="20"/>
        </w:rPr>
        <w:t xml:space="preserve"> changes in CSR scores.</w:t>
      </w:r>
    </w:p>
  </w:footnote>
  <w:footnote w:id="17">
    <w:p w:rsidR="006F12E0" w:rsidRPr="005D5E9A" w:rsidRDefault="006F12E0" w:rsidP="005D5E9A">
      <w:pPr>
        <w:pStyle w:val="a3"/>
        <w:jc w:val="both"/>
        <w:rPr>
          <w:sz w:val="20"/>
          <w:szCs w:val="20"/>
        </w:rPr>
      </w:pPr>
      <w:r w:rsidRPr="005D5E9A">
        <w:rPr>
          <w:rStyle w:val="a4"/>
          <w:sz w:val="20"/>
          <w:szCs w:val="20"/>
        </w:rPr>
        <w:footnoteRef/>
      </w:r>
      <w:r w:rsidRPr="005D5E9A">
        <w:rPr>
          <w:sz w:val="20"/>
          <w:szCs w:val="20"/>
        </w:rPr>
        <w:t xml:space="preserve"> Technically, we could estimate the Heckman procedure without such additional variables, by relying on the non-linearity of the inverse Mills ratio for identification (Li and </w:t>
      </w:r>
      <w:proofErr w:type="spellStart"/>
      <w:r w:rsidRPr="005D5E9A">
        <w:rPr>
          <w:sz w:val="20"/>
          <w:szCs w:val="20"/>
        </w:rPr>
        <w:t>Prabhala</w:t>
      </w:r>
      <w:proofErr w:type="spellEnd"/>
      <w:r w:rsidRPr="005D5E9A">
        <w:rPr>
          <w:sz w:val="20"/>
          <w:szCs w:val="20"/>
        </w:rPr>
        <w:t>, 200</w:t>
      </w:r>
      <w:r>
        <w:rPr>
          <w:sz w:val="20"/>
          <w:szCs w:val="20"/>
        </w:rPr>
        <w:t>7</w:t>
      </w:r>
      <w:r w:rsidRPr="005D5E9A">
        <w:rPr>
          <w:sz w:val="20"/>
          <w:szCs w:val="20"/>
        </w:rPr>
        <w:t xml:space="preserve">). However, </w:t>
      </w:r>
      <w:r>
        <w:rPr>
          <w:sz w:val="20"/>
          <w:szCs w:val="20"/>
        </w:rPr>
        <w:t xml:space="preserve">since </w:t>
      </w:r>
      <w:r w:rsidRPr="005D5E9A">
        <w:rPr>
          <w:sz w:val="20"/>
          <w:szCs w:val="20"/>
        </w:rPr>
        <w:t xml:space="preserve">most empirical papers include one or more exclusion restrictions in the selection equation, we follow a similar approach. For completeness, we mention that our results remain similar when we omit the exclusion restrictions from the first-stage </w:t>
      </w:r>
      <w:proofErr w:type="spellStart"/>
      <w:r w:rsidRPr="005D5E9A">
        <w:rPr>
          <w:sz w:val="20"/>
          <w:szCs w:val="20"/>
        </w:rPr>
        <w:t>probit</w:t>
      </w:r>
      <w:proofErr w:type="spellEnd"/>
      <w:r w:rsidRPr="005D5E9A">
        <w:rPr>
          <w:sz w:val="20"/>
          <w:szCs w:val="20"/>
        </w:rPr>
        <w:t xml:space="preserve"> analysis. </w:t>
      </w:r>
    </w:p>
  </w:footnote>
  <w:footnote w:id="18">
    <w:p w:rsidR="006F12E0" w:rsidRPr="005D5E9A" w:rsidRDefault="006F12E0" w:rsidP="0087272B">
      <w:pPr>
        <w:pStyle w:val="a3"/>
        <w:jc w:val="both"/>
        <w:rPr>
          <w:sz w:val="20"/>
          <w:szCs w:val="20"/>
        </w:rPr>
      </w:pPr>
      <w:r w:rsidRPr="005D5E9A">
        <w:rPr>
          <w:rStyle w:val="a4"/>
          <w:sz w:val="20"/>
          <w:szCs w:val="20"/>
        </w:rPr>
        <w:footnoteRef/>
      </w:r>
      <w:r w:rsidRPr="005D5E9A">
        <w:rPr>
          <w:sz w:val="20"/>
          <w:szCs w:val="20"/>
        </w:rPr>
        <w:t xml:space="preserve"> W</w:t>
      </w:r>
      <w:r w:rsidRPr="005D5E9A">
        <w:rPr>
          <w:rFonts w:hint="eastAsia"/>
          <w:sz w:val="20"/>
          <w:szCs w:val="20"/>
        </w:rPr>
        <w:t xml:space="preserve">e use property, plant, and equipment to measure </w:t>
      </w:r>
      <w:r w:rsidRPr="005D5E9A">
        <w:rPr>
          <w:sz w:val="20"/>
          <w:szCs w:val="20"/>
        </w:rPr>
        <w:t>investment</w:t>
      </w:r>
      <w:r w:rsidRPr="005D5E9A">
        <w:rPr>
          <w:rFonts w:hint="eastAsia"/>
          <w:sz w:val="20"/>
          <w:szCs w:val="20"/>
        </w:rPr>
        <w:t xml:space="preserve"> in long-lived assets, and inventories to measure investment in short-lived </w:t>
      </w:r>
      <w:r w:rsidRPr="005D5E9A">
        <w:rPr>
          <w:sz w:val="20"/>
          <w:szCs w:val="20"/>
        </w:rPr>
        <w:t xml:space="preserve">operational </w:t>
      </w:r>
      <w:r w:rsidRPr="005D5E9A">
        <w:rPr>
          <w:rFonts w:hint="eastAsia"/>
          <w:sz w:val="20"/>
          <w:szCs w:val="20"/>
        </w:rPr>
        <w:t>assets.</w:t>
      </w:r>
    </w:p>
  </w:footnote>
  <w:footnote w:id="19">
    <w:p w:rsidR="006F12E0" w:rsidRPr="005D5E9A" w:rsidRDefault="006F12E0" w:rsidP="004F0F89">
      <w:pPr>
        <w:pStyle w:val="a3"/>
        <w:jc w:val="both"/>
        <w:rPr>
          <w:sz w:val="20"/>
          <w:szCs w:val="20"/>
          <w:lang w:val="en-GB"/>
        </w:rPr>
      </w:pPr>
      <w:r w:rsidRPr="005D5E9A">
        <w:rPr>
          <w:rStyle w:val="a4"/>
          <w:sz w:val="20"/>
          <w:szCs w:val="20"/>
        </w:rPr>
        <w:footnoteRef/>
      </w:r>
      <w:r w:rsidRPr="005D5E9A">
        <w:rPr>
          <w:sz w:val="20"/>
          <w:szCs w:val="20"/>
        </w:rPr>
        <w:t xml:space="preserve"> </w:t>
      </w:r>
      <w:r w:rsidRPr="005D5E9A">
        <w:rPr>
          <w:sz w:val="20"/>
          <w:szCs w:val="20"/>
          <w:lang w:val="en-GB"/>
        </w:rPr>
        <w:t>Of course, a simple analysis of uses of proceeds cannot establish whether investments are effectively value-increasing rather than reflecting agency spending motives (Walker et al., 201</w:t>
      </w:r>
      <w:r w:rsidRPr="005D5E9A">
        <w:rPr>
          <w:rFonts w:hint="eastAsia"/>
          <w:sz w:val="20"/>
          <w:szCs w:val="20"/>
          <w:lang w:val="en-GB"/>
        </w:rPr>
        <w:t>6</w:t>
      </w:r>
      <w:r w:rsidRPr="005D5E9A">
        <w:rPr>
          <w:sz w:val="20"/>
          <w:szCs w:val="20"/>
          <w:lang w:val="en-GB"/>
        </w:rPr>
        <w:t xml:space="preserve">). Moreover, so-called opportunistic uses of proceeds such as cash stockpiling could be optimal from a shareholder wealth creation perspective for some firms (e.g., firms with an urgent need for cash). We therefore supplement the uses of proceeds analysis with an analysis of post-issuance changes in operating performance in the next subsection. </w:t>
      </w:r>
    </w:p>
  </w:footnote>
  <w:footnote w:id="20">
    <w:p w:rsidR="006F12E0" w:rsidRPr="005D5E9A" w:rsidRDefault="006F12E0" w:rsidP="00F47074">
      <w:pPr>
        <w:pStyle w:val="a3"/>
        <w:jc w:val="both"/>
        <w:rPr>
          <w:sz w:val="20"/>
          <w:szCs w:val="20"/>
        </w:rPr>
      </w:pPr>
      <w:r w:rsidRPr="005D5E9A">
        <w:rPr>
          <w:rStyle w:val="a4"/>
          <w:sz w:val="20"/>
          <w:szCs w:val="20"/>
        </w:rPr>
        <w:footnoteRef/>
      </w:r>
      <w:r w:rsidRPr="005D5E9A">
        <w:rPr>
          <w:sz w:val="20"/>
          <w:szCs w:val="20"/>
        </w:rPr>
        <w:t xml:space="preserve"> W</w:t>
      </w:r>
      <w:r w:rsidRPr="005D5E9A">
        <w:rPr>
          <w:rFonts w:hint="eastAsia"/>
          <w:sz w:val="20"/>
          <w:szCs w:val="20"/>
        </w:rPr>
        <w:t>e use propensity score matching, impos</w:t>
      </w:r>
      <w:r w:rsidRPr="005D5E9A">
        <w:rPr>
          <w:sz w:val="20"/>
          <w:szCs w:val="20"/>
        </w:rPr>
        <w:t>ing</w:t>
      </w:r>
      <w:r w:rsidRPr="005D5E9A">
        <w:rPr>
          <w:rFonts w:hint="eastAsia"/>
          <w:sz w:val="20"/>
          <w:szCs w:val="20"/>
        </w:rPr>
        <w:t xml:space="preserve"> a tolerance on the maximum distance of 0.001 for each matching variable to avoid </w:t>
      </w:r>
      <w:r>
        <w:rPr>
          <w:sz w:val="20"/>
          <w:szCs w:val="20"/>
        </w:rPr>
        <w:t>poor</w:t>
      </w:r>
      <w:r w:rsidRPr="005D5E9A">
        <w:rPr>
          <w:rFonts w:hint="eastAsia"/>
          <w:sz w:val="20"/>
          <w:szCs w:val="20"/>
        </w:rPr>
        <w:t xml:space="preserve"> matches. </w:t>
      </w:r>
      <w:r w:rsidRPr="005D5E9A">
        <w:rPr>
          <w:sz w:val="20"/>
          <w:szCs w:val="20"/>
        </w:rPr>
        <w:t>All</w:t>
      </w:r>
      <w:r w:rsidRPr="005D5E9A">
        <w:rPr>
          <w:rFonts w:hint="eastAsia"/>
          <w:sz w:val="20"/>
          <w:szCs w:val="20"/>
        </w:rPr>
        <w:t xml:space="preserve"> matches allow for replacement and impose a common support</w:t>
      </w:r>
      <w:r w:rsidRPr="005D5E9A">
        <w:rPr>
          <w:sz w:val="20"/>
          <w:szCs w:val="20"/>
        </w:rPr>
        <w:t xml:space="preserve"> requirement</w:t>
      </w:r>
      <w:r w:rsidRPr="005D5E9A">
        <w:rPr>
          <w:rFonts w:hint="eastAsia"/>
          <w:sz w:val="20"/>
          <w:szCs w:val="20"/>
        </w:rPr>
        <w:t>.</w:t>
      </w:r>
    </w:p>
  </w:footnote>
  <w:footnote w:id="21">
    <w:p w:rsidR="006F12E0" w:rsidRPr="007D4764" w:rsidRDefault="006F12E0" w:rsidP="003C0228">
      <w:pPr>
        <w:pStyle w:val="a3"/>
        <w:jc w:val="both"/>
      </w:pPr>
      <w:r w:rsidRPr="005D5E9A">
        <w:rPr>
          <w:rStyle w:val="a4"/>
          <w:sz w:val="20"/>
          <w:szCs w:val="20"/>
        </w:rPr>
        <w:footnoteRef/>
      </w:r>
      <w:r w:rsidRPr="005D5E9A">
        <w:rPr>
          <w:sz w:val="20"/>
          <w:szCs w:val="20"/>
        </w:rPr>
        <w:t xml:space="preserve"> F</w:t>
      </w:r>
      <w:r w:rsidRPr="005D5E9A">
        <w:rPr>
          <w:rFonts w:hint="eastAsia"/>
          <w:sz w:val="20"/>
          <w:szCs w:val="20"/>
        </w:rPr>
        <w:t xml:space="preserve">or robustness, we change the pre- and post-SEO periods to </w:t>
      </w:r>
      <w:r>
        <w:rPr>
          <w:sz w:val="20"/>
          <w:szCs w:val="20"/>
        </w:rPr>
        <w:t xml:space="preserve">the </w:t>
      </w:r>
      <w:r w:rsidRPr="005D5E9A">
        <w:rPr>
          <w:rFonts w:hint="eastAsia"/>
          <w:sz w:val="20"/>
          <w:szCs w:val="20"/>
        </w:rPr>
        <w:t xml:space="preserve">one year before and </w:t>
      </w:r>
      <w:r>
        <w:rPr>
          <w:sz w:val="20"/>
          <w:szCs w:val="20"/>
        </w:rPr>
        <w:t xml:space="preserve">the one year </w:t>
      </w:r>
      <w:r w:rsidRPr="005D5E9A">
        <w:rPr>
          <w:rFonts w:hint="eastAsia"/>
          <w:sz w:val="20"/>
          <w:szCs w:val="20"/>
        </w:rPr>
        <w:t>after the SEO announcement</w:t>
      </w:r>
      <w:r>
        <w:rPr>
          <w:sz w:val="20"/>
          <w:szCs w:val="20"/>
        </w:rPr>
        <w:t xml:space="preserve"> respectively</w:t>
      </w:r>
      <w:r w:rsidRPr="005D5E9A">
        <w:rPr>
          <w:rFonts w:hint="eastAsia"/>
          <w:sz w:val="20"/>
          <w:szCs w:val="20"/>
        </w:rPr>
        <w:t xml:space="preserve">, and </w:t>
      </w:r>
      <w:r>
        <w:rPr>
          <w:sz w:val="20"/>
          <w:szCs w:val="20"/>
        </w:rPr>
        <w:t xml:space="preserve">the </w:t>
      </w:r>
      <w:r w:rsidRPr="005D5E9A">
        <w:rPr>
          <w:rFonts w:hint="eastAsia"/>
          <w:sz w:val="20"/>
          <w:szCs w:val="20"/>
        </w:rPr>
        <w:t xml:space="preserve">two years before and </w:t>
      </w:r>
      <w:r>
        <w:rPr>
          <w:sz w:val="20"/>
          <w:szCs w:val="20"/>
        </w:rPr>
        <w:t xml:space="preserve">the </w:t>
      </w:r>
      <w:r w:rsidRPr="005D5E9A">
        <w:rPr>
          <w:rFonts w:hint="eastAsia"/>
          <w:sz w:val="20"/>
          <w:szCs w:val="20"/>
        </w:rPr>
        <w:t>one year after the SEO announcement</w:t>
      </w:r>
      <w:r>
        <w:rPr>
          <w:sz w:val="20"/>
          <w:szCs w:val="20"/>
        </w:rPr>
        <w:t xml:space="preserve"> respectively</w:t>
      </w:r>
      <w:r w:rsidRPr="005D5E9A">
        <w:rPr>
          <w:sz w:val="20"/>
          <w:szCs w:val="20"/>
        </w:rPr>
        <w:t>, and</w:t>
      </w:r>
      <w:r w:rsidRPr="005D5E9A">
        <w:rPr>
          <w:rFonts w:hint="eastAsia"/>
          <w:sz w:val="20"/>
          <w:szCs w:val="20"/>
        </w:rPr>
        <w:t xml:space="preserve"> obtain qualitatively similar results.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2E0" w:rsidRDefault="006F12E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035690"/>
      <w:docPartObj>
        <w:docPartGallery w:val="Page Numbers (Top of Page)"/>
        <w:docPartUnique/>
      </w:docPartObj>
    </w:sdtPr>
    <w:sdtEndPr/>
    <w:sdtContent>
      <w:p w:rsidR="006F12E0" w:rsidRDefault="006F12E0" w:rsidP="00EC5445">
        <w:pPr>
          <w:pStyle w:val="a5"/>
          <w:pBdr>
            <w:bottom w:val="none" w:sz="0" w:space="0" w:color="auto"/>
          </w:pBdr>
          <w:jc w:val="right"/>
        </w:pPr>
        <w:r>
          <w:fldChar w:fldCharType="begin"/>
        </w:r>
        <w:r>
          <w:instrText>PAGE   \* MERGEFORMAT</w:instrText>
        </w:r>
        <w:r>
          <w:fldChar w:fldCharType="separate"/>
        </w:r>
        <w:r w:rsidR="00067073" w:rsidRPr="00067073">
          <w:rPr>
            <w:noProof/>
            <w:lang w:val="zh-CN"/>
          </w:rPr>
          <w:t>1</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2E0" w:rsidRDefault="006F12E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06328"/>
    <w:multiLevelType w:val="multilevel"/>
    <w:tmpl w:val="9A18397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0D3FD7"/>
    <w:multiLevelType w:val="multilevel"/>
    <w:tmpl w:val="92D4501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34279F3"/>
    <w:multiLevelType w:val="hybridMultilevel"/>
    <w:tmpl w:val="839C632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35B4E59"/>
    <w:multiLevelType w:val="hybridMultilevel"/>
    <w:tmpl w:val="E51ADC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F40047"/>
    <w:multiLevelType w:val="multilevel"/>
    <w:tmpl w:val="89A03B4C"/>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89A5609"/>
    <w:multiLevelType w:val="multilevel"/>
    <w:tmpl w:val="9728645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3037729B"/>
    <w:multiLevelType w:val="hybridMultilevel"/>
    <w:tmpl w:val="33E8ADF2"/>
    <w:lvl w:ilvl="0" w:tplc="80608412">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3AA3B88"/>
    <w:multiLevelType w:val="multilevel"/>
    <w:tmpl w:val="19A8AC2E"/>
    <w:lvl w:ilvl="0">
      <w:start w:val="5"/>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1004F78"/>
    <w:multiLevelType w:val="multilevel"/>
    <w:tmpl w:val="9728645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5445209F"/>
    <w:multiLevelType w:val="multilevel"/>
    <w:tmpl w:val="5B5EA948"/>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91F42DF"/>
    <w:multiLevelType w:val="multilevel"/>
    <w:tmpl w:val="9728645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68E15727"/>
    <w:multiLevelType w:val="multilevel"/>
    <w:tmpl w:val="9728645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7CF51D0A"/>
    <w:multiLevelType w:val="hybridMultilevel"/>
    <w:tmpl w:val="9AFC1E2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EEF67A5"/>
    <w:multiLevelType w:val="multilevel"/>
    <w:tmpl w:val="C36E0744"/>
    <w:lvl w:ilvl="0">
      <w:start w:val="3"/>
      <w:numFmt w:val="decimal"/>
      <w:lvlText w:val="%1."/>
      <w:lvlJc w:val="left"/>
      <w:pPr>
        <w:ind w:left="360" w:hanging="360"/>
      </w:pPr>
      <w:rPr>
        <w:rFonts w:hint="default"/>
      </w:rPr>
    </w:lvl>
    <w:lvl w:ilvl="1">
      <w:start w:val="1"/>
      <w:numFmt w:val="decimal"/>
      <w:lvlText w:val="%1.%2."/>
      <w:lvlJc w:val="left"/>
      <w:pPr>
        <w:ind w:left="234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8"/>
  </w:num>
  <w:num w:numId="4">
    <w:abstractNumId w:val="4"/>
  </w:num>
  <w:num w:numId="5">
    <w:abstractNumId w:val="9"/>
  </w:num>
  <w:num w:numId="6">
    <w:abstractNumId w:val="10"/>
  </w:num>
  <w:num w:numId="7">
    <w:abstractNumId w:val="11"/>
  </w:num>
  <w:num w:numId="8">
    <w:abstractNumId w:val="0"/>
  </w:num>
  <w:num w:numId="9">
    <w:abstractNumId w:val="3"/>
  </w:num>
  <w:num w:numId="10">
    <w:abstractNumId w:val="13"/>
  </w:num>
  <w:num w:numId="11">
    <w:abstractNumId w:val="1"/>
  </w:num>
  <w:num w:numId="12">
    <w:abstractNumId w:val="7"/>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6CE"/>
    <w:rsid w:val="0000105F"/>
    <w:rsid w:val="00001C12"/>
    <w:rsid w:val="00003635"/>
    <w:rsid w:val="000039D1"/>
    <w:rsid w:val="00003CC5"/>
    <w:rsid w:val="00005565"/>
    <w:rsid w:val="00007453"/>
    <w:rsid w:val="00010397"/>
    <w:rsid w:val="000105C7"/>
    <w:rsid w:val="00011323"/>
    <w:rsid w:val="00011992"/>
    <w:rsid w:val="0001202C"/>
    <w:rsid w:val="000136AB"/>
    <w:rsid w:val="00014816"/>
    <w:rsid w:val="00014B67"/>
    <w:rsid w:val="00015927"/>
    <w:rsid w:val="00017224"/>
    <w:rsid w:val="000174C8"/>
    <w:rsid w:val="00020097"/>
    <w:rsid w:val="00020B22"/>
    <w:rsid w:val="00022348"/>
    <w:rsid w:val="00022DE1"/>
    <w:rsid w:val="00023700"/>
    <w:rsid w:val="00023F36"/>
    <w:rsid w:val="0002445A"/>
    <w:rsid w:val="00024870"/>
    <w:rsid w:val="00025917"/>
    <w:rsid w:val="00025979"/>
    <w:rsid w:val="000260E3"/>
    <w:rsid w:val="000268DF"/>
    <w:rsid w:val="0002749A"/>
    <w:rsid w:val="0002775E"/>
    <w:rsid w:val="000311FA"/>
    <w:rsid w:val="00031A82"/>
    <w:rsid w:val="00031ADF"/>
    <w:rsid w:val="000343CE"/>
    <w:rsid w:val="000344DD"/>
    <w:rsid w:val="000347C6"/>
    <w:rsid w:val="00035128"/>
    <w:rsid w:val="0003576F"/>
    <w:rsid w:val="00036C6A"/>
    <w:rsid w:val="00037EA1"/>
    <w:rsid w:val="0004024C"/>
    <w:rsid w:val="00040D93"/>
    <w:rsid w:val="000428C7"/>
    <w:rsid w:val="000429FA"/>
    <w:rsid w:val="00042A32"/>
    <w:rsid w:val="00042C63"/>
    <w:rsid w:val="00043FF1"/>
    <w:rsid w:val="00044A63"/>
    <w:rsid w:val="00046BAD"/>
    <w:rsid w:val="000471ED"/>
    <w:rsid w:val="0004770F"/>
    <w:rsid w:val="00047894"/>
    <w:rsid w:val="000513C0"/>
    <w:rsid w:val="00053464"/>
    <w:rsid w:val="00054669"/>
    <w:rsid w:val="000547CF"/>
    <w:rsid w:val="00055E98"/>
    <w:rsid w:val="00056128"/>
    <w:rsid w:val="00056F69"/>
    <w:rsid w:val="00057095"/>
    <w:rsid w:val="00060C5E"/>
    <w:rsid w:val="0006124C"/>
    <w:rsid w:val="00063FAC"/>
    <w:rsid w:val="000645CE"/>
    <w:rsid w:val="00064712"/>
    <w:rsid w:val="00064DC0"/>
    <w:rsid w:val="00067073"/>
    <w:rsid w:val="000679F0"/>
    <w:rsid w:val="0007013A"/>
    <w:rsid w:val="00070953"/>
    <w:rsid w:val="00071DB9"/>
    <w:rsid w:val="000730D2"/>
    <w:rsid w:val="00073AF5"/>
    <w:rsid w:val="0007478A"/>
    <w:rsid w:val="00075588"/>
    <w:rsid w:val="00077426"/>
    <w:rsid w:val="00077E68"/>
    <w:rsid w:val="00080057"/>
    <w:rsid w:val="00080293"/>
    <w:rsid w:val="0008257A"/>
    <w:rsid w:val="00084E22"/>
    <w:rsid w:val="000861B6"/>
    <w:rsid w:val="00087081"/>
    <w:rsid w:val="00090333"/>
    <w:rsid w:val="000904B8"/>
    <w:rsid w:val="00090691"/>
    <w:rsid w:val="00091B5B"/>
    <w:rsid w:val="000924AC"/>
    <w:rsid w:val="00092FED"/>
    <w:rsid w:val="0009300F"/>
    <w:rsid w:val="0009372B"/>
    <w:rsid w:val="00093BB8"/>
    <w:rsid w:val="00093CF7"/>
    <w:rsid w:val="000942EC"/>
    <w:rsid w:val="00094903"/>
    <w:rsid w:val="000951AD"/>
    <w:rsid w:val="00095F17"/>
    <w:rsid w:val="000A0AB9"/>
    <w:rsid w:val="000A1095"/>
    <w:rsid w:val="000A3AF9"/>
    <w:rsid w:val="000A3BB6"/>
    <w:rsid w:val="000A57B0"/>
    <w:rsid w:val="000A5AFE"/>
    <w:rsid w:val="000A707A"/>
    <w:rsid w:val="000A7F5D"/>
    <w:rsid w:val="000B028C"/>
    <w:rsid w:val="000B08D8"/>
    <w:rsid w:val="000B0A97"/>
    <w:rsid w:val="000B0C14"/>
    <w:rsid w:val="000B0FB9"/>
    <w:rsid w:val="000B2DE9"/>
    <w:rsid w:val="000B3300"/>
    <w:rsid w:val="000B4C12"/>
    <w:rsid w:val="000B4E58"/>
    <w:rsid w:val="000B5465"/>
    <w:rsid w:val="000B65F3"/>
    <w:rsid w:val="000B6891"/>
    <w:rsid w:val="000B6DC0"/>
    <w:rsid w:val="000B7E1E"/>
    <w:rsid w:val="000C3441"/>
    <w:rsid w:val="000C472C"/>
    <w:rsid w:val="000C4F28"/>
    <w:rsid w:val="000C5BF9"/>
    <w:rsid w:val="000C6F02"/>
    <w:rsid w:val="000D0C20"/>
    <w:rsid w:val="000D1FFC"/>
    <w:rsid w:val="000D2302"/>
    <w:rsid w:val="000D2D42"/>
    <w:rsid w:val="000D2D6D"/>
    <w:rsid w:val="000D2F35"/>
    <w:rsid w:val="000D3A50"/>
    <w:rsid w:val="000D3DCB"/>
    <w:rsid w:val="000D4015"/>
    <w:rsid w:val="000D52F4"/>
    <w:rsid w:val="000D7593"/>
    <w:rsid w:val="000E0543"/>
    <w:rsid w:val="000E0B14"/>
    <w:rsid w:val="000E15B5"/>
    <w:rsid w:val="000E1B5E"/>
    <w:rsid w:val="000E206D"/>
    <w:rsid w:val="000E50E9"/>
    <w:rsid w:val="000E646E"/>
    <w:rsid w:val="000E6EE7"/>
    <w:rsid w:val="000E7434"/>
    <w:rsid w:val="000E77D1"/>
    <w:rsid w:val="000F1E90"/>
    <w:rsid w:val="000F2982"/>
    <w:rsid w:val="000F2AE8"/>
    <w:rsid w:val="000F2E14"/>
    <w:rsid w:val="000F3555"/>
    <w:rsid w:val="000F375B"/>
    <w:rsid w:val="000F4119"/>
    <w:rsid w:val="000F501C"/>
    <w:rsid w:val="000F5460"/>
    <w:rsid w:val="000F5F65"/>
    <w:rsid w:val="000F7495"/>
    <w:rsid w:val="000F76EB"/>
    <w:rsid w:val="0010085A"/>
    <w:rsid w:val="00101908"/>
    <w:rsid w:val="00103098"/>
    <w:rsid w:val="00103C64"/>
    <w:rsid w:val="00103FBC"/>
    <w:rsid w:val="00104603"/>
    <w:rsid w:val="0010735A"/>
    <w:rsid w:val="001075C0"/>
    <w:rsid w:val="00107E8F"/>
    <w:rsid w:val="0011030B"/>
    <w:rsid w:val="0011160C"/>
    <w:rsid w:val="00111632"/>
    <w:rsid w:val="001124A4"/>
    <w:rsid w:val="0011324C"/>
    <w:rsid w:val="001154BE"/>
    <w:rsid w:val="00115CCB"/>
    <w:rsid w:val="001160D4"/>
    <w:rsid w:val="00117059"/>
    <w:rsid w:val="00117674"/>
    <w:rsid w:val="00117D0D"/>
    <w:rsid w:val="00120542"/>
    <w:rsid w:val="00121BEB"/>
    <w:rsid w:val="00121D9B"/>
    <w:rsid w:val="00121FCA"/>
    <w:rsid w:val="001225C6"/>
    <w:rsid w:val="001228DB"/>
    <w:rsid w:val="00123161"/>
    <w:rsid w:val="00123269"/>
    <w:rsid w:val="001246F1"/>
    <w:rsid w:val="00124752"/>
    <w:rsid w:val="00124C57"/>
    <w:rsid w:val="001262C4"/>
    <w:rsid w:val="00126515"/>
    <w:rsid w:val="00126541"/>
    <w:rsid w:val="00130041"/>
    <w:rsid w:val="00132625"/>
    <w:rsid w:val="0013376F"/>
    <w:rsid w:val="00133871"/>
    <w:rsid w:val="00134CEB"/>
    <w:rsid w:val="00135AEB"/>
    <w:rsid w:val="0014016A"/>
    <w:rsid w:val="001420A4"/>
    <w:rsid w:val="00142B16"/>
    <w:rsid w:val="001446CE"/>
    <w:rsid w:val="001447B6"/>
    <w:rsid w:val="001454D5"/>
    <w:rsid w:val="00146308"/>
    <w:rsid w:val="00147C3F"/>
    <w:rsid w:val="00150C9B"/>
    <w:rsid w:val="0015119A"/>
    <w:rsid w:val="00151529"/>
    <w:rsid w:val="00152DFD"/>
    <w:rsid w:val="001531F6"/>
    <w:rsid w:val="00154622"/>
    <w:rsid w:val="0015486E"/>
    <w:rsid w:val="00155E47"/>
    <w:rsid w:val="0016183C"/>
    <w:rsid w:val="00161DA9"/>
    <w:rsid w:val="001636DF"/>
    <w:rsid w:val="00163A58"/>
    <w:rsid w:val="00165D61"/>
    <w:rsid w:val="001665D0"/>
    <w:rsid w:val="00166B74"/>
    <w:rsid w:val="00166F7F"/>
    <w:rsid w:val="0016763C"/>
    <w:rsid w:val="001676E0"/>
    <w:rsid w:val="00167AED"/>
    <w:rsid w:val="00167E7E"/>
    <w:rsid w:val="0017219B"/>
    <w:rsid w:val="00173E25"/>
    <w:rsid w:val="001742D8"/>
    <w:rsid w:val="00174B5A"/>
    <w:rsid w:val="00175A2B"/>
    <w:rsid w:val="00175AC2"/>
    <w:rsid w:val="00175CC2"/>
    <w:rsid w:val="00176957"/>
    <w:rsid w:val="00176A75"/>
    <w:rsid w:val="001779AB"/>
    <w:rsid w:val="001802D6"/>
    <w:rsid w:val="001818C1"/>
    <w:rsid w:val="00181F8F"/>
    <w:rsid w:val="001821EA"/>
    <w:rsid w:val="00183460"/>
    <w:rsid w:val="0018392C"/>
    <w:rsid w:val="0018430B"/>
    <w:rsid w:val="001846FF"/>
    <w:rsid w:val="00185E49"/>
    <w:rsid w:val="001861F6"/>
    <w:rsid w:val="001874DB"/>
    <w:rsid w:val="0018771C"/>
    <w:rsid w:val="00192E03"/>
    <w:rsid w:val="00193E45"/>
    <w:rsid w:val="00195627"/>
    <w:rsid w:val="00195DAE"/>
    <w:rsid w:val="00196030"/>
    <w:rsid w:val="0019653D"/>
    <w:rsid w:val="00196688"/>
    <w:rsid w:val="00196B12"/>
    <w:rsid w:val="00196EC8"/>
    <w:rsid w:val="001A1802"/>
    <w:rsid w:val="001A1880"/>
    <w:rsid w:val="001A22AD"/>
    <w:rsid w:val="001A397A"/>
    <w:rsid w:val="001A4AC3"/>
    <w:rsid w:val="001A68FD"/>
    <w:rsid w:val="001A6966"/>
    <w:rsid w:val="001A7960"/>
    <w:rsid w:val="001B0C28"/>
    <w:rsid w:val="001B14EC"/>
    <w:rsid w:val="001B1E70"/>
    <w:rsid w:val="001B2710"/>
    <w:rsid w:val="001B278A"/>
    <w:rsid w:val="001B3E56"/>
    <w:rsid w:val="001B3E74"/>
    <w:rsid w:val="001B4848"/>
    <w:rsid w:val="001B4D62"/>
    <w:rsid w:val="001B5930"/>
    <w:rsid w:val="001B63B5"/>
    <w:rsid w:val="001B6760"/>
    <w:rsid w:val="001B6FBB"/>
    <w:rsid w:val="001B735E"/>
    <w:rsid w:val="001C0DAB"/>
    <w:rsid w:val="001C1DD4"/>
    <w:rsid w:val="001C2283"/>
    <w:rsid w:val="001C32AC"/>
    <w:rsid w:val="001C3722"/>
    <w:rsid w:val="001C3B26"/>
    <w:rsid w:val="001C6E80"/>
    <w:rsid w:val="001C783F"/>
    <w:rsid w:val="001C7864"/>
    <w:rsid w:val="001C7B65"/>
    <w:rsid w:val="001D020F"/>
    <w:rsid w:val="001D0953"/>
    <w:rsid w:val="001D0C22"/>
    <w:rsid w:val="001D0D4C"/>
    <w:rsid w:val="001D0D75"/>
    <w:rsid w:val="001D0EE8"/>
    <w:rsid w:val="001D1660"/>
    <w:rsid w:val="001D2F03"/>
    <w:rsid w:val="001D512A"/>
    <w:rsid w:val="001D5CED"/>
    <w:rsid w:val="001D6137"/>
    <w:rsid w:val="001D7AA0"/>
    <w:rsid w:val="001D7E29"/>
    <w:rsid w:val="001E1AD2"/>
    <w:rsid w:val="001E20AA"/>
    <w:rsid w:val="001E3BB7"/>
    <w:rsid w:val="001E3EE6"/>
    <w:rsid w:val="001E47D2"/>
    <w:rsid w:val="001E4F80"/>
    <w:rsid w:val="001E542D"/>
    <w:rsid w:val="001E62F0"/>
    <w:rsid w:val="001E6AC5"/>
    <w:rsid w:val="001E7133"/>
    <w:rsid w:val="001E76D3"/>
    <w:rsid w:val="001E7BF3"/>
    <w:rsid w:val="001F0BE2"/>
    <w:rsid w:val="001F17D7"/>
    <w:rsid w:val="001F1BCC"/>
    <w:rsid w:val="001F1DDF"/>
    <w:rsid w:val="001F2C38"/>
    <w:rsid w:val="001F38EA"/>
    <w:rsid w:val="001F7876"/>
    <w:rsid w:val="002004C0"/>
    <w:rsid w:val="00200AA4"/>
    <w:rsid w:val="00200D6A"/>
    <w:rsid w:val="00200EAB"/>
    <w:rsid w:val="002014AB"/>
    <w:rsid w:val="00201C3C"/>
    <w:rsid w:val="00202292"/>
    <w:rsid w:val="0020290B"/>
    <w:rsid w:val="002029D3"/>
    <w:rsid w:val="00202C1D"/>
    <w:rsid w:val="00205318"/>
    <w:rsid w:val="0020545A"/>
    <w:rsid w:val="0020639F"/>
    <w:rsid w:val="002065E2"/>
    <w:rsid w:val="00206F29"/>
    <w:rsid w:val="00206F74"/>
    <w:rsid w:val="00207785"/>
    <w:rsid w:val="00207A10"/>
    <w:rsid w:val="00207D4E"/>
    <w:rsid w:val="00210867"/>
    <w:rsid w:val="002114DB"/>
    <w:rsid w:val="002114FE"/>
    <w:rsid w:val="00211C71"/>
    <w:rsid w:val="0021211F"/>
    <w:rsid w:val="00212702"/>
    <w:rsid w:val="00212CFC"/>
    <w:rsid w:val="00214947"/>
    <w:rsid w:val="0021529A"/>
    <w:rsid w:val="0021576F"/>
    <w:rsid w:val="00215FB8"/>
    <w:rsid w:val="00216D61"/>
    <w:rsid w:val="00220315"/>
    <w:rsid w:val="00220DAA"/>
    <w:rsid w:val="00220F98"/>
    <w:rsid w:val="00221144"/>
    <w:rsid w:val="0022344B"/>
    <w:rsid w:val="00224D95"/>
    <w:rsid w:val="0022566A"/>
    <w:rsid w:val="0022590B"/>
    <w:rsid w:val="002273B3"/>
    <w:rsid w:val="002273D0"/>
    <w:rsid w:val="00227867"/>
    <w:rsid w:val="00230802"/>
    <w:rsid w:val="0023081D"/>
    <w:rsid w:val="002316A0"/>
    <w:rsid w:val="00231FF6"/>
    <w:rsid w:val="00232F10"/>
    <w:rsid w:val="00233068"/>
    <w:rsid w:val="00233B63"/>
    <w:rsid w:val="00235BC2"/>
    <w:rsid w:val="00236480"/>
    <w:rsid w:val="002400D9"/>
    <w:rsid w:val="00240530"/>
    <w:rsid w:val="00242EE2"/>
    <w:rsid w:val="002430EE"/>
    <w:rsid w:val="00243284"/>
    <w:rsid w:val="00243BD1"/>
    <w:rsid w:val="002441A5"/>
    <w:rsid w:val="0024568B"/>
    <w:rsid w:val="00245B92"/>
    <w:rsid w:val="00245C56"/>
    <w:rsid w:val="00245D50"/>
    <w:rsid w:val="00245F2E"/>
    <w:rsid w:val="00247E80"/>
    <w:rsid w:val="00250161"/>
    <w:rsid w:val="00252BD1"/>
    <w:rsid w:val="00252DB6"/>
    <w:rsid w:val="00253C1F"/>
    <w:rsid w:val="0025428F"/>
    <w:rsid w:val="00254976"/>
    <w:rsid w:val="002550D9"/>
    <w:rsid w:val="00256AD3"/>
    <w:rsid w:val="00257978"/>
    <w:rsid w:val="00257E04"/>
    <w:rsid w:val="002613B8"/>
    <w:rsid w:val="002623EB"/>
    <w:rsid w:val="002638F4"/>
    <w:rsid w:val="00263BA6"/>
    <w:rsid w:val="00265855"/>
    <w:rsid w:val="00267383"/>
    <w:rsid w:val="00267D10"/>
    <w:rsid w:val="002718BF"/>
    <w:rsid w:val="00273F64"/>
    <w:rsid w:val="00275686"/>
    <w:rsid w:val="00275B02"/>
    <w:rsid w:val="00277FC9"/>
    <w:rsid w:val="00280F59"/>
    <w:rsid w:val="002826EB"/>
    <w:rsid w:val="00282710"/>
    <w:rsid w:val="00282FB5"/>
    <w:rsid w:val="00283C86"/>
    <w:rsid w:val="0028457C"/>
    <w:rsid w:val="00287579"/>
    <w:rsid w:val="002911B0"/>
    <w:rsid w:val="00293B15"/>
    <w:rsid w:val="00296B1E"/>
    <w:rsid w:val="00297876"/>
    <w:rsid w:val="002A0377"/>
    <w:rsid w:val="002A1396"/>
    <w:rsid w:val="002A25A5"/>
    <w:rsid w:val="002A3801"/>
    <w:rsid w:val="002A3954"/>
    <w:rsid w:val="002A45CB"/>
    <w:rsid w:val="002A4F94"/>
    <w:rsid w:val="002A56E5"/>
    <w:rsid w:val="002A597C"/>
    <w:rsid w:val="002A7796"/>
    <w:rsid w:val="002A7C46"/>
    <w:rsid w:val="002B0C5D"/>
    <w:rsid w:val="002B1AF2"/>
    <w:rsid w:val="002B1BA0"/>
    <w:rsid w:val="002B2EC8"/>
    <w:rsid w:val="002B656A"/>
    <w:rsid w:val="002B777C"/>
    <w:rsid w:val="002C21B8"/>
    <w:rsid w:val="002C2661"/>
    <w:rsid w:val="002C34F2"/>
    <w:rsid w:val="002C432C"/>
    <w:rsid w:val="002C4A9A"/>
    <w:rsid w:val="002C53E8"/>
    <w:rsid w:val="002C60B8"/>
    <w:rsid w:val="002C6764"/>
    <w:rsid w:val="002C7A8D"/>
    <w:rsid w:val="002C7B94"/>
    <w:rsid w:val="002D0B78"/>
    <w:rsid w:val="002D12A7"/>
    <w:rsid w:val="002D1660"/>
    <w:rsid w:val="002D1924"/>
    <w:rsid w:val="002D1B7D"/>
    <w:rsid w:val="002D3997"/>
    <w:rsid w:val="002D5240"/>
    <w:rsid w:val="002D56A6"/>
    <w:rsid w:val="002D5FA9"/>
    <w:rsid w:val="002D63F3"/>
    <w:rsid w:val="002D6722"/>
    <w:rsid w:val="002E088D"/>
    <w:rsid w:val="002E27A3"/>
    <w:rsid w:val="002E2A89"/>
    <w:rsid w:val="002E2D56"/>
    <w:rsid w:val="002E2EB0"/>
    <w:rsid w:val="002E351C"/>
    <w:rsid w:val="002E3914"/>
    <w:rsid w:val="002E431A"/>
    <w:rsid w:val="002E5734"/>
    <w:rsid w:val="002E5CAB"/>
    <w:rsid w:val="002E75B9"/>
    <w:rsid w:val="002E7B48"/>
    <w:rsid w:val="002F067A"/>
    <w:rsid w:val="002F0AD9"/>
    <w:rsid w:val="002F3148"/>
    <w:rsid w:val="002F3695"/>
    <w:rsid w:val="002F4100"/>
    <w:rsid w:val="002F6164"/>
    <w:rsid w:val="002F62FE"/>
    <w:rsid w:val="002F66AD"/>
    <w:rsid w:val="002F6BCC"/>
    <w:rsid w:val="002F7B6D"/>
    <w:rsid w:val="0030007E"/>
    <w:rsid w:val="00300208"/>
    <w:rsid w:val="00301710"/>
    <w:rsid w:val="00301E46"/>
    <w:rsid w:val="00302733"/>
    <w:rsid w:val="0030295F"/>
    <w:rsid w:val="00302C7F"/>
    <w:rsid w:val="00303C2D"/>
    <w:rsid w:val="00305734"/>
    <w:rsid w:val="003079A7"/>
    <w:rsid w:val="003109C2"/>
    <w:rsid w:val="0031161C"/>
    <w:rsid w:val="00311837"/>
    <w:rsid w:val="003120F0"/>
    <w:rsid w:val="00312220"/>
    <w:rsid w:val="0031238D"/>
    <w:rsid w:val="00313F7C"/>
    <w:rsid w:val="00314D16"/>
    <w:rsid w:val="0031506F"/>
    <w:rsid w:val="00316222"/>
    <w:rsid w:val="003162FE"/>
    <w:rsid w:val="003168CE"/>
    <w:rsid w:val="00316957"/>
    <w:rsid w:val="003175A0"/>
    <w:rsid w:val="00320D92"/>
    <w:rsid w:val="00321104"/>
    <w:rsid w:val="0032315A"/>
    <w:rsid w:val="00323238"/>
    <w:rsid w:val="0032389B"/>
    <w:rsid w:val="00323C7C"/>
    <w:rsid w:val="00323E8D"/>
    <w:rsid w:val="00324799"/>
    <w:rsid w:val="00324A92"/>
    <w:rsid w:val="003252CC"/>
    <w:rsid w:val="003268FB"/>
    <w:rsid w:val="0032727F"/>
    <w:rsid w:val="003307FC"/>
    <w:rsid w:val="003323BE"/>
    <w:rsid w:val="00334762"/>
    <w:rsid w:val="00335B56"/>
    <w:rsid w:val="00336A3F"/>
    <w:rsid w:val="00336AB6"/>
    <w:rsid w:val="00337B5C"/>
    <w:rsid w:val="00337FA5"/>
    <w:rsid w:val="003404A1"/>
    <w:rsid w:val="00340B69"/>
    <w:rsid w:val="00341BA2"/>
    <w:rsid w:val="0034230D"/>
    <w:rsid w:val="003431EF"/>
    <w:rsid w:val="003434D2"/>
    <w:rsid w:val="00344DC4"/>
    <w:rsid w:val="0034569D"/>
    <w:rsid w:val="00347455"/>
    <w:rsid w:val="0035085C"/>
    <w:rsid w:val="00350D4F"/>
    <w:rsid w:val="00351630"/>
    <w:rsid w:val="00351812"/>
    <w:rsid w:val="00351ECE"/>
    <w:rsid w:val="003530A6"/>
    <w:rsid w:val="003535B8"/>
    <w:rsid w:val="00353E9A"/>
    <w:rsid w:val="00353EAD"/>
    <w:rsid w:val="00354461"/>
    <w:rsid w:val="003554F3"/>
    <w:rsid w:val="0035576E"/>
    <w:rsid w:val="003559E9"/>
    <w:rsid w:val="00356847"/>
    <w:rsid w:val="003576A6"/>
    <w:rsid w:val="003579B2"/>
    <w:rsid w:val="0036147C"/>
    <w:rsid w:val="00362469"/>
    <w:rsid w:val="003639CB"/>
    <w:rsid w:val="00365077"/>
    <w:rsid w:val="003654CE"/>
    <w:rsid w:val="003702DF"/>
    <w:rsid w:val="0037098D"/>
    <w:rsid w:val="00370D25"/>
    <w:rsid w:val="00370F7B"/>
    <w:rsid w:val="00372775"/>
    <w:rsid w:val="00372A10"/>
    <w:rsid w:val="003730F9"/>
    <w:rsid w:val="00373339"/>
    <w:rsid w:val="0037340C"/>
    <w:rsid w:val="00373520"/>
    <w:rsid w:val="00374330"/>
    <w:rsid w:val="003765C7"/>
    <w:rsid w:val="00376C59"/>
    <w:rsid w:val="003774EF"/>
    <w:rsid w:val="00377A64"/>
    <w:rsid w:val="00380DE5"/>
    <w:rsid w:val="00382D9E"/>
    <w:rsid w:val="003830AE"/>
    <w:rsid w:val="003840E6"/>
    <w:rsid w:val="00385C81"/>
    <w:rsid w:val="00385F32"/>
    <w:rsid w:val="003875E0"/>
    <w:rsid w:val="003912FF"/>
    <w:rsid w:val="00392F55"/>
    <w:rsid w:val="00393973"/>
    <w:rsid w:val="00395582"/>
    <w:rsid w:val="00396366"/>
    <w:rsid w:val="003973E8"/>
    <w:rsid w:val="0039751D"/>
    <w:rsid w:val="003A3596"/>
    <w:rsid w:val="003A377E"/>
    <w:rsid w:val="003A3B2D"/>
    <w:rsid w:val="003A4844"/>
    <w:rsid w:val="003A51DF"/>
    <w:rsid w:val="003A5A9F"/>
    <w:rsid w:val="003B020A"/>
    <w:rsid w:val="003B065E"/>
    <w:rsid w:val="003B07CA"/>
    <w:rsid w:val="003B13A4"/>
    <w:rsid w:val="003B26CE"/>
    <w:rsid w:val="003B28B2"/>
    <w:rsid w:val="003B3454"/>
    <w:rsid w:val="003B4167"/>
    <w:rsid w:val="003B4391"/>
    <w:rsid w:val="003B4CFA"/>
    <w:rsid w:val="003B5CC0"/>
    <w:rsid w:val="003B6CE9"/>
    <w:rsid w:val="003C0228"/>
    <w:rsid w:val="003C0A57"/>
    <w:rsid w:val="003C172E"/>
    <w:rsid w:val="003C38F8"/>
    <w:rsid w:val="003C4787"/>
    <w:rsid w:val="003C4907"/>
    <w:rsid w:val="003C4CD6"/>
    <w:rsid w:val="003C5B1D"/>
    <w:rsid w:val="003C63D3"/>
    <w:rsid w:val="003C6E61"/>
    <w:rsid w:val="003D0528"/>
    <w:rsid w:val="003D15B0"/>
    <w:rsid w:val="003D3B9F"/>
    <w:rsid w:val="003D493C"/>
    <w:rsid w:val="003D4D4C"/>
    <w:rsid w:val="003D4D82"/>
    <w:rsid w:val="003D71CC"/>
    <w:rsid w:val="003D7A4D"/>
    <w:rsid w:val="003D7AB8"/>
    <w:rsid w:val="003D7FE0"/>
    <w:rsid w:val="003E03E8"/>
    <w:rsid w:val="003E08C6"/>
    <w:rsid w:val="003E106A"/>
    <w:rsid w:val="003E228A"/>
    <w:rsid w:val="003E2926"/>
    <w:rsid w:val="003E3FBA"/>
    <w:rsid w:val="003E466F"/>
    <w:rsid w:val="003E4904"/>
    <w:rsid w:val="003E4F15"/>
    <w:rsid w:val="003E6319"/>
    <w:rsid w:val="003E68BD"/>
    <w:rsid w:val="003E69F9"/>
    <w:rsid w:val="003E7CEB"/>
    <w:rsid w:val="003F189A"/>
    <w:rsid w:val="003F1933"/>
    <w:rsid w:val="003F209F"/>
    <w:rsid w:val="003F2999"/>
    <w:rsid w:val="003F2E24"/>
    <w:rsid w:val="003F3B3A"/>
    <w:rsid w:val="003F4D30"/>
    <w:rsid w:val="003F65DD"/>
    <w:rsid w:val="003F696D"/>
    <w:rsid w:val="00400741"/>
    <w:rsid w:val="00400A64"/>
    <w:rsid w:val="00400BEB"/>
    <w:rsid w:val="00401DDB"/>
    <w:rsid w:val="0040242E"/>
    <w:rsid w:val="0040311D"/>
    <w:rsid w:val="0040336E"/>
    <w:rsid w:val="004054B9"/>
    <w:rsid w:val="00405657"/>
    <w:rsid w:val="00405ECB"/>
    <w:rsid w:val="004060D8"/>
    <w:rsid w:val="00407934"/>
    <w:rsid w:val="00410D44"/>
    <w:rsid w:val="00410F9A"/>
    <w:rsid w:val="00411660"/>
    <w:rsid w:val="00411E0A"/>
    <w:rsid w:val="00412747"/>
    <w:rsid w:val="00412CAA"/>
    <w:rsid w:val="00414533"/>
    <w:rsid w:val="004147A0"/>
    <w:rsid w:val="0041534D"/>
    <w:rsid w:val="00416BCD"/>
    <w:rsid w:val="00417C9A"/>
    <w:rsid w:val="004200E7"/>
    <w:rsid w:val="0042082A"/>
    <w:rsid w:val="00420EBE"/>
    <w:rsid w:val="004211EA"/>
    <w:rsid w:val="0042128D"/>
    <w:rsid w:val="00421823"/>
    <w:rsid w:val="00421F3B"/>
    <w:rsid w:val="00422210"/>
    <w:rsid w:val="00422B5D"/>
    <w:rsid w:val="00424FCE"/>
    <w:rsid w:val="00425CB0"/>
    <w:rsid w:val="00426662"/>
    <w:rsid w:val="0042747B"/>
    <w:rsid w:val="00427752"/>
    <w:rsid w:val="00430046"/>
    <w:rsid w:val="00430C47"/>
    <w:rsid w:val="00431360"/>
    <w:rsid w:val="004315BE"/>
    <w:rsid w:val="004319AF"/>
    <w:rsid w:val="00434F25"/>
    <w:rsid w:val="004361E1"/>
    <w:rsid w:val="00436F23"/>
    <w:rsid w:val="00436F5C"/>
    <w:rsid w:val="00440256"/>
    <w:rsid w:val="00440357"/>
    <w:rsid w:val="00442CBC"/>
    <w:rsid w:val="00444EF4"/>
    <w:rsid w:val="004453C9"/>
    <w:rsid w:val="00446B62"/>
    <w:rsid w:val="00446B90"/>
    <w:rsid w:val="00450E87"/>
    <w:rsid w:val="00452AD9"/>
    <w:rsid w:val="0045477E"/>
    <w:rsid w:val="004549FF"/>
    <w:rsid w:val="00454E59"/>
    <w:rsid w:val="00455F15"/>
    <w:rsid w:val="0045665C"/>
    <w:rsid w:val="00456EDE"/>
    <w:rsid w:val="00457772"/>
    <w:rsid w:val="00460409"/>
    <w:rsid w:val="00460D89"/>
    <w:rsid w:val="00467EB0"/>
    <w:rsid w:val="00470414"/>
    <w:rsid w:val="00471887"/>
    <w:rsid w:val="0047233E"/>
    <w:rsid w:val="00472391"/>
    <w:rsid w:val="00475DC2"/>
    <w:rsid w:val="00476EC1"/>
    <w:rsid w:val="00477BC4"/>
    <w:rsid w:val="00480FD9"/>
    <w:rsid w:val="0048152A"/>
    <w:rsid w:val="00482341"/>
    <w:rsid w:val="00482428"/>
    <w:rsid w:val="0048285E"/>
    <w:rsid w:val="00483D86"/>
    <w:rsid w:val="004859B2"/>
    <w:rsid w:val="00485D18"/>
    <w:rsid w:val="00485F9C"/>
    <w:rsid w:val="0048610E"/>
    <w:rsid w:val="0048661E"/>
    <w:rsid w:val="0048793D"/>
    <w:rsid w:val="00487978"/>
    <w:rsid w:val="00487D8C"/>
    <w:rsid w:val="0049012E"/>
    <w:rsid w:val="0049037F"/>
    <w:rsid w:val="00490888"/>
    <w:rsid w:val="00492FC8"/>
    <w:rsid w:val="004934B6"/>
    <w:rsid w:val="00494AD7"/>
    <w:rsid w:val="00494FA5"/>
    <w:rsid w:val="00495281"/>
    <w:rsid w:val="004954F1"/>
    <w:rsid w:val="004962D7"/>
    <w:rsid w:val="004A0984"/>
    <w:rsid w:val="004A170A"/>
    <w:rsid w:val="004A18EB"/>
    <w:rsid w:val="004A191B"/>
    <w:rsid w:val="004A2053"/>
    <w:rsid w:val="004A2EBA"/>
    <w:rsid w:val="004A3860"/>
    <w:rsid w:val="004A3E33"/>
    <w:rsid w:val="004A41D1"/>
    <w:rsid w:val="004A42ED"/>
    <w:rsid w:val="004A43BA"/>
    <w:rsid w:val="004A614C"/>
    <w:rsid w:val="004A670C"/>
    <w:rsid w:val="004A6755"/>
    <w:rsid w:val="004A71DC"/>
    <w:rsid w:val="004A7FF8"/>
    <w:rsid w:val="004B06F1"/>
    <w:rsid w:val="004B13E6"/>
    <w:rsid w:val="004B1B68"/>
    <w:rsid w:val="004B1CD5"/>
    <w:rsid w:val="004B433E"/>
    <w:rsid w:val="004B4B76"/>
    <w:rsid w:val="004B4D9C"/>
    <w:rsid w:val="004B5F21"/>
    <w:rsid w:val="004B716C"/>
    <w:rsid w:val="004B7770"/>
    <w:rsid w:val="004C041C"/>
    <w:rsid w:val="004C0789"/>
    <w:rsid w:val="004C16C5"/>
    <w:rsid w:val="004C1B18"/>
    <w:rsid w:val="004C22B3"/>
    <w:rsid w:val="004C3CC9"/>
    <w:rsid w:val="004C4562"/>
    <w:rsid w:val="004C45EB"/>
    <w:rsid w:val="004C55F2"/>
    <w:rsid w:val="004C5A3C"/>
    <w:rsid w:val="004C6AEF"/>
    <w:rsid w:val="004C6F6A"/>
    <w:rsid w:val="004C7B58"/>
    <w:rsid w:val="004D244D"/>
    <w:rsid w:val="004D295D"/>
    <w:rsid w:val="004D2D44"/>
    <w:rsid w:val="004D2F41"/>
    <w:rsid w:val="004D3499"/>
    <w:rsid w:val="004D35CA"/>
    <w:rsid w:val="004D3CDE"/>
    <w:rsid w:val="004D3F54"/>
    <w:rsid w:val="004D61F6"/>
    <w:rsid w:val="004D6630"/>
    <w:rsid w:val="004D6D33"/>
    <w:rsid w:val="004D6F91"/>
    <w:rsid w:val="004E0592"/>
    <w:rsid w:val="004E1063"/>
    <w:rsid w:val="004E1CB7"/>
    <w:rsid w:val="004E2033"/>
    <w:rsid w:val="004E2229"/>
    <w:rsid w:val="004E2953"/>
    <w:rsid w:val="004E2D4F"/>
    <w:rsid w:val="004E42E8"/>
    <w:rsid w:val="004E435E"/>
    <w:rsid w:val="004E465C"/>
    <w:rsid w:val="004E5FD3"/>
    <w:rsid w:val="004E701F"/>
    <w:rsid w:val="004E7106"/>
    <w:rsid w:val="004F02A1"/>
    <w:rsid w:val="004F0EFA"/>
    <w:rsid w:val="004F0F1C"/>
    <w:rsid w:val="004F0F89"/>
    <w:rsid w:val="004F3B76"/>
    <w:rsid w:val="004F47B1"/>
    <w:rsid w:val="004F5B33"/>
    <w:rsid w:val="004F61D8"/>
    <w:rsid w:val="004F6650"/>
    <w:rsid w:val="004F7BCB"/>
    <w:rsid w:val="004F7F64"/>
    <w:rsid w:val="00500DED"/>
    <w:rsid w:val="00500FE8"/>
    <w:rsid w:val="0050108F"/>
    <w:rsid w:val="00501CE6"/>
    <w:rsid w:val="00501FEF"/>
    <w:rsid w:val="00502DDB"/>
    <w:rsid w:val="0050387B"/>
    <w:rsid w:val="00503946"/>
    <w:rsid w:val="005041BB"/>
    <w:rsid w:val="005047A8"/>
    <w:rsid w:val="00506386"/>
    <w:rsid w:val="005066F9"/>
    <w:rsid w:val="00506EEE"/>
    <w:rsid w:val="00507950"/>
    <w:rsid w:val="00510352"/>
    <w:rsid w:val="0051075C"/>
    <w:rsid w:val="0051180D"/>
    <w:rsid w:val="005126F9"/>
    <w:rsid w:val="0051363D"/>
    <w:rsid w:val="00513DEF"/>
    <w:rsid w:val="00515C26"/>
    <w:rsid w:val="005166EC"/>
    <w:rsid w:val="00521684"/>
    <w:rsid w:val="00523099"/>
    <w:rsid w:val="00523E75"/>
    <w:rsid w:val="005241A7"/>
    <w:rsid w:val="00524477"/>
    <w:rsid w:val="00525286"/>
    <w:rsid w:val="00525F20"/>
    <w:rsid w:val="005319B2"/>
    <w:rsid w:val="00532D71"/>
    <w:rsid w:val="005354E5"/>
    <w:rsid w:val="00535E03"/>
    <w:rsid w:val="005401B1"/>
    <w:rsid w:val="00540D0E"/>
    <w:rsid w:val="00541F09"/>
    <w:rsid w:val="00542131"/>
    <w:rsid w:val="00543DD7"/>
    <w:rsid w:val="00544875"/>
    <w:rsid w:val="00544C07"/>
    <w:rsid w:val="00545B8C"/>
    <w:rsid w:val="005467A6"/>
    <w:rsid w:val="005473F9"/>
    <w:rsid w:val="0054773F"/>
    <w:rsid w:val="005520B1"/>
    <w:rsid w:val="00552C77"/>
    <w:rsid w:val="005531D4"/>
    <w:rsid w:val="005532D8"/>
    <w:rsid w:val="00553DD3"/>
    <w:rsid w:val="00553DFB"/>
    <w:rsid w:val="00554B2B"/>
    <w:rsid w:val="0055574D"/>
    <w:rsid w:val="00555AF4"/>
    <w:rsid w:val="005575C7"/>
    <w:rsid w:val="00557B5D"/>
    <w:rsid w:val="00557D32"/>
    <w:rsid w:val="0056147A"/>
    <w:rsid w:val="00561828"/>
    <w:rsid w:val="00562718"/>
    <w:rsid w:val="005635F6"/>
    <w:rsid w:val="00563753"/>
    <w:rsid w:val="00563D72"/>
    <w:rsid w:val="00565172"/>
    <w:rsid w:val="0056762B"/>
    <w:rsid w:val="005708D0"/>
    <w:rsid w:val="005710AA"/>
    <w:rsid w:val="00571771"/>
    <w:rsid w:val="00572BBF"/>
    <w:rsid w:val="0057316A"/>
    <w:rsid w:val="00574598"/>
    <w:rsid w:val="00575803"/>
    <w:rsid w:val="00575BF2"/>
    <w:rsid w:val="00576C28"/>
    <w:rsid w:val="0057762F"/>
    <w:rsid w:val="005778BB"/>
    <w:rsid w:val="00580851"/>
    <w:rsid w:val="00580B14"/>
    <w:rsid w:val="005813E3"/>
    <w:rsid w:val="00582486"/>
    <w:rsid w:val="00582FE2"/>
    <w:rsid w:val="005830DB"/>
    <w:rsid w:val="00583B67"/>
    <w:rsid w:val="00584568"/>
    <w:rsid w:val="005856FA"/>
    <w:rsid w:val="005864C5"/>
    <w:rsid w:val="005868B5"/>
    <w:rsid w:val="00587493"/>
    <w:rsid w:val="0058751B"/>
    <w:rsid w:val="005877D2"/>
    <w:rsid w:val="00590CE8"/>
    <w:rsid w:val="005914C1"/>
    <w:rsid w:val="00591508"/>
    <w:rsid w:val="0059208C"/>
    <w:rsid w:val="00592209"/>
    <w:rsid w:val="0059222D"/>
    <w:rsid w:val="0059228E"/>
    <w:rsid w:val="0059283D"/>
    <w:rsid w:val="0059394D"/>
    <w:rsid w:val="0059481B"/>
    <w:rsid w:val="00595833"/>
    <w:rsid w:val="0059733F"/>
    <w:rsid w:val="00597934"/>
    <w:rsid w:val="00597B41"/>
    <w:rsid w:val="00597BD8"/>
    <w:rsid w:val="005A0573"/>
    <w:rsid w:val="005A0AEA"/>
    <w:rsid w:val="005A133D"/>
    <w:rsid w:val="005A1F85"/>
    <w:rsid w:val="005A201C"/>
    <w:rsid w:val="005A23AE"/>
    <w:rsid w:val="005A26BC"/>
    <w:rsid w:val="005A4A0C"/>
    <w:rsid w:val="005A5A9C"/>
    <w:rsid w:val="005A5B40"/>
    <w:rsid w:val="005A6C32"/>
    <w:rsid w:val="005B0E7D"/>
    <w:rsid w:val="005B10F1"/>
    <w:rsid w:val="005B1A04"/>
    <w:rsid w:val="005B2A16"/>
    <w:rsid w:val="005B3315"/>
    <w:rsid w:val="005B3A6E"/>
    <w:rsid w:val="005B4D7D"/>
    <w:rsid w:val="005B62EF"/>
    <w:rsid w:val="005B66FA"/>
    <w:rsid w:val="005B6CA2"/>
    <w:rsid w:val="005B6E99"/>
    <w:rsid w:val="005B7344"/>
    <w:rsid w:val="005B7F9D"/>
    <w:rsid w:val="005C2629"/>
    <w:rsid w:val="005C2C37"/>
    <w:rsid w:val="005C2EB8"/>
    <w:rsid w:val="005C38A2"/>
    <w:rsid w:val="005C4A84"/>
    <w:rsid w:val="005C604D"/>
    <w:rsid w:val="005D11F8"/>
    <w:rsid w:val="005D12C4"/>
    <w:rsid w:val="005D14BD"/>
    <w:rsid w:val="005D1571"/>
    <w:rsid w:val="005D1B8E"/>
    <w:rsid w:val="005D3125"/>
    <w:rsid w:val="005D40FD"/>
    <w:rsid w:val="005D5AB7"/>
    <w:rsid w:val="005D5E9A"/>
    <w:rsid w:val="005D6016"/>
    <w:rsid w:val="005D6AC1"/>
    <w:rsid w:val="005D728F"/>
    <w:rsid w:val="005D76CE"/>
    <w:rsid w:val="005D7A3D"/>
    <w:rsid w:val="005E0C34"/>
    <w:rsid w:val="005E1232"/>
    <w:rsid w:val="005E30AF"/>
    <w:rsid w:val="005E35A2"/>
    <w:rsid w:val="005E3B93"/>
    <w:rsid w:val="005E4268"/>
    <w:rsid w:val="005E452B"/>
    <w:rsid w:val="005E4DA1"/>
    <w:rsid w:val="005E564B"/>
    <w:rsid w:val="005E7751"/>
    <w:rsid w:val="005E783A"/>
    <w:rsid w:val="005E78C0"/>
    <w:rsid w:val="005F0738"/>
    <w:rsid w:val="005F1234"/>
    <w:rsid w:val="005F252D"/>
    <w:rsid w:val="005F29CC"/>
    <w:rsid w:val="005F392E"/>
    <w:rsid w:val="005F4868"/>
    <w:rsid w:val="005F53BB"/>
    <w:rsid w:val="005F5749"/>
    <w:rsid w:val="005F5CA7"/>
    <w:rsid w:val="005F5EC7"/>
    <w:rsid w:val="005F6C8F"/>
    <w:rsid w:val="005F7391"/>
    <w:rsid w:val="006001D8"/>
    <w:rsid w:val="00601068"/>
    <w:rsid w:val="006013AA"/>
    <w:rsid w:val="0060172D"/>
    <w:rsid w:val="00603AEB"/>
    <w:rsid w:val="00603B12"/>
    <w:rsid w:val="00603B44"/>
    <w:rsid w:val="0060423A"/>
    <w:rsid w:val="00604F5F"/>
    <w:rsid w:val="00610643"/>
    <w:rsid w:val="00610B0A"/>
    <w:rsid w:val="00611467"/>
    <w:rsid w:val="00612066"/>
    <w:rsid w:val="0061288E"/>
    <w:rsid w:val="00613B4D"/>
    <w:rsid w:val="0061408A"/>
    <w:rsid w:val="00615BFE"/>
    <w:rsid w:val="006179BE"/>
    <w:rsid w:val="00617C5C"/>
    <w:rsid w:val="00617D1D"/>
    <w:rsid w:val="00617DD1"/>
    <w:rsid w:val="006210C7"/>
    <w:rsid w:val="00621970"/>
    <w:rsid w:val="00621DB0"/>
    <w:rsid w:val="006241D2"/>
    <w:rsid w:val="00625C7B"/>
    <w:rsid w:val="00626F7E"/>
    <w:rsid w:val="00627CEF"/>
    <w:rsid w:val="0063046B"/>
    <w:rsid w:val="00630536"/>
    <w:rsid w:val="006307CF"/>
    <w:rsid w:val="006308D3"/>
    <w:rsid w:val="00630958"/>
    <w:rsid w:val="00632B3D"/>
    <w:rsid w:val="00632C80"/>
    <w:rsid w:val="00633C3A"/>
    <w:rsid w:val="0063494D"/>
    <w:rsid w:val="00635825"/>
    <w:rsid w:val="0063747C"/>
    <w:rsid w:val="00637B6F"/>
    <w:rsid w:val="00637E51"/>
    <w:rsid w:val="00640BA3"/>
    <w:rsid w:val="0064192A"/>
    <w:rsid w:val="00642B12"/>
    <w:rsid w:val="00643AF0"/>
    <w:rsid w:val="00644D80"/>
    <w:rsid w:val="006456BF"/>
    <w:rsid w:val="006462B2"/>
    <w:rsid w:val="00646791"/>
    <w:rsid w:val="00646E2E"/>
    <w:rsid w:val="006472CE"/>
    <w:rsid w:val="00650FBF"/>
    <w:rsid w:val="00654753"/>
    <w:rsid w:val="006548A6"/>
    <w:rsid w:val="006548DE"/>
    <w:rsid w:val="0065732D"/>
    <w:rsid w:val="0066177D"/>
    <w:rsid w:val="00662A7B"/>
    <w:rsid w:val="00664746"/>
    <w:rsid w:val="00664A96"/>
    <w:rsid w:val="00667F7C"/>
    <w:rsid w:val="00670066"/>
    <w:rsid w:val="0067074B"/>
    <w:rsid w:val="00671532"/>
    <w:rsid w:val="006728DB"/>
    <w:rsid w:val="00672D78"/>
    <w:rsid w:val="0067446F"/>
    <w:rsid w:val="00674A2B"/>
    <w:rsid w:val="00675185"/>
    <w:rsid w:val="00677CAA"/>
    <w:rsid w:val="0068073E"/>
    <w:rsid w:val="00681AD9"/>
    <w:rsid w:val="00681F11"/>
    <w:rsid w:val="00682D3D"/>
    <w:rsid w:val="00683929"/>
    <w:rsid w:val="006844D0"/>
    <w:rsid w:val="00684889"/>
    <w:rsid w:val="00684EE4"/>
    <w:rsid w:val="00686A39"/>
    <w:rsid w:val="00687A17"/>
    <w:rsid w:val="00692D0E"/>
    <w:rsid w:val="00693370"/>
    <w:rsid w:val="0069352D"/>
    <w:rsid w:val="00693A80"/>
    <w:rsid w:val="00694167"/>
    <w:rsid w:val="00694E27"/>
    <w:rsid w:val="006957F6"/>
    <w:rsid w:val="006959C6"/>
    <w:rsid w:val="00695B98"/>
    <w:rsid w:val="006963B6"/>
    <w:rsid w:val="0069750F"/>
    <w:rsid w:val="006A0797"/>
    <w:rsid w:val="006A1450"/>
    <w:rsid w:val="006A145F"/>
    <w:rsid w:val="006A3295"/>
    <w:rsid w:val="006A3399"/>
    <w:rsid w:val="006A377D"/>
    <w:rsid w:val="006A37F0"/>
    <w:rsid w:val="006A5482"/>
    <w:rsid w:val="006A7B6B"/>
    <w:rsid w:val="006B022E"/>
    <w:rsid w:val="006B023A"/>
    <w:rsid w:val="006B0E57"/>
    <w:rsid w:val="006B2128"/>
    <w:rsid w:val="006B26AF"/>
    <w:rsid w:val="006B2BB4"/>
    <w:rsid w:val="006B3434"/>
    <w:rsid w:val="006B4A3B"/>
    <w:rsid w:val="006B57B7"/>
    <w:rsid w:val="006B5E92"/>
    <w:rsid w:val="006B640B"/>
    <w:rsid w:val="006B6827"/>
    <w:rsid w:val="006B6936"/>
    <w:rsid w:val="006B6D4B"/>
    <w:rsid w:val="006B6DA2"/>
    <w:rsid w:val="006B6DE8"/>
    <w:rsid w:val="006B72DC"/>
    <w:rsid w:val="006B788C"/>
    <w:rsid w:val="006C0231"/>
    <w:rsid w:val="006C0679"/>
    <w:rsid w:val="006C0B16"/>
    <w:rsid w:val="006C0D06"/>
    <w:rsid w:val="006C0E80"/>
    <w:rsid w:val="006C24BB"/>
    <w:rsid w:val="006C2A72"/>
    <w:rsid w:val="006C3B64"/>
    <w:rsid w:val="006C4176"/>
    <w:rsid w:val="006C493A"/>
    <w:rsid w:val="006C5A95"/>
    <w:rsid w:val="006C6018"/>
    <w:rsid w:val="006D092E"/>
    <w:rsid w:val="006D18B2"/>
    <w:rsid w:val="006D2056"/>
    <w:rsid w:val="006D2586"/>
    <w:rsid w:val="006D2646"/>
    <w:rsid w:val="006D3549"/>
    <w:rsid w:val="006D3CA7"/>
    <w:rsid w:val="006D477A"/>
    <w:rsid w:val="006D47DC"/>
    <w:rsid w:val="006D6413"/>
    <w:rsid w:val="006D65D6"/>
    <w:rsid w:val="006D77B1"/>
    <w:rsid w:val="006D7E3C"/>
    <w:rsid w:val="006D7F33"/>
    <w:rsid w:val="006E068E"/>
    <w:rsid w:val="006E0C5A"/>
    <w:rsid w:val="006E24E8"/>
    <w:rsid w:val="006E252D"/>
    <w:rsid w:val="006E2D65"/>
    <w:rsid w:val="006E30B7"/>
    <w:rsid w:val="006E3560"/>
    <w:rsid w:val="006E3F35"/>
    <w:rsid w:val="006E44DF"/>
    <w:rsid w:val="006E58AC"/>
    <w:rsid w:val="006E6210"/>
    <w:rsid w:val="006F0425"/>
    <w:rsid w:val="006F0725"/>
    <w:rsid w:val="006F0FFA"/>
    <w:rsid w:val="006F12E0"/>
    <w:rsid w:val="006F227C"/>
    <w:rsid w:val="006F2A71"/>
    <w:rsid w:val="006F30D2"/>
    <w:rsid w:val="006F3F34"/>
    <w:rsid w:val="006F41C6"/>
    <w:rsid w:val="006F5E76"/>
    <w:rsid w:val="006F66CB"/>
    <w:rsid w:val="007014D1"/>
    <w:rsid w:val="00701E02"/>
    <w:rsid w:val="00702D47"/>
    <w:rsid w:val="00702DAA"/>
    <w:rsid w:val="00703498"/>
    <w:rsid w:val="007043C2"/>
    <w:rsid w:val="00704B20"/>
    <w:rsid w:val="00705335"/>
    <w:rsid w:val="007063A0"/>
    <w:rsid w:val="00706960"/>
    <w:rsid w:val="0071264D"/>
    <w:rsid w:val="00712864"/>
    <w:rsid w:val="00712A55"/>
    <w:rsid w:val="00713088"/>
    <w:rsid w:val="00713A65"/>
    <w:rsid w:val="00714E7B"/>
    <w:rsid w:val="007157B1"/>
    <w:rsid w:val="00715C3F"/>
    <w:rsid w:val="00716095"/>
    <w:rsid w:val="007168C4"/>
    <w:rsid w:val="00716B97"/>
    <w:rsid w:val="00717BC4"/>
    <w:rsid w:val="00717EB5"/>
    <w:rsid w:val="00720CC8"/>
    <w:rsid w:val="007213F7"/>
    <w:rsid w:val="0072198E"/>
    <w:rsid w:val="00723A43"/>
    <w:rsid w:val="00724C9A"/>
    <w:rsid w:val="007257FA"/>
    <w:rsid w:val="0072733D"/>
    <w:rsid w:val="0072747F"/>
    <w:rsid w:val="007278CB"/>
    <w:rsid w:val="00727C91"/>
    <w:rsid w:val="00731A27"/>
    <w:rsid w:val="00731A38"/>
    <w:rsid w:val="007323E6"/>
    <w:rsid w:val="0073350B"/>
    <w:rsid w:val="007340F7"/>
    <w:rsid w:val="00735FBD"/>
    <w:rsid w:val="007361D2"/>
    <w:rsid w:val="007362DF"/>
    <w:rsid w:val="00741191"/>
    <w:rsid w:val="007435A1"/>
    <w:rsid w:val="00743699"/>
    <w:rsid w:val="00744CE6"/>
    <w:rsid w:val="0074563E"/>
    <w:rsid w:val="00745701"/>
    <w:rsid w:val="00746575"/>
    <w:rsid w:val="00746677"/>
    <w:rsid w:val="00746E1D"/>
    <w:rsid w:val="00750F81"/>
    <w:rsid w:val="0075164B"/>
    <w:rsid w:val="007517BA"/>
    <w:rsid w:val="007517CF"/>
    <w:rsid w:val="00753C90"/>
    <w:rsid w:val="0075577D"/>
    <w:rsid w:val="0075609C"/>
    <w:rsid w:val="0076064A"/>
    <w:rsid w:val="00760D5F"/>
    <w:rsid w:val="00761E5D"/>
    <w:rsid w:val="00761F64"/>
    <w:rsid w:val="007621A5"/>
    <w:rsid w:val="007630C0"/>
    <w:rsid w:val="00763755"/>
    <w:rsid w:val="00763A27"/>
    <w:rsid w:val="00763A87"/>
    <w:rsid w:val="007648BF"/>
    <w:rsid w:val="00765102"/>
    <w:rsid w:val="00765480"/>
    <w:rsid w:val="007659EA"/>
    <w:rsid w:val="00765A38"/>
    <w:rsid w:val="00765A60"/>
    <w:rsid w:val="007662D6"/>
    <w:rsid w:val="00766522"/>
    <w:rsid w:val="00767863"/>
    <w:rsid w:val="0077010E"/>
    <w:rsid w:val="00770123"/>
    <w:rsid w:val="00771A38"/>
    <w:rsid w:val="00771DB9"/>
    <w:rsid w:val="007724CC"/>
    <w:rsid w:val="007724E4"/>
    <w:rsid w:val="00772896"/>
    <w:rsid w:val="00774C25"/>
    <w:rsid w:val="00774E4D"/>
    <w:rsid w:val="00775975"/>
    <w:rsid w:val="00775A00"/>
    <w:rsid w:val="00777387"/>
    <w:rsid w:val="007779BC"/>
    <w:rsid w:val="00780EFA"/>
    <w:rsid w:val="007818B3"/>
    <w:rsid w:val="007838A3"/>
    <w:rsid w:val="0078395F"/>
    <w:rsid w:val="00783F1B"/>
    <w:rsid w:val="007844EA"/>
    <w:rsid w:val="00786CC6"/>
    <w:rsid w:val="00790703"/>
    <w:rsid w:val="00790D4F"/>
    <w:rsid w:val="00791FFC"/>
    <w:rsid w:val="0079293C"/>
    <w:rsid w:val="0079302F"/>
    <w:rsid w:val="007931FA"/>
    <w:rsid w:val="00793F08"/>
    <w:rsid w:val="00794312"/>
    <w:rsid w:val="007949E4"/>
    <w:rsid w:val="00794D61"/>
    <w:rsid w:val="00795567"/>
    <w:rsid w:val="0079646A"/>
    <w:rsid w:val="00796876"/>
    <w:rsid w:val="00796B0D"/>
    <w:rsid w:val="007A0653"/>
    <w:rsid w:val="007A0989"/>
    <w:rsid w:val="007A256F"/>
    <w:rsid w:val="007A2672"/>
    <w:rsid w:val="007A3F80"/>
    <w:rsid w:val="007A4777"/>
    <w:rsid w:val="007A48E1"/>
    <w:rsid w:val="007A5456"/>
    <w:rsid w:val="007A59F4"/>
    <w:rsid w:val="007A74B1"/>
    <w:rsid w:val="007A7C0D"/>
    <w:rsid w:val="007B03EA"/>
    <w:rsid w:val="007B15A4"/>
    <w:rsid w:val="007B2EE1"/>
    <w:rsid w:val="007B4C38"/>
    <w:rsid w:val="007B56FF"/>
    <w:rsid w:val="007B59DC"/>
    <w:rsid w:val="007B5EEC"/>
    <w:rsid w:val="007B7D58"/>
    <w:rsid w:val="007C0DF3"/>
    <w:rsid w:val="007C2A43"/>
    <w:rsid w:val="007C2F90"/>
    <w:rsid w:val="007C39A1"/>
    <w:rsid w:val="007C4B6F"/>
    <w:rsid w:val="007C505C"/>
    <w:rsid w:val="007C587D"/>
    <w:rsid w:val="007C6B9D"/>
    <w:rsid w:val="007C6F15"/>
    <w:rsid w:val="007C75FE"/>
    <w:rsid w:val="007C7CDF"/>
    <w:rsid w:val="007C7FC5"/>
    <w:rsid w:val="007D0F71"/>
    <w:rsid w:val="007D383F"/>
    <w:rsid w:val="007D4764"/>
    <w:rsid w:val="007D49E1"/>
    <w:rsid w:val="007D4D42"/>
    <w:rsid w:val="007D5A70"/>
    <w:rsid w:val="007D657C"/>
    <w:rsid w:val="007D7900"/>
    <w:rsid w:val="007E2DD8"/>
    <w:rsid w:val="007E2EB4"/>
    <w:rsid w:val="007E3E3B"/>
    <w:rsid w:val="007E41C7"/>
    <w:rsid w:val="007E53A4"/>
    <w:rsid w:val="007E6569"/>
    <w:rsid w:val="007E6BA0"/>
    <w:rsid w:val="007E6BEF"/>
    <w:rsid w:val="007E6D58"/>
    <w:rsid w:val="007E6F8E"/>
    <w:rsid w:val="007E7A99"/>
    <w:rsid w:val="007E7B2E"/>
    <w:rsid w:val="007F012E"/>
    <w:rsid w:val="007F0833"/>
    <w:rsid w:val="007F3EE1"/>
    <w:rsid w:val="007F433F"/>
    <w:rsid w:val="007F4596"/>
    <w:rsid w:val="007F4A5C"/>
    <w:rsid w:val="007F595F"/>
    <w:rsid w:val="007F5E25"/>
    <w:rsid w:val="007F6FEF"/>
    <w:rsid w:val="007F7B46"/>
    <w:rsid w:val="008004C5"/>
    <w:rsid w:val="00804B37"/>
    <w:rsid w:val="00806DBD"/>
    <w:rsid w:val="00811C98"/>
    <w:rsid w:val="00812F35"/>
    <w:rsid w:val="00816E6D"/>
    <w:rsid w:val="0082054E"/>
    <w:rsid w:val="00820EE1"/>
    <w:rsid w:val="008217F8"/>
    <w:rsid w:val="00823147"/>
    <w:rsid w:val="008233F9"/>
    <w:rsid w:val="00823A2A"/>
    <w:rsid w:val="008245D2"/>
    <w:rsid w:val="00824F16"/>
    <w:rsid w:val="00827261"/>
    <w:rsid w:val="00830785"/>
    <w:rsid w:val="00830D27"/>
    <w:rsid w:val="00834701"/>
    <w:rsid w:val="008355D0"/>
    <w:rsid w:val="00835B10"/>
    <w:rsid w:val="00836247"/>
    <w:rsid w:val="00836556"/>
    <w:rsid w:val="00837449"/>
    <w:rsid w:val="00837D0D"/>
    <w:rsid w:val="00837DC4"/>
    <w:rsid w:val="00841B29"/>
    <w:rsid w:val="008438A7"/>
    <w:rsid w:val="0084428C"/>
    <w:rsid w:val="00844DFF"/>
    <w:rsid w:val="0084501C"/>
    <w:rsid w:val="008455C0"/>
    <w:rsid w:val="00845D49"/>
    <w:rsid w:val="00847265"/>
    <w:rsid w:val="00847688"/>
    <w:rsid w:val="008506CB"/>
    <w:rsid w:val="0085081A"/>
    <w:rsid w:val="00850C14"/>
    <w:rsid w:val="00852B41"/>
    <w:rsid w:val="0085551A"/>
    <w:rsid w:val="0085598B"/>
    <w:rsid w:val="00855D6D"/>
    <w:rsid w:val="008568BA"/>
    <w:rsid w:val="00856B68"/>
    <w:rsid w:val="00856B6E"/>
    <w:rsid w:val="00856CCC"/>
    <w:rsid w:val="00856FBF"/>
    <w:rsid w:val="00857BF7"/>
    <w:rsid w:val="00857E24"/>
    <w:rsid w:val="008612F8"/>
    <w:rsid w:val="0086179F"/>
    <w:rsid w:val="0086238F"/>
    <w:rsid w:val="008634A8"/>
    <w:rsid w:val="00863962"/>
    <w:rsid w:val="00864D05"/>
    <w:rsid w:val="008656E4"/>
    <w:rsid w:val="008667AF"/>
    <w:rsid w:val="008708A6"/>
    <w:rsid w:val="00871503"/>
    <w:rsid w:val="0087172F"/>
    <w:rsid w:val="0087272B"/>
    <w:rsid w:val="008733DF"/>
    <w:rsid w:val="008734A0"/>
    <w:rsid w:val="00873F8B"/>
    <w:rsid w:val="0087484E"/>
    <w:rsid w:val="00874B6E"/>
    <w:rsid w:val="00875766"/>
    <w:rsid w:val="0087619E"/>
    <w:rsid w:val="008765DB"/>
    <w:rsid w:val="00876936"/>
    <w:rsid w:val="0088053D"/>
    <w:rsid w:val="008806AC"/>
    <w:rsid w:val="00880F93"/>
    <w:rsid w:val="008812C2"/>
    <w:rsid w:val="0088137C"/>
    <w:rsid w:val="008826A5"/>
    <w:rsid w:val="00884E4B"/>
    <w:rsid w:val="008862A1"/>
    <w:rsid w:val="008862E9"/>
    <w:rsid w:val="00887759"/>
    <w:rsid w:val="008900D7"/>
    <w:rsid w:val="0089051C"/>
    <w:rsid w:val="008916D8"/>
    <w:rsid w:val="0089392E"/>
    <w:rsid w:val="00893DA0"/>
    <w:rsid w:val="00893F76"/>
    <w:rsid w:val="00894A21"/>
    <w:rsid w:val="00894CC3"/>
    <w:rsid w:val="008953EA"/>
    <w:rsid w:val="008961C7"/>
    <w:rsid w:val="00896F9F"/>
    <w:rsid w:val="00897B16"/>
    <w:rsid w:val="00897F01"/>
    <w:rsid w:val="008A049A"/>
    <w:rsid w:val="008A0699"/>
    <w:rsid w:val="008A0F6E"/>
    <w:rsid w:val="008A1518"/>
    <w:rsid w:val="008A2F1D"/>
    <w:rsid w:val="008A313A"/>
    <w:rsid w:val="008A6084"/>
    <w:rsid w:val="008A6752"/>
    <w:rsid w:val="008A6CDE"/>
    <w:rsid w:val="008B18F0"/>
    <w:rsid w:val="008B3804"/>
    <w:rsid w:val="008B4009"/>
    <w:rsid w:val="008B4B13"/>
    <w:rsid w:val="008B608B"/>
    <w:rsid w:val="008B6493"/>
    <w:rsid w:val="008B6FCB"/>
    <w:rsid w:val="008B73F9"/>
    <w:rsid w:val="008C16A4"/>
    <w:rsid w:val="008C29F9"/>
    <w:rsid w:val="008C331B"/>
    <w:rsid w:val="008C346D"/>
    <w:rsid w:val="008C385E"/>
    <w:rsid w:val="008C3CD5"/>
    <w:rsid w:val="008C4176"/>
    <w:rsid w:val="008C548F"/>
    <w:rsid w:val="008C602C"/>
    <w:rsid w:val="008C683F"/>
    <w:rsid w:val="008C68FF"/>
    <w:rsid w:val="008C7CF4"/>
    <w:rsid w:val="008D08AD"/>
    <w:rsid w:val="008D0A62"/>
    <w:rsid w:val="008D384E"/>
    <w:rsid w:val="008D5438"/>
    <w:rsid w:val="008D608F"/>
    <w:rsid w:val="008D68C8"/>
    <w:rsid w:val="008D6F04"/>
    <w:rsid w:val="008D76D8"/>
    <w:rsid w:val="008E02BC"/>
    <w:rsid w:val="008E17E2"/>
    <w:rsid w:val="008E225E"/>
    <w:rsid w:val="008E3083"/>
    <w:rsid w:val="008E3780"/>
    <w:rsid w:val="008E3843"/>
    <w:rsid w:val="008E69E8"/>
    <w:rsid w:val="008F06D0"/>
    <w:rsid w:val="008F1092"/>
    <w:rsid w:val="008F1469"/>
    <w:rsid w:val="008F1E64"/>
    <w:rsid w:val="008F3910"/>
    <w:rsid w:val="008F4B67"/>
    <w:rsid w:val="008F4C4D"/>
    <w:rsid w:val="008F6D5A"/>
    <w:rsid w:val="00900193"/>
    <w:rsid w:val="00900DCD"/>
    <w:rsid w:val="00901DE3"/>
    <w:rsid w:val="00902F54"/>
    <w:rsid w:val="00903158"/>
    <w:rsid w:val="009038A7"/>
    <w:rsid w:val="00903FD9"/>
    <w:rsid w:val="00904143"/>
    <w:rsid w:val="009047CB"/>
    <w:rsid w:val="00904C9B"/>
    <w:rsid w:val="009105C8"/>
    <w:rsid w:val="009106A1"/>
    <w:rsid w:val="0091196E"/>
    <w:rsid w:val="00911D46"/>
    <w:rsid w:val="00911E42"/>
    <w:rsid w:val="0091338E"/>
    <w:rsid w:val="009133B9"/>
    <w:rsid w:val="00913472"/>
    <w:rsid w:val="009140DB"/>
    <w:rsid w:val="009148B9"/>
    <w:rsid w:val="00915200"/>
    <w:rsid w:val="009153A4"/>
    <w:rsid w:val="009153B0"/>
    <w:rsid w:val="00916041"/>
    <w:rsid w:val="0091630F"/>
    <w:rsid w:val="00916406"/>
    <w:rsid w:val="00916D35"/>
    <w:rsid w:val="00917A27"/>
    <w:rsid w:val="00917B7D"/>
    <w:rsid w:val="00917F3D"/>
    <w:rsid w:val="0092047B"/>
    <w:rsid w:val="009209B6"/>
    <w:rsid w:val="00920B02"/>
    <w:rsid w:val="00921E17"/>
    <w:rsid w:val="0092357A"/>
    <w:rsid w:val="00925235"/>
    <w:rsid w:val="00925F5F"/>
    <w:rsid w:val="00927825"/>
    <w:rsid w:val="009324A7"/>
    <w:rsid w:val="009333B4"/>
    <w:rsid w:val="00934BF0"/>
    <w:rsid w:val="00935A2B"/>
    <w:rsid w:val="009360BB"/>
    <w:rsid w:val="00940D63"/>
    <w:rsid w:val="00940F89"/>
    <w:rsid w:val="009411B5"/>
    <w:rsid w:val="009418CC"/>
    <w:rsid w:val="009419AA"/>
    <w:rsid w:val="00942589"/>
    <w:rsid w:val="009425BF"/>
    <w:rsid w:val="0094294E"/>
    <w:rsid w:val="00943016"/>
    <w:rsid w:val="0094337F"/>
    <w:rsid w:val="009439FE"/>
    <w:rsid w:val="009446AF"/>
    <w:rsid w:val="009446C6"/>
    <w:rsid w:val="0094502D"/>
    <w:rsid w:val="00945916"/>
    <w:rsid w:val="00945B4C"/>
    <w:rsid w:val="00945E18"/>
    <w:rsid w:val="00945E1B"/>
    <w:rsid w:val="00946B95"/>
    <w:rsid w:val="00946D30"/>
    <w:rsid w:val="009500DF"/>
    <w:rsid w:val="0095125A"/>
    <w:rsid w:val="009513A8"/>
    <w:rsid w:val="00951810"/>
    <w:rsid w:val="009522D0"/>
    <w:rsid w:val="00952A38"/>
    <w:rsid w:val="0095443F"/>
    <w:rsid w:val="009551D8"/>
    <w:rsid w:val="0095620B"/>
    <w:rsid w:val="00956404"/>
    <w:rsid w:val="00957775"/>
    <w:rsid w:val="009621C6"/>
    <w:rsid w:val="009624CE"/>
    <w:rsid w:val="00962C13"/>
    <w:rsid w:val="00963A0A"/>
    <w:rsid w:val="0096439A"/>
    <w:rsid w:val="00964BB5"/>
    <w:rsid w:val="00965AEE"/>
    <w:rsid w:val="00966B5E"/>
    <w:rsid w:val="00967B7E"/>
    <w:rsid w:val="00967FBE"/>
    <w:rsid w:val="00970CFA"/>
    <w:rsid w:val="009712B9"/>
    <w:rsid w:val="00971B5C"/>
    <w:rsid w:val="00971D12"/>
    <w:rsid w:val="00972382"/>
    <w:rsid w:val="009747C8"/>
    <w:rsid w:val="00974BA6"/>
    <w:rsid w:val="0097555A"/>
    <w:rsid w:val="0097594F"/>
    <w:rsid w:val="00976F4C"/>
    <w:rsid w:val="00977A46"/>
    <w:rsid w:val="00977BBE"/>
    <w:rsid w:val="00981018"/>
    <w:rsid w:val="009828F8"/>
    <w:rsid w:val="00982E39"/>
    <w:rsid w:val="00983129"/>
    <w:rsid w:val="00983D50"/>
    <w:rsid w:val="00984139"/>
    <w:rsid w:val="00984691"/>
    <w:rsid w:val="00984725"/>
    <w:rsid w:val="00984BAC"/>
    <w:rsid w:val="009854A6"/>
    <w:rsid w:val="00985563"/>
    <w:rsid w:val="009859A6"/>
    <w:rsid w:val="00985E60"/>
    <w:rsid w:val="0098685C"/>
    <w:rsid w:val="0098763F"/>
    <w:rsid w:val="00987A56"/>
    <w:rsid w:val="00987D8E"/>
    <w:rsid w:val="00990B41"/>
    <w:rsid w:val="00990CD5"/>
    <w:rsid w:val="00993798"/>
    <w:rsid w:val="009949AF"/>
    <w:rsid w:val="00994E29"/>
    <w:rsid w:val="00995554"/>
    <w:rsid w:val="00996285"/>
    <w:rsid w:val="009966E2"/>
    <w:rsid w:val="00996CDF"/>
    <w:rsid w:val="009A014D"/>
    <w:rsid w:val="009A0521"/>
    <w:rsid w:val="009A0D6C"/>
    <w:rsid w:val="009A2481"/>
    <w:rsid w:val="009A2C26"/>
    <w:rsid w:val="009A2E21"/>
    <w:rsid w:val="009A2FB1"/>
    <w:rsid w:val="009A34F2"/>
    <w:rsid w:val="009A4E76"/>
    <w:rsid w:val="009A4E93"/>
    <w:rsid w:val="009A5379"/>
    <w:rsid w:val="009A7183"/>
    <w:rsid w:val="009A7EE5"/>
    <w:rsid w:val="009B049D"/>
    <w:rsid w:val="009B0522"/>
    <w:rsid w:val="009B0768"/>
    <w:rsid w:val="009B0E8E"/>
    <w:rsid w:val="009B1262"/>
    <w:rsid w:val="009B2219"/>
    <w:rsid w:val="009B32BC"/>
    <w:rsid w:val="009B34E1"/>
    <w:rsid w:val="009B3582"/>
    <w:rsid w:val="009B4286"/>
    <w:rsid w:val="009B4AFA"/>
    <w:rsid w:val="009B5FA8"/>
    <w:rsid w:val="009B76C4"/>
    <w:rsid w:val="009C0AD8"/>
    <w:rsid w:val="009C0BBD"/>
    <w:rsid w:val="009C35C5"/>
    <w:rsid w:val="009C360A"/>
    <w:rsid w:val="009C517A"/>
    <w:rsid w:val="009C54C4"/>
    <w:rsid w:val="009C5DDD"/>
    <w:rsid w:val="009C604E"/>
    <w:rsid w:val="009D08B1"/>
    <w:rsid w:val="009D1995"/>
    <w:rsid w:val="009D1C8F"/>
    <w:rsid w:val="009D28DF"/>
    <w:rsid w:val="009D3715"/>
    <w:rsid w:val="009D555F"/>
    <w:rsid w:val="009D5585"/>
    <w:rsid w:val="009D5676"/>
    <w:rsid w:val="009D5725"/>
    <w:rsid w:val="009D572D"/>
    <w:rsid w:val="009D5A75"/>
    <w:rsid w:val="009D6688"/>
    <w:rsid w:val="009E0E62"/>
    <w:rsid w:val="009E1473"/>
    <w:rsid w:val="009E1AAB"/>
    <w:rsid w:val="009E1B21"/>
    <w:rsid w:val="009E2499"/>
    <w:rsid w:val="009E4B8D"/>
    <w:rsid w:val="009E557A"/>
    <w:rsid w:val="009F14EF"/>
    <w:rsid w:val="009F2054"/>
    <w:rsid w:val="009F2D6B"/>
    <w:rsid w:val="009F402D"/>
    <w:rsid w:val="009F4B8F"/>
    <w:rsid w:val="009F5998"/>
    <w:rsid w:val="009F5B87"/>
    <w:rsid w:val="009F6F3E"/>
    <w:rsid w:val="009F6F67"/>
    <w:rsid w:val="00A01D21"/>
    <w:rsid w:val="00A05405"/>
    <w:rsid w:val="00A12674"/>
    <w:rsid w:val="00A140FD"/>
    <w:rsid w:val="00A20370"/>
    <w:rsid w:val="00A20984"/>
    <w:rsid w:val="00A21185"/>
    <w:rsid w:val="00A21B16"/>
    <w:rsid w:val="00A221A9"/>
    <w:rsid w:val="00A24A9F"/>
    <w:rsid w:val="00A25117"/>
    <w:rsid w:val="00A25BCB"/>
    <w:rsid w:val="00A2632A"/>
    <w:rsid w:val="00A27A8F"/>
    <w:rsid w:val="00A27E74"/>
    <w:rsid w:val="00A30927"/>
    <w:rsid w:val="00A3327E"/>
    <w:rsid w:val="00A343C6"/>
    <w:rsid w:val="00A36A3A"/>
    <w:rsid w:val="00A36D0F"/>
    <w:rsid w:val="00A40ED5"/>
    <w:rsid w:val="00A41449"/>
    <w:rsid w:val="00A41754"/>
    <w:rsid w:val="00A419E1"/>
    <w:rsid w:val="00A41B8D"/>
    <w:rsid w:val="00A423FB"/>
    <w:rsid w:val="00A42962"/>
    <w:rsid w:val="00A429EC"/>
    <w:rsid w:val="00A42C63"/>
    <w:rsid w:val="00A43E32"/>
    <w:rsid w:val="00A445C4"/>
    <w:rsid w:val="00A45210"/>
    <w:rsid w:val="00A45854"/>
    <w:rsid w:val="00A477BA"/>
    <w:rsid w:val="00A47DC1"/>
    <w:rsid w:val="00A50255"/>
    <w:rsid w:val="00A51B27"/>
    <w:rsid w:val="00A51B8D"/>
    <w:rsid w:val="00A51FFF"/>
    <w:rsid w:val="00A53E5C"/>
    <w:rsid w:val="00A55F35"/>
    <w:rsid w:val="00A5666A"/>
    <w:rsid w:val="00A56BFE"/>
    <w:rsid w:val="00A56EFF"/>
    <w:rsid w:val="00A57F7B"/>
    <w:rsid w:val="00A60842"/>
    <w:rsid w:val="00A60A0F"/>
    <w:rsid w:val="00A60B54"/>
    <w:rsid w:val="00A60D77"/>
    <w:rsid w:val="00A61432"/>
    <w:rsid w:val="00A62CFC"/>
    <w:rsid w:val="00A63284"/>
    <w:rsid w:val="00A63917"/>
    <w:rsid w:val="00A63D2D"/>
    <w:rsid w:val="00A663D2"/>
    <w:rsid w:val="00A6664B"/>
    <w:rsid w:val="00A706A8"/>
    <w:rsid w:val="00A70945"/>
    <w:rsid w:val="00A7107C"/>
    <w:rsid w:val="00A71953"/>
    <w:rsid w:val="00A71E06"/>
    <w:rsid w:val="00A720DD"/>
    <w:rsid w:val="00A7226D"/>
    <w:rsid w:val="00A72B8C"/>
    <w:rsid w:val="00A72EBD"/>
    <w:rsid w:val="00A7307F"/>
    <w:rsid w:val="00A7566D"/>
    <w:rsid w:val="00A80619"/>
    <w:rsid w:val="00A81423"/>
    <w:rsid w:val="00A81CF2"/>
    <w:rsid w:val="00A81ED5"/>
    <w:rsid w:val="00A8233A"/>
    <w:rsid w:val="00A82B4F"/>
    <w:rsid w:val="00A8464B"/>
    <w:rsid w:val="00A84AF6"/>
    <w:rsid w:val="00A857EA"/>
    <w:rsid w:val="00A85D3B"/>
    <w:rsid w:val="00A870FB"/>
    <w:rsid w:val="00A905EE"/>
    <w:rsid w:val="00A91457"/>
    <w:rsid w:val="00A9273F"/>
    <w:rsid w:val="00A92C51"/>
    <w:rsid w:val="00A934BA"/>
    <w:rsid w:val="00A93DE7"/>
    <w:rsid w:val="00A9416F"/>
    <w:rsid w:val="00A941A3"/>
    <w:rsid w:val="00A95240"/>
    <w:rsid w:val="00A957CE"/>
    <w:rsid w:val="00A962AF"/>
    <w:rsid w:val="00A96878"/>
    <w:rsid w:val="00A96C68"/>
    <w:rsid w:val="00A97413"/>
    <w:rsid w:val="00AA0449"/>
    <w:rsid w:val="00AA0C07"/>
    <w:rsid w:val="00AA0C4F"/>
    <w:rsid w:val="00AA2A0C"/>
    <w:rsid w:val="00AA301B"/>
    <w:rsid w:val="00AA42CF"/>
    <w:rsid w:val="00AA45D5"/>
    <w:rsid w:val="00AA47A4"/>
    <w:rsid w:val="00AA4CFC"/>
    <w:rsid w:val="00AA50C3"/>
    <w:rsid w:val="00AA61F6"/>
    <w:rsid w:val="00AA6A39"/>
    <w:rsid w:val="00AA6B64"/>
    <w:rsid w:val="00AB1608"/>
    <w:rsid w:val="00AB544F"/>
    <w:rsid w:val="00AB6ABB"/>
    <w:rsid w:val="00AB6F3E"/>
    <w:rsid w:val="00AB7609"/>
    <w:rsid w:val="00AB7AEE"/>
    <w:rsid w:val="00AC1098"/>
    <w:rsid w:val="00AC11DE"/>
    <w:rsid w:val="00AC24E5"/>
    <w:rsid w:val="00AC328E"/>
    <w:rsid w:val="00AC38FB"/>
    <w:rsid w:val="00AC44A3"/>
    <w:rsid w:val="00AC4A67"/>
    <w:rsid w:val="00AC4FB1"/>
    <w:rsid w:val="00AC503B"/>
    <w:rsid w:val="00AC5C9F"/>
    <w:rsid w:val="00AD0165"/>
    <w:rsid w:val="00AD1827"/>
    <w:rsid w:val="00AD1DF1"/>
    <w:rsid w:val="00AD2667"/>
    <w:rsid w:val="00AD3C6C"/>
    <w:rsid w:val="00AD3EE1"/>
    <w:rsid w:val="00AD5C33"/>
    <w:rsid w:val="00AD64C4"/>
    <w:rsid w:val="00AE0FF9"/>
    <w:rsid w:val="00AE184F"/>
    <w:rsid w:val="00AE3391"/>
    <w:rsid w:val="00AE371C"/>
    <w:rsid w:val="00AE37B5"/>
    <w:rsid w:val="00AE4410"/>
    <w:rsid w:val="00AE5C08"/>
    <w:rsid w:val="00AE5D6D"/>
    <w:rsid w:val="00AE6147"/>
    <w:rsid w:val="00AE6473"/>
    <w:rsid w:val="00AE66A9"/>
    <w:rsid w:val="00AE6AED"/>
    <w:rsid w:val="00AE7F8F"/>
    <w:rsid w:val="00AF0176"/>
    <w:rsid w:val="00AF0C6F"/>
    <w:rsid w:val="00AF16FD"/>
    <w:rsid w:val="00AF28BD"/>
    <w:rsid w:val="00AF367E"/>
    <w:rsid w:val="00AF3884"/>
    <w:rsid w:val="00AF39AD"/>
    <w:rsid w:val="00AF3CF0"/>
    <w:rsid w:val="00AF3E51"/>
    <w:rsid w:val="00AF431E"/>
    <w:rsid w:val="00AF5277"/>
    <w:rsid w:val="00AF64EB"/>
    <w:rsid w:val="00AF6532"/>
    <w:rsid w:val="00AF6B85"/>
    <w:rsid w:val="00AF6C48"/>
    <w:rsid w:val="00AF6E86"/>
    <w:rsid w:val="00AF7A69"/>
    <w:rsid w:val="00AF7A9E"/>
    <w:rsid w:val="00B01C70"/>
    <w:rsid w:val="00B01F29"/>
    <w:rsid w:val="00B022B7"/>
    <w:rsid w:val="00B02392"/>
    <w:rsid w:val="00B03160"/>
    <w:rsid w:val="00B0410D"/>
    <w:rsid w:val="00B050AD"/>
    <w:rsid w:val="00B05BD2"/>
    <w:rsid w:val="00B060AE"/>
    <w:rsid w:val="00B077E8"/>
    <w:rsid w:val="00B1087B"/>
    <w:rsid w:val="00B11F43"/>
    <w:rsid w:val="00B12679"/>
    <w:rsid w:val="00B1300D"/>
    <w:rsid w:val="00B13F93"/>
    <w:rsid w:val="00B141EA"/>
    <w:rsid w:val="00B14204"/>
    <w:rsid w:val="00B14646"/>
    <w:rsid w:val="00B1607A"/>
    <w:rsid w:val="00B16624"/>
    <w:rsid w:val="00B16912"/>
    <w:rsid w:val="00B207B3"/>
    <w:rsid w:val="00B2081E"/>
    <w:rsid w:val="00B21B9E"/>
    <w:rsid w:val="00B21DDE"/>
    <w:rsid w:val="00B22103"/>
    <w:rsid w:val="00B23E58"/>
    <w:rsid w:val="00B26A55"/>
    <w:rsid w:val="00B26E48"/>
    <w:rsid w:val="00B26F75"/>
    <w:rsid w:val="00B27030"/>
    <w:rsid w:val="00B303B9"/>
    <w:rsid w:val="00B30F9B"/>
    <w:rsid w:val="00B313DC"/>
    <w:rsid w:val="00B318D6"/>
    <w:rsid w:val="00B31998"/>
    <w:rsid w:val="00B31D19"/>
    <w:rsid w:val="00B3379F"/>
    <w:rsid w:val="00B3467F"/>
    <w:rsid w:val="00B34A60"/>
    <w:rsid w:val="00B34AE3"/>
    <w:rsid w:val="00B34DBA"/>
    <w:rsid w:val="00B354A6"/>
    <w:rsid w:val="00B35534"/>
    <w:rsid w:val="00B37483"/>
    <w:rsid w:val="00B37837"/>
    <w:rsid w:val="00B37DAE"/>
    <w:rsid w:val="00B4108E"/>
    <w:rsid w:val="00B4269A"/>
    <w:rsid w:val="00B43E33"/>
    <w:rsid w:val="00B440E4"/>
    <w:rsid w:val="00B463C5"/>
    <w:rsid w:val="00B46845"/>
    <w:rsid w:val="00B46FD8"/>
    <w:rsid w:val="00B4729D"/>
    <w:rsid w:val="00B50B60"/>
    <w:rsid w:val="00B5262E"/>
    <w:rsid w:val="00B5365A"/>
    <w:rsid w:val="00B53F6E"/>
    <w:rsid w:val="00B54ED5"/>
    <w:rsid w:val="00B5563E"/>
    <w:rsid w:val="00B568BF"/>
    <w:rsid w:val="00B56E2A"/>
    <w:rsid w:val="00B57063"/>
    <w:rsid w:val="00B5721C"/>
    <w:rsid w:val="00B57451"/>
    <w:rsid w:val="00B57D29"/>
    <w:rsid w:val="00B62298"/>
    <w:rsid w:val="00B62FBA"/>
    <w:rsid w:val="00B64F8A"/>
    <w:rsid w:val="00B6501E"/>
    <w:rsid w:val="00B6523E"/>
    <w:rsid w:val="00B65480"/>
    <w:rsid w:val="00B65505"/>
    <w:rsid w:val="00B65BA5"/>
    <w:rsid w:val="00B664B5"/>
    <w:rsid w:val="00B66729"/>
    <w:rsid w:val="00B703D0"/>
    <w:rsid w:val="00B70D7D"/>
    <w:rsid w:val="00B71C7A"/>
    <w:rsid w:val="00B72193"/>
    <w:rsid w:val="00B739A4"/>
    <w:rsid w:val="00B73BBB"/>
    <w:rsid w:val="00B73D00"/>
    <w:rsid w:val="00B75210"/>
    <w:rsid w:val="00B75694"/>
    <w:rsid w:val="00B75832"/>
    <w:rsid w:val="00B75C2B"/>
    <w:rsid w:val="00B77130"/>
    <w:rsid w:val="00B82A85"/>
    <w:rsid w:val="00B8394F"/>
    <w:rsid w:val="00B84300"/>
    <w:rsid w:val="00B85710"/>
    <w:rsid w:val="00B87AB5"/>
    <w:rsid w:val="00B90E24"/>
    <w:rsid w:val="00B932EB"/>
    <w:rsid w:val="00B93E92"/>
    <w:rsid w:val="00B946FB"/>
    <w:rsid w:val="00B949A7"/>
    <w:rsid w:val="00B95FC1"/>
    <w:rsid w:val="00B96AF2"/>
    <w:rsid w:val="00B97CFF"/>
    <w:rsid w:val="00BA0BC3"/>
    <w:rsid w:val="00BA104B"/>
    <w:rsid w:val="00BA115D"/>
    <w:rsid w:val="00BA1331"/>
    <w:rsid w:val="00BA274A"/>
    <w:rsid w:val="00BA38D8"/>
    <w:rsid w:val="00BA411D"/>
    <w:rsid w:val="00BA5493"/>
    <w:rsid w:val="00BA5591"/>
    <w:rsid w:val="00BA5E1C"/>
    <w:rsid w:val="00BA673C"/>
    <w:rsid w:val="00BA67B6"/>
    <w:rsid w:val="00BA749E"/>
    <w:rsid w:val="00BA7647"/>
    <w:rsid w:val="00BA78F7"/>
    <w:rsid w:val="00BB031D"/>
    <w:rsid w:val="00BB0ECE"/>
    <w:rsid w:val="00BB169B"/>
    <w:rsid w:val="00BB2192"/>
    <w:rsid w:val="00BB2220"/>
    <w:rsid w:val="00BB33FB"/>
    <w:rsid w:val="00BB42B0"/>
    <w:rsid w:val="00BB55C4"/>
    <w:rsid w:val="00BB6F97"/>
    <w:rsid w:val="00BB7273"/>
    <w:rsid w:val="00BB7B7E"/>
    <w:rsid w:val="00BC125A"/>
    <w:rsid w:val="00BC18A3"/>
    <w:rsid w:val="00BC2A6B"/>
    <w:rsid w:val="00BC38BB"/>
    <w:rsid w:val="00BC3C5D"/>
    <w:rsid w:val="00BC450E"/>
    <w:rsid w:val="00BC473F"/>
    <w:rsid w:val="00BC4863"/>
    <w:rsid w:val="00BC4F3A"/>
    <w:rsid w:val="00BC5250"/>
    <w:rsid w:val="00BC548F"/>
    <w:rsid w:val="00BC56AC"/>
    <w:rsid w:val="00BD08CE"/>
    <w:rsid w:val="00BD08F1"/>
    <w:rsid w:val="00BD0D67"/>
    <w:rsid w:val="00BD24BB"/>
    <w:rsid w:val="00BD2A0F"/>
    <w:rsid w:val="00BD41BF"/>
    <w:rsid w:val="00BD4AB8"/>
    <w:rsid w:val="00BD5048"/>
    <w:rsid w:val="00BD6661"/>
    <w:rsid w:val="00BD6DFC"/>
    <w:rsid w:val="00BD71C1"/>
    <w:rsid w:val="00BD7EC7"/>
    <w:rsid w:val="00BE026C"/>
    <w:rsid w:val="00BE07D4"/>
    <w:rsid w:val="00BE2C2A"/>
    <w:rsid w:val="00BE332B"/>
    <w:rsid w:val="00BE4CB8"/>
    <w:rsid w:val="00BE52D0"/>
    <w:rsid w:val="00BE740E"/>
    <w:rsid w:val="00BE7DF6"/>
    <w:rsid w:val="00BF0032"/>
    <w:rsid w:val="00BF0765"/>
    <w:rsid w:val="00BF2687"/>
    <w:rsid w:val="00BF26D7"/>
    <w:rsid w:val="00BF37E0"/>
    <w:rsid w:val="00BF38CD"/>
    <w:rsid w:val="00BF587A"/>
    <w:rsid w:val="00BF59F8"/>
    <w:rsid w:val="00BF6248"/>
    <w:rsid w:val="00BF7A76"/>
    <w:rsid w:val="00C004EE"/>
    <w:rsid w:val="00C00940"/>
    <w:rsid w:val="00C0112D"/>
    <w:rsid w:val="00C0137A"/>
    <w:rsid w:val="00C01BF6"/>
    <w:rsid w:val="00C02A7F"/>
    <w:rsid w:val="00C035E7"/>
    <w:rsid w:val="00C037DE"/>
    <w:rsid w:val="00C04D0E"/>
    <w:rsid w:val="00C0573A"/>
    <w:rsid w:val="00C05FD0"/>
    <w:rsid w:val="00C064E9"/>
    <w:rsid w:val="00C06930"/>
    <w:rsid w:val="00C07474"/>
    <w:rsid w:val="00C0793C"/>
    <w:rsid w:val="00C11418"/>
    <w:rsid w:val="00C153CF"/>
    <w:rsid w:val="00C20F4C"/>
    <w:rsid w:val="00C21459"/>
    <w:rsid w:val="00C2146C"/>
    <w:rsid w:val="00C21825"/>
    <w:rsid w:val="00C24499"/>
    <w:rsid w:val="00C25B55"/>
    <w:rsid w:val="00C26355"/>
    <w:rsid w:val="00C26F0C"/>
    <w:rsid w:val="00C27562"/>
    <w:rsid w:val="00C278AD"/>
    <w:rsid w:val="00C278F0"/>
    <w:rsid w:val="00C30D34"/>
    <w:rsid w:val="00C31270"/>
    <w:rsid w:val="00C3177F"/>
    <w:rsid w:val="00C31EC7"/>
    <w:rsid w:val="00C323F9"/>
    <w:rsid w:val="00C32442"/>
    <w:rsid w:val="00C33C80"/>
    <w:rsid w:val="00C3471E"/>
    <w:rsid w:val="00C3637B"/>
    <w:rsid w:val="00C404F8"/>
    <w:rsid w:val="00C40716"/>
    <w:rsid w:val="00C40CAE"/>
    <w:rsid w:val="00C41DEF"/>
    <w:rsid w:val="00C42776"/>
    <w:rsid w:val="00C43091"/>
    <w:rsid w:val="00C44EA2"/>
    <w:rsid w:val="00C452BE"/>
    <w:rsid w:val="00C4530F"/>
    <w:rsid w:val="00C45E89"/>
    <w:rsid w:val="00C46890"/>
    <w:rsid w:val="00C46DE3"/>
    <w:rsid w:val="00C50365"/>
    <w:rsid w:val="00C5206F"/>
    <w:rsid w:val="00C52B4D"/>
    <w:rsid w:val="00C535F6"/>
    <w:rsid w:val="00C54631"/>
    <w:rsid w:val="00C54C1A"/>
    <w:rsid w:val="00C556F7"/>
    <w:rsid w:val="00C574CB"/>
    <w:rsid w:val="00C57CD5"/>
    <w:rsid w:val="00C604FD"/>
    <w:rsid w:val="00C605CB"/>
    <w:rsid w:val="00C63B97"/>
    <w:rsid w:val="00C64E31"/>
    <w:rsid w:val="00C7010F"/>
    <w:rsid w:val="00C70A3D"/>
    <w:rsid w:val="00C70D5D"/>
    <w:rsid w:val="00C71733"/>
    <w:rsid w:val="00C71AB8"/>
    <w:rsid w:val="00C71B73"/>
    <w:rsid w:val="00C720D7"/>
    <w:rsid w:val="00C735EA"/>
    <w:rsid w:val="00C746B1"/>
    <w:rsid w:val="00C751CF"/>
    <w:rsid w:val="00C75BAC"/>
    <w:rsid w:val="00C75D03"/>
    <w:rsid w:val="00C761D7"/>
    <w:rsid w:val="00C77DD6"/>
    <w:rsid w:val="00C8167E"/>
    <w:rsid w:val="00C81848"/>
    <w:rsid w:val="00C8232C"/>
    <w:rsid w:val="00C83B2E"/>
    <w:rsid w:val="00C83C86"/>
    <w:rsid w:val="00C849C6"/>
    <w:rsid w:val="00C85A4A"/>
    <w:rsid w:val="00C86390"/>
    <w:rsid w:val="00C86D28"/>
    <w:rsid w:val="00C86DED"/>
    <w:rsid w:val="00C87143"/>
    <w:rsid w:val="00C9153B"/>
    <w:rsid w:val="00C91946"/>
    <w:rsid w:val="00C921F6"/>
    <w:rsid w:val="00C92DDD"/>
    <w:rsid w:val="00C93A48"/>
    <w:rsid w:val="00C94429"/>
    <w:rsid w:val="00C950B2"/>
    <w:rsid w:val="00C95FC2"/>
    <w:rsid w:val="00C965C5"/>
    <w:rsid w:val="00C972E4"/>
    <w:rsid w:val="00C974D3"/>
    <w:rsid w:val="00C97812"/>
    <w:rsid w:val="00C97C5F"/>
    <w:rsid w:val="00CA0494"/>
    <w:rsid w:val="00CA137A"/>
    <w:rsid w:val="00CA2CE1"/>
    <w:rsid w:val="00CA2FE2"/>
    <w:rsid w:val="00CA32CC"/>
    <w:rsid w:val="00CA3BE8"/>
    <w:rsid w:val="00CA47D7"/>
    <w:rsid w:val="00CA4810"/>
    <w:rsid w:val="00CA4AC9"/>
    <w:rsid w:val="00CA7652"/>
    <w:rsid w:val="00CA7E6E"/>
    <w:rsid w:val="00CB14D1"/>
    <w:rsid w:val="00CB15B1"/>
    <w:rsid w:val="00CB3201"/>
    <w:rsid w:val="00CB35C3"/>
    <w:rsid w:val="00CB367D"/>
    <w:rsid w:val="00CB3E8A"/>
    <w:rsid w:val="00CB4A04"/>
    <w:rsid w:val="00CB5BB9"/>
    <w:rsid w:val="00CC04CF"/>
    <w:rsid w:val="00CC153F"/>
    <w:rsid w:val="00CC268F"/>
    <w:rsid w:val="00CC2916"/>
    <w:rsid w:val="00CC2EC1"/>
    <w:rsid w:val="00CC4233"/>
    <w:rsid w:val="00CD07D0"/>
    <w:rsid w:val="00CD4042"/>
    <w:rsid w:val="00CD6F5C"/>
    <w:rsid w:val="00CD7433"/>
    <w:rsid w:val="00CD74CE"/>
    <w:rsid w:val="00CD7803"/>
    <w:rsid w:val="00CE0B7B"/>
    <w:rsid w:val="00CE176A"/>
    <w:rsid w:val="00CE23B9"/>
    <w:rsid w:val="00CE244A"/>
    <w:rsid w:val="00CE2A67"/>
    <w:rsid w:val="00CE3752"/>
    <w:rsid w:val="00CE39DD"/>
    <w:rsid w:val="00CE3B47"/>
    <w:rsid w:val="00CE5D3B"/>
    <w:rsid w:val="00CE6831"/>
    <w:rsid w:val="00CE6E9C"/>
    <w:rsid w:val="00CE70F0"/>
    <w:rsid w:val="00CE7B3D"/>
    <w:rsid w:val="00CF03B6"/>
    <w:rsid w:val="00CF18DF"/>
    <w:rsid w:val="00CF2A04"/>
    <w:rsid w:val="00CF32AB"/>
    <w:rsid w:val="00CF490B"/>
    <w:rsid w:val="00CF5D5E"/>
    <w:rsid w:val="00CF61A4"/>
    <w:rsid w:val="00CF6964"/>
    <w:rsid w:val="00D008F3"/>
    <w:rsid w:val="00D00C8A"/>
    <w:rsid w:val="00D0264A"/>
    <w:rsid w:val="00D0279F"/>
    <w:rsid w:val="00D02ACF"/>
    <w:rsid w:val="00D03ED6"/>
    <w:rsid w:val="00D04246"/>
    <w:rsid w:val="00D06A93"/>
    <w:rsid w:val="00D06B41"/>
    <w:rsid w:val="00D06B8D"/>
    <w:rsid w:val="00D10D4D"/>
    <w:rsid w:val="00D10FA5"/>
    <w:rsid w:val="00D1234D"/>
    <w:rsid w:val="00D1393E"/>
    <w:rsid w:val="00D1451C"/>
    <w:rsid w:val="00D14727"/>
    <w:rsid w:val="00D14C47"/>
    <w:rsid w:val="00D162B1"/>
    <w:rsid w:val="00D1637E"/>
    <w:rsid w:val="00D1707A"/>
    <w:rsid w:val="00D20016"/>
    <w:rsid w:val="00D20630"/>
    <w:rsid w:val="00D20E16"/>
    <w:rsid w:val="00D218E8"/>
    <w:rsid w:val="00D21A44"/>
    <w:rsid w:val="00D223FC"/>
    <w:rsid w:val="00D22A5B"/>
    <w:rsid w:val="00D23475"/>
    <w:rsid w:val="00D24014"/>
    <w:rsid w:val="00D243A7"/>
    <w:rsid w:val="00D24740"/>
    <w:rsid w:val="00D24931"/>
    <w:rsid w:val="00D2558B"/>
    <w:rsid w:val="00D26D47"/>
    <w:rsid w:val="00D2758F"/>
    <w:rsid w:val="00D31CB2"/>
    <w:rsid w:val="00D321CE"/>
    <w:rsid w:val="00D3282D"/>
    <w:rsid w:val="00D33EB1"/>
    <w:rsid w:val="00D3576D"/>
    <w:rsid w:val="00D35E69"/>
    <w:rsid w:val="00D36C38"/>
    <w:rsid w:val="00D36D6F"/>
    <w:rsid w:val="00D40598"/>
    <w:rsid w:val="00D40AED"/>
    <w:rsid w:val="00D4230C"/>
    <w:rsid w:val="00D43AB7"/>
    <w:rsid w:val="00D43F84"/>
    <w:rsid w:val="00D474DA"/>
    <w:rsid w:val="00D47F6C"/>
    <w:rsid w:val="00D5342F"/>
    <w:rsid w:val="00D537B0"/>
    <w:rsid w:val="00D53A92"/>
    <w:rsid w:val="00D55E83"/>
    <w:rsid w:val="00D563B8"/>
    <w:rsid w:val="00D5752B"/>
    <w:rsid w:val="00D60FC2"/>
    <w:rsid w:val="00D620AE"/>
    <w:rsid w:val="00D62433"/>
    <w:rsid w:val="00D6274D"/>
    <w:rsid w:val="00D632B5"/>
    <w:rsid w:val="00D63F9D"/>
    <w:rsid w:val="00D64176"/>
    <w:rsid w:val="00D651F9"/>
    <w:rsid w:val="00D66100"/>
    <w:rsid w:val="00D671E8"/>
    <w:rsid w:val="00D67FC6"/>
    <w:rsid w:val="00D70D35"/>
    <w:rsid w:val="00D70E85"/>
    <w:rsid w:val="00D7222C"/>
    <w:rsid w:val="00D728D4"/>
    <w:rsid w:val="00D72F66"/>
    <w:rsid w:val="00D730BD"/>
    <w:rsid w:val="00D73F9F"/>
    <w:rsid w:val="00D744CA"/>
    <w:rsid w:val="00D7498D"/>
    <w:rsid w:val="00D756BB"/>
    <w:rsid w:val="00D757B4"/>
    <w:rsid w:val="00D762A5"/>
    <w:rsid w:val="00D7644C"/>
    <w:rsid w:val="00D7767C"/>
    <w:rsid w:val="00D77E15"/>
    <w:rsid w:val="00D803FB"/>
    <w:rsid w:val="00D81E3F"/>
    <w:rsid w:val="00D8317E"/>
    <w:rsid w:val="00D843E0"/>
    <w:rsid w:val="00D8525B"/>
    <w:rsid w:val="00D852CE"/>
    <w:rsid w:val="00D85919"/>
    <w:rsid w:val="00D864B9"/>
    <w:rsid w:val="00D90B11"/>
    <w:rsid w:val="00D9176A"/>
    <w:rsid w:val="00D91C1F"/>
    <w:rsid w:val="00D924C6"/>
    <w:rsid w:val="00D929F0"/>
    <w:rsid w:val="00D9312E"/>
    <w:rsid w:val="00D93D89"/>
    <w:rsid w:val="00D9494B"/>
    <w:rsid w:val="00D95E74"/>
    <w:rsid w:val="00D9692F"/>
    <w:rsid w:val="00D96B5E"/>
    <w:rsid w:val="00D97EED"/>
    <w:rsid w:val="00DA0203"/>
    <w:rsid w:val="00DA0F90"/>
    <w:rsid w:val="00DA2044"/>
    <w:rsid w:val="00DA356F"/>
    <w:rsid w:val="00DA359B"/>
    <w:rsid w:val="00DA5230"/>
    <w:rsid w:val="00DA59A6"/>
    <w:rsid w:val="00DA75F1"/>
    <w:rsid w:val="00DA7C75"/>
    <w:rsid w:val="00DB12C5"/>
    <w:rsid w:val="00DB1DB0"/>
    <w:rsid w:val="00DB2720"/>
    <w:rsid w:val="00DB2E0E"/>
    <w:rsid w:val="00DB3C5F"/>
    <w:rsid w:val="00DB43AD"/>
    <w:rsid w:val="00DB485C"/>
    <w:rsid w:val="00DB49FB"/>
    <w:rsid w:val="00DC0BAA"/>
    <w:rsid w:val="00DC2873"/>
    <w:rsid w:val="00DC3E2C"/>
    <w:rsid w:val="00DC4CFD"/>
    <w:rsid w:val="00DC5825"/>
    <w:rsid w:val="00DC5BFD"/>
    <w:rsid w:val="00DC5D3F"/>
    <w:rsid w:val="00DC65FA"/>
    <w:rsid w:val="00DC68ED"/>
    <w:rsid w:val="00DC72E1"/>
    <w:rsid w:val="00DC7813"/>
    <w:rsid w:val="00DD2446"/>
    <w:rsid w:val="00DD2E4A"/>
    <w:rsid w:val="00DD3367"/>
    <w:rsid w:val="00DD3733"/>
    <w:rsid w:val="00DD3755"/>
    <w:rsid w:val="00DD3EFC"/>
    <w:rsid w:val="00DD4367"/>
    <w:rsid w:val="00DD4B0E"/>
    <w:rsid w:val="00DD53C3"/>
    <w:rsid w:val="00DD6B15"/>
    <w:rsid w:val="00DD736C"/>
    <w:rsid w:val="00DE13D9"/>
    <w:rsid w:val="00DE1749"/>
    <w:rsid w:val="00DE3055"/>
    <w:rsid w:val="00DE410D"/>
    <w:rsid w:val="00DE43E6"/>
    <w:rsid w:val="00DE47D6"/>
    <w:rsid w:val="00DE5BDD"/>
    <w:rsid w:val="00DE6102"/>
    <w:rsid w:val="00DE6323"/>
    <w:rsid w:val="00DE6A7F"/>
    <w:rsid w:val="00DE7353"/>
    <w:rsid w:val="00DE78F2"/>
    <w:rsid w:val="00DE7B72"/>
    <w:rsid w:val="00DE7C8D"/>
    <w:rsid w:val="00DF0230"/>
    <w:rsid w:val="00DF0B97"/>
    <w:rsid w:val="00DF0C32"/>
    <w:rsid w:val="00DF1310"/>
    <w:rsid w:val="00DF1DFD"/>
    <w:rsid w:val="00DF1E41"/>
    <w:rsid w:val="00DF2D03"/>
    <w:rsid w:val="00DF4321"/>
    <w:rsid w:val="00DF4BE2"/>
    <w:rsid w:val="00DF4ECC"/>
    <w:rsid w:val="00DF54C6"/>
    <w:rsid w:val="00DF5691"/>
    <w:rsid w:val="00DF5F2D"/>
    <w:rsid w:val="00DF6CD5"/>
    <w:rsid w:val="00DF7D90"/>
    <w:rsid w:val="00E0035A"/>
    <w:rsid w:val="00E00905"/>
    <w:rsid w:val="00E011C4"/>
    <w:rsid w:val="00E0173C"/>
    <w:rsid w:val="00E0230D"/>
    <w:rsid w:val="00E041FF"/>
    <w:rsid w:val="00E06142"/>
    <w:rsid w:val="00E063E1"/>
    <w:rsid w:val="00E06B1A"/>
    <w:rsid w:val="00E0767B"/>
    <w:rsid w:val="00E100B4"/>
    <w:rsid w:val="00E10DB9"/>
    <w:rsid w:val="00E12932"/>
    <w:rsid w:val="00E129F2"/>
    <w:rsid w:val="00E139BA"/>
    <w:rsid w:val="00E14865"/>
    <w:rsid w:val="00E14F4E"/>
    <w:rsid w:val="00E15304"/>
    <w:rsid w:val="00E1578C"/>
    <w:rsid w:val="00E16109"/>
    <w:rsid w:val="00E16F20"/>
    <w:rsid w:val="00E17CC9"/>
    <w:rsid w:val="00E20A90"/>
    <w:rsid w:val="00E21879"/>
    <w:rsid w:val="00E21FEF"/>
    <w:rsid w:val="00E22C2D"/>
    <w:rsid w:val="00E2338F"/>
    <w:rsid w:val="00E2399D"/>
    <w:rsid w:val="00E243FC"/>
    <w:rsid w:val="00E249CE"/>
    <w:rsid w:val="00E250EA"/>
    <w:rsid w:val="00E26673"/>
    <w:rsid w:val="00E26993"/>
    <w:rsid w:val="00E27722"/>
    <w:rsid w:val="00E2775F"/>
    <w:rsid w:val="00E3018D"/>
    <w:rsid w:val="00E31D3F"/>
    <w:rsid w:val="00E32997"/>
    <w:rsid w:val="00E33105"/>
    <w:rsid w:val="00E35067"/>
    <w:rsid w:val="00E351CB"/>
    <w:rsid w:val="00E354A9"/>
    <w:rsid w:val="00E37300"/>
    <w:rsid w:val="00E3758A"/>
    <w:rsid w:val="00E37C2A"/>
    <w:rsid w:val="00E402D2"/>
    <w:rsid w:val="00E41C43"/>
    <w:rsid w:val="00E435FE"/>
    <w:rsid w:val="00E43DD2"/>
    <w:rsid w:val="00E43FDC"/>
    <w:rsid w:val="00E441D6"/>
    <w:rsid w:val="00E441DC"/>
    <w:rsid w:val="00E45485"/>
    <w:rsid w:val="00E46EE4"/>
    <w:rsid w:val="00E47006"/>
    <w:rsid w:val="00E5110F"/>
    <w:rsid w:val="00E51568"/>
    <w:rsid w:val="00E52CAF"/>
    <w:rsid w:val="00E53944"/>
    <w:rsid w:val="00E54B29"/>
    <w:rsid w:val="00E558D6"/>
    <w:rsid w:val="00E563BA"/>
    <w:rsid w:val="00E578AA"/>
    <w:rsid w:val="00E6106B"/>
    <w:rsid w:val="00E639E0"/>
    <w:rsid w:val="00E63A1B"/>
    <w:rsid w:val="00E63F91"/>
    <w:rsid w:val="00E65B5C"/>
    <w:rsid w:val="00E67557"/>
    <w:rsid w:val="00E676C2"/>
    <w:rsid w:val="00E67D45"/>
    <w:rsid w:val="00E70976"/>
    <w:rsid w:val="00E713AE"/>
    <w:rsid w:val="00E71C4D"/>
    <w:rsid w:val="00E726A7"/>
    <w:rsid w:val="00E744DE"/>
    <w:rsid w:val="00E759B5"/>
    <w:rsid w:val="00E76DC9"/>
    <w:rsid w:val="00E76EA0"/>
    <w:rsid w:val="00E81543"/>
    <w:rsid w:val="00E825D5"/>
    <w:rsid w:val="00E841D1"/>
    <w:rsid w:val="00E85091"/>
    <w:rsid w:val="00E85F35"/>
    <w:rsid w:val="00E91497"/>
    <w:rsid w:val="00E921A1"/>
    <w:rsid w:val="00E92DED"/>
    <w:rsid w:val="00E93EF7"/>
    <w:rsid w:val="00E95B94"/>
    <w:rsid w:val="00E95BE7"/>
    <w:rsid w:val="00E95DB9"/>
    <w:rsid w:val="00E9601B"/>
    <w:rsid w:val="00E97632"/>
    <w:rsid w:val="00EA0895"/>
    <w:rsid w:val="00EA1DCF"/>
    <w:rsid w:val="00EA1F42"/>
    <w:rsid w:val="00EA4168"/>
    <w:rsid w:val="00EA427A"/>
    <w:rsid w:val="00EA428E"/>
    <w:rsid w:val="00EA5326"/>
    <w:rsid w:val="00EA667E"/>
    <w:rsid w:val="00EA696B"/>
    <w:rsid w:val="00EA7FF2"/>
    <w:rsid w:val="00EB05F3"/>
    <w:rsid w:val="00EB0882"/>
    <w:rsid w:val="00EB0D7F"/>
    <w:rsid w:val="00EB0FAB"/>
    <w:rsid w:val="00EB11C8"/>
    <w:rsid w:val="00EB19DD"/>
    <w:rsid w:val="00EB2C83"/>
    <w:rsid w:val="00EB481D"/>
    <w:rsid w:val="00EB54BD"/>
    <w:rsid w:val="00EB59DC"/>
    <w:rsid w:val="00EB5E3B"/>
    <w:rsid w:val="00EB5FA6"/>
    <w:rsid w:val="00EB77D3"/>
    <w:rsid w:val="00EC0618"/>
    <w:rsid w:val="00EC09D4"/>
    <w:rsid w:val="00EC2D65"/>
    <w:rsid w:val="00EC2EF1"/>
    <w:rsid w:val="00EC3453"/>
    <w:rsid w:val="00EC3BCE"/>
    <w:rsid w:val="00EC4C80"/>
    <w:rsid w:val="00EC5445"/>
    <w:rsid w:val="00EC61A7"/>
    <w:rsid w:val="00EC6512"/>
    <w:rsid w:val="00EC7C7F"/>
    <w:rsid w:val="00ED0A98"/>
    <w:rsid w:val="00ED14DD"/>
    <w:rsid w:val="00ED165F"/>
    <w:rsid w:val="00ED169D"/>
    <w:rsid w:val="00ED4642"/>
    <w:rsid w:val="00ED4686"/>
    <w:rsid w:val="00ED4F34"/>
    <w:rsid w:val="00ED61BC"/>
    <w:rsid w:val="00ED6687"/>
    <w:rsid w:val="00ED77D0"/>
    <w:rsid w:val="00ED7995"/>
    <w:rsid w:val="00EE0500"/>
    <w:rsid w:val="00EE0509"/>
    <w:rsid w:val="00EE0D82"/>
    <w:rsid w:val="00EE106E"/>
    <w:rsid w:val="00EE1B25"/>
    <w:rsid w:val="00EE27F5"/>
    <w:rsid w:val="00EE3143"/>
    <w:rsid w:val="00EE321F"/>
    <w:rsid w:val="00EE4029"/>
    <w:rsid w:val="00EE54FF"/>
    <w:rsid w:val="00EE61D7"/>
    <w:rsid w:val="00EF3FA4"/>
    <w:rsid w:val="00EF4D52"/>
    <w:rsid w:val="00EF56CA"/>
    <w:rsid w:val="00EF577A"/>
    <w:rsid w:val="00EF6094"/>
    <w:rsid w:val="00EF7DF5"/>
    <w:rsid w:val="00EF7E6B"/>
    <w:rsid w:val="00EF7FBA"/>
    <w:rsid w:val="00F00A02"/>
    <w:rsid w:val="00F01246"/>
    <w:rsid w:val="00F01765"/>
    <w:rsid w:val="00F017D9"/>
    <w:rsid w:val="00F03744"/>
    <w:rsid w:val="00F05431"/>
    <w:rsid w:val="00F07769"/>
    <w:rsid w:val="00F1085A"/>
    <w:rsid w:val="00F118E9"/>
    <w:rsid w:val="00F11C4F"/>
    <w:rsid w:val="00F11DE2"/>
    <w:rsid w:val="00F1232B"/>
    <w:rsid w:val="00F131C0"/>
    <w:rsid w:val="00F13C5A"/>
    <w:rsid w:val="00F1424D"/>
    <w:rsid w:val="00F15EEB"/>
    <w:rsid w:val="00F17000"/>
    <w:rsid w:val="00F17018"/>
    <w:rsid w:val="00F1771F"/>
    <w:rsid w:val="00F21EB6"/>
    <w:rsid w:val="00F22EA0"/>
    <w:rsid w:val="00F23504"/>
    <w:rsid w:val="00F239ED"/>
    <w:rsid w:val="00F23FE5"/>
    <w:rsid w:val="00F24916"/>
    <w:rsid w:val="00F24ADD"/>
    <w:rsid w:val="00F255E2"/>
    <w:rsid w:val="00F2708D"/>
    <w:rsid w:val="00F270C5"/>
    <w:rsid w:val="00F27B63"/>
    <w:rsid w:val="00F30A7B"/>
    <w:rsid w:val="00F30C71"/>
    <w:rsid w:val="00F32656"/>
    <w:rsid w:val="00F327F6"/>
    <w:rsid w:val="00F33E97"/>
    <w:rsid w:val="00F34219"/>
    <w:rsid w:val="00F34CE3"/>
    <w:rsid w:val="00F36AA1"/>
    <w:rsid w:val="00F36CBB"/>
    <w:rsid w:val="00F37239"/>
    <w:rsid w:val="00F375FC"/>
    <w:rsid w:val="00F402F5"/>
    <w:rsid w:val="00F40D83"/>
    <w:rsid w:val="00F41544"/>
    <w:rsid w:val="00F42010"/>
    <w:rsid w:val="00F423DA"/>
    <w:rsid w:val="00F43931"/>
    <w:rsid w:val="00F44BAA"/>
    <w:rsid w:val="00F45C49"/>
    <w:rsid w:val="00F45CD6"/>
    <w:rsid w:val="00F46119"/>
    <w:rsid w:val="00F46DD7"/>
    <w:rsid w:val="00F47074"/>
    <w:rsid w:val="00F50282"/>
    <w:rsid w:val="00F506C8"/>
    <w:rsid w:val="00F51CA6"/>
    <w:rsid w:val="00F5312B"/>
    <w:rsid w:val="00F53242"/>
    <w:rsid w:val="00F5407B"/>
    <w:rsid w:val="00F54321"/>
    <w:rsid w:val="00F54F92"/>
    <w:rsid w:val="00F5709D"/>
    <w:rsid w:val="00F57BCC"/>
    <w:rsid w:val="00F6140C"/>
    <w:rsid w:val="00F617E0"/>
    <w:rsid w:val="00F62386"/>
    <w:rsid w:val="00F63131"/>
    <w:rsid w:val="00F63CBD"/>
    <w:rsid w:val="00F64E0A"/>
    <w:rsid w:val="00F66A01"/>
    <w:rsid w:val="00F66F10"/>
    <w:rsid w:val="00F67CFF"/>
    <w:rsid w:val="00F71352"/>
    <w:rsid w:val="00F71F78"/>
    <w:rsid w:val="00F731F8"/>
    <w:rsid w:val="00F73801"/>
    <w:rsid w:val="00F7465B"/>
    <w:rsid w:val="00F75A9E"/>
    <w:rsid w:val="00F761CD"/>
    <w:rsid w:val="00F76F11"/>
    <w:rsid w:val="00F778B2"/>
    <w:rsid w:val="00F80969"/>
    <w:rsid w:val="00F80A3C"/>
    <w:rsid w:val="00F812D7"/>
    <w:rsid w:val="00F81AC1"/>
    <w:rsid w:val="00F81D1A"/>
    <w:rsid w:val="00F82AB8"/>
    <w:rsid w:val="00F82DAD"/>
    <w:rsid w:val="00F83656"/>
    <w:rsid w:val="00F85026"/>
    <w:rsid w:val="00F865C6"/>
    <w:rsid w:val="00F867C5"/>
    <w:rsid w:val="00F87FB0"/>
    <w:rsid w:val="00F93EFA"/>
    <w:rsid w:val="00F93FAC"/>
    <w:rsid w:val="00F95792"/>
    <w:rsid w:val="00F96EF3"/>
    <w:rsid w:val="00F97B10"/>
    <w:rsid w:val="00FA0A76"/>
    <w:rsid w:val="00FA12CE"/>
    <w:rsid w:val="00FA18B9"/>
    <w:rsid w:val="00FA5357"/>
    <w:rsid w:val="00FA6F94"/>
    <w:rsid w:val="00FB1A93"/>
    <w:rsid w:val="00FB20A2"/>
    <w:rsid w:val="00FB2530"/>
    <w:rsid w:val="00FB2C67"/>
    <w:rsid w:val="00FB4FB6"/>
    <w:rsid w:val="00FB51C4"/>
    <w:rsid w:val="00FB5BF5"/>
    <w:rsid w:val="00FB5C12"/>
    <w:rsid w:val="00FB5C78"/>
    <w:rsid w:val="00FB6110"/>
    <w:rsid w:val="00FC0C36"/>
    <w:rsid w:val="00FC0F71"/>
    <w:rsid w:val="00FC1669"/>
    <w:rsid w:val="00FC193D"/>
    <w:rsid w:val="00FC29B7"/>
    <w:rsid w:val="00FC3304"/>
    <w:rsid w:val="00FC3925"/>
    <w:rsid w:val="00FC715A"/>
    <w:rsid w:val="00FD1011"/>
    <w:rsid w:val="00FD172E"/>
    <w:rsid w:val="00FD2BCA"/>
    <w:rsid w:val="00FD2EE1"/>
    <w:rsid w:val="00FD4066"/>
    <w:rsid w:val="00FD58AA"/>
    <w:rsid w:val="00FD5936"/>
    <w:rsid w:val="00FD5EDA"/>
    <w:rsid w:val="00FD6918"/>
    <w:rsid w:val="00FD79FA"/>
    <w:rsid w:val="00FE0DA2"/>
    <w:rsid w:val="00FE1AC8"/>
    <w:rsid w:val="00FE46CC"/>
    <w:rsid w:val="00FE46F3"/>
    <w:rsid w:val="00FE5B56"/>
    <w:rsid w:val="00FE5FDA"/>
    <w:rsid w:val="00FE68FE"/>
    <w:rsid w:val="00FE6ED5"/>
    <w:rsid w:val="00FE7489"/>
    <w:rsid w:val="00FE79D9"/>
    <w:rsid w:val="00FE7EF4"/>
    <w:rsid w:val="00FF1C25"/>
    <w:rsid w:val="00FF20A4"/>
    <w:rsid w:val="00FF2E17"/>
    <w:rsid w:val="00FF4B73"/>
    <w:rsid w:val="00FF52CB"/>
    <w:rsid w:val="00FF70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4"/>
        <w:szCs w:val="24"/>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rsid w:val="005D76CE"/>
    <w:pPr>
      <w:snapToGrid w:val="0"/>
      <w:jc w:val="left"/>
    </w:pPr>
    <w:rPr>
      <w:sz w:val="18"/>
      <w:szCs w:val="18"/>
    </w:rPr>
  </w:style>
  <w:style w:type="character" w:customStyle="1" w:styleId="Char">
    <w:name w:val="脚注文本 Char"/>
    <w:basedOn w:val="a0"/>
    <w:link w:val="a3"/>
    <w:uiPriority w:val="99"/>
    <w:rsid w:val="005D76CE"/>
    <w:rPr>
      <w:kern w:val="2"/>
      <w:sz w:val="18"/>
      <w:szCs w:val="18"/>
    </w:rPr>
  </w:style>
  <w:style w:type="character" w:styleId="a4">
    <w:name w:val="footnote reference"/>
    <w:basedOn w:val="a0"/>
    <w:uiPriority w:val="99"/>
    <w:rsid w:val="005D76CE"/>
    <w:rPr>
      <w:vertAlign w:val="superscript"/>
    </w:rPr>
  </w:style>
  <w:style w:type="paragraph" w:styleId="a5">
    <w:name w:val="header"/>
    <w:basedOn w:val="a"/>
    <w:link w:val="Char0"/>
    <w:uiPriority w:val="99"/>
    <w:rsid w:val="007E3E3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E3E3B"/>
    <w:rPr>
      <w:kern w:val="2"/>
      <w:sz w:val="18"/>
      <w:szCs w:val="18"/>
    </w:rPr>
  </w:style>
  <w:style w:type="paragraph" w:styleId="a6">
    <w:name w:val="footer"/>
    <w:basedOn w:val="a"/>
    <w:link w:val="Char1"/>
    <w:rsid w:val="007E3E3B"/>
    <w:pPr>
      <w:tabs>
        <w:tab w:val="center" w:pos="4153"/>
        <w:tab w:val="right" w:pos="8306"/>
      </w:tabs>
      <w:snapToGrid w:val="0"/>
      <w:jc w:val="left"/>
    </w:pPr>
    <w:rPr>
      <w:sz w:val="18"/>
      <w:szCs w:val="18"/>
    </w:rPr>
  </w:style>
  <w:style w:type="character" w:customStyle="1" w:styleId="Char1">
    <w:name w:val="页脚 Char"/>
    <w:basedOn w:val="a0"/>
    <w:link w:val="a6"/>
    <w:rsid w:val="007E3E3B"/>
    <w:rPr>
      <w:kern w:val="2"/>
      <w:sz w:val="18"/>
      <w:szCs w:val="18"/>
    </w:rPr>
  </w:style>
  <w:style w:type="paragraph" w:styleId="a7">
    <w:name w:val="List Paragraph"/>
    <w:basedOn w:val="a"/>
    <w:uiPriority w:val="34"/>
    <w:qFormat/>
    <w:rsid w:val="005F53BB"/>
    <w:pPr>
      <w:ind w:firstLineChars="200" w:firstLine="420"/>
    </w:pPr>
  </w:style>
  <w:style w:type="character" w:styleId="a8">
    <w:name w:val="annotation reference"/>
    <w:basedOn w:val="a0"/>
    <w:rsid w:val="005473F9"/>
    <w:rPr>
      <w:sz w:val="21"/>
      <w:szCs w:val="21"/>
    </w:rPr>
  </w:style>
  <w:style w:type="paragraph" w:styleId="a9">
    <w:name w:val="annotation text"/>
    <w:basedOn w:val="a"/>
    <w:link w:val="Char2"/>
    <w:rsid w:val="005473F9"/>
    <w:pPr>
      <w:widowControl/>
      <w:jc w:val="left"/>
    </w:pPr>
  </w:style>
  <w:style w:type="character" w:customStyle="1" w:styleId="Char2">
    <w:name w:val="批注文字 Char"/>
    <w:basedOn w:val="a0"/>
    <w:link w:val="a9"/>
    <w:rsid w:val="005473F9"/>
    <w:rPr>
      <w:kern w:val="2"/>
      <w:sz w:val="21"/>
      <w:szCs w:val="24"/>
    </w:rPr>
  </w:style>
  <w:style w:type="paragraph" w:styleId="aa">
    <w:name w:val="Balloon Text"/>
    <w:basedOn w:val="a"/>
    <w:link w:val="Char3"/>
    <w:rsid w:val="005473F9"/>
    <w:rPr>
      <w:sz w:val="18"/>
      <w:szCs w:val="18"/>
    </w:rPr>
  </w:style>
  <w:style w:type="character" w:customStyle="1" w:styleId="Char3">
    <w:name w:val="批注框文本 Char"/>
    <w:basedOn w:val="a0"/>
    <w:link w:val="aa"/>
    <w:rsid w:val="005473F9"/>
    <w:rPr>
      <w:kern w:val="2"/>
      <w:sz w:val="18"/>
      <w:szCs w:val="18"/>
    </w:rPr>
  </w:style>
  <w:style w:type="table" w:styleId="ab">
    <w:name w:val="Table Grid"/>
    <w:basedOn w:val="a1"/>
    <w:uiPriority w:val="59"/>
    <w:rsid w:val="00300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rsid w:val="00B2081E"/>
    <w:rPr>
      <w:color w:val="0000FF" w:themeColor="hyperlink"/>
      <w:u w:val="single"/>
    </w:rPr>
  </w:style>
  <w:style w:type="paragraph" w:styleId="ad">
    <w:name w:val="annotation subject"/>
    <w:basedOn w:val="a9"/>
    <w:next w:val="a9"/>
    <w:link w:val="Char4"/>
    <w:rsid w:val="006D3CA7"/>
    <w:pPr>
      <w:widowControl w:val="0"/>
      <w:jc w:val="both"/>
    </w:pPr>
    <w:rPr>
      <w:b/>
      <w:bCs/>
      <w:sz w:val="20"/>
      <w:szCs w:val="20"/>
    </w:rPr>
  </w:style>
  <w:style w:type="character" w:customStyle="1" w:styleId="Char4">
    <w:name w:val="批注主题 Char"/>
    <w:basedOn w:val="Char2"/>
    <w:link w:val="ad"/>
    <w:rsid w:val="006D3CA7"/>
    <w:rPr>
      <w:b/>
      <w:bCs/>
      <w:kern w:val="2"/>
      <w:sz w:val="21"/>
      <w:szCs w:val="24"/>
    </w:rPr>
  </w:style>
  <w:style w:type="paragraph" w:styleId="ae">
    <w:name w:val="Revision"/>
    <w:hidden/>
    <w:uiPriority w:val="99"/>
    <w:semiHidden/>
    <w:rsid w:val="00AE37B5"/>
    <w:rPr>
      <w:sz w:val="21"/>
    </w:rPr>
  </w:style>
  <w:style w:type="character" w:styleId="af">
    <w:name w:val="FollowedHyperlink"/>
    <w:basedOn w:val="a0"/>
    <w:rsid w:val="00957775"/>
    <w:rPr>
      <w:color w:val="800080" w:themeColor="followedHyperlink"/>
      <w:u w:val="single"/>
    </w:rPr>
  </w:style>
  <w:style w:type="paragraph" w:styleId="af0">
    <w:name w:val="Date"/>
    <w:basedOn w:val="a"/>
    <w:next w:val="a"/>
    <w:link w:val="Char5"/>
    <w:rsid w:val="00BD6DFC"/>
    <w:pPr>
      <w:ind w:leftChars="2500" w:left="100"/>
    </w:pPr>
  </w:style>
  <w:style w:type="character" w:customStyle="1" w:styleId="Char5">
    <w:name w:val="日期 Char"/>
    <w:basedOn w:val="a0"/>
    <w:link w:val="af0"/>
    <w:rsid w:val="00BD6DFC"/>
    <w:rPr>
      <w:kern w:val="2"/>
      <w:sz w:val="21"/>
      <w:szCs w:val="24"/>
    </w:rPr>
  </w:style>
  <w:style w:type="character" w:styleId="af1">
    <w:name w:val="Strong"/>
    <w:basedOn w:val="a0"/>
    <w:qFormat/>
    <w:rsid w:val="00841B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4"/>
        <w:szCs w:val="24"/>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rsid w:val="005D76CE"/>
    <w:pPr>
      <w:snapToGrid w:val="0"/>
      <w:jc w:val="left"/>
    </w:pPr>
    <w:rPr>
      <w:sz w:val="18"/>
      <w:szCs w:val="18"/>
    </w:rPr>
  </w:style>
  <w:style w:type="character" w:customStyle="1" w:styleId="Char">
    <w:name w:val="脚注文本 Char"/>
    <w:basedOn w:val="a0"/>
    <w:link w:val="a3"/>
    <w:uiPriority w:val="99"/>
    <w:rsid w:val="005D76CE"/>
    <w:rPr>
      <w:kern w:val="2"/>
      <w:sz w:val="18"/>
      <w:szCs w:val="18"/>
    </w:rPr>
  </w:style>
  <w:style w:type="character" w:styleId="a4">
    <w:name w:val="footnote reference"/>
    <w:basedOn w:val="a0"/>
    <w:uiPriority w:val="99"/>
    <w:rsid w:val="005D76CE"/>
    <w:rPr>
      <w:vertAlign w:val="superscript"/>
    </w:rPr>
  </w:style>
  <w:style w:type="paragraph" w:styleId="a5">
    <w:name w:val="header"/>
    <w:basedOn w:val="a"/>
    <w:link w:val="Char0"/>
    <w:uiPriority w:val="99"/>
    <w:rsid w:val="007E3E3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E3E3B"/>
    <w:rPr>
      <w:kern w:val="2"/>
      <w:sz w:val="18"/>
      <w:szCs w:val="18"/>
    </w:rPr>
  </w:style>
  <w:style w:type="paragraph" w:styleId="a6">
    <w:name w:val="footer"/>
    <w:basedOn w:val="a"/>
    <w:link w:val="Char1"/>
    <w:rsid w:val="007E3E3B"/>
    <w:pPr>
      <w:tabs>
        <w:tab w:val="center" w:pos="4153"/>
        <w:tab w:val="right" w:pos="8306"/>
      </w:tabs>
      <w:snapToGrid w:val="0"/>
      <w:jc w:val="left"/>
    </w:pPr>
    <w:rPr>
      <w:sz w:val="18"/>
      <w:szCs w:val="18"/>
    </w:rPr>
  </w:style>
  <w:style w:type="character" w:customStyle="1" w:styleId="Char1">
    <w:name w:val="页脚 Char"/>
    <w:basedOn w:val="a0"/>
    <w:link w:val="a6"/>
    <w:rsid w:val="007E3E3B"/>
    <w:rPr>
      <w:kern w:val="2"/>
      <w:sz w:val="18"/>
      <w:szCs w:val="18"/>
    </w:rPr>
  </w:style>
  <w:style w:type="paragraph" w:styleId="a7">
    <w:name w:val="List Paragraph"/>
    <w:basedOn w:val="a"/>
    <w:uiPriority w:val="34"/>
    <w:qFormat/>
    <w:rsid w:val="005F53BB"/>
    <w:pPr>
      <w:ind w:firstLineChars="200" w:firstLine="420"/>
    </w:pPr>
  </w:style>
  <w:style w:type="character" w:styleId="a8">
    <w:name w:val="annotation reference"/>
    <w:basedOn w:val="a0"/>
    <w:rsid w:val="005473F9"/>
    <w:rPr>
      <w:sz w:val="21"/>
      <w:szCs w:val="21"/>
    </w:rPr>
  </w:style>
  <w:style w:type="paragraph" w:styleId="a9">
    <w:name w:val="annotation text"/>
    <w:basedOn w:val="a"/>
    <w:link w:val="Char2"/>
    <w:rsid w:val="005473F9"/>
    <w:pPr>
      <w:widowControl/>
      <w:jc w:val="left"/>
    </w:pPr>
  </w:style>
  <w:style w:type="character" w:customStyle="1" w:styleId="Char2">
    <w:name w:val="批注文字 Char"/>
    <w:basedOn w:val="a0"/>
    <w:link w:val="a9"/>
    <w:rsid w:val="005473F9"/>
    <w:rPr>
      <w:kern w:val="2"/>
      <w:sz w:val="21"/>
      <w:szCs w:val="24"/>
    </w:rPr>
  </w:style>
  <w:style w:type="paragraph" w:styleId="aa">
    <w:name w:val="Balloon Text"/>
    <w:basedOn w:val="a"/>
    <w:link w:val="Char3"/>
    <w:rsid w:val="005473F9"/>
    <w:rPr>
      <w:sz w:val="18"/>
      <w:szCs w:val="18"/>
    </w:rPr>
  </w:style>
  <w:style w:type="character" w:customStyle="1" w:styleId="Char3">
    <w:name w:val="批注框文本 Char"/>
    <w:basedOn w:val="a0"/>
    <w:link w:val="aa"/>
    <w:rsid w:val="005473F9"/>
    <w:rPr>
      <w:kern w:val="2"/>
      <w:sz w:val="18"/>
      <w:szCs w:val="18"/>
    </w:rPr>
  </w:style>
  <w:style w:type="table" w:styleId="ab">
    <w:name w:val="Table Grid"/>
    <w:basedOn w:val="a1"/>
    <w:uiPriority w:val="59"/>
    <w:rsid w:val="00300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rsid w:val="00B2081E"/>
    <w:rPr>
      <w:color w:val="0000FF" w:themeColor="hyperlink"/>
      <w:u w:val="single"/>
    </w:rPr>
  </w:style>
  <w:style w:type="paragraph" w:styleId="ad">
    <w:name w:val="annotation subject"/>
    <w:basedOn w:val="a9"/>
    <w:next w:val="a9"/>
    <w:link w:val="Char4"/>
    <w:rsid w:val="006D3CA7"/>
    <w:pPr>
      <w:widowControl w:val="0"/>
      <w:jc w:val="both"/>
    </w:pPr>
    <w:rPr>
      <w:b/>
      <w:bCs/>
      <w:sz w:val="20"/>
      <w:szCs w:val="20"/>
    </w:rPr>
  </w:style>
  <w:style w:type="character" w:customStyle="1" w:styleId="Char4">
    <w:name w:val="批注主题 Char"/>
    <w:basedOn w:val="Char2"/>
    <w:link w:val="ad"/>
    <w:rsid w:val="006D3CA7"/>
    <w:rPr>
      <w:b/>
      <w:bCs/>
      <w:kern w:val="2"/>
      <w:sz w:val="21"/>
      <w:szCs w:val="24"/>
    </w:rPr>
  </w:style>
  <w:style w:type="paragraph" w:styleId="ae">
    <w:name w:val="Revision"/>
    <w:hidden/>
    <w:uiPriority w:val="99"/>
    <w:semiHidden/>
    <w:rsid w:val="00AE37B5"/>
    <w:rPr>
      <w:sz w:val="21"/>
    </w:rPr>
  </w:style>
  <w:style w:type="character" w:styleId="af">
    <w:name w:val="FollowedHyperlink"/>
    <w:basedOn w:val="a0"/>
    <w:rsid w:val="00957775"/>
    <w:rPr>
      <w:color w:val="800080" w:themeColor="followedHyperlink"/>
      <w:u w:val="single"/>
    </w:rPr>
  </w:style>
  <w:style w:type="paragraph" w:styleId="af0">
    <w:name w:val="Date"/>
    <w:basedOn w:val="a"/>
    <w:next w:val="a"/>
    <w:link w:val="Char5"/>
    <w:rsid w:val="00BD6DFC"/>
    <w:pPr>
      <w:ind w:leftChars="2500" w:left="100"/>
    </w:pPr>
  </w:style>
  <w:style w:type="character" w:customStyle="1" w:styleId="Char5">
    <w:name w:val="日期 Char"/>
    <w:basedOn w:val="a0"/>
    <w:link w:val="af0"/>
    <w:rsid w:val="00BD6DFC"/>
    <w:rPr>
      <w:kern w:val="2"/>
      <w:sz w:val="21"/>
      <w:szCs w:val="24"/>
    </w:rPr>
  </w:style>
  <w:style w:type="character" w:styleId="af1">
    <w:name w:val="Strong"/>
    <w:basedOn w:val="a0"/>
    <w:qFormat/>
    <w:rsid w:val="00841B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64864">
      <w:bodyDiv w:val="1"/>
      <w:marLeft w:val="0"/>
      <w:marRight w:val="0"/>
      <w:marTop w:val="0"/>
      <w:marBottom w:val="0"/>
      <w:divBdr>
        <w:top w:val="none" w:sz="0" w:space="0" w:color="auto"/>
        <w:left w:val="none" w:sz="0" w:space="0" w:color="auto"/>
        <w:bottom w:val="none" w:sz="0" w:space="0" w:color="auto"/>
        <w:right w:val="none" w:sz="0" w:space="0" w:color="auto"/>
      </w:divBdr>
    </w:div>
    <w:div w:id="221252638">
      <w:bodyDiv w:val="1"/>
      <w:marLeft w:val="0"/>
      <w:marRight w:val="0"/>
      <w:marTop w:val="0"/>
      <w:marBottom w:val="0"/>
      <w:divBdr>
        <w:top w:val="none" w:sz="0" w:space="0" w:color="auto"/>
        <w:left w:val="none" w:sz="0" w:space="0" w:color="auto"/>
        <w:bottom w:val="none" w:sz="0" w:space="0" w:color="auto"/>
        <w:right w:val="none" w:sz="0" w:space="0" w:color="auto"/>
      </w:divBdr>
      <w:divsChild>
        <w:div w:id="2126389044">
          <w:marLeft w:val="0"/>
          <w:marRight w:val="0"/>
          <w:marTop w:val="0"/>
          <w:marBottom w:val="0"/>
          <w:divBdr>
            <w:top w:val="none" w:sz="0" w:space="0" w:color="auto"/>
            <w:left w:val="none" w:sz="0" w:space="0" w:color="auto"/>
            <w:bottom w:val="none" w:sz="0" w:space="0" w:color="auto"/>
            <w:right w:val="none" w:sz="0" w:space="0" w:color="auto"/>
          </w:divBdr>
        </w:div>
      </w:divsChild>
    </w:div>
    <w:div w:id="239296386">
      <w:bodyDiv w:val="1"/>
      <w:marLeft w:val="0"/>
      <w:marRight w:val="0"/>
      <w:marTop w:val="0"/>
      <w:marBottom w:val="0"/>
      <w:divBdr>
        <w:top w:val="none" w:sz="0" w:space="0" w:color="auto"/>
        <w:left w:val="none" w:sz="0" w:space="0" w:color="auto"/>
        <w:bottom w:val="none" w:sz="0" w:space="0" w:color="auto"/>
        <w:right w:val="none" w:sz="0" w:space="0" w:color="auto"/>
      </w:divBdr>
    </w:div>
    <w:div w:id="413012601">
      <w:bodyDiv w:val="1"/>
      <w:marLeft w:val="0"/>
      <w:marRight w:val="0"/>
      <w:marTop w:val="0"/>
      <w:marBottom w:val="0"/>
      <w:divBdr>
        <w:top w:val="none" w:sz="0" w:space="0" w:color="auto"/>
        <w:left w:val="none" w:sz="0" w:space="0" w:color="auto"/>
        <w:bottom w:val="none" w:sz="0" w:space="0" w:color="auto"/>
        <w:right w:val="none" w:sz="0" w:space="0" w:color="auto"/>
      </w:divBdr>
    </w:div>
    <w:div w:id="438990220">
      <w:bodyDiv w:val="1"/>
      <w:marLeft w:val="0"/>
      <w:marRight w:val="0"/>
      <w:marTop w:val="0"/>
      <w:marBottom w:val="0"/>
      <w:divBdr>
        <w:top w:val="none" w:sz="0" w:space="0" w:color="auto"/>
        <w:left w:val="none" w:sz="0" w:space="0" w:color="auto"/>
        <w:bottom w:val="none" w:sz="0" w:space="0" w:color="auto"/>
        <w:right w:val="none" w:sz="0" w:space="0" w:color="auto"/>
      </w:divBdr>
    </w:div>
    <w:div w:id="529759486">
      <w:bodyDiv w:val="1"/>
      <w:marLeft w:val="0"/>
      <w:marRight w:val="0"/>
      <w:marTop w:val="0"/>
      <w:marBottom w:val="0"/>
      <w:divBdr>
        <w:top w:val="none" w:sz="0" w:space="0" w:color="auto"/>
        <w:left w:val="none" w:sz="0" w:space="0" w:color="auto"/>
        <w:bottom w:val="none" w:sz="0" w:space="0" w:color="auto"/>
        <w:right w:val="none" w:sz="0" w:space="0" w:color="auto"/>
      </w:divBdr>
    </w:div>
    <w:div w:id="564295755">
      <w:bodyDiv w:val="1"/>
      <w:marLeft w:val="0"/>
      <w:marRight w:val="0"/>
      <w:marTop w:val="0"/>
      <w:marBottom w:val="0"/>
      <w:divBdr>
        <w:top w:val="none" w:sz="0" w:space="0" w:color="auto"/>
        <w:left w:val="none" w:sz="0" w:space="0" w:color="auto"/>
        <w:bottom w:val="none" w:sz="0" w:space="0" w:color="auto"/>
        <w:right w:val="none" w:sz="0" w:space="0" w:color="auto"/>
      </w:divBdr>
    </w:div>
    <w:div w:id="654996187">
      <w:bodyDiv w:val="1"/>
      <w:marLeft w:val="0"/>
      <w:marRight w:val="0"/>
      <w:marTop w:val="0"/>
      <w:marBottom w:val="0"/>
      <w:divBdr>
        <w:top w:val="none" w:sz="0" w:space="0" w:color="auto"/>
        <w:left w:val="none" w:sz="0" w:space="0" w:color="auto"/>
        <w:bottom w:val="none" w:sz="0" w:space="0" w:color="auto"/>
        <w:right w:val="none" w:sz="0" w:space="0" w:color="auto"/>
      </w:divBdr>
    </w:div>
    <w:div w:id="662203918">
      <w:bodyDiv w:val="1"/>
      <w:marLeft w:val="0"/>
      <w:marRight w:val="0"/>
      <w:marTop w:val="0"/>
      <w:marBottom w:val="0"/>
      <w:divBdr>
        <w:top w:val="none" w:sz="0" w:space="0" w:color="auto"/>
        <w:left w:val="none" w:sz="0" w:space="0" w:color="auto"/>
        <w:bottom w:val="none" w:sz="0" w:space="0" w:color="auto"/>
        <w:right w:val="none" w:sz="0" w:space="0" w:color="auto"/>
      </w:divBdr>
    </w:div>
    <w:div w:id="703096065">
      <w:bodyDiv w:val="1"/>
      <w:marLeft w:val="0"/>
      <w:marRight w:val="0"/>
      <w:marTop w:val="0"/>
      <w:marBottom w:val="0"/>
      <w:divBdr>
        <w:top w:val="none" w:sz="0" w:space="0" w:color="auto"/>
        <w:left w:val="none" w:sz="0" w:space="0" w:color="auto"/>
        <w:bottom w:val="none" w:sz="0" w:space="0" w:color="auto"/>
        <w:right w:val="none" w:sz="0" w:space="0" w:color="auto"/>
      </w:divBdr>
    </w:div>
    <w:div w:id="807480132">
      <w:bodyDiv w:val="1"/>
      <w:marLeft w:val="0"/>
      <w:marRight w:val="0"/>
      <w:marTop w:val="0"/>
      <w:marBottom w:val="0"/>
      <w:divBdr>
        <w:top w:val="none" w:sz="0" w:space="0" w:color="auto"/>
        <w:left w:val="none" w:sz="0" w:space="0" w:color="auto"/>
        <w:bottom w:val="none" w:sz="0" w:space="0" w:color="auto"/>
        <w:right w:val="none" w:sz="0" w:space="0" w:color="auto"/>
      </w:divBdr>
    </w:div>
    <w:div w:id="808135623">
      <w:bodyDiv w:val="1"/>
      <w:marLeft w:val="0"/>
      <w:marRight w:val="0"/>
      <w:marTop w:val="0"/>
      <w:marBottom w:val="0"/>
      <w:divBdr>
        <w:top w:val="none" w:sz="0" w:space="0" w:color="auto"/>
        <w:left w:val="none" w:sz="0" w:space="0" w:color="auto"/>
        <w:bottom w:val="none" w:sz="0" w:space="0" w:color="auto"/>
        <w:right w:val="none" w:sz="0" w:space="0" w:color="auto"/>
      </w:divBdr>
    </w:div>
    <w:div w:id="819494840">
      <w:bodyDiv w:val="1"/>
      <w:marLeft w:val="0"/>
      <w:marRight w:val="0"/>
      <w:marTop w:val="0"/>
      <w:marBottom w:val="0"/>
      <w:divBdr>
        <w:top w:val="none" w:sz="0" w:space="0" w:color="auto"/>
        <w:left w:val="none" w:sz="0" w:space="0" w:color="auto"/>
        <w:bottom w:val="none" w:sz="0" w:space="0" w:color="auto"/>
        <w:right w:val="none" w:sz="0" w:space="0" w:color="auto"/>
      </w:divBdr>
    </w:div>
    <w:div w:id="898318955">
      <w:bodyDiv w:val="1"/>
      <w:marLeft w:val="0"/>
      <w:marRight w:val="0"/>
      <w:marTop w:val="0"/>
      <w:marBottom w:val="0"/>
      <w:divBdr>
        <w:top w:val="none" w:sz="0" w:space="0" w:color="auto"/>
        <w:left w:val="none" w:sz="0" w:space="0" w:color="auto"/>
        <w:bottom w:val="none" w:sz="0" w:space="0" w:color="auto"/>
        <w:right w:val="none" w:sz="0" w:space="0" w:color="auto"/>
      </w:divBdr>
    </w:div>
    <w:div w:id="1019896245">
      <w:bodyDiv w:val="1"/>
      <w:marLeft w:val="0"/>
      <w:marRight w:val="0"/>
      <w:marTop w:val="0"/>
      <w:marBottom w:val="0"/>
      <w:divBdr>
        <w:top w:val="none" w:sz="0" w:space="0" w:color="auto"/>
        <w:left w:val="none" w:sz="0" w:space="0" w:color="auto"/>
        <w:bottom w:val="none" w:sz="0" w:space="0" w:color="auto"/>
        <w:right w:val="none" w:sz="0" w:space="0" w:color="auto"/>
      </w:divBdr>
    </w:div>
    <w:div w:id="1219707540">
      <w:bodyDiv w:val="1"/>
      <w:marLeft w:val="0"/>
      <w:marRight w:val="0"/>
      <w:marTop w:val="0"/>
      <w:marBottom w:val="0"/>
      <w:divBdr>
        <w:top w:val="none" w:sz="0" w:space="0" w:color="auto"/>
        <w:left w:val="none" w:sz="0" w:space="0" w:color="auto"/>
        <w:bottom w:val="none" w:sz="0" w:space="0" w:color="auto"/>
        <w:right w:val="none" w:sz="0" w:space="0" w:color="auto"/>
      </w:divBdr>
    </w:div>
    <w:div w:id="1225533151">
      <w:bodyDiv w:val="1"/>
      <w:marLeft w:val="0"/>
      <w:marRight w:val="0"/>
      <w:marTop w:val="0"/>
      <w:marBottom w:val="0"/>
      <w:divBdr>
        <w:top w:val="none" w:sz="0" w:space="0" w:color="auto"/>
        <w:left w:val="none" w:sz="0" w:space="0" w:color="auto"/>
        <w:bottom w:val="none" w:sz="0" w:space="0" w:color="auto"/>
        <w:right w:val="none" w:sz="0" w:space="0" w:color="auto"/>
      </w:divBdr>
    </w:div>
    <w:div w:id="1270353312">
      <w:bodyDiv w:val="1"/>
      <w:marLeft w:val="0"/>
      <w:marRight w:val="0"/>
      <w:marTop w:val="0"/>
      <w:marBottom w:val="0"/>
      <w:divBdr>
        <w:top w:val="none" w:sz="0" w:space="0" w:color="auto"/>
        <w:left w:val="none" w:sz="0" w:space="0" w:color="auto"/>
        <w:bottom w:val="none" w:sz="0" w:space="0" w:color="auto"/>
        <w:right w:val="none" w:sz="0" w:space="0" w:color="auto"/>
      </w:divBdr>
    </w:div>
    <w:div w:id="1280725550">
      <w:bodyDiv w:val="1"/>
      <w:marLeft w:val="0"/>
      <w:marRight w:val="0"/>
      <w:marTop w:val="0"/>
      <w:marBottom w:val="0"/>
      <w:divBdr>
        <w:top w:val="none" w:sz="0" w:space="0" w:color="auto"/>
        <w:left w:val="none" w:sz="0" w:space="0" w:color="auto"/>
        <w:bottom w:val="none" w:sz="0" w:space="0" w:color="auto"/>
        <w:right w:val="none" w:sz="0" w:space="0" w:color="auto"/>
      </w:divBdr>
    </w:div>
    <w:div w:id="1343312296">
      <w:bodyDiv w:val="1"/>
      <w:marLeft w:val="0"/>
      <w:marRight w:val="0"/>
      <w:marTop w:val="0"/>
      <w:marBottom w:val="0"/>
      <w:divBdr>
        <w:top w:val="none" w:sz="0" w:space="0" w:color="auto"/>
        <w:left w:val="none" w:sz="0" w:space="0" w:color="auto"/>
        <w:bottom w:val="none" w:sz="0" w:space="0" w:color="auto"/>
        <w:right w:val="none" w:sz="0" w:space="0" w:color="auto"/>
      </w:divBdr>
    </w:div>
    <w:div w:id="1421635121">
      <w:bodyDiv w:val="1"/>
      <w:marLeft w:val="0"/>
      <w:marRight w:val="0"/>
      <w:marTop w:val="0"/>
      <w:marBottom w:val="0"/>
      <w:divBdr>
        <w:top w:val="none" w:sz="0" w:space="0" w:color="auto"/>
        <w:left w:val="none" w:sz="0" w:space="0" w:color="auto"/>
        <w:bottom w:val="none" w:sz="0" w:space="0" w:color="auto"/>
        <w:right w:val="none" w:sz="0" w:space="0" w:color="auto"/>
      </w:divBdr>
    </w:div>
    <w:div w:id="1459303249">
      <w:bodyDiv w:val="1"/>
      <w:marLeft w:val="0"/>
      <w:marRight w:val="0"/>
      <w:marTop w:val="0"/>
      <w:marBottom w:val="0"/>
      <w:divBdr>
        <w:top w:val="none" w:sz="0" w:space="0" w:color="auto"/>
        <w:left w:val="none" w:sz="0" w:space="0" w:color="auto"/>
        <w:bottom w:val="none" w:sz="0" w:space="0" w:color="auto"/>
        <w:right w:val="none" w:sz="0" w:space="0" w:color="auto"/>
      </w:divBdr>
    </w:div>
    <w:div w:id="1495755442">
      <w:bodyDiv w:val="1"/>
      <w:marLeft w:val="0"/>
      <w:marRight w:val="0"/>
      <w:marTop w:val="0"/>
      <w:marBottom w:val="0"/>
      <w:divBdr>
        <w:top w:val="none" w:sz="0" w:space="0" w:color="auto"/>
        <w:left w:val="none" w:sz="0" w:space="0" w:color="auto"/>
        <w:bottom w:val="none" w:sz="0" w:space="0" w:color="auto"/>
        <w:right w:val="none" w:sz="0" w:space="0" w:color="auto"/>
      </w:divBdr>
    </w:div>
    <w:div w:id="1603104461">
      <w:bodyDiv w:val="1"/>
      <w:marLeft w:val="0"/>
      <w:marRight w:val="0"/>
      <w:marTop w:val="0"/>
      <w:marBottom w:val="0"/>
      <w:divBdr>
        <w:top w:val="none" w:sz="0" w:space="0" w:color="auto"/>
        <w:left w:val="none" w:sz="0" w:space="0" w:color="auto"/>
        <w:bottom w:val="none" w:sz="0" w:space="0" w:color="auto"/>
        <w:right w:val="none" w:sz="0" w:space="0" w:color="auto"/>
      </w:divBdr>
    </w:div>
    <w:div w:id="1717780920">
      <w:bodyDiv w:val="1"/>
      <w:marLeft w:val="0"/>
      <w:marRight w:val="0"/>
      <w:marTop w:val="0"/>
      <w:marBottom w:val="0"/>
      <w:divBdr>
        <w:top w:val="none" w:sz="0" w:space="0" w:color="auto"/>
        <w:left w:val="none" w:sz="0" w:space="0" w:color="auto"/>
        <w:bottom w:val="none" w:sz="0" w:space="0" w:color="auto"/>
        <w:right w:val="none" w:sz="0" w:space="0" w:color="auto"/>
      </w:divBdr>
    </w:div>
    <w:div w:id="1866824172">
      <w:bodyDiv w:val="1"/>
      <w:marLeft w:val="0"/>
      <w:marRight w:val="0"/>
      <w:marTop w:val="0"/>
      <w:marBottom w:val="0"/>
      <w:divBdr>
        <w:top w:val="none" w:sz="0" w:space="0" w:color="auto"/>
        <w:left w:val="none" w:sz="0" w:space="0" w:color="auto"/>
        <w:bottom w:val="none" w:sz="0" w:space="0" w:color="auto"/>
        <w:right w:val="none" w:sz="0" w:space="0" w:color="auto"/>
      </w:divBdr>
    </w:div>
    <w:div w:id="1958560101">
      <w:bodyDiv w:val="1"/>
      <w:marLeft w:val="0"/>
      <w:marRight w:val="0"/>
      <w:marTop w:val="0"/>
      <w:marBottom w:val="0"/>
      <w:divBdr>
        <w:top w:val="none" w:sz="0" w:space="0" w:color="auto"/>
        <w:left w:val="none" w:sz="0" w:space="0" w:color="auto"/>
        <w:bottom w:val="none" w:sz="0" w:space="0" w:color="auto"/>
        <w:right w:val="none" w:sz="0" w:space="0" w:color="auto"/>
      </w:divBdr>
    </w:div>
    <w:div w:id="1984508707">
      <w:bodyDiv w:val="1"/>
      <w:marLeft w:val="0"/>
      <w:marRight w:val="0"/>
      <w:marTop w:val="0"/>
      <w:marBottom w:val="0"/>
      <w:divBdr>
        <w:top w:val="none" w:sz="0" w:space="0" w:color="auto"/>
        <w:left w:val="none" w:sz="0" w:space="0" w:color="auto"/>
        <w:bottom w:val="none" w:sz="0" w:space="0" w:color="auto"/>
        <w:right w:val="none" w:sz="0" w:space="0" w:color="auto"/>
      </w:divBdr>
    </w:div>
    <w:div w:id="2057269561">
      <w:bodyDiv w:val="1"/>
      <w:marLeft w:val="0"/>
      <w:marRight w:val="0"/>
      <w:marTop w:val="0"/>
      <w:marBottom w:val="0"/>
      <w:divBdr>
        <w:top w:val="none" w:sz="0" w:space="0" w:color="auto"/>
        <w:left w:val="none" w:sz="0" w:space="0" w:color="auto"/>
        <w:bottom w:val="none" w:sz="0" w:space="0" w:color="auto"/>
        <w:right w:val="none" w:sz="0" w:space="0" w:color="auto"/>
      </w:divBdr>
    </w:div>
    <w:div w:id="206244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ergers.thomsonib.com/td/DealSearch/help/nidef.htm"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rds-web.wharton.upenn.edu/wrds/support/Data/_001Manuals%20and%20Overviews/_070KLD/_001General/_001MSCI%20ESG%20KLD%20STATS%20Methodology%20--%201991-2014.pdf.cfm" TargetMode="External"/><Relationship Id="rId17" Type="http://schemas.openxmlformats.org/officeDocument/2006/relationships/header" Target="header2.xml"/><Relationship Id="rId25" Type="http://schemas.openxmlformats.org/officeDocument/2006/relationships/hyperlink" Target="http://www.thearda.com/Archive/Files/Descriptions/RCMSST10.asp"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ckinsey.com/business-functions/strategy-and-corporate-finance/our-insights/valuing-corporate-social-responsibility-mckinsey-global-survey-results" TargetMode="External"/><Relationship Id="rId24" Type="http://schemas.openxmlformats.org/officeDocument/2006/relationships/hyperlink" Target="http://faculty.washington.edu/pdemerj/data.html" TargetMode="Externa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hyperlink" Target="https://en.wikipedia.org/wiki/Red_states_and_blue_states" TargetMode="External"/><Relationship Id="rId10" Type="http://schemas.openxmlformats.org/officeDocument/2006/relationships/oleObject" Target="embeddings/oleObject1.bin"/><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ssrn.com/abstract=2697375" TargetMode="External"/><Relationship Id="rId22" Type="http://schemas.openxmlformats.org/officeDocument/2006/relationships/chart" Target="charts/chart2.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ping.sun@postgrad.mbs.ac.uk" TargetMode="External"/><Relationship Id="rId2" Type="http://schemas.openxmlformats.org/officeDocument/2006/relationships/hyperlink" Target="mailto:norman.strong@manchester.ac.uk" TargetMode="External"/><Relationship Id="rId1" Type="http://schemas.openxmlformats.org/officeDocument/2006/relationships/hyperlink" Target="mailto:marie.dutordoir@manchester.ac.uk"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__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___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latin typeface="Times New Roman" panose="02020603050405020304" pitchFamily="18" charset="0"/>
                <a:cs typeface="Times New Roman" panose="02020603050405020304" pitchFamily="18" charset="0"/>
              </a:defRPr>
            </a:pPr>
            <a:r>
              <a:rPr lang="en-US" altLang="zh-CN" sz="1000">
                <a:latin typeface="Times New Roman" panose="02020603050405020304" pitchFamily="18" charset="0"/>
                <a:cs typeface="Times New Roman" panose="02020603050405020304" pitchFamily="18" charset="0"/>
              </a:rPr>
              <a:t>Sample distribution by industy</a:t>
            </a:r>
            <a:endParaRPr lang="zh-CN" altLang="en-US" sz="1000">
              <a:latin typeface="Times New Roman" panose="02020603050405020304" pitchFamily="18" charset="0"/>
              <a:cs typeface="Times New Roman" panose="02020603050405020304" pitchFamily="18" charset="0"/>
            </a:endParaRPr>
          </a:p>
        </c:rich>
      </c:tx>
      <c:layout>
        <c:manualLayout>
          <c:xMode val="edge"/>
          <c:yMode val="edge"/>
          <c:x val="0.32407407407407407"/>
          <c:y val="0.85070567905710637"/>
        </c:manualLayout>
      </c:layout>
      <c:overlay val="0"/>
    </c:title>
    <c:autoTitleDeleted val="0"/>
    <c:plotArea>
      <c:layout>
        <c:manualLayout>
          <c:layoutTarget val="inner"/>
          <c:xMode val="edge"/>
          <c:yMode val="edge"/>
          <c:x val="9.112259405074366E-2"/>
          <c:y val="3.7242135212723362E-2"/>
          <c:w val="0.90717267439560001"/>
          <c:h val="0.63073339330816858"/>
        </c:manualLayout>
      </c:layout>
      <c:barChart>
        <c:barDir val="col"/>
        <c:grouping val="clustered"/>
        <c:varyColors val="0"/>
        <c:ser>
          <c:idx val="0"/>
          <c:order val="0"/>
          <c:tx>
            <c:strRef>
              <c:f>Sheet1!$C$42</c:f>
              <c:strCache>
                <c:ptCount val="1"/>
                <c:pt idx="0">
                  <c:v>Our sample</c:v>
                </c:pt>
              </c:strCache>
            </c:strRef>
          </c:tx>
          <c:spPr>
            <a:solidFill>
              <a:schemeClr val="tx1"/>
            </a:solidFill>
            <a:ln>
              <a:solidFill>
                <a:schemeClr val="tx1"/>
              </a:solidFill>
            </a:ln>
          </c:spPr>
          <c:invertIfNegative val="0"/>
          <c:cat>
            <c:strRef>
              <c:f>Sheet1!$A$43:$B$48</c:f>
              <c:strCache>
                <c:ptCount val="6"/>
                <c:pt idx="0">
                  <c:v>Agriculture, forestry, and fisheries</c:v>
                </c:pt>
                <c:pt idx="1">
                  <c:v>Mineral industries and construction</c:v>
                </c:pt>
                <c:pt idx="2">
                  <c:v>Manufacturing</c:v>
                </c:pt>
                <c:pt idx="3">
                  <c:v>Transportation and communications</c:v>
                </c:pt>
                <c:pt idx="4">
                  <c:v>Wholesale trade and retail trade</c:v>
                </c:pt>
                <c:pt idx="5">
                  <c:v>Service industries</c:v>
                </c:pt>
              </c:strCache>
            </c:strRef>
          </c:cat>
          <c:val>
            <c:numRef>
              <c:f>Sheet1!$C$43:$C$48</c:f>
              <c:numCache>
                <c:formatCode>0.00%</c:formatCode>
                <c:ptCount val="6"/>
                <c:pt idx="0" formatCode="General">
                  <c:v>0</c:v>
                </c:pt>
                <c:pt idx="1">
                  <c:v>0.1670235546038544</c:v>
                </c:pt>
                <c:pt idx="2" formatCode="0.0%">
                  <c:v>0.60813704496788012</c:v>
                </c:pt>
                <c:pt idx="3" formatCode="0.0%">
                  <c:v>3.2119914346895075E-2</c:v>
                </c:pt>
                <c:pt idx="4" formatCode="0.0%">
                  <c:v>4.6038543897216275E-2</c:v>
                </c:pt>
                <c:pt idx="5" formatCode="0.0%">
                  <c:v>0.14668094218415417</c:v>
                </c:pt>
              </c:numCache>
            </c:numRef>
          </c:val>
        </c:ser>
        <c:ser>
          <c:idx val="1"/>
          <c:order val="1"/>
          <c:tx>
            <c:strRef>
              <c:f>Sheet1!$D$42</c:f>
              <c:strCache>
                <c:ptCount val="1"/>
                <c:pt idx="0">
                  <c:v>Full SEO sample</c:v>
                </c:pt>
              </c:strCache>
            </c:strRef>
          </c:tx>
          <c:spPr>
            <a:solidFill>
              <a:schemeClr val="bg1"/>
            </a:solidFill>
            <a:ln>
              <a:solidFill>
                <a:schemeClr val="tx1"/>
              </a:solidFill>
            </a:ln>
          </c:spPr>
          <c:invertIfNegative val="0"/>
          <c:cat>
            <c:strRef>
              <c:f>Sheet1!$A$43:$B$48</c:f>
              <c:strCache>
                <c:ptCount val="6"/>
                <c:pt idx="0">
                  <c:v>Agriculture, forestry, and fisheries</c:v>
                </c:pt>
                <c:pt idx="1">
                  <c:v>Mineral industries and construction</c:v>
                </c:pt>
                <c:pt idx="2">
                  <c:v>Manufacturing</c:v>
                </c:pt>
                <c:pt idx="3">
                  <c:v>Transportation and communications</c:v>
                </c:pt>
                <c:pt idx="4">
                  <c:v>Wholesale trade and retail trade</c:v>
                </c:pt>
                <c:pt idx="5">
                  <c:v>Service industries</c:v>
                </c:pt>
              </c:strCache>
            </c:strRef>
          </c:cat>
          <c:val>
            <c:numRef>
              <c:f>Sheet1!$D$43:$D$48</c:f>
              <c:numCache>
                <c:formatCode>0.00%</c:formatCode>
                <c:ptCount val="6"/>
                <c:pt idx="0">
                  <c:v>2.0804438280166435E-3</c:v>
                </c:pt>
                <c:pt idx="1">
                  <c:v>0.13661581137309292</c:v>
                </c:pt>
                <c:pt idx="2">
                  <c:v>0.61581137309292644</c:v>
                </c:pt>
                <c:pt idx="3">
                  <c:v>4.1608876560332873E-2</c:v>
                </c:pt>
                <c:pt idx="4">
                  <c:v>3.8141470180305129E-2</c:v>
                </c:pt>
                <c:pt idx="5">
                  <c:v>0.16574202496532595</c:v>
                </c:pt>
              </c:numCache>
            </c:numRef>
          </c:val>
        </c:ser>
        <c:dLbls>
          <c:showLegendKey val="0"/>
          <c:showVal val="0"/>
          <c:showCatName val="0"/>
          <c:showSerName val="0"/>
          <c:showPercent val="0"/>
          <c:showBubbleSize val="0"/>
        </c:dLbls>
        <c:gapWidth val="76"/>
        <c:overlap val="-20"/>
        <c:axId val="290867456"/>
        <c:axId val="291201024"/>
      </c:barChart>
      <c:catAx>
        <c:axId val="290867456"/>
        <c:scaling>
          <c:orientation val="minMax"/>
        </c:scaling>
        <c:delete val="0"/>
        <c:axPos val="b"/>
        <c:majorTickMark val="none"/>
        <c:minorTickMark val="none"/>
        <c:tickLblPos val="nextTo"/>
        <c:txPr>
          <a:bodyPr/>
          <a:lstStyle/>
          <a:p>
            <a:pPr>
              <a:defRPr sz="900">
                <a:latin typeface="Times New Roman" panose="02020603050405020304" pitchFamily="18" charset="0"/>
                <a:ea typeface="Times New Roman Uni" panose="02020603050405020304" pitchFamily="18" charset="-122"/>
                <a:cs typeface="Times New Roman" panose="02020603050405020304" pitchFamily="18" charset="0"/>
              </a:defRPr>
            </a:pPr>
            <a:endParaRPr lang="zh-CN"/>
          </a:p>
        </c:txPr>
        <c:crossAx val="291201024"/>
        <c:crosses val="autoZero"/>
        <c:auto val="1"/>
        <c:lblAlgn val="ctr"/>
        <c:lblOffset val="100"/>
        <c:noMultiLvlLbl val="0"/>
      </c:catAx>
      <c:valAx>
        <c:axId val="291201024"/>
        <c:scaling>
          <c:orientation val="minMax"/>
        </c:scaling>
        <c:delete val="0"/>
        <c:axPos val="l"/>
        <c:numFmt formatCode="0.00%" sourceLinked="0"/>
        <c:majorTickMark val="none"/>
        <c:minorTickMark val="none"/>
        <c:tickLblPos val="nextTo"/>
        <c:spPr>
          <a:ln w="9525">
            <a:noFill/>
          </a:ln>
        </c:spPr>
        <c:txPr>
          <a:bodyPr/>
          <a:lstStyle/>
          <a:p>
            <a:pPr>
              <a:defRPr sz="1000">
                <a:latin typeface="Times New Roman" panose="02020603050405020304" pitchFamily="18" charset="0"/>
                <a:cs typeface="Times New Roman" panose="02020603050405020304" pitchFamily="18" charset="0"/>
              </a:defRPr>
            </a:pPr>
            <a:endParaRPr lang="zh-CN"/>
          </a:p>
        </c:txPr>
        <c:crossAx val="290867456"/>
        <c:crosses val="autoZero"/>
        <c:crossBetween val="between"/>
      </c:valAx>
    </c:plotArea>
    <c:legend>
      <c:legendPos val="b"/>
      <c:overlay val="0"/>
      <c:txPr>
        <a:bodyPr/>
        <a:lstStyle/>
        <a:p>
          <a:pPr>
            <a:defRPr sz="1000">
              <a:latin typeface="Times New Roman" panose="02020603050405020304" pitchFamily="18" charset="0"/>
              <a:cs typeface="Times New Roman" panose="02020603050405020304" pitchFamily="18" charset="0"/>
            </a:defRPr>
          </a:pPr>
          <a:endParaRPr lang="zh-CN"/>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latin typeface="Times New Roman" panose="02020603050405020304" pitchFamily="18" charset="0"/>
                <a:cs typeface="Times New Roman" panose="02020603050405020304" pitchFamily="18" charset="0"/>
              </a:defRPr>
            </a:pPr>
            <a:r>
              <a:rPr lang="en-US" altLang="zh-CN" sz="1000">
                <a:latin typeface="Times New Roman" panose="02020603050405020304" pitchFamily="18" charset="0"/>
                <a:cs typeface="Times New Roman" panose="02020603050405020304" pitchFamily="18" charset="0"/>
              </a:rPr>
              <a:t>Sample distribution by year</a:t>
            </a:r>
            <a:endParaRPr lang="zh-CN" altLang="en-US" sz="1000">
              <a:latin typeface="Times New Roman" panose="02020603050405020304" pitchFamily="18" charset="0"/>
              <a:cs typeface="Times New Roman" panose="02020603050405020304" pitchFamily="18" charset="0"/>
            </a:endParaRPr>
          </a:p>
        </c:rich>
      </c:tx>
      <c:layout>
        <c:manualLayout>
          <c:xMode val="edge"/>
          <c:yMode val="edge"/>
          <c:x val="0.36786374889258716"/>
          <c:y val="0.81376945725876837"/>
        </c:manualLayout>
      </c:layout>
      <c:overlay val="0"/>
    </c:title>
    <c:autoTitleDeleted val="0"/>
    <c:plotArea>
      <c:layout>
        <c:manualLayout>
          <c:layoutTarget val="inner"/>
          <c:xMode val="edge"/>
          <c:yMode val="edge"/>
          <c:x val="9.4071222169783988E-2"/>
          <c:y val="8.1258320970748213E-2"/>
          <c:w val="0.88069218477027911"/>
          <c:h val="0.63782276910879443"/>
        </c:manualLayout>
      </c:layout>
      <c:lineChart>
        <c:grouping val="standard"/>
        <c:varyColors val="0"/>
        <c:ser>
          <c:idx val="0"/>
          <c:order val="0"/>
          <c:tx>
            <c:strRef>
              <c:f>Sheet1!$B$50</c:f>
              <c:strCache>
                <c:ptCount val="1"/>
                <c:pt idx="0">
                  <c:v>Our sample</c:v>
                </c:pt>
              </c:strCache>
            </c:strRef>
          </c:tx>
          <c:spPr>
            <a:ln>
              <a:solidFill>
                <a:schemeClr val="tx1"/>
              </a:solidFill>
            </a:ln>
          </c:spPr>
          <c:marker>
            <c:symbol val="none"/>
          </c:marker>
          <c:cat>
            <c:numRef>
              <c:f>Sheet1!$A$51:$A$60</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Sheet1!$B$51:$B$60</c:f>
              <c:numCache>
                <c:formatCode>0.00%</c:formatCode>
                <c:ptCount val="10"/>
                <c:pt idx="0">
                  <c:v>9.5289079229122053E-2</c:v>
                </c:pt>
                <c:pt idx="1">
                  <c:v>8.6723768736616705E-2</c:v>
                </c:pt>
                <c:pt idx="2">
                  <c:v>8.6723768736616705E-2</c:v>
                </c:pt>
                <c:pt idx="3">
                  <c:v>7.922912205567452E-2</c:v>
                </c:pt>
                <c:pt idx="4">
                  <c:v>5.7815845824411134E-2</c:v>
                </c:pt>
                <c:pt idx="5">
                  <c:v>0.1873661670235546</c:v>
                </c:pt>
                <c:pt idx="6">
                  <c:v>0.10385438972162742</c:v>
                </c:pt>
                <c:pt idx="7">
                  <c:v>8.8865096359743045E-2</c:v>
                </c:pt>
                <c:pt idx="8">
                  <c:v>0.10171306209850108</c:v>
                </c:pt>
                <c:pt idx="9">
                  <c:v>0.11241970021413276</c:v>
                </c:pt>
              </c:numCache>
            </c:numRef>
          </c:val>
          <c:smooth val="0"/>
        </c:ser>
        <c:ser>
          <c:idx val="1"/>
          <c:order val="1"/>
          <c:tx>
            <c:strRef>
              <c:f>Sheet1!$C$50</c:f>
              <c:strCache>
                <c:ptCount val="1"/>
                <c:pt idx="0">
                  <c:v>Full SEO sample</c:v>
                </c:pt>
              </c:strCache>
            </c:strRef>
          </c:tx>
          <c:spPr>
            <a:ln>
              <a:solidFill>
                <a:schemeClr val="tx1"/>
              </a:solidFill>
              <a:prstDash val="sysDash"/>
            </a:ln>
          </c:spPr>
          <c:marker>
            <c:symbol val="none"/>
          </c:marker>
          <c:cat>
            <c:numRef>
              <c:f>Sheet1!$A$51:$A$60</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Sheet1!$C$51:$C$60</c:f>
              <c:numCache>
                <c:formatCode>0.00%</c:formatCode>
                <c:ptCount val="10"/>
                <c:pt idx="0">
                  <c:v>9.916782246879334E-2</c:v>
                </c:pt>
                <c:pt idx="1">
                  <c:v>9.084604715672677E-2</c:v>
                </c:pt>
                <c:pt idx="2">
                  <c:v>8.8765603328710127E-2</c:v>
                </c:pt>
                <c:pt idx="3">
                  <c:v>8.1830790568654652E-2</c:v>
                </c:pt>
                <c:pt idx="4">
                  <c:v>4.6463245492371706E-2</c:v>
                </c:pt>
                <c:pt idx="5">
                  <c:v>0.14909847434119278</c:v>
                </c:pt>
                <c:pt idx="6">
                  <c:v>0.10332871012482663</c:v>
                </c:pt>
                <c:pt idx="7">
                  <c:v>8.7378640776699032E-2</c:v>
                </c:pt>
                <c:pt idx="8">
                  <c:v>0.10957004160887657</c:v>
                </c:pt>
                <c:pt idx="9">
                  <c:v>0.1435506241331484</c:v>
                </c:pt>
              </c:numCache>
            </c:numRef>
          </c:val>
          <c:smooth val="0"/>
        </c:ser>
        <c:dLbls>
          <c:showLegendKey val="0"/>
          <c:showVal val="0"/>
          <c:showCatName val="0"/>
          <c:showSerName val="0"/>
          <c:showPercent val="0"/>
          <c:showBubbleSize val="0"/>
        </c:dLbls>
        <c:marker val="1"/>
        <c:smooth val="0"/>
        <c:axId val="398000896"/>
        <c:axId val="398002432"/>
      </c:lineChart>
      <c:catAx>
        <c:axId val="398000896"/>
        <c:scaling>
          <c:orientation val="minMax"/>
        </c:scaling>
        <c:delete val="0"/>
        <c:axPos val="b"/>
        <c:numFmt formatCode="General" sourceLinked="1"/>
        <c:majorTickMark val="none"/>
        <c:minorTickMark val="none"/>
        <c:tickLblPos val="nextTo"/>
        <c:txPr>
          <a:bodyPr/>
          <a:lstStyle/>
          <a:p>
            <a:pPr>
              <a:defRPr sz="1000">
                <a:latin typeface="Times New Roman" panose="02020603050405020304" pitchFamily="18" charset="0"/>
                <a:cs typeface="Times New Roman" panose="02020603050405020304" pitchFamily="18" charset="0"/>
              </a:defRPr>
            </a:pPr>
            <a:endParaRPr lang="zh-CN"/>
          </a:p>
        </c:txPr>
        <c:crossAx val="398002432"/>
        <c:crosses val="autoZero"/>
        <c:auto val="1"/>
        <c:lblAlgn val="ctr"/>
        <c:lblOffset val="100"/>
        <c:noMultiLvlLbl val="0"/>
      </c:catAx>
      <c:valAx>
        <c:axId val="398002432"/>
        <c:scaling>
          <c:orientation val="minMax"/>
          <c:max val="0.2"/>
          <c:min val="0"/>
        </c:scaling>
        <c:delete val="0"/>
        <c:axPos val="l"/>
        <c:numFmt formatCode="0.00%" sourceLinked="1"/>
        <c:majorTickMark val="none"/>
        <c:minorTickMark val="none"/>
        <c:tickLblPos val="nextTo"/>
        <c:spPr>
          <a:ln w="9525">
            <a:noFill/>
          </a:ln>
        </c:spPr>
        <c:txPr>
          <a:bodyPr/>
          <a:lstStyle/>
          <a:p>
            <a:pPr>
              <a:defRPr sz="1000">
                <a:latin typeface="Times New Roman" panose="02020603050405020304" pitchFamily="18" charset="0"/>
                <a:cs typeface="Times New Roman" panose="02020603050405020304" pitchFamily="18" charset="0"/>
              </a:defRPr>
            </a:pPr>
            <a:endParaRPr lang="zh-CN"/>
          </a:p>
        </c:txPr>
        <c:crossAx val="398000896"/>
        <c:crosses val="autoZero"/>
        <c:crossBetween val="between"/>
        <c:majorUnit val="5.000000000000001E-2"/>
      </c:valAx>
    </c:plotArea>
    <c:legend>
      <c:legendPos val="b"/>
      <c:layout>
        <c:manualLayout>
          <c:xMode val="edge"/>
          <c:yMode val="edge"/>
          <c:x val="0.23980314960629923"/>
          <c:y val="0.90414182026129419"/>
          <c:w val="0.58328813065033536"/>
          <c:h val="6.0535931790499389E-2"/>
        </c:manualLayout>
      </c:layout>
      <c:overlay val="0"/>
      <c:spPr>
        <a:ln>
          <a:prstDash val="sysDot"/>
        </a:ln>
      </c:spPr>
      <c:txPr>
        <a:bodyPr/>
        <a:lstStyle/>
        <a:p>
          <a:pPr>
            <a:defRPr sz="1000">
              <a:latin typeface="Times New Roman" panose="02020603050405020304" pitchFamily="18" charset="0"/>
              <a:cs typeface="Times New Roman" panose="02020603050405020304" pitchFamily="18" charset="0"/>
            </a:defRPr>
          </a:pPr>
          <a:endParaRPr lang="zh-CN"/>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9F471-7814-424E-9816-7E9AD9C61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17692</Words>
  <Characters>100845</Characters>
  <Application>Microsoft Office Word</Application>
  <DocSecurity>0</DocSecurity>
  <Lines>840</Lines>
  <Paragraphs>236</Paragraphs>
  <ScaleCrop>false</ScaleCrop>
  <LinksUpToDate>false</LinksUpToDate>
  <CharactersWithSpaces>118301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2018-09-07T15:00:00Z</dcterms:created>
  <dcterms:modified xsi:type="dcterms:W3CDTF">2018-09-07T15:00:00Z</dcterms:modified>
</cp:coreProperties>
</file>