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97" w:rsidRPr="004A7059" w:rsidRDefault="008E5697" w:rsidP="008E5697">
      <w:pPr>
        <w:spacing w:after="240" w:line="360" w:lineRule="auto"/>
        <w:jc w:val="center"/>
        <w:rPr>
          <w:rFonts w:ascii="Times New Roman" w:hAnsi="Times New Roman" w:cs="Times New Roman"/>
          <w:b/>
          <w:sz w:val="24"/>
          <w:szCs w:val="24"/>
        </w:rPr>
      </w:pPr>
      <w:r w:rsidRPr="004A7059">
        <w:rPr>
          <w:rFonts w:ascii="Times New Roman" w:hAnsi="Times New Roman" w:cs="Times New Roman"/>
          <w:b/>
          <w:sz w:val="24"/>
          <w:szCs w:val="24"/>
        </w:rPr>
        <w:t>S</w:t>
      </w:r>
      <w:r w:rsidRPr="004A7059">
        <w:rPr>
          <w:rFonts w:ascii="Times New Roman" w:hAnsi="Times New Roman" w:cs="Times New Roman" w:hint="eastAsia"/>
          <w:b/>
          <w:sz w:val="24"/>
          <w:szCs w:val="24"/>
        </w:rPr>
        <w:t xml:space="preserve">helf versus traditional seasoned equity offerings: </w:t>
      </w:r>
      <w:r w:rsidR="0085276B">
        <w:rPr>
          <w:rFonts w:ascii="Times New Roman" w:hAnsi="Times New Roman" w:cs="Times New Roman"/>
          <w:b/>
          <w:sz w:val="24"/>
          <w:szCs w:val="24"/>
        </w:rPr>
        <w:t>The impact of potential short selling</w:t>
      </w:r>
    </w:p>
    <w:p w:rsidR="00365EB1" w:rsidRPr="00365EB1" w:rsidRDefault="00365EB1" w:rsidP="00365EB1">
      <w:pPr>
        <w:widowControl w:val="0"/>
        <w:jc w:val="center"/>
        <w:rPr>
          <w:rFonts w:ascii="Times New Roman" w:eastAsia="宋体" w:hAnsi="Times New Roman" w:cs="Times New Roman"/>
          <w:sz w:val="24"/>
          <w:szCs w:val="24"/>
        </w:rPr>
      </w:pPr>
      <w:r w:rsidRPr="00365EB1">
        <w:rPr>
          <w:rFonts w:ascii="Times New Roman" w:eastAsia="宋体" w:hAnsi="Times New Roman" w:cs="Times New Roman" w:hint="eastAsia"/>
          <w:sz w:val="24"/>
          <w:szCs w:val="24"/>
        </w:rPr>
        <w:t>Marie Dutordoir</w:t>
      </w:r>
    </w:p>
    <w:p w:rsidR="00365EB1" w:rsidRPr="00365EB1" w:rsidRDefault="00365EB1" w:rsidP="00365EB1">
      <w:pPr>
        <w:widowControl w:val="0"/>
        <w:jc w:val="center"/>
        <w:rPr>
          <w:rFonts w:ascii="Times New Roman" w:eastAsia="宋体" w:hAnsi="Times New Roman" w:cs="Times New Roman"/>
          <w:sz w:val="24"/>
          <w:szCs w:val="24"/>
        </w:rPr>
      </w:pPr>
      <w:r w:rsidRPr="00365EB1">
        <w:rPr>
          <w:rFonts w:ascii="Times New Roman" w:eastAsia="宋体" w:hAnsi="Times New Roman" w:cs="Times New Roman"/>
          <w:sz w:val="24"/>
          <w:szCs w:val="24"/>
        </w:rPr>
        <w:t>Norman Strong</w:t>
      </w:r>
      <w:r w:rsidR="00095981" w:rsidRPr="00095981">
        <w:rPr>
          <w:rStyle w:val="a4"/>
          <w:rFonts w:ascii="Times New Roman" w:eastAsia="宋体" w:hAnsi="Times New Roman" w:cs="Times New Roman"/>
          <w:sz w:val="24"/>
          <w:szCs w:val="24"/>
        </w:rPr>
        <w:footnoteReference w:customMarkFollows="1" w:id="1"/>
        <w:sym w:font="Symbol" w:char="F02A"/>
      </w:r>
    </w:p>
    <w:p w:rsidR="00365EB1" w:rsidRPr="00365EB1" w:rsidRDefault="00365EB1" w:rsidP="00365EB1">
      <w:pPr>
        <w:widowControl w:val="0"/>
        <w:jc w:val="center"/>
        <w:rPr>
          <w:rFonts w:ascii="Times New Roman" w:eastAsia="宋体" w:hAnsi="Times New Roman" w:cs="Times New Roman"/>
          <w:sz w:val="24"/>
          <w:szCs w:val="24"/>
        </w:rPr>
      </w:pPr>
      <w:r w:rsidRPr="00365EB1">
        <w:rPr>
          <w:rFonts w:ascii="Times New Roman" w:eastAsia="宋体" w:hAnsi="Times New Roman" w:cs="Times New Roman"/>
          <w:sz w:val="24"/>
          <w:szCs w:val="24"/>
        </w:rPr>
        <w:t>Ping Sun</w:t>
      </w:r>
      <w:r w:rsidRPr="00365EB1">
        <w:rPr>
          <w:rFonts w:ascii="Times New Roman" w:eastAsia="宋体" w:hAnsi="Times New Roman" w:cs="Times New Roman"/>
          <w:sz w:val="24"/>
          <w:szCs w:val="24"/>
          <w:vertAlign w:val="superscript"/>
        </w:rPr>
        <w:footnoteReference w:id="2"/>
      </w:r>
      <w:r w:rsidRPr="00365EB1">
        <w:rPr>
          <w:rFonts w:ascii="Times New Roman" w:eastAsia="宋体" w:hAnsi="Times New Roman" w:cs="Times New Roman"/>
          <w:sz w:val="24"/>
          <w:szCs w:val="24"/>
          <w:vertAlign w:val="superscript"/>
        </w:rPr>
        <w:t>,</w:t>
      </w:r>
      <w:r w:rsidRPr="00365EB1">
        <w:rPr>
          <w:rFonts w:ascii="Times New Roman" w:eastAsia="宋体" w:hAnsi="Times New Roman" w:cs="Times New Roman"/>
          <w:sz w:val="24"/>
          <w:szCs w:val="24"/>
          <w:vertAlign w:val="superscript"/>
        </w:rPr>
        <w:footnoteReference w:id="3"/>
      </w:r>
    </w:p>
    <w:p w:rsidR="00365EB1" w:rsidRPr="00746248" w:rsidRDefault="00365EB1" w:rsidP="00365EB1">
      <w:pPr>
        <w:widowControl w:val="0"/>
        <w:spacing w:after="240"/>
        <w:jc w:val="both"/>
        <w:rPr>
          <w:rFonts w:ascii="Times New Roman" w:eastAsia="宋体" w:hAnsi="Times New Roman" w:cs="Times New Roman"/>
          <w:sz w:val="24"/>
          <w:szCs w:val="24"/>
        </w:rPr>
      </w:pPr>
    </w:p>
    <w:p w:rsidR="00746248" w:rsidRDefault="00746248" w:rsidP="00746248">
      <w:pPr>
        <w:spacing w:line="480" w:lineRule="auto"/>
        <w:jc w:val="both"/>
        <w:rPr>
          <w:rFonts w:ascii="Times New Roman" w:hAnsi="Times New Roman" w:cs="Times New Roman"/>
          <w:sz w:val="24"/>
          <w:szCs w:val="24"/>
        </w:rPr>
        <w:sectPr w:rsidR="00746248" w:rsidSect="008A33D8">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2240" w:h="15840" w:code="1"/>
          <w:pgMar w:top="1440" w:right="1440" w:bottom="1440" w:left="1440" w:header="851" w:footer="992" w:gutter="0"/>
          <w:pgNumType w:start="1"/>
          <w:cols w:space="425"/>
          <w:docGrid w:type="lines" w:linePitch="312"/>
        </w:sectPr>
      </w:pPr>
      <w:bookmarkStart w:id="0" w:name="_GoBack"/>
      <w:bookmarkEnd w:id="0"/>
    </w:p>
    <w:p w:rsidR="00D87F8F" w:rsidRPr="00D87F8F" w:rsidRDefault="00D87F8F" w:rsidP="00D87F8F">
      <w:pPr>
        <w:spacing w:after="240" w:line="360" w:lineRule="auto"/>
        <w:jc w:val="center"/>
        <w:rPr>
          <w:rFonts w:ascii="Times New Roman" w:hAnsi="Times New Roman" w:cs="Times New Roman"/>
          <w:b/>
          <w:sz w:val="24"/>
          <w:szCs w:val="24"/>
        </w:rPr>
      </w:pPr>
      <w:r w:rsidRPr="00D87F8F">
        <w:rPr>
          <w:rFonts w:ascii="Times New Roman" w:hAnsi="Times New Roman" w:cs="Times New Roman"/>
          <w:b/>
          <w:sz w:val="24"/>
          <w:szCs w:val="24"/>
        </w:rPr>
        <w:lastRenderedPageBreak/>
        <w:t>S</w:t>
      </w:r>
      <w:r w:rsidRPr="00D87F8F">
        <w:rPr>
          <w:rFonts w:ascii="Times New Roman" w:hAnsi="Times New Roman" w:cs="Times New Roman" w:hint="eastAsia"/>
          <w:b/>
          <w:sz w:val="24"/>
          <w:szCs w:val="24"/>
        </w:rPr>
        <w:t xml:space="preserve">helf versus traditional seasoned equity offerings: </w:t>
      </w:r>
      <w:r w:rsidRPr="00D87F8F">
        <w:rPr>
          <w:rFonts w:ascii="Times New Roman" w:hAnsi="Times New Roman" w:cs="Times New Roman"/>
          <w:b/>
          <w:sz w:val="24"/>
          <w:szCs w:val="24"/>
        </w:rPr>
        <w:t>The impact of potential short selling</w:t>
      </w:r>
    </w:p>
    <w:p w:rsidR="00D87F8F" w:rsidRPr="004A7059" w:rsidRDefault="00D87F8F" w:rsidP="00D87F8F">
      <w:pPr>
        <w:spacing w:line="480" w:lineRule="auto"/>
        <w:jc w:val="center"/>
        <w:rPr>
          <w:rFonts w:ascii="Times New Roman" w:hAnsi="Times New Roman" w:cs="Times New Roman"/>
          <w:b/>
          <w:sz w:val="24"/>
          <w:szCs w:val="24"/>
        </w:rPr>
      </w:pPr>
      <w:r w:rsidRPr="004A7059">
        <w:rPr>
          <w:rFonts w:ascii="Times New Roman" w:hAnsi="Times New Roman" w:cs="Times New Roman"/>
          <w:b/>
          <w:sz w:val="24"/>
          <w:szCs w:val="24"/>
        </w:rPr>
        <w:t>A</w:t>
      </w:r>
      <w:r w:rsidRPr="004A7059">
        <w:rPr>
          <w:rFonts w:ascii="Times New Roman" w:hAnsi="Times New Roman" w:cs="Times New Roman" w:hint="eastAsia"/>
          <w:b/>
          <w:sz w:val="24"/>
          <w:szCs w:val="24"/>
        </w:rPr>
        <w:t>bstract</w:t>
      </w:r>
    </w:p>
    <w:p w:rsidR="00D87F8F" w:rsidRDefault="00D87F8F" w:rsidP="00D87F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document the impact of the threat of short selling on firms’ choice of seasoned equity offering (SEO) method. </w:t>
      </w:r>
      <w:r w:rsidRPr="004A7059">
        <w:rPr>
          <w:rFonts w:ascii="Times New Roman" w:hAnsi="Times New Roman" w:cs="Times New Roman"/>
          <w:sz w:val="24"/>
          <w:szCs w:val="24"/>
        </w:rPr>
        <w:t xml:space="preserve">Traditional </w:t>
      </w:r>
      <w:r>
        <w:rPr>
          <w:rFonts w:ascii="Times New Roman" w:hAnsi="Times New Roman" w:cs="Times New Roman"/>
          <w:sz w:val="24"/>
          <w:szCs w:val="24"/>
        </w:rPr>
        <w:t>SEO announcements</w:t>
      </w:r>
      <w:r w:rsidRPr="004A7059">
        <w:rPr>
          <w:rFonts w:ascii="Times New Roman" w:hAnsi="Times New Roman" w:cs="Times New Roman"/>
          <w:sz w:val="24"/>
          <w:szCs w:val="24"/>
        </w:rPr>
        <w:t xml:space="preserve"> tend to elicit short selling </w:t>
      </w:r>
      <w:r>
        <w:rPr>
          <w:rFonts w:ascii="Times New Roman" w:hAnsi="Times New Roman" w:cs="Times New Roman"/>
          <w:sz w:val="24"/>
          <w:szCs w:val="24"/>
        </w:rPr>
        <w:t>from</w:t>
      </w:r>
      <w:r w:rsidRPr="004A7059">
        <w:rPr>
          <w:rFonts w:ascii="Times New Roman" w:hAnsi="Times New Roman" w:cs="Times New Roman"/>
          <w:sz w:val="24"/>
          <w:szCs w:val="24"/>
        </w:rPr>
        <w:t xml:space="preserve"> traders trying to increase offering discounts. Such manipulative short selling is more difficult for shelf </w:t>
      </w:r>
      <w:r>
        <w:rPr>
          <w:rFonts w:ascii="Times New Roman" w:hAnsi="Times New Roman" w:cs="Times New Roman" w:hint="eastAsia"/>
          <w:sz w:val="24"/>
          <w:szCs w:val="24"/>
        </w:rPr>
        <w:t>offering</w:t>
      </w:r>
      <w:r w:rsidRPr="004A7059">
        <w:rPr>
          <w:rFonts w:ascii="Times New Roman" w:hAnsi="Times New Roman" w:cs="Times New Roman"/>
          <w:sz w:val="24"/>
          <w:szCs w:val="24"/>
        </w:rPr>
        <w:t xml:space="preserve">s, as the time between their announcement and issuance tends to be </w:t>
      </w:r>
      <w:r>
        <w:rPr>
          <w:rFonts w:ascii="Times New Roman" w:hAnsi="Times New Roman" w:cs="Times New Roman"/>
          <w:sz w:val="24"/>
          <w:szCs w:val="24"/>
        </w:rPr>
        <w:t>shorter</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 xml:space="preserve">We predict and </w:t>
      </w:r>
      <w:r w:rsidRPr="004A7059">
        <w:rPr>
          <w:rFonts w:ascii="Times New Roman" w:hAnsi="Times New Roman" w:cs="Times New Roman" w:hint="eastAsia"/>
          <w:sz w:val="24"/>
          <w:szCs w:val="24"/>
        </w:rPr>
        <w:t>find that</w:t>
      </w:r>
      <w:r>
        <w:rPr>
          <w:rFonts w:ascii="Times New Roman" w:hAnsi="Times New Roman" w:cs="Times New Roman" w:hint="eastAsia"/>
          <w:sz w:val="24"/>
          <w:szCs w:val="24"/>
        </w:rPr>
        <w:t xml:space="preserve"> </w:t>
      </w:r>
      <w:r>
        <w:rPr>
          <w:rFonts w:ascii="Times New Roman" w:hAnsi="Times New Roman" w:cs="Times New Roman"/>
          <w:sz w:val="24"/>
          <w:szCs w:val="24"/>
        </w:rPr>
        <w:t>firms with higher short-selling potential (</w:t>
      </w:r>
      <w:r w:rsidRPr="00092C03">
        <w:rPr>
          <w:rFonts w:ascii="Times New Roman" w:hAnsi="Times New Roman" w:cs="Times New Roman"/>
          <w:sz w:val="24"/>
          <w:szCs w:val="24"/>
        </w:rPr>
        <w:t>SSP</w:t>
      </w:r>
      <w:r>
        <w:rPr>
          <w:rFonts w:ascii="Times New Roman" w:hAnsi="Times New Roman" w:cs="Times New Roman"/>
          <w:sz w:val="24"/>
          <w:szCs w:val="24"/>
        </w:rPr>
        <w:t>) are more likely to choose a shelf over a traditional SEO.</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his result is robust to the use of alternative proxies for </w:t>
      </w:r>
      <w:r>
        <w:rPr>
          <w:rFonts w:ascii="Times New Roman" w:hAnsi="Times New Roman" w:cs="Times New Roman"/>
          <w:sz w:val="24"/>
          <w:szCs w:val="24"/>
        </w:rPr>
        <w:t>potential</w:t>
      </w:r>
      <w:r>
        <w:rPr>
          <w:rFonts w:ascii="Times New Roman" w:hAnsi="Times New Roman" w:cs="Times New Roman" w:hint="eastAsia"/>
          <w:sz w:val="24"/>
          <w:szCs w:val="24"/>
        </w:rPr>
        <w:t xml:space="preserve"> short selling </w:t>
      </w:r>
      <w:r>
        <w:rPr>
          <w:rFonts w:ascii="Times New Roman" w:hAnsi="Times New Roman" w:cs="Times New Roman"/>
          <w:sz w:val="24"/>
          <w:szCs w:val="24"/>
        </w:rPr>
        <w:t>as well as other sensitivity tests</w:t>
      </w:r>
      <w:r>
        <w:rPr>
          <w:rFonts w:ascii="Times New Roman" w:hAnsi="Times New Roman" w:cs="Times New Roman" w:hint="eastAsia"/>
          <w:sz w:val="24"/>
          <w:szCs w:val="24"/>
        </w:rPr>
        <w:t xml:space="preserve">. </w:t>
      </w:r>
      <w:r>
        <w:rPr>
          <w:rFonts w:ascii="Times New Roman" w:hAnsi="Times New Roman" w:cs="Times New Roman"/>
          <w:sz w:val="24"/>
          <w:szCs w:val="24"/>
        </w:rPr>
        <w:t>F</w:t>
      </w:r>
      <w:r>
        <w:rPr>
          <w:rFonts w:ascii="Times New Roman" w:hAnsi="Times New Roman" w:cs="Times New Roman" w:hint="eastAsia"/>
          <w:sz w:val="24"/>
          <w:szCs w:val="24"/>
        </w:rPr>
        <w:t>urther analys</w:t>
      </w:r>
      <w:r>
        <w:rPr>
          <w:rFonts w:ascii="Times New Roman" w:hAnsi="Times New Roman" w:cs="Times New Roman"/>
          <w:sz w:val="24"/>
          <w:szCs w:val="24"/>
        </w:rPr>
        <w:t>i</w:t>
      </w:r>
      <w:r>
        <w:rPr>
          <w:rFonts w:ascii="Times New Roman" w:hAnsi="Times New Roman" w:cs="Times New Roman" w:hint="eastAsia"/>
          <w:sz w:val="24"/>
          <w:szCs w:val="24"/>
        </w:rPr>
        <w:t xml:space="preserve">s </w:t>
      </w:r>
      <w:r>
        <w:rPr>
          <w:rFonts w:ascii="Times New Roman" w:hAnsi="Times New Roman" w:cs="Times New Roman"/>
          <w:sz w:val="24"/>
          <w:szCs w:val="24"/>
        </w:rPr>
        <w:t>suggests</w:t>
      </w:r>
      <w:r>
        <w:rPr>
          <w:rFonts w:ascii="Times New Roman" w:hAnsi="Times New Roman" w:cs="Times New Roman" w:hint="eastAsia"/>
          <w:sz w:val="24"/>
          <w:szCs w:val="24"/>
        </w:rPr>
        <w:t xml:space="preserve"> that shelf issuers aim to mitigate the threat of manipulative rather than</w:t>
      </w:r>
      <w:r>
        <w:rPr>
          <w:rFonts w:ascii="Times New Roman" w:hAnsi="Times New Roman" w:cs="Times New Roman"/>
          <w:sz w:val="24"/>
          <w:szCs w:val="24"/>
        </w:rPr>
        <w:t xml:space="preserve"> informed short selling</w:t>
      </w:r>
      <w:r>
        <w:rPr>
          <w:rFonts w:ascii="Times New Roman" w:hAnsi="Times New Roman" w:cs="Times New Roman" w:hint="eastAsia"/>
          <w:sz w:val="24"/>
          <w:szCs w:val="24"/>
        </w:rPr>
        <w:t xml:space="preserve">. </w:t>
      </w:r>
      <w:r>
        <w:rPr>
          <w:rFonts w:ascii="Times New Roman" w:hAnsi="Times New Roman" w:cs="Times New Roman"/>
          <w:sz w:val="24"/>
          <w:szCs w:val="24"/>
        </w:rPr>
        <w:t>Our findings add to a growing literature showing that short selling has a real impact on corporate finance decisions</w:t>
      </w:r>
      <w:r>
        <w:rPr>
          <w:rFonts w:ascii="Times New Roman" w:hAnsi="Times New Roman" w:cs="Times New Roman" w:hint="eastAsia"/>
          <w:sz w:val="24"/>
          <w:szCs w:val="24"/>
        </w:rPr>
        <w:t>.</w:t>
      </w:r>
    </w:p>
    <w:p w:rsidR="00D87F8F" w:rsidRDefault="00D87F8F">
      <w:pPr>
        <w:rPr>
          <w:rFonts w:ascii="Times New Roman" w:hAnsi="Times New Roman" w:cs="Times New Roman"/>
          <w:sz w:val="24"/>
          <w:szCs w:val="24"/>
        </w:rPr>
      </w:pPr>
      <w:r>
        <w:rPr>
          <w:rFonts w:ascii="Times New Roman" w:hAnsi="Times New Roman" w:cs="Times New Roman"/>
          <w:sz w:val="24"/>
          <w:szCs w:val="24"/>
        </w:rPr>
        <w:br w:type="page"/>
      </w:r>
    </w:p>
    <w:p w:rsidR="0020356E" w:rsidRPr="00D87F8F" w:rsidRDefault="0020356E" w:rsidP="00D87F8F">
      <w:pPr>
        <w:pStyle w:val="a5"/>
        <w:numPr>
          <w:ilvl w:val="0"/>
          <w:numId w:val="21"/>
        </w:numPr>
        <w:spacing w:line="480" w:lineRule="auto"/>
        <w:ind w:firstLineChars="0"/>
        <w:rPr>
          <w:rFonts w:ascii="Times New Roman" w:hAnsi="Times New Roman" w:cs="Times New Roman"/>
          <w:b/>
          <w:sz w:val="24"/>
          <w:szCs w:val="24"/>
        </w:rPr>
      </w:pPr>
      <w:r w:rsidRPr="00D87F8F">
        <w:rPr>
          <w:rFonts w:ascii="Times New Roman" w:hAnsi="Times New Roman" w:cs="Times New Roman"/>
          <w:b/>
          <w:sz w:val="24"/>
          <w:szCs w:val="24"/>
        </w:rPr>
        <w:lastRenderedPageBreak/>
        <w:t>I</w:t>
      </w:r>
      <w:r w:rsidRPr="00D87F8F">
        <w:rPr>
          <w:rFonts w:ascii="Times New Roman" w:hAnsi="Times New Roman" w:cs="Times New Roman" w:hint="eastAsia"/>
          <w:b/>
          <w:sz w:val="24"/>
          <w:szCs w:val="24"/>
        </w:rPr>
        <w:t>ntroduction</w:t>
      </w:r>
    </w:p>
    <w:p w:rsidR="0020356E" w:rsidRPr="004A7059" w:rsidRDefault="0020356E" w:rsidP="004010CD">
      <w:pPr>
        <w:spacing w:line="480" w:lineRule="auto"/>
        <w:ind w:firstLineChars="200" w:firstLine="480"/>
        <w:jc w:val="both"/>
        <w:rPr>
          <w:rFonts w:ascii="Times New Roman" w:hAnsi="Times New Roman" w:cs="Times New Roman"/>
          <w:sz w:val="24"/>
          <w:szCs w:val="24"/>
        </w:rPr>
      </w:pPr>
      <w:r w:rsidRPr="004A7059">
        <w:rPr>
          <w:rFonts w:ascii="Times New Roman" w:hAnsi="Times New Roman" w:cs="Times New Roman"/>
          <w:sz w:val="24"/>
          <w:szCs w:val="24"/>
        </w:rPr>
        <w:t>I</w:t>
      </w:r>
      <w:r w:rsidRPr="004A7059">
        <w:rPr>
          <w:rFonts w:ascii="Times New Roman" w:hAnsi="Times New Roman" w:cs="Times New Roman" w:hint="eastAsia"/>
          <w:sz w:val="24"/>
          <w:szCs w:val="24"/>
        </w:rPr>
        <w:t xml:space="preserve">n the U.S., firms </w:t>
      </w:r>
      <w:r w:rsidRPr="004A7059">
        <w:rPr>
          <w:rFonts w:ascii="Times New Roman" w:hAnsi="Times New Roman" w:cs="Times New Roman"/>
          <w:sz w:val="24"/>
          <w:szCs w:val="24"/>
        </w:rPr>
        <w:t xml:space="preserve">can </w:t>
      </w:r>
      <w:r w:rsidRPr="004A7059">
        <w:rPr>
          <w:rFonts w:ascii="Times New Roman" w:hAnsi="Times New Roman" w:cs="Times New Roman" w:hint="eastAsia"/>
          <w:sz w:val="24"/>
          <w:szCs w:val="24"/>
        </w:rPr>
        <w:t xml:space="preserve">register and conduct </w:t>
      </w:r>
      <w:r w:rsidR="00F8128F">
        <w:rPr>
          <w:rFonts w:ascii="Times New Roman" w:hAnsi="Times New Roman" w:cs="Times New Roman"/>
          <w:sz w:val="24"/>
          <w:szCs w:val="24"/>
        </w:rPr>
        <w:t xml:space="preserve">public </w:t>
      </w:r>
      <w:r w:rsidRPr="004A7059">
        <w:rPr>
          <w:rFonts w:ascii="Times New Roman" w:hAnsi="Times New Roman" w:cs="Times New Roman" w:hint="eastAsia"/>
          <w:sz w:val="24"/>
          <w:szCs w:val="24"/>
        </w:rPr>
        <w:t xml:space="preserve">seasoned equity offerings (SEOs) through traditional or shelf offerings. </w:t>
      </w:r>
      <w:r w:rsidRPr="004A7059">
        <w:rPr>
          <w:rFonts w:ascii="Times New Roman" w:hAnsi="Times New Roman" w:cs="Times New Roman"/>
          <w:sz w:val="24"/>
          <w:szCs w:val="24"/>
        </w:rPr>
        <w:t>In a</w:t>
      </w:r>
      <w:r w:rsidRPr="004A7059">
        <w:rPr>
          <w:rFonts w:ascii="Times New Roman" w:hAnsi="Times New Roman" w:cs="Times New Roman" w:hint="eastAsia"/>
          <w:sz w:val="24"/>
          <w:szCs w:val="24"/>
        </w:rPr>
        <w:t xml:space="preserve"> traditional </w:t>
      </w:r>
      <w:r w:rsidR="00253CF6" w:rsidRPr="004A7059">
        <w:rPr>
          <w:rFonts w:ascii="Times New Roman" w:hAnsi="Times New Roman" w:cs="Times New Roman"/>
          <w:sz w:val="24"/>
          <w:szCs w:val="24"/>
        </w:rPr>
        <w:t>offering</w:t>
      </w:r>
      <w:r w:rsidRPr="004A7059">
        <w:rPr>
          <w:rFonts w:ascii="Times New Roman" w:hAnsi="Times New Roman" w:cs="Times New Roman" w:hint="eastAsia"/>
          <w:sz w:val="24"/>
          <w:szCs w:val="24"/>
        </w:rPr>
        <w:t xml:space="preserve">, firms file a registration for each security issue. </w:t>
      </w:r>
      <w:r w:rsidR="000100A8">
        <w:rPr>
          <w:rFonts w:ascii="Times New Roman" w:hAnsi="Times New Roman" w:cs="Times New Roman"/>
          <w:sz w:val="24"/>
          <w:szCs w:val="24"/>
        </w:rPr>
        <w:t>In contrast, a s</w:t>
      </w:r>
      <w:r w:rsidRPr="004A7059">
        <w:rPr>
          <w:rFonts w:ascii="Times New Roman" w:hAnsi="Times New Roman" w:cs="Times New Roman" w:hint="eastAsia"/>
          <w:sz w:val="24"/>
          <w:szCs w:val="24"/>
        </w:rPr>
        <w:t xml:space="preserve">helf </w:t>
      </w:r>
      <w:r w:rsidRPr="004A7059">
        <w:rPr>
          <w:rFonts w:ascii="Times New Roman" w:hAnsi="Times New Roman" w:cs="Times New Roman"/>
          <w:sz w:val="24"/>
          <w:szCs w:val="24"/>
        </w:rPr>
        <w:t>registration</w:t>
      </w:r>
      <w:r w:rsidR="004865BE" w:rsidRPr="004A7059">
        <w:rPr>
          <w:rFonts w:ascii="Times New Roman" w:hAnsi="Times New Roman" w:cs="Times New Roman"/>
          <w:sz w:val="24"/>
          <w:szCs w:val="24"/>
        </w:rPr>
        <w:t xml:space="preserve"> </w:t>
      </w:r>
      <w:r w:rsidRPr="004A7059">
        <w:rPr>
          <w:rFonts w:ascii="Times New Roman" w:hAnsi="Times New Roman" w:cs="Times New Roman" w:hint="eastAsia"/>
          <w:sz w:val="24"/>
          <w:szCs w:val="24"/>
        </w:rPr>
        <w:t>allows qualified firms to file</w:t>
      </w:r>
      <w:r w:rsidR="00A65996">
        <w:rPr>
          <w:rFonts w:ascii="Times New Roman" w:hAnsi="Times New Roman" w:cs="Times New Roman"/>
          <w:sz w:val="24"/>
          <w:szCs w:val="24"/>
        </w:rPr>
        <w:t xml:space="preserve"> </w:t>
      </w:r>
      <w:r w:rsidR="0038489D">
        <w:rPr>
          <w:rFonts w:ascii="Times New Roman" w:hAnsi="Times New Roman" w:cs="Times New Roman" w:hint="eastAsia"/>
          <w:sz w:val="24"/>
          <w:szCs w:val="24"/>
        </w:rPr>
        <w:t xml:space="preserve">a </w:t>
      </w:r>
      <w:r w:rsidR="00A65996">
        <w:rPr>
          <w:rFonts w:ascii="Times New Roman" w:hAnsi="Times New Roman" w:cs="Times New Roman"/>
          <w:sz w:val="24"/>
          <w:szCs w:val="24"/>
        </w:rPr>
        <w:t>single all-encompassing</w:t>
      </w:r>
      <w:r w:rsidRPr="004A7059">
        <w:rPr>
          <w:rFonts w:ascii="Times New Roman" w:hAnsi="Times New Roman" w:cs="Times New Roman" w:hint="eastAsia"/>
          <w:sz w:val="24"/>
          <w:szCs w:val="24"/>
        </w:rPr>
        <w:t xml:space="preserve"> registration</w:t>
      </w:r>
      <w:r w:rsidR="00DB072D">
        <w:rPr>
          <w:rFonts w:ascii="Times New Roman" w:hAnsi="Times New Roman" w:cs="Times New Roman"/>
          <w:sz w:val="24"/>
          <w:szCs w:val="24"/>
        </w:rPr>
        <w:t xml:space="preserve"> covering</w:t>
      </w:r>
      <w:r w:rsidRPr="004A7059">
        <w:rPr>
          <w:rFonts w:ascii="Times New Roman" w:hAnsi="Times New Roman" w:cs="Times New Roman" w:hint="eastAsia"/>
          <w:sz w:val="24"/>
          <w:szCs w:val="24"/>
        </w:rPr>
        <w:t xml:space="preserve"> all </w:t>
      </w:r>
      <w:r w:rsidR="008C4C44">
        <w:rPr>
          <w:rFonts w:ascii="Times New Roman" w:hAnsi="Times New Roman" w:cs="Times New Roman"/>
          <w:sz w:val="24"/>
          <w:szCs w:val="24"/>
        </w:rPr>
        <w:t>security offerings</w:t>
      </w:r>
      <w:r w:rsidR="0086274C">
        <w:rPr>
          <w:rFonts w:ascii="Times New Roman" w:hAnsi="Times New Roman" w:cs="Times New Roman"/>
          <w:sz w:val="24"/>
          <w:szCs w:val="24"/>
        </w:rPr>
        <w:t xml:space="preserve"> </w:t>
      </w:r>
      <w:r w:rsidR="00CC0412">
        <w:rPr>
          <w:rFonts w:ascii="Times New Roman" w:hAnsi="Times New Roman" w:cs="Times New Roman"/>
          <w:sz w:val="24"/>
          <w:szCs w:val="24"/>
        </w:rPr>
        <w:t>in</w:t>
      </w:r>
      <w:r w:rsidR="00A65996">
        <w:rPr>
          <w:rFonts w:ascii="Times New Roman" w:hAnsi="Times New Roman" w:cs="Times New Roman"/>
          <w:sz w:val="24"/>
          <w:szCs w:val="24"/>
        </w:rPr>
        <w:t xml:space="preserve"> the following three years</w:t>
      </w:r>
      <w:r w:rsidRPr="004A7059">
        <w:rPr>
          <w:rFonts w:ascii="Times New Roman" w:hAnsi="Times New Roman" w:cs="Times New Roman" w:hint="eastAsia"/>
          <w:sz w:val="24"/>
          <w:szCs w:val="24"/>
        </w:rPr>
        <w:t>.</w:t>
      </w:r>
      <w:r w:rsidRPr="004A7059">
        <w:rPr>
          <w:rStyle w:val="a4"/>
          <w:rFonts w:ascii="Times New Roman" w:hAnsi="Times New Roman" w:cs="Times New Roman"/>
          <w:sz w:val="24"/>
          <w:szCs w:val="24"/>
        </w:rPr>
        <w:footnoteReference w:id="4"/>
      </w:r>
      <w:r w:rsidRPr="004A7059">
        <w:rPr>
          <w:rFonts w:ascii="Times New Roman" w:hAnsi="Times New Roman" w:cs="Times New Roman" w:hint="eastAsia"/>
          <w:sz w:val="24"/>
          <w:szCs w:val="24"/>
        </w:rPr>
        <w:t xml:space="preserve"> </w:t>
      </w:r>
      <w:r w:rsidR="00CA2A03">
        <w:rPr>
          <w:rFonts w:ascii="Times New Roman" w:hAnsi="Times New Roman" w:cs="Times New Roman"/>
          <w:sz w:val="24"/>
          <w:szCs w:val="24"/>
        </w:rPr>
        <w:t>S</w:t>
      </w:r>
      <w:r w:rsidRPr="004A7059">
        <w:rPr>
          <w:rFonts w:ascii="Times New Roman" w:hAnsi="Times New Roman" w:cs="Times New Roman" w:hint="eastAsia"/>
          <w:sz w:val="24"/>
          <w:szCs w:val="24"/>
        </w:rPr>
        <w:t xml:space="preserve">ince </w:t>
      </w:r>
      <w:r w:rsidR="00AB1C30" w:rsidRPr="004A7059">
        <w:rPr>
          <w:rFonts w:ascii="Times New Roman" w:hAnsi="Times New Roman" w:cs="Times New Roman" w:hint="eastAsia"/>
          <w:sz w:val="24"/>
          <w:szCs w:val="24"/>
        </w:rPr>
        <w:t xml:space="preserve">the early </w:t>
      </w:r>
      <w:r w:rsidRPr="004A7059">
        <w:rPr>
          <w:rFonts w:ascii="Times New Roman" w:hAnsi="Times New Roman" w:cs="Times New Roman" w:hint="eastAsia"/>
          <w:sz w:val="24"/>
          <w:szCs w:val="24"/>
        </w:rPr>
        <w:t>1990</w:t>
      </w:r>
      <w:r w:rsidR="00AB1C30" w:rsidRPr="004A7059">
        <w:rPr>
          <w:rFonts w:ascii="Times New Roman" w:hAnsi="Times New Roman" w:cs="Times New Roman" w:hint="eastAsia"/>
          <w:sz w:val="24"/>
          <w:szCs w:val="24"/>
        </w:rPr>
        <w:t>s</w:t>
      </w:r>
      <w:r w:rsidR="00D0091D" w:rsidRPr="004A7059">
        <w:rPr>
          <w:rFonts w:ascii="Times New Roman" w:hAnsi="Times New Roman" w:cs="Times New Roman"/>
          <w:sz w:val="24"/>
          <w:szCs w:val="24"/>
        </w:rPr>
        <w:t>,</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 xml:space="preserve">shelf </w:t>
      </w:r>
      <w:r w:rsidR="009F4171" w:rsidRPr="004A7059">
        <w:rPr>
          <w:rFonts w:ascii="Times New Roman" w:hAnsi="Times New Roman" w:cs="Times New Roman"/>
          <w:sz w:val="24"/>
          <w:szCs w:val="24"/>
        </w:rPr>
        <w:t>offerings</w:t>
      </w:r>
      <w:r w:rsidRPr="004A7059">
        <w:rPr>
          <w:rFonts w:ascii="Times New Roman" w:hAnsi="Times New Roman" w:cs="Times New Roman"/>
          <w:sz w:val="24"/>
          <w:szCs w:val="24"/>
        </w:rPr>
        <w:t xml:space="preserve"> have </w:t>
      </w:r>
      <w:r w:rsidR="00AB1C30" w:rsidRPr="004A7059">
        <w:rPr>
          <w:rFonts w:ascii="Times New Roman" w:hAnsi="Times New Roman" w:cs="Times New Roman" w:hint="eastAsia"/>
          <w:sz w:val="24"/>
          <w:szCs w:val="24"/>
        </w:rPr>
        <w:t>grown dramatically in popularity</w:t>
      </w:r>
      <w:r w:rsidRPr="004A7059">
        <w:rPr>
          <w:rFonts w:ascii="Times New Roman" w:hAnsi="Times New Roman" w:cs="Times New Roman" w:hint="eastAsia"/>
          <w:sz w:val="24"/>
          <w:szCs w:val="24"/>
        </w:rPr>
        <w:t xml:space="preserve"> (</w:t>
      </w:r>
      <w:proofErr w:type="spellStart"/>
      <w:r w:rsidRPr="004A7059">
        <w:rPr>
          <w:rFonts w:ascii="Times New Roman" w:hAnsi="Times New Roman" w:cs="Times New Roman"/>
          <w:sz w:val="24"/>
          <w:szCs w:val="24"/>
        </w:rPr>
        <w:t>A</w:t>
      </w:r>
      <w:r w:rsidR="00CE7C66">
        <w:rPr>
          <w:rFonts w:ascii="Times New Roman" w:hAnsi="Times New Roman" w:cs="Times New Roman" w:hint="eastAsia"/>
          <w:sz w:val="24"/>
          <w:szCs w:val="24"/>
        </w:rPr>
        <w:t>utore</w:t>
      </w:r>
      <w:proofErr w:type="spellEnd"/>
      <w:r w:rsidR="00CE7C66">
        <w:rPr>
          <w:rFonts w:ascii="Times New Roman" w:hAnsi="Times New Roman" w:cs="Times New Roman" w:hint="eastAsia"/>
          <w:sz w:val="24"/>
          <w:szCs w:val="24"/>
        </w:rPr>
        <w:t xml:space="preserve"> et al.</w:t>
      </w:r>
      <w:r w:rsidRPr="004A7059">
        <w:rPr>
          <w:rFonts w:ascii="Times New Roman" w:hAnsi="Times New Roman" w:cs="Times New Roman" w:hint="eastAsia"/>
          <w:sz w:val="24"/>
          <w:szCs w:val="24"/>
        </w:rPr>
        <w:t xml:space="preserve"> 2008).</w:t>
      </w:r>
      <w:r w:rsidRPr="004A7059">
        <w:rPr>
          <w:rFonts w:ascii="Times New Roman" w:hAnsi="Times New Roman" w:cs="Times New Roman"/>
          <w:sz w:val="24"/>
          <w:szCs w:val="24"/>
        </w:rPr>
        <w:t xml:space="preserve"> </w:t>
      </w:r>
      <w:r w:rsidR="00CA2A03">
        <w:rPr>
          <w:rFonts w:ascii="Times New Roman" w:hAnsi="Times New Roman" w:cs="Times New Roman"/>
          <w:sz w:val="24"/>
          <w:szCs w:val="24"/>
        </w:rPr>
        <w:t>However, d</w:t>
      </w:r>
      <w:r w:rsidRPr="004A7059">
        <w:rPr>
          <w:rFonts w:ascii="Times New Roman" w:hAnsi="Times New Roman" w:cs="Times New Roman" w:hint="eastAsia"/>
          <w:sz w:val="24"/>
          <w:szCs w:val="24"/>
        </w:rPr>
        <w:t xml:space="preserve">espite </w:t>
      </w:r>
      <w:r w:rsidR="00AB1C30" w:rsidRPr="004A7059">
        <w:rPr>
          <w:rFonts w:ascii="Times New Roman" w:hAnsi="Times New Roman" w:cs="Times New Roman" w:hint="eastAsia"/>
          <w:sz w:val="24"/>
          <w:szCs w:val="24"/>
        </w:rPr>
        <w:t xml:space="preserve">the increasing </w:t>
      </w:r>
      <w:r w:rsidR="00411EC0">
        <w:rPr>
          <w:rFonts w:ascii="Times New Roman" w:hAnsi="Times New Roman" w:cs="Times New Roman"/>
          <w:sz w:val="24"/>
          <w:szCs w:val="24"/>
        </w:rPr>
        <w:t>use</w:t>
      </w:r>
      <w:r w:rsidR="00411EC0" w:rsidRPr="004A7059">
        <w:rPr>
          <w:rFonts w:ascii="Times New Roman" w:hAnsi="Times New Roman" w:cs="Times New Roman" w:hint="eastAsia"/>
          <w:sz w:val="24"/>
          <w:szCs w:val="24"/>
        </w:rPr>
        <w:t xml:space="preserve"> </w:t>
      </w:r>
      <w:r w:rsidR="00AB1C30" w:rsidRPr="004A7059">
        <w:rPr>
          <w:rFonts w:ascii="Times New Roman" w:hAnsi="Times New Roman" w:cs="Times New Roman" w:hint="eastAsia"/>
          <w:sz w:val="24"/>
          <w:szCs w:val="24"/>
        </w:rPr>
        <w:t>of shelf offerings</w:t>
      </w:r>
      <w:r w:rsidRPr="004A7059">
        <w:rPr>
          <w:rFonts w:ascii="Times New Roman" w:hAnsi="Times New Roman" w:cs="Times New Roman" w:hint="eastAsia"/>
          <w:sz w:val="24"/>
          <w:szCs w:val="24"/>
        </w:rPr>
        <w:t xml:space="preserve">, few studies </w:t>
      </w:r>
      <w:r w:rsidR="00865A26">
        <w:rPr>
          <w:rFonts w:ascii="Times New Roman" w:hAnsi="Times New Roman" w:cs="Times New Roman"/>
          <w:sz w:val="24"/>
          <w:szCs w:val="24"/>
        </w:rPr>
        <w:t xml:space="preserve">have </w:t>
      </w:r>
      <w:r w:rsidRPr="004A7059">
        <w:rPr>
          <w:rFonts w:ascii="Times New Roman" w:hAnsi="Times New Roman" w:cs="Times New Roman" w:hint="eastAsia"/>
          <w:sz w:val="24"/>
          <w:szCs w:val="24"/>
        </w:rPr>
        <w:t>investigate</w:t>
      </w:r>
      <w:r w:rsidR="00865A26">
        <w:rPr>
          <w:rFonts w:ascii="Times New Roman" w:hAnsi="Times New Roman" w:cs="Times New Roman"/>
          <w:sz w:val="24"/>
          <w:szCs w:val="24"/>
        </w:rPr>
        <w:t>d</w:t>
      </w:r>
      <w:r w:rsidRPr="004A7059">
        <w:rPr>
          <w:rFonts w:ascii="Times New Roman" w:hAnsi="Times New Roman" w:cs="Times New Roman" w:hint="eastAsia"/>
          <w:sz w:val="24"/>
          <w:szCs w:val="24"/>
        </w:rPr>
        <w:t xml:space="preserve"> firms</w:t>
      </w:r>
      <w:r w:rsidRPr="004A7059">
        <w:rPr>
          <w:rFonts w:ascii="Times New Roman" w:hAnsi="Times New Roman" w:cs="Times New Roman"/>
          <w:sz w:val="24"/>
          <w:szCs w:val="24"/>
        </w:rPr>
        <w:t>’</w:t>
      </w:r>
      <w:r w:rsidRPr="004A7059">
        <w:rPr>
          <w:rFonts w:ascii="Times New Roman" w:hAnsi="Times New Roman" w:cs="Times New Roman" w:hint="eastAsia"/>
          <w:sz w:val="24"/>
          <w:szCs w:val="24"/>
        </w:rPr>
        <w:t xml:space="preserve"> choice between shelf </w:t>
      </w:r>
      <w:r w:rsidR="00B62253">
        <w:rPr>
          <w:rFonts w:ascii="Times New Roman" w:hAnsi="Times New Roman" w:cs="Times New Roman"/>
          <w:sz w:val="24"/>
          <w:szCs w:val="24"/>
        </w:rPr>
        <w:t xml:space="preserve">and traditional </w:t>
      </w:r>
      <w:r w:rsidRPr="004A7059">
        <w:rPr>
          <w:rFonts w:ascii="Times New Roman" w:hAnsi="Times New Roman" w:cs="Times New Roman" w:hint="eastAsia"/>
          <w:sz w:val="24"/>
          <w:szCs w:val="24"/>
        </w:rPr>
        <w:t xml:space="preserve">offerings. </w:t>
      </w:r>
    </w:p>
    <w:p w:rsidR="0061428A" w:rsidRPr="00183933" w:rsidRDefault="00907B34" w:rsidP="00183933">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In this paper, we test</w:t>
      </w:r>
      <w:r w:rsidR="0020356E" w:rsidRPr="004A7059">
        <w:rPr>
          <w:rFonts w:ascii="Times New Roman" w:hAnsi="Times New Roman" w:cs="Times New Roman"/>
          <w:sz w:val="24"/>
          <w:szCs w:val="24"/>
        </w:rPr>
        <w:t xml:space="preserve"> the impact of </w:t>
      </w:r>
      <w:r w:rsidR="00727408" w:rsidRPr="004A7059">
        <w:rPr>
          <w:rFonts w:ascii="Times New Roman" w:hAnsi="Times New Roman" w:cs="Times New Roman"/>
          <w:sz w:val="24"/>
          <w:szCs w:val="24"/>
        </w:rPr>
        <w:t xml:space="preserve">anticipated </w:t>
      </w:r>
      <w:r w:rsidR="0020356E" w:rsidRPr="004A7059">
        <w:rPr>
          <w:rFonts w:ascii="Times New Roman" w:hAnsi="Times New Roman" w:cs="Times New Roman"/>
          <w:sz w:val="24"/>
          <w:szCs w:val="24"/>
        </w:rPr>
        <w:t xml:space="preserve">short </w:t>
      </w:r>
      <w:r w:rsidR="00C13BB1" w:rsidRPr="004A7059">
        <w:rPr>
          <w:rFonts w:ascii="Times New Roman" w:hAnsi="Times New Roman" w:cs="Times New Roman" w:hint="eastAsia"/>
          <w:sz w:val="24"/>
          <w:szCs w:val="24"/>
        </w:rPr>
        <w:t>selling on firm</w:t>
      </w:r>
      <w:r w:rsidR="00C13BB1" w:rsidRPr="004A7059">
        <w:rPr>
          <w:rFonts w:ascii="Times New Roman" w:hAnsi="Times New Roman" w:cs="Times New Roman"/>
          <w:sz w:val="24"/>
          <w:szCs w:val="24"/>
        </w:rPr>
        <w:t>s’</w:t>
      </w:r>
      <w:r w:rsidR="00DB072D">
        <w:rPr>
          <w:rFonts w:ascii="Times New Roman" w:hAnsi="Times New Roman" w:cs="Times New Roman"/>
          <w:sz w:val="24"/>
          <w:szCs w:val="24"/>
        </w:rPr>
        <w:t xml:space="preserve"> likelihood of choosing a shelf-registered over a traditional SEO</w:t>
      </w:r>
      <w:r w:rsidR="0020356E" w:rsidRPr="004A7059">
        <w:rPr>
          <w:rFonts w:ascii="Times New Roman" w:hAnsi="Times New Roman" w:cs="Times New Roman"/>
          <w:sz w:val="24"/>
          <w:szCs w:val="24"/>
        </w:rPr>
        <w:t>. O</w:t>
      </w:r>
      <w:r w:rsidR="0020356E" w:rsidRPr="004A7059">
        <w:rPr>
          <w:rFonts w:ascii="Times New Roman" w:hAnsi="Times New Roman" w:cs="Times New Roman" w:hint="eastAsia"/>
          <w:sz w:val="24"/>
          <w:szCs w:val="24"/>
        </w:rPr>
        <w:t>ur</w:t>
      </w:r>
      <w:r w:rsidR="0020356E" w:rsidRPr="004A7059">
        <w:rPr>
          <w:rFonts w:ascii="Times New Roman" w:hAnsi="Times New Roman" w:cs="Times New Roman"/>
          <w:sz w:val="24"/>
          <w:szCs w:val="24"/>
        </w:rPr>
        <w:t xml:space="preserve"> work </w:t>
      </w:r>
      <w:r w:rsidR="00D0091D" w:rsidRPr="004A7059">
        <w:rPr>
          <w:rFonts w:ascii="Times New Roman" w:hAnsi="Times New Roman" w:cs="Times New Roman"/>
          <w:sz w:val="24"/>
          <w:szCs w:val="24"/>
        </w:rPr>
        <w:t>draws on</w:t>
      </w:r>
      <w:r w:rsidR="0020356E" w:rsidRPr="004A7059">
        <w:rPr>
          <w:rFonts w:ascii="Times New Roman" w:hAnsi="Times New Roman" w:cs="Times New Roman"/>
          <w:sz w:val="24"/>
          <w:szCs w:val="24"/>
        </w:rPr>
        <w:t xml:space="preserve"> Gerard and Nanda</w:t>
      </w:r>
      <w:r w:rsidR="00D0091D" w:rsidRPr="004A7059">
        <w:rPr>
          <w:rFonts w:ascii="Times New Roman" w:hAnsi="Times New Roman" w:cs="Times New Roman"/>
          <w:sz w:val="24"/>
          <w:szCs w:val="24"/>
        </w:rPr>
        <w:t>’s</w:t>
      </w:r>
      <w:r w:rsidR="0020356E" w:rsidRPr="004A7059">
        <w:rPr>
          <w:rFonts w:ascii="Times New Roman" w:hAnsi="Times New Roman" w:cs="Times New Roman"/>
          <w:sz w:val="24"/>
          <w:szCs w:val="24"/>
        </w:rPr>
        <w:t xml:space="preserve"> (1993) </w:t>
      </w:r>
      <w:r w:rsidR="00484E2F" w:rsidRPr="004A7059">
        <w:rPr>
          <w:rFonts w:ascii="Times New Roman" w:hAnsi="Times New Roman" w:cs="Times New Roman"/>
          <w:sz w:val="24"/>
          <w:szCs w:val="24"/>
        </w:rPr>
        <w:t xml:space="preserve">theory </w:t>
      </w:r>
      <w:r w:rsidR="0020356E" w:rsidRPr="004A7059">
        <w:rPr>
          <w:rFonts w:ascii="Times New Roman" w:hAnsi="Times New Roman" w:cs="Times New Roman"/>
          <w:sz w:val="24"/>
          <w:szCs w:val="24"/>
        </w:rPr>
        <w:t>o</w:t>
      </w:r>
      <w:r w:rsidR="00D0091D" w:rsidRPr="004A7059">
        <w:rPr>
          <w:rFonts w:ascii="Times New Roman" w:hAnsi="Times New Roman" w:cs="Times New Roman"/>
          <w:sz w:val="24"/>
          <w:szCs w:val="24"/>
        </w:rPr>
        <w:t>f</w:t>
      </w:r>
      <w:r w:rsidR="0020356E" w:rsidRPr="004A7059">
        <w:rPr>
          <w:rFonts w:ascii="Times New Roman" w:hAnsi="Times New Roman" w:cs="Times New Roman"/>
          <w:sz w:val="24"/>
          <w:szCs w:val="24"/>
        </w:rPr>
        <w:t xml:space="preserve"> SEO underpricing.</w:t>
      </w:r>
      <w:r w:rsidR="0020356E" w:rsidRPr="004A7059">
        <w:rPr>
          <w:rFonts w:ascii="Times New Roman" w:hAnsi="Times New Roman" w:cs="Times New Roman" w:hint="eastAsia"/>
          <w:sz w:val="24"/>
          <w:szCs w:val="24"/>
        </w:rPr>
        <w:t xml:space="preserve"> </w:t>
      </w:r>
      <w:r w:rsidR="0020356E" w:rsidRPr="004A7059">
        <w:rPr>
          <w:rFonts w:ascii="Times New Roman" w:hAnsi="Times New Roman" w:cs="Times New Roman"/>
          <w:sz w:val="24"/>
          <w:szCs w:val="24"/>
        </w:rPr>
        <w:t>In th</w:t>
      </w:r>
      <w:r w:rsidR="0020356E" w:rsidRPr="004A7059">
        <w:rPr>
          <w:rFonts w:ascii="Times New Roman" w:hAnsi="Times New Roman" w:cs="Times New Roman" w:hint="eastAsia"/>
          <w:sz w:val="24"/>
          <w:szCs w:val="24"/>
        </w:rPr>
        <w:t>eir</w:t>
      </w:r>
      <w:r w:rsidR="0020356E" w:rsidRPr="004A7059">
        <w:rPr>
          <w:rFonts w:ascii="Times New Roman" w:hAnsi="Times New Roman" w:cs="Times New Roman"/>
          <w:sz w:val="24"/>
          <w:szCs w:val="24"/>
        </w:rPr>
        <w:t xml:space="preserve"> model</w:t>
      </w:r>
      <w:r w:rsidR="0020356E" w:rsidRPr="004A7059">
        <w:rPr>
          <w:rFonts w:ascii="Times New Roman" w:hAnsi="Times New Roman" w:cs="Times New Roman" w:hint="eastAsia"/>
          <w:sz w:val="24"/>
          <w:szCs w:val="24"/>
        </w:rPr>
        <w:t xml:space="preserve">, </w:t>
      </w:r>
      <w:r w:rsidR="008E4F48" w:rsidRPr="004A7059">
        <w:rPr>
          <w:rFonts w:ascii="Times New Roman" w:hAnsi="Times New Roman" w:cs="Times New Roman"/>
          <w:sz w:val="24"/>
          <w:szCs w:val="24"/>
        </w:rPr>
        <w:t>m</w:t>
      </w:r>
      <w:r w:rsidR="0020356E" w:rsidRPr="004A7059">
        <w:rPr>
          <w:rFonts w:ascii="Times New Roman" w:hAnsi="Times New Roman" w:cs="Times New Roman" w:hint="eastAsia"/>
          <w:sz w:val="24"/>
          <w:szCs w:val="24"/>
        </w:rPr>
        <w:t xml:space="preserve">anipulative short sellers disguise their private information </w:t>
      </w:r>
      <w:r w:rsidR="0020356E" w:rsidRPr="004A7059">
        <w:rPr>
          <w:rFonts w:ascii="Times New Roman" w:hAnsi="Times New Roman" w:cs="Times New Roman"/>
          <w:sz w:val="24"/>
          <w:szCs w:val="24"/>
        </w:rPr>
        <w:t>through</w:t>
      </w:r>
      <w:r w:rsidR="0020356E" w:rsidRPr="004A7059">
        <w:rPr>
          <w:rFonts w:ascii="Times New Roman" w:hAnsi="Times New Roman" w:cs="Times New Roman" w:hint="eastAsia"/>
          <w:sz w:val="24"/>
          <w:szCs w:val="24"/>
        </w:rPr>
        <w:t xml:space="preserve"> heavy short selling between </w:t>
      </w:r>
      <w:r w:rsidR="0020356E" w:rsidRPr="004A7059">
        <w:rPr>
          <w:rFonts w:ascii="Times New Roman" w:hAnsi="Times New Roman" w:cs="Times New Roman"/>
          <w:sz w:val="24"/>
          <w:szCs w:val="24"/>
        </w:rPr>
        <w:t xml:space="preserve">the </w:t>
      </w:r>
      <w:r w:rsidR="0020356E" w:rsidRPr="004A7059">
        <w:rPr>
          <w:rFonts w:ascii="Times New Roman" w:hAnsi="Times New Roman" w:cs="Times New Roman" w:hint="eastAsia"/>
          <w:sz w:val="24"/>
          <w:szCs w:val="24"/>
        </w:rPr>
        <w:t>announcement and issu</w:t>
      </w:r>
      <w:r w:rsidR="008E4F48" w:rsidRPr="004A7059">
        <w:rPr>
          <w:rFonts w:ascii="Times New Roman" w:hAnsi="Times New Roman" w:cs="Times New Roman"/>
          <w:sz w:val="24"/>
          <w:szCs w:val="24"/>
        </w:rPr>
        <w:t>e date</w:t>
      </w:r>
      <w:r w:rsidR="00CB1265" w:rsidRPr="004A7059">
        <w:rPr>
          <w:rFonts w:ascii="Times New Roman" w:hAnsi="Times New Roman" w:cs="Times New Roman"/>
          <w:sz w:val="24"/>
          <w:szCs w:val="24"/>
        </w:rPr>
        <w:t>s</w:t>
      </w:r>
      <w:r w:rsidR="0020356E" w:rsidRPr="004A7059">
        <w:rPr>
          <w:rFonts w:ascii="Times New Roman" w:hAnsi="Times New Roman" w:cs="Times New Roman" w:hint="eastAsia"/>
          <w:sz w:val="24"/>
          <w:szCs w:val="24"/>
        </w:rPr>
        <w:t xml:space="preserve"> of an SEO, </w:t>
      </w:r>
      <w:r w:rsidR="00AB1C30" w:rsidRPr="004A7059">
        <w:rPr>
          <w:rFonts w:ascii="Times New Roman" w:hAnsi="Times New Roman" w:cs="Times New Roman" w:hint="eastAsia"/>
          <w:sz w:val="24"/>
          <w:szCs w:val="24"/>
        </w:rPr>
        <w:t xml:space="preserve">thereby </w:t>
      </w:r>
      <w:r w:rsidR="0020356E" w:rsidRPr="004A7059">
        <w:rPr>
          <w:rFonts w:ascii="Times New Roman" w:hAnsi="Times New Roman" w:cs="Times New Roman" w:hint="eastAsia"/>
          <w:sz w:val="24"/>
          <w:szCs w:val="24"/>
        </w:rPr>
        <w:t xml:space="preserve">reducing the </w:t>
      </w:r>
      <w:proofErr w:type="spellStart"/>
      <w:r w:rsidR="0020356E" w:rsidRPr="004A7059">
        <w:rPr>
          <w:rFonts w:ascii="Times New Roman" w:hAnsi="Times New Roman" w:cs="Times New Roman" w:hint="eastAsia"/>
          <w:sz w:val="24"/>
          <w:szCs w:val="24"/>
        </w:rPr>
        <w:t>informativen</w:t>
      </w:r>
      <w:r w:rsidR="00E47E71" w:rsidRPr="004A7059">
        <w:rPr>
          <w:rFonts w:ascii="Times New Roman" w:hAnsi="Times New Roman" w:cs="Times New Roman" w:hint="eastAsia"/>
          <w:sz w:val="24"/>
          <w:szCs w:val="24"/>
        </w:rPr>
        <w:t>e</w:t>
      </w:r>
      <w:r w:rsidR="0020356E" w:rsidRPr="004A7059">
        <w:rPr>
          <w:rFonts w:ascii="Times New Roman" w:hAnsi="Times New Roman" w:cs="Times New Roman" w:hint="eastAsia"/>
          <w:sz w:val="24"/>
          <w:szCs w:val="24"/>
        </w:rPr>
        <w:t>ss</w:t>
      </w:r>
      <w:proofErr w:type="spellEnd"/>
      <w:r w:rsidR="0020356E" w:rsidRPr="004A7059">
        <w:rPr>
          <w:rFonts w:ascii="Times New Roman" w:hAnsi="Times New Roman" w:cs="Times New Roman" w:hint="eastAsia"/>
          <w:sz w:val="24"/>
          <w:szCs w:val="24"/>
        </w:rPr>
        <w:t xml:space="preserve"> of </w:t>
      </w:r>
      <w:r w:rsidR="0020356E" w:rsidRPr="004A7059">
        <w:rPr>
          <w:rFonts w:ascii="Times New Roman" w:hAnsi="Times New Roman" w:cs="Times New Roman"/>
          <w:sz w:val="24"/>
          <w:szCs w:val="24"/>
        </w:rPr>
        <w:t xml:space="preserve">the </w:t>
      </w:r>
      <w:r w:rsidR="0020356E" w:rsidRPr="004A7059">
        <w:rPr>
          <w:rFonts w:ascii="Times New Roman" w:hAnsi="Times New Roman" w:cs="Times New Roman" w:hint="eastAsia"/>
          <w:sz w:val="24"/>
          <w:szCs w:val="24"/>
        </w:rPr>
        <w:t>pre-issue order flow</w:t>
      </w:r>
      <w:r w:rsidR="004532C7">
        <w:rPr>
          <w:rFonts w:ascii="Times New Roman" w:hAnsi="Times New Roman" w:cs="Times New Roman"/>
          <w:sz w:val="24"/>
          <w:szCs w:val="24"/>
        </w:rPr>
        <w:t xml:space="preserve"> and increasing</w:t>
      </w:r>
      <w:r w:rsidR="000C72A6">
        <w:rPr>
          <w:rFonts w:ascii="Times New Roman" w:hAnsi="Times New Roman" w:cs="Times New Roman"/>
          <w:sz w:val="24"/>
          <w:szCs w:val="24"/>
        </w:rPr>
        <w:t xml:space="preserve"> offering discounts</w:t>
      </w:r>
      <w:r w:rsidR="0020356E" w:rsidRPr="004A7059">
        <w:rPr>
          <w:rFonts w:ascii="Times New Roman" w:hAnsi="Times New Roman" w:cs="Times New Roman" w:hint="eastAsia"/>
          <w:sz w:val="24"/>
          <w:szCs w:val="24"/>
        </w:rPr>
        <w:t>.</w:t>
      </w:r>
      <w:r w:rsidR="0007096B">
        <w:rPr>
          <w:rFonts w:ascii="Times New Roman" w:hAnsi="Times New Roman" w:cs="Times New Roman" w:hint="eastAsia"/>
          <w:sz w:val="24"/>
          <w:szCs w:val="24"/>
        </w:rPr>
        <w:t xml:space="preserve"> </w:t>
      </w:r>
      <w:r w:rsidR="00CA2A03">
        <w:rPr>
          <w:rFonts w:ascii="Times New Roman" w:hAnsi="Times New Roman" w:cs="Times New Roman"/>
          <w:sz w:val="24"/>
          <w:szCs w:val="24"/>
        </w:rPr>
        <w:t>Manipulative short selling is more difficult for shelf than for traditional SEOs. The reason is that, w</w:t>
      </w:r>
      <w:r w:rsidR="00F15411">
        <w:rPr>
          <w:rFonts w:ascii="Times New Roman" w:hAnsi="Times New Roman" w:cs="Times New Roman" w:hint="eastAsia"/>
          <w:sz w:val="24"/>
          <w:szCs w:val="24"/>
        </w:rPr>
        <w:t xml:space="preserve">hile traditional SEOs tend to have several weeks between their </w:t>
      </w:r>
      <w:r w:rsidR="00551308">
        <w:rPr>
          <w:rFonts w:ascii="Times New Roman" w:hAnsi="Times New Roman" w:cs="Times New Roman"/>
          <w:sz w:val="24"/>
          <w:szCs w:val="24"/>
        </w:rPr>
        <w:t>announcement and issue dates</w:t>
      </w:r>
      <w:r w:rsidR="00413A15">
        <w:rPr>
          <w:rFonts w:ascii="Times New Roman" w:hAnsi="Times New Roman" w:cs="Times New Roman"/>
          <w:sz w:val="24"/>
          <w:szCs w:val="24"/>
        </w:rPr>
        <w:t>,</w:t>
      </w:r>
      <w:r w:rsidR="00413A15" w:rsidRPr="004A7059" w:rsidDel="00B919CE">
        <w:rPr>
          <w:rFonts w:ascii="Times New Roman" w:hAnsi="Times New Roman" w:cs="Times New Roman"/>
          <w:sz w:val="24"/>
          <w:szCs w:val="24"/>
        </w:rPr>
        <w:t xml:space="preserve"> </w:t>
      </w:r>
      <w:r w:rsidR="00413A15">
        <w:rPr>
          <w:rFonts w:ascii="Times New Roman" w:hAnsi="Times New Roman" w:cs="Times New Roman"/>
          <w:sz w:val="24"/>
          <w:szCs w:val="24"/>
        </w:rPr>
        <w:t>s</w:t>
      </w:r>
      <w:r w:rsidR="009332DA" w:rsidRPr="004A7059">
        <w:rPr>
          <w:rFonts w:ascii="Times New Roman" w:hAnsi="Times New Roman" w:cs="Times New Roman" w:hint="eastAsia"/>
          <w:sz w:val="24"/>
          <w:szCs w:val="24"/>
        </w:rPr>
        <w:t xml:space="preserve">helf </w:t>
      </w:r>
      <w:r w:rsidR="006B191D">
        <w:rPr>
          <w:rFonts w:ascii="Times New Roman" w:hAnsi="Times New Roman" w:cs="Times New Roman"/>
          <w:sz w:val="24"/>
          <w:szCs w:val="24"/>
        </w:rPr>
        <w:t>registrations</w:t>
      </w:r>
      <w:r w:rsidR="009332DA" w:rsidRPr="004A7059">
        <w:rPr>
          <w:rFonts w:ascii="Times New Roman" w:hAnsi="Times New Roman" w:cs="Times New Roman" w:hint="eastAsia"/>
          <w:sz w:val="24"/>
          <w:szCs w:val="24"/>
        </w:rPr>
        <w:t xml:space="preserve"> </w:t>
      </w:r>
      <w:r w:rsidR="009332DA" w:rsidRPr="00351FB5">
        <w:rPr>
          <w:rFonts w:ascii="Times New Roman" w:hAnsi="Times New Roman" w:cs="Times New Roman" w:hint="eastAsia"/>
          <w:sz w:val="24"/>
          <w:szCs w:val="24"/>
        </w:rPr>
        <w:t xml:space="preserve">allow qualified firms to </w:t>
      </w:r>
      <w:r w:rsidR="00413A15" w:rsidRPr="00351FB5">
        <w:rPr>
          <w:rFonts w:ascii="Times New Roman" w:hAnsi="Times New Roman" w:cs="Times New Roman"/>
          <w:sz w:val="24"/>
          <w:szCs w:val="24"/>
        </w:rPr>
        <w:t>offer equity</w:t>
      </w:r>
      <w:r w:rsidR="009332DA" w:rsidRPr="00351FB5">
        <w:rPr>
          <w:rFonts w:ascii="Times New Roman" w:hAnsi="Times New Roman" w:cs="Times New Roman" w:hint="eastAsia"/>
          <w:sz w:val="24"/>
          <w:szCs w:val="24"/>
        </w:rPr>
        <w:t xml:space="preserve"> with</w:t>
      </w:r>
      <w:r w:rsidR="006558BA" w:rsidRPr="00351FB5">
        <w:rPr>
          <w:rFonts w:ascii="Times New Roman" w:hAnsi="Times New Roman" w:cs="Times New Roman" w:hint="eastAsia"/>
          <w:sz w:val="24"/>
          <w:szCs w:val="24"/>
        </w:rPr>
        <w:t xml:space="preserve">out </w:t>
      </w:r>
      <w:r w:rsidR="006B191D">
        <w:rPr>
          <w:rFonts w:ascii="Times New Roman" w:hAnsi="Times New Roman" w:cs="Times New Roman"/>
          <w:sz w:val="24"/>
          <w:szCs w:val="24"/>
        </w:rPr>
        <w:t xml:space="preserve">additional </w:t>
      </w:r>
      <w:r w:rsidR="006558BA" w:rsidRPr="00351FB5">
        <w:rPr>
          <w:rFonts w:ascii="Times New Roman" w:hAnsi="Times New Roman" w:cs="Times New Roman" w:hint="eastAsia"/>
          <w:sz w:val="24"/>
          <w:szCs w:val="24"/>
        </w:rPr>
        <w:t xml:space="preserve">regulatory intervention, </w:t>
      </w:r>
      <w:r w:rsidR="006558BA" w:rsidRPr="00351FB5">
        <w:rPr>
          <w:rFonts w:ascii="Times New Roman" w:hAnsi="Times New Roman" w:cs="Times New Roman"/>
          <w:sz w:val="24"/>
          <w:szCs w:val="24"/>
        </w:rPr>
        <w:t>resulting</w:t>
      </w:r>
      <w:r w:rsidR="006558BA" w:rsidRPr="00351FB5">
        <w:rPr>
          <w:rFonts w:ascii="Times New Roman" w:hAnsi="Times New Roman" w:cs="Times New Roman" w:hint="eastAsia"/>
          <w:sz w:val="24"/>
          <w:szCs w:val="24"/>
        </w:rPr>
        <w:t xml:space="preserve"> in </w:t>
      </w:r>
      <w:r w:rsidR="00C73978">
        <w:rPr>
          <w:rFonts w:ascii="Times New Roman" w:hAnsi="Times New Roman" w:cs="Times New Roman"/>
          <w:sz w:val="24"/>
          <w:szCs w:val="24"/>
        </w:rPr>
        <w:t xml:space="preserve">little or no advance notice of </w:t>
      </w:r>
      <w:r w:rsidR="006558BA" w:rsidRPr="00351FB5">
        <w:rPr>
          <w:rFonts w:ascii="Times New Roman" w:hAnsi="Times New Roman" w:cs="Times New Roman" w:hint="eastAsia"/>
          <w:sz w:val="24"/>
          <w:szCs w:val="24"/>
        </w:rPr>
        <w:t>the</w:t>
      </w:r>
      <w:r w:rsidR="006B191D">
        <w:rPr>
          <w:rFonts w:ascii="Times New Roman" w:hAnsi="Times New Roman" w:cs="Times New Roman"/>
          <w:sz w:val="24"/>
          <w:szCs w:val="24"/>
        </w:rPr>
        <w:t>ir</w:t>
      </w:r>
      <w:r w:rsidR="006558BA" w:rsidRPr="00351FB5">
        <w:rPr>
          <w:rFonts w:ascii="Times New Roman" w:hAnsi="Times New Roman" w:cs="Times New Roman" w:hint="eastAsia"/>
          <w:sz w:val="24"/>
          <w:szCs w:val="24"/>
        </w:rPr>
        <w:t xml:space="preserve"> </w:t>
      </w:r>
      <w:r w:rsidR="00C73978">
        <w:rPr>
          <w:rFonts w:ascii="Times New Roman" w:hAnsi="Times New Roman" w:cs="Times New Roman"/>
          <w:sz w:val="24"/>
          <w:szCs w:val="24"/>
        </w:rPr>
        <w:t xml:space="preserve">actual </w:t>
      </w:r>
      <w:r w:rsidR="006558BA" w:rsidRPr="00351FB5">
        <w:rPr>
          <w:rFonts w:ascii="Times New Roman" w:hAnsi="Times New Roman" w:cs="Times New Roman" w:hint="eastAsia"/>
          <w:sz w:val="24"/>
          <w:szCs w:val="24"/>
        </w:rPr>
        <w:t>issue</w:t>
      </w:r>
      <w:r w:rsidR="009332DA" w:rsidRPr="00351FB5">
        <w:rPr>
          <w:rFonts w:ascii="Times New Roman" w:hAnsi="Times New Roman" w:cs="Times New Roman" w:hint="eastAsia"/>
          <w:sz w:val="24"/>
          <w:szCs w:val="24"/>
        </w:rPr>
        <w:t xml:space="preserve"> </w:t>
      </w:r>
      <w:r w:rsidR="00551308">
        <w:rPr>
          <w:rFonts w:ascii="Times New Roman" w:hAnsi="Times New Roman" w:cs="Times New Roman"/>
          <w:sz w:val="24"/>
          <w:szCs w:val="24"/>
        </w:rPr>
        <w:t>(</w:t>
      </w:r>
      <w:r w:rsidR="00CE7C66">
        <w:rPr>
          <w:rFonts w:ascii="Times New Roman" w:hAnsi="Times New Roman" w:cs="Times New Roman"/>
          <w:sz w:val="24"/>
          <w:szCs w:val="24"/>
        </w:rPr>
        <w:t xml:space="preserve">Bethel and </w:t>
      </w:r>
      <w:proofErr w:type="spellStart"/>
      <w:r w:rsidR="00CE7C66">
        <w:rPr>
          <w:rFonts w:ascii="Times New Roman" w:hAnsi="Times New Roman" w:cs="Times New Roman"/>
          <w:sz w:val="24"/>
          <w:szCs w:val="24"/>
        </w:rPr>
        <w:t>Krigman</w:t>
      </w:r>
      <w:proofErr w:type="spellEnd"/>
      <w:r w:rsidR="00DC649C">
        <w:rPr>
          <w:rFonts w:ascii="Times New Roman" w:hAnsi="Times New Roman" w:cs="Times New Roman"/>
          <w:sz w:val="24"/>
          <w:szCs w:val="24"/>
        </w:rPr>
        <w:t xml:space="preserve"> 2008</w:t>
      </w:r>
      <w:r w:rsidR="00551308">
        <w:rPr>
          <w:rFonts w:ascii="Times New Roman" w:hAnsi="Times New Roman" w:cs="Times New Roman"/>
          <w:sz w:val="24"/>
          <w:szCs w:val="24"/>
        </w:rPr>
        <w:t>)</w:t>
      </w:r>
      <w:r w:rsidR="00B919CE">
        <w:rPr>
          <w:rFonts w:ascii="Times New Roman" w:hAnsi="Times New Roman" w:cs="Times New Roman"/>
          <w:sz w:val="24"/>
          <w:szCs w:val="24"/>
        </w:rPr>
        <w:t xml:space="preserve">. </w:t>
      </w:r>
      <w:r w:rsidR="00551308">
        <w:rPr>
          <w:rFonts w:ascii="Times New Roman" w:hAnsi="Times New Roman" w:cs="Times New Roman"/>
          <w:sz w:val="24"/>
          <w:szCs w:val="24"/>
        </w:rPr>
        <w:t xml:space="preserve">As </w:t>
      </w:r>
      <w:r w:rsidR="00DC1930">
        <w:rPr>
          <w:rFonts w:ascii="Times New Roman" w:hAnsi="Times New Roman" w:cs="Times New Roman"/>
          <w:sz w:val="24"/>
          <w:szCs w:val="24"/>
        </w:rPr>
        <w:t>a result</w:t>
      </w:r>
      <w:r w:rsidR="00551308">
        <w:rPr>
          <w:rFonts w:ascii="Times New Roman" w:hAnsi="Times New Roman" w:cs="Times New Roman"/>
          <w:sz w:val="24"/>
          <w:szCs w:val="24"/>
        </w:rPr>
        <w:t xml:space="preserve">, manipulative short sellers </w:t>
      </w:r>
      <w:r w:rsidR="00295101">
        <w:rPr>
          <w:rFonts w:ascii="Times New Roman" w:hAnsi="Times New Roman" w:cs="Times New Roman"/>
          <w:sz w:val="24"/>
          <w:szCs w:val="24"/>
        </w:rPr>
        <w:t>f</w:t>
      </w:r>
      <w:r w:rsidR="00E543A3">
        <w:rPr>
          <w:rFonts w:ascii="Times New Roman" w:hAnsi="Times New Roman" w:cs="Times New Roman"/>
          <w:sz w:val="24"/>
          <w:szCs w:val="24"/>
        </w:rPr>
        <w:t>a</w:t>
      </w:r>
      <w:r w:rsidR="00295101">
        <w:rPr>
          <w:rFonts w:ascii="Times New Roman" w:hAnsi="Times New Roman" w:cs="Times New Roman"/>
          <w:sz w:val="24"/>
          <w:szCs w:val="24"/>
        </w:rPr>
        <w:t>c</w:t>
      </w:r>
      <w:r w:rsidR="00E543A3">
        <w:rPr>
          <w:rFonts w:ascii="Times New Roman" w:hAnsi="Times New Roman" w:cs="Times New Roman"/>
          <w:sz w:val="24"/>
          <w:szCs w:val="24"/>
        </w:rPr>
        <w:t>e restrict</w:t>
      </w:r>
      <w:r w:rsidR="00295101">
        <w:rPr>
          <w:rFonts w:ascii="Times New Roman" w:hAnsi="Times New Roman" w:cs="Times New Roman"/>
          <w:sz w:val="24"/>
          <w:szCs w:val="24"/>
        </w:rPr>
        <w:t>ions</w:t>
      </w:r>
      <w:r w:rsidR="00E543A3">
        <w:rPr>
          <w:rFonts w:ascii="Times New Roman" w:hAnsi="Times New Roman" w:cs="Times New Roman"/>
          <w:sz w:val="24"/>
          <w:szCs w:val="24"/>
        </w:rPr>
        <w:t xml:space="preserve"> </w:t>
      </w:r>
      <w:r w:rsidR="00295101">
        <w:rPr>
          <w:rFonts w:ascii="Times New Roman" w:hAnsi="Times New Roman" w:cs="Times New Roman"/>
          <w:sz w:val="24"/>
          <w:szCs w:val="24"/>
        </w:rPr>
        <w:t>in</w:t>
      </w:r>
      <w:r w:rsidR="00E543A3">
        <w:rPr>
          <w:rFonts w:ascii="Times New Roman" w:hAnsi="Times New Roman" w:cs="Times New Roman"/>
          <w:sz w:val="24"/>
          <w:szCs w:val="24"/>
        </w:rPr>
        <w:t xml:space="preserve"> establishing</w:t>
      </w:r>
      <w:r w:rsidR="00D914D3">
        <w:rPr>
          <w:rFonts w:ascii="Times New Roman" w:hAnsi="Times New Roman" w:cs="Times New Roman"/>
          <w:sz w:val="24"/>
          <w:szCs w:val="24"/>
        </w:rPr>
        <w:t xml:space="preserve"> their</w:t>
      </w:r>
      <w:r w:rsidR="00EB2BF5" w:rsidRPr="004A7059">
        <w:rPr>
          <w:rFonts w:ascii="Times New Roman" w:hAnsi="Times New Roman" w:cs="Times New Roman"/>
          <w:sz w:val="24"/>
          <w:szCs w:val="24"/>
        </w:rPr>
        <w:t xml:space="preserve"> positions before shelf SEOs</w:t>
      </w:r>
      <w:r w:rsidR="00693B17">
        <w:rPr>
          <w:rFonts w:ascii="Times New Roman" w:hAnsi="Times New Roman" w:cs="Times New Roman"/>
          <w:sz w:val="24"/>
          <w:szCs w:val="24"/>
        </w:rPr>
        <w:t xml:space="preserve">, particularly because the SEC imposes strong constraints on manipulative short selling </w:t>
      </w:r>
      <w:r w:rsidR="00BE4835">
        <w:rPr>
          <w:rFonts w:ascii="Times New Roman" w:hAnsi="Times New Roman" w:cs="Times New Roman"/>
          <w:sz w:val="24"/>
          <w:szCs w:val="24"/>
        </w:rPr>
        <w:lastRenderedPageBreak/>
        <w:t>dur</w:t>
      </w:r>
      <w:r w:rsidR="00693B17">
        <w:rPr>
          <w:rFonts w:ascii="Times New Roman" w:hAnsi="Times New Roman" w:cs="Times New Roman"/>
          <w:sz w:val="24"/>
          <w:szCs w:val="24"/>
        </w:rPr>
        <w:t>in</w:t>
      </w:r>
      <w:r w:rsidR="00BE4835">
        <w:rPr>
          <w:rFonts w:ascii="Times New Roman" w:hAnsi="Times New Roman" w:cs="Times New Roman"/>
          <w:sz w:val="24"/>
          <w:szCs w:val="24"/>
        </w:rPr>
        <w:t>g</w:t>
      </w:r>
      <w:r w:rsidR="00693B17">
        <w:rPr>
          <w:rFonts w:ascii="Times New Roman" w:hAnsi="Times New Roman" w:cs="Times New Roman"/>
          <w:sz w:val="24"/>
          <w:szCs w:val="24"/>
        </w:rPr>
        <w:t xml:space="preserve"> the five </w:t>
      </w:r>
      <w:r w:rsidR="00542EF2">
        <w:rPr>
          <w:rFonts w:ascii="Times New Roman" w:hAnsi="Times New Roman" w:cs="Times New Roman"/>
          <w:sz w:val="24"/>
          <w:szCs w:val="24"/>
        </w:rPr>
        <w:t xml:space="preserve">trading </w:t>
      </w:r>
      <w:r w:rsidR="00693B17">
        <w:rPr>
          <w:rFonts w:ascii="Times New Roman" w:hAnsi="Times New Roman" w:cs="Times New Roman"/>
          <w:sz w:val="24"/>
          <w:szCs w:val="24"/>
        </w:rPr>
        <w:t>days before SEO issue dates</w:t>
      </w:r>
      <w:r w:rsidR="00EB2BF5" w:rsidRPr="004A7059">
        <w:rPr>
          <w:rFonts w:ascii="Times New Roman" w:hAnsi="Times New Roman" w:cs="Times New Roman"/>
          <w:sz w:val="24"/>
          <w:szCs w:val="24"/>
        </w:rPr>
        <w:t xml:space="preserve">. </w:t>
      </w:r>
      <w:r w:rsidR="00AB1C30" w:rsidRPr="004A7059" w:rsidDel="00DB072D">
        <w:rPr>
          <w:rFonts w:ascii="Times New Roman" w:hAnsi="Times New Roman" w:cs="Times New Roman"/>
          <w:sz w:val="24"/>
          <w:szCs w:val="24"/>
        </w:rPr>
        <w:t>W</w:t>
      </w:r>
      <w:r w:rsidR="00AB1C30" w:rsidRPr="004A7059" w:rsidDel="00DB072D">
        <w:rPr>
          <w:rFonts w:ascii="Times New Roman" w:hAnsi="Times New Roman" w:cs="Times New Roman" w:hint="eastAsia"/>
          <w:sz w:val="24"/>
          <w:szCs w:val="24"/>
        </w:rPr>
        <w:t xml:space="preserve">e therefore predict that firms </w:t>
      </w:r>
      <w:r w:rsidR="00183933">
        <w:rPr>
          <w:rFonts w:ascii="Times New Roman" w:hAnsi="Times New Roman" w:cs="Times New Roman"/>
          <w:sz w:val="24"/>
          <w:szCs w:val="24"/>
        </w:rPr>
        <w:t xml:space="preserve">whose stocks </w:t>
      </w:r>
      <w:r w:rsidR="00183933" w:rsidRPr="00B11926">
        <w:rPr>
          <w:rFonts w:ascii="Times New Roman" w:hAnsi="Times New Roman" w:cs="Times New Roman"/>
          <w:sz w:val="24"/>
          <w:szCs w:val="24"/>
        </w:rPr>
        <w:t>are more likely</w:t>
      </w:r>
      <w:r w:rsidR="00183933" w:rsidRPr="00D3354F">
        <w:rPr>
          <w:rFonts w:ascii="Times New Roman" w:hAnsi="Times New Roman" w:cs="Times New Roman"/>
          <w:sz w:val="24"/>
          <w:szCs w:val="24"/>
        </w:rPr>
        <w:t xml:space="preserve"> to be shorted </w:t>
      </w:r>
      <w:r w:rsidR="00AB1C30" w:rsidRPr="00B11926" w:rsidDel="00DB072D">
        <w:rPr>
          <w:rFonts w:ascii="Times New Roman" w:hAnsi="Times New Roman" w:cs="Times New Roman"/>
          <w:sz w:val="24"/>
          <w:szCs w:val="24"/>
        </w:rPr>
        <w:t>are more likely</w:t>
      </w:r>
      <w:r w:rsidR="00AB1C30" w:rsidRPr="00D3354F" w:rsidDel="00DB072D">
        <w:rPr>
          <w:rFonts w:ascii="Times New Roman" w:hAnsi="Times New Roman" w:cs="Times New Roman" w:hint="eastAsia"/>
          <w:sz w:val="24"/>
          <w:szCs w:val="24"/>
        </w:rPr>
        <w:t xml:space="preserve"> to opt for</w:t>
      </w:r>
      <w:r w:rsidR="00AB1C30" w:rsidRPr="004A7059" w:rsidDel="00DB072D">
        <w:rPr>
          <w:rFonts w:ascii="Times New Roman" w:hAnsi="Times New Roman" w:cs="Times New Roman" w:hint="eastAsia"/>
          <w:sz w:val="24"/>
          <w:szCs w:val="24"/>
        </w:rPr>
        <w:t xml:space="preserve"> a shelf </w:t>
      </w:r>
      <w:r w:rsidR="00C73978" w:rsidDel="00DB072D">
        <w:rPr>
          <w:rFonts w:ascii="Times New Roman" w:hAnsi="Times New Roman" w:cs="Times New Roman"/>
          <w:sz w:val="24"/>
          <w:szCs w:val="24"/>
        </w:rPr>
        <w:t>over</w:t>
      </w:r>
      <w:r w:rsidR="00413A15" w:rsidDel="00DB072D">
        <w:rPr>
          <w:rFonts w:ascii="Times New Roman" w:hAnsi="Times New Roman" w:cs="Times New Roman"/>
          <w:sz w:val="24"/>
          <w:szCs w:val="24"/>
        </w:rPr>
        <w:t xml:space="preserve"> a</w:t>
      </w:r>
      <w:r w:rsidR="00AB1C30" w:rsidRPr="004A7059" w:rsidDel="00DB072D">
        <w:rPr>
          <w:rFonts w:ascii="Times New Roman" w:hAnsi="Times New Roman" w:cs="Times New Roman" w:hint="eastAsia"/>
          <w:sz w:val="24"/>
          <w:szCs w:val="24"/>
        </w:rPr>
        <w:t xml:space="preserve"> traditional offering</w:t>
      </w:r>
      <w:r w:rsidR="000378CB" w:rsidRPr="004A7059" w:rsidDel="00DB072D">
        <w:rPr>
          <w:rFonts w:ascii="Times New Roman" w:hAnsi="Times New Roman" w:cs="Times New Roman"/>
          <w:sz w:val="24"/>
          <w:szCs w:val="24"/>
        </w:rPr>
        <w:t xml:space="preserve">, </w:t>
      </w:r>
      <w:r w:rsidR="00A9216A" w:rsidDel="00DB072D">
        <w:rPr>
          <w:rFonts w:ascii="Times New Roman" w:hAnsi="Times New Roman" w:cs="Times New Roman"/>
          <w:sz w:val="24"/>
          <w:szCs w:val="24"/>
        </w:rPr>
        <w:t>in order to</w:t>
      </w:r>
      <w:r w:rsidR="000378CB" w:rsidRPr="004A7059" w:rsidDel="00DB072D">
        <w:rPr>
          <w:rFonts w:ascii="Times New Roman" w:hAnsi="Times New Roman" w:cs="Times New Roman"/>
          <w:sz w:val="24"/>
          <w:szCs w:val="24"/>
        </w:rPr>
        <w:t xml:space="preserve"> mitigate the </w:t>
      </w:r>
      <w:r w:rsidR="00693B17">
        <w:rPr>
          <w:rFonts w:ascii="Times New Roman" w:hAnsi="Times New Roman" w:cs="Times New Roman"/>
          <w:sz w:val="24"/>
          <w:szCs w:val="24"/>
        </w:rPr>
        <w:t>impact</w:t>
      </w:r>
      <w:r w:rsidR="00693B17" w:rsidRPr="004A7059" w:rsidDel="00DB072D">
        <w:rPr>
          <w:rFonts w:ascii="Times New Roman" w:hAnsi="Times New Roman" w:cs="Times New Roman"/>
          <w:sz w:val="24"/>
          <w:szCs w:val="24"/>
        </w:rPr>
        <w:t xml:space="preserve"> </w:t>
      </w:r>
      <w:r w:rsidR="00365EB1" w:rsidRPr="004A7059" w:rsidDel="00DB072D">
        <w:rPr>
          <w:rFonts w:ascii="Times New Roman" w:hAnsi="Times New Roman" w:cs="Times New Roman"/>
          <w:sz w:val="24"/>
          <w:szCs w:val="24"/>
        </w:rPr>
        <w:t>of</w:t>
      </w:r>
      <w:r w:rsidR="000378CB" w:rsidRPr="004A7059" w:rsidDel="00DB072D">
        <w:rPr>
          <w:rFonts w:ascii="Times New Roman" w:hAnsi="Times New Roman" w:cs="Times New Roman"/>
          <w:sz w:val="24"/>
          <w:szCs w:val="24"/>
        </w:rPr>
        <w:t xml:space="preserve"> manipulative short sell</w:t>
      </w:r>
      <w:r w:rsidR="00A9216A" w:rsidDel="00DB072D">
        <w:rPr>
          <w:rFonts w:ascii="Times New Roman" w:hAnsi="Times New Roman" w:cs="Times New Roman"/>
          <w:sz w:val="24"/>
          <w:szCs w:val="24"/>
        </w:rPr>
        <w:t>ing</w:t>
      </w:r>
      <w:r w:rsidR="000378CB" w:rsidRPr="004A7059" w:rsidDel="00DB072D">
        <w:rPr>
          <w:rFonts w:ascii="Times New Roman" w:hAnsi="Times New Roman" w:cs="Times New Roman"/>
          <w:sz w:val="24"/>
          <w:szCs w:val="24"/>
        </w:rPr>
        <w:t xml:space="preserve"> on the</w:t>
      </w:r>
      <w:r w:rsidR="00DC1930">
        <w:rPr>
          <w:rFonts w:ascii="Times New Roman" w:hAnsi="Times New Roman" w:cs="Times New Roman"/>
          <w:sz w:val="24"/>
          <w:szCs w:val="24"/>
        </w:rPr>
        <w:t>ir</w:t>
      </w:r>
      <w:r w:rsidR="000378CB" w:rsidRPr="004A7059" w:rsidDel="00DB072D">
        <w:rPr>
          <w:rFonts w:ascii="Times New Roman" w:hAnsi="Times New Roman" w:cs="Times New Roman"/>
          <w:sz w:val="24"/>
          <w:szCs w:val="24"/>
        </w:rPr>
        <w:t xml:space="preserve"> offering discount</w:t>
      </w:r>
      <w:r w:rsidR="00295101">
        <w:rPr>
          <w:rFonts w:ascii="Times New Roman" w:hAnsi="Times New Roman" w:cs="Times New Roman"/>
          <w:sz w:val="24"/>
          <w:szCs w:val="24"/>
        </w:rPr>
        <w:t>s</w:t>
      </w:r>
      <w:r w:rsidR="00AB1C30" w:rsidRPr="004A7059" w:rsidDel="00DB072D">
        <w:rPr>
          <w:rFonts w:ascii="Times New Roman" w:hAnsi="Times New Roman" w:cs="Times New Roman" w:hint="eastAsia"/>
          <w:sz w:val="24"/>
          <w:szCs w:val="24"/>
        </w:rPr>
        <w:t xml:space="preserve">. </w:t>
      </w:r>
      <w:r w:rsidR="00865A26">
        <w:rPr>
          <w:rFonts w:ascii="Times New Roman" w:hAnsi="Times New Roman" w:cs="Times New Roman"/>
          <w:sz w:val="24"/>
          <w:szCs w:val="24"/>
        </w:rPr>
        <w:t>Following</w:t>
      </w:r>
      <w:r w:rsidR="00183933">
        <w:rPr>
          <w:rFonts w:ascii="Times New Roman" w:hAnsi="Times New Roman" w:cs="Times New Roman"/>
          <w:sz w:val="24"/>
          <w:szCs w:val="24"/>
        </w:rPr>
        <w:t xml:space="preserve"> Massa et al. (2015), we adopt the term ‘short-selling potential’ (</w:t>
      </w:r>
      <w:r w:rsidR="00183933" w:rsidRPr="00183933">
        <w:rPr>
          <w:rFonts w:ascii="Times New Roman" w:hAnsi="Times New Roman" w:cs="Times New Roman"/>
          <w:sz w:val="24"/>
          <w:szCs w:val="24"/>
        </w:rPr>
        <w:t>SSP)</w:t>
      </w:r>
      <w:r w:rsidR="00183933">
        <w:rPr>
          <w:rFonts w:ascii="Times New Roman" w:hAnsi="Times New Roman" w:cs="Times New Roman"/>
          <w:sz w:val="24"/>
          <w:szCs w:val="24"/>
        </w:rPr>
        <w:t xml:space="preserve"> to denote anticipated short selling </w:t>
      </w:r>
      <w:r w:rsidR="003E1FFA">
        <w:rPr>
          <w:rFonts w:ascii="Times New Roman" w:hAnsi="Times New Roman" w:cs="Times New Roman"/>
          <w:sz w:val="24"/>
          <w:szCs w:val="24"/>
        </w:rPr>
        <w:t>o</w:t>
      </w:r>
      <w:r w:rsidR="00183933" w:rsidRPr="00183933">
        <w:rPr>
          <w:rFonts w:ascii="Times New Roman" w:hAnsi="Times New Roman" w:cs="Times New Roman"/>
          <w:sz w:val="24"/>
          <w:szCs w:val="24"/>
        </w:rPr>
        <w:t xml:space="preserve">f individual firms. </w:t>
      </w:r>
    </w:p>
    <w:p w:rsidR="00440E0B" w:rsidRPr="00183933" w:rsidRDefault="00DB072D" w:rsidP="00183933">
      <w:pPr>
        <w:spacing w:line="480" w:lineRule="auto"/>
        <w:ind w:firstLineChars="200" w:firstLine="480"/>
        <w:jc w:val="both"/>
        <w:rPr>
          <w:rFonts w:ascii="Times New Roman" w:hAnsi="Times New Roman" w:cs="Times New Roman"/>
          <w:sz w:val="24"/>
          <w:szCs w:val="24"/>
          <w:lang w:val="en-GB"/>
        </w:rPr>
      </w:pPr>
      <w:r w:rsidRPr="00183933">
        <w:rPr>
          <w:rFonts w:ascii="Times New Roman" w:hAnsi="Times New Roman" w:cs="Times New Roman"/>
          <w:sz w:val="24"/>
          <w:szCs w:val="24"/>
          <w:lang w:val="en-GB"/>
        </w:rPr>
        <w:t xml:space="preserve">We test </w:t>
      </w:r>
      <w:r w:rsidR="00693B17">
        <w:rPr>
          <w:rFonts w:ascii="Times New Roman" w:hAnsi="Times New Roman" w:cs="Times New Roman"/>
          <w:sz w:val="24"/>
          <w:szCs w:val="24"/>
          <w:lang w:val="en-GB"/>
        </w:rPr>
        <w:t>our</w:t>
      </w:r>
      <w:r w:rsidR="00693B17" w:rsidRPr="00183933">
        <w:rPr>
          <w:rFonts w:ascii="Times New Roman" w:hAnsi="Times New Roman" w:cs="Times New Roman"/>
          <w:sz w:val="24"/>
          <w:szCs w:val="24"/>
          <w:lang w:val="en-GB"/>
        </w:rPr>
        <w:t xml:space="preserve"> </w:t>
      </w:r>
      <w:r w:rsidRPr="00183933">
        <w:rPr>
          <w:rFonts w:ascii="Times New Roman" w:hAnsi="Times New Roman" w:cs="Times New Roman"/>
          <w:sz w:val="24"/>
          <w:szCs w:val="24"/>
          <w:lang w:val="en-GB"/>
        </w:rPr>
        <w:t xml:space="preserve">hypothesis on </w:t>
      </w:r>
      <w:r w:rsidR="00000A51" w:rsidRPr="00183933">
        <w:rPr>
          <w:rFonts w:ascii="Times New Roman" w:hAnsi="Times New Roman" w:cs="Times New Roman" w:hint="eastAsia"/>
          <w:sz w:val="24"/>
          <w:szCs w:val="24"/>
          <w:lang w:val="en-GB"/>
        </w:rPr>
        <w:t xml:space="preserve">a sample of </w:t>
      </w:r>
      <w:r w:rsidR="00084CA1" w:rsidRPr="00183933">
        <w:rPr>
          <w:rFonts w:ascii="Times New Roman" w:hAnsi="Times New Roman" w:cs="Times New Roman"/>
          <w:sz w:val="24"/>
          <w:szCs w:val="24"/>
          <w:lang w:val="en-GB"/>
        </w:rPr>
        <w:t xml:space="preserve">U.S. </w:t>
      </w:r>
      <w:r w:rsidR="00263815" w:rsidRPr="00183933">
        <w:rPr>
          <w:rFonts w:ascii="Times New Roman" w:hAnsi="Times New Roman" w:cs="Times New Roman" w:hint="eastAsia"/>
          <w:sz w:val="24"/>
          <w:szCs w:val="24"/>
          <w:lang w:val="en-GB"/>
        </w:rPr>
        <w:t xml:space="preserve">SEOs between </w:t>
      </w:r>
      <w:r w:rsidR="00652598" w:rsidRPr="00183933">
        <w:rPr>
          <w:rFonts w:ascii="Times New Roman" w:hAnsi="Times New Roman" w:cs="Times New Roman" w:hint="eastAsia"/>
          <w:sz w:val="24"/>
          <w:szCs w:val="24"/>
          <w:lang w:val="en-GB"/>
        </w:rPr>
        <w:t>2004</w:t>
      </w:r>
      <w:r w:rsidR="00263815" w:rsidRPr="00183933">
        <w:rPr>
          <w:rFonts w:ascii="Times New Roman" w:hAnsi="Times New Roman" w:cs="Times New Roman" w:hint="eastAsia"/>
          <w:sz w:val="24"/>
          <w:szCs w:val="24"/>
          <w:lang w:val="en-GB"/>
        </w:rPr>
        <w:t xml:space="preserve"> and 2014</w:t>
      </w:r>
      <w:r w:rsidRPr="00183933">
        <w:rPr>
          <w:rFonts w:ascii="Times New Roman" w:hAnsi="Times New Roman" w:cs="Times New Roman"/>
          <w:sz w:val="24"/>
          <w:szCs w:val="24"/>
          <w:lang w:val="en-GB"/>
        </w:rPr>
        <w:t xml:space="preserve">. </w:t>
      </w:r>
      <w:r w:rsidR="00183933" w:rsidRPr="00183933">
        <w:rPr>
          <w:rFonts w:ascii="Times New Roman" w:hAnsi="Times New Roman" w:cs="Times New Roman"/>
          <w:sz w:val="24"/>
          <w:szCs w:val="24"/>
          <w:lang w:val="en-GB"/>
        </w:rPr>
        <w:t xml:space="preserve">Consistent with prior empirical work </w:t>
      </w:r>
      <w:r w:rsidR="00183933" w:rsidRPr="00183933">
        <w:rPr>
          <w:rFonts w:ascii="Times New Roman" w:hAnsi="Times New Roman" w:cs="Times New Roman" w:hint="eastAsia"/>
          <w:sz w:val="24"/>
          <w:szCs w:val="24"/>
          <w:lang w:val="en-GB"/>
        </w:rPr>
        <w:t>(</w:t>
      </w:r>
      <w:proofErr w:type="spellStart"/>
      <w:r w:rsidR="00183933" w:rsidRPr="00183933">
        <w:rPr>
          <w:rFonts w:ascii="Times New Roman" w:hAnsi="Times New Roman" w:cs="Times New Roman" w:hint="eastAsia"/>
          <w:sz w:val="24"/>
          <w:szCs w:val="24"/>
        </w:rPr>
        <w:t>Saffi</w:t>
      </w:r>
      <w:proofErr w:type="spellEnd"/>
      <w:r w:rsidR="00183933" w:rsidRPr="00183933">
        <w:rPr>
          <w:rFonts w:ascii="Times New Roman" w:hAnsi="Times New Roman" w:cs="Times New Roman" w:hint="eastAsia"/>
          <w:sz w:val="24"/>
          <w:szCs w:val="24"/>
        </w:rPr>
        <w:t xml:space="preserve"> and Sigurdsson 2011; Massa et al. 2015; Prado et al. 2016</w:t>
      </w:r>
      <w:r w:rsidR="00183933" w:rsidRPr="00183933">
        <w:rPr>
          <w:rFonts w:ascii="Times New Roman" w:hAnsi="Times New Roman" w:cs="Times New Roman" w:hint="eastAsia"/>
          <w:sz w:val="24"/>
          <w:szCs w:val="24"/>
          <w:lang w:val="en-GB"/>
        </w:rPr>
        <w:t>)</w:t>
      </w:r>
      <w:r w:rsidR="000325D7">
        <w:rPr>
          <w:rFonts w:ascii="Times New Roman" w:hAnsi="Times New Roman" w:cs="Times New Roman"/>
          <w:sz w:val="24"/>
          <w:szCs w:val="24"/>
          <w:lang w:val="en-GB"/>
        </w:rPr>
        <w:t>,</w:t>
      </w:r>
      <w:r w:rsidR="00183933" w:rsidRPr="00183933">
        <w:rPr>
          <w:rFonts w:ascii="Times New Roman" w:hAnsi="Times New Roman" w:cs="Times New Roman"/>
          <w:sz w:val="24"/>
          <w:szCs w:val="24"/>
          <w:lang w:val="en-GB"/>
        </w:rPr>
        <w:t xml:space="preserve"> we use </w:t>
      </w:r>
      <w:r w:rsidR="00077DD3" w:rsidRPr="00524B6D">
        <w:rPr>
          <w:rFonts w:ascii="Times New Roman" w:hAnsi="Times New Roman" w:cs="Times New Roman"/>
          <w:sz w:val="24"/>
          <w:szCs w:val="24"/>
          <w:lang w:val="en-GB"/>
        </w:rPr>
        <w:t>the ex</w:t>
      </w:r>
      <w:r w:rsidR="00077DD3" w:rsidRPr="000325D7">
        <w:rPr>
          <w:rFonts w:ascii="Times New Roman" w:hAnsi="Times New Roman" w:cs="Times New Roman"/>
          <w:sz w:val="24"/>
          <w:szCs w:val="24"/>
          <w:lang w:val="en-GB"/>
        </w:rPr>
        <w:t>-</w:t>
      </w:r>
      <w:r w:rsidR="00077DD3" w:rsidRPr="00524B6D">
        <w:rPr>
          <w:rFonts w:ascii="Times New Roman" w:hAnsi="Times New Roman" w:cs="Times New Roman"/>
          <w:sz w:val="24"/>
          <w:szCs w:val="24"/>
          <w:lang w:val="en-GB"/>
        </w:rPr>
        <w:t xml:space="preserve">ante lending supply </w:t>
      </w:r>
      <w:r w:rsidR="00077DD3" w:rsidRPr="000325D7">
        <w:rPr>
          <w:rFonts w:ascii="Times New Roman" w:hAnsi="Times New Roman" w:cs="Times New Roman"/>
          <w:sz w:val="24"/>
          <w:szCs w:val="24"/>
          <w:lang w:val="en-GB"/>
        </w:rPr>
        <w:t xml:space="preserve">of </w:t>
      </w:r>
      <w:r w:rsidR="00183933" w:rsidRPr="000325D7">
        <w:rPr>
          <w:rFonts w:ascii="Times New Roman" w:hAnsi="Times New Roman" w:cs="Times New Roman"/>
          <w:sz w:val="24"/>
          <w:szCs w:val="24"/>
          <w:lang w:val="en-GB"/>
        </w:rPr>
        <w:t xml:space="preserve">firms’ shares as </w:t>
      </w:r>
      <w:r w:rsidR="00092C03">
        <w:rPr>
          <w:rFonts w:ascii="Times New Roman" w:hAnsi="Times New Roman" w:cs="Times New Roman"/>
          <w:sz w:val="24"/>
          <w:szCs w:val="24"/>
          <w:lang w:val="en-GB"/>
        </w:rPr>
        <w:t xml:space="preserve">our </w:t>
      </w:r>
      <w:r w:rsidR="00183933" w:rsidRPr="000325D7">
        <w:rPr>
          <w:rFonts w:ascii="Times New Roman" w:hAnsi="Times New Roman" w:cs="Times New Roman"/>
          <w:sz w:val="24"/>
          <w:szCs w:val="24"/>
          <w:lang w:val="en-GB"/>
        </w:rPr>
        <w:t xml:space="preserve">main proxy for their SSP. </w:t>
      </w:r>
      <w:r w:rsidR="000325D7" w:rsidRPr="000325D7">
        <w:rPr>
          <w:rFonts w:ascii="Times New Roman" w:hAnsi="Times New Roman" w:cs="Times New Roman"/>
          <w:sz w:val="24"/>
          <w:szCs w:val="24"/>
          <w:lang w:val="en-GB"/>
        </w:rPr>
        <w:t>A high</w:t>
      </w:r>
      <w:r w:rsidR="00183933" w:rsidRPr="003A57D1">
        <w:rPr>
          <w:rFonts w:ascii="Times New Roman" w:hAnsi="Times New Roman" w:cs="Times New Roman"/>
          <w:sz w:val="24"/>
          <w:szCs w:val="24"/>
        </w:rPr>
        <w:t xml:space="preserve"> </w:t>
      </w:r>
      <w:r w:rsidR="000325D7" w:rsidRPr="000325D7">
        <w:rPr>
          <w:rFonts w:ascii="Times New Roman" w:hAnsi="Times New Roman" w:cs="Times New Roman"/>
          <w:sz w:val="24"/>
          <w:szCs w:val="24"/>
        </w:rPr>
        <w:t xml:space="preserve">lending supply indicates </w:t>
      </w:r>
      <w:r w:rsidR="000325D7">
        <w:rPr>
          <w:rFonts w:ascii="Times New Roman" w:hAnsi="Times New Roman" w:cs="Times New Roman"/>
          <w:sz w:val="24"/>
          <w:szCs w:val="24"/>
        </w:rPr>
        <w:t>fewer</w:t>
      </w:r>
      <w:r w:rsidR="00183933" w:rsidRPr="003A57D1">
        <w:rPr>
          <w:rFonts w:ascii="Times New Roman" w:hAnsi="Times New Roman" w:cs="Times New Roman"/>
          <w:sz w:val="24"/>
          <w:szCs w:val="24"/>
        </w:rPr>
        <w:t xml:space="preserve"> short-s</w:t>
      </w:r>
      <w:r w:rsidR="00C30632">
        <w:rPr>
          <w:rFonts w:ascii="Times New Roman" w:hAnsi="Times New Roman" w:cs="Times New Roman"/>
          <w:sz w:val="24"/>
          <w:szCs w:val="24"/>
        </w:rPr>
        <w:t>elling</w:t>
      </w:r>
      <w:r w:rsidR="00183933" w:rsidRPr="003A57D1">
        <w:rPr>
          <w:rFonts w:ascii="Times New Roman" w:hAnsi="Times New Roman" w:cs="Times New Roman"/>
          <w:sz w:val="24"/>
          <w:szCs w:val="24"/>
        </w:rPr>
        <w:t xml:space="preserve"> constraints</w:t>
      </w:r>
      <w:r w:rsidR="00524B6D">
        <w:rPr>
          <w:rFonts w:ascii="Times New Roman" w:hAnsi="Times New Roman" w:cs="Times New Roman"/>
          <w:sz w:val="24"/>
          <w:szCs w:val="24"/>
        </w:rPr>
        <w:t xml:space="preserve"> and hence a higher </w:t>
      </w:r>
      <w:r w:rsidR="005C6CF4">
        <w:rPr>
          <w:rFonts w:ascii="Times New Roman" w:hAnsi="Times New Roman" w:cs="Times New Roman"/>
          <w:sz w:val="24"/>
          <w:szCs w:val="24"/>
        </w:rPr>
        <w:t>SSP</w:t>
      </w:r>
      <w:r w:rsidR="00183933" w:rsidRPr="003A57D1">
        <w:rPr>
          <w:rFonts w:ascii="Times New Roman" w:hAnsi="Times New Roman" w:cs="Times New Roman"/>
          <w:sz w:val="24"/>
          <w:szCs w:val="24"/>
        </w:rPr>
        <w:t xml:space="preserve">, as </w:t>
      </w:r>
      <w:r w:rsidR="000325D7">
        <w:rPr>
          <w:rFonts w:ascii="Times New Roman" w:hAnsi="Times New Roman" w:cs="Times New Roman"/>
          <w:sz w:val="24"/>
          <w:szCs w:val="24"/>
        </w:rPr>
        <w:t xml:space="preserve">investors </w:t>
      </w:r>
      <w:r w:rsidR="003E1FFA">
        <w:rPr>
          <w:rFonts w:ascii="Times New Roman" w:hAnsi="Times New Roman" w:cs="Times New Roman"/>
          <w:sz w:val="24"/>
          <w:szCs w:val="24"/>
        </w:rPr>
        <w:t>incur</w:t>
      </w:r>
      <w:r w:rsidR="000325D7">
        <w:rPr>
          <w:rFonts w:ascii="Times New Roman" w:hAnsi="Times New Roman" w:cs="Times New Roman"/>
          <w:sz w:val="24"/>
          <w:szCs w:val="24"/>
        </w:rPr>
        <w:t xml:space="preserve"> low</w:t>
      </w:r>
      <w:r w:rsidR="008B69D5">
        <w:rPr>
          <w:rFonts w:ascii="Times New Roman" w:hAnsi="Times New Roman" w:cs="Times New Roman"/>
          <w:sz w:val="24"/>
          <w:szCs w:val="24"/>
        </w:rPr>
        <w:t>er</w:t>
      </w:r>
      <w:r w:rsidR="000325D7">
        <w:rPr>
          <w:rFonts w:ascii="Times New Roman" w:hAnsi="Times New Roman" w:cs="Times New Roman"/>
          <w:sz w:val="24"/>
          <w:szCs w:val="24"/>
        </w:rPr>
        <w:t xml:space="preserve"> costs </w:t>
      </w:r>
      <w:r w:rsidR="008B69D5">
        <w:rPr>
          <w:rFonts w:ascii="Times New Roman" w:hAnsi="Times New Roman" w:cs="Times New Roman"/>
          <w:sz w:val="24"/>
          <w:szCs w:val="24"/>
        </w:rPr>
        <w:t>of</w:t>
      </w:r>
      <w:r w:rsidR="00183933" w:rsidRPr="003A57D1">
        <w:rPr>
          <w:rFonts w:ascii="Times New Roman" w:hAnsi="Times New Roman" w:cs="Times New Roman"/>
          <w:sz w:val="24"/>
          <w:szCs w:val="24"/>
        </w:rPr>
        <w:t xml:space="preserve"> locat</w:t>
      </w:r>
      <w:r w:rsidR="008B69D5">
        <w:rPr>
          <w:rFonts w:ascii="Times New Roman" w:hAnsi="Times New Roman" w:cs="Times New Roman"/>
          <w:sz w:val="24"/>
          <w:szCs w:val="24"/>
        </w:rPr>
        <w:t>ing</w:t>
      </w:r>
      <w:r w:rsidR="00183933" w:rsidRPr="003A57D1">
        <w:rPr>
          <w:rFonts w:ascii="Times New Roman" w:hAnsi="Times New Roman" w:cs="Times New Roman"/>
          <w:sz w:val="24"/>
          <w:szCs w:val="24"/>
        </w:rPr>
        <w:t xml:space="preserve"> shares </w:t>
      </w:r>
      <w:r w:rsidR="000325D7">
        <w:rPr>
          <w:rFonts w:ascii="Times New Roman" w:hAnsi="Times New Roman" w:cs="Times New Roman"/>
          <w:sz w:val="24"/>
          <w:szCs w:val="24"/>
        </w:rPr>
        <w:t xml:space="preserve">for </w:t>
      </w:r>
      <w:r w:rsidR="00524B6D">
        <w:rPr>
          <w:rFonts w:ascii="Times New Roman" w:hAnsi="Times New Roman" w:cs="Times New Roman"/>
          <w:sz w:val="24"/>
          <w:szCs w:val="24"/>
        </w:rPr>
        <w:t xml:space="preserve">borrowing </w:t>
      </w:r>
      <w:r w:rsidR="00183933" w:rsidRPr="003A57D1">
        <w:rPr>
          <w:rFonts w:ascii="Times New Roman" w:hAnsi="Times New Roman" w:cs="Times New Roman"/>
          <w:sz w:val="24"/>
          <w:szCs w:val="24"/>
        </w:rPr>
        <w:t>(</w:t>
      </w:r>
      <w:proofErr w:type="spellStart"/>
      <w:r w:rsidR="00183933" w:rsidRPr="003A57D1">
        <w:rPr>
          <w:rFonts w:ascii="Times New Roman" w:hAnsi="Times New Roman" w:cs="Times New Roman"/>
          <w:sz w:val="24"/>
          <w:szCs w:val="24"/>
        </w:rPr>
        <w:t>Duffie</w:t>
      </w:r>
      <w:proofErr w:type="spellEnd"/>
      <w:r w:rsidR="00524B6D">
        <w:rPr>
          <w:rFonts w:ascii="Times New Roman" w:hAnsi="Times New Roman" w:cs="Times New Roman"/>
          <w:sz w:val="24"/>
          <w:szCs w:val="24"/>
        </w:rPr>
        <w:t xml:space="preserve"> et al.</w:t>
      </w:r>
      <w:r w:rsidR="00183933" w:rsidRPr="003A57D1">
        <w:rPr>
          <w:rFonts w:ascii="Times New Roman" w:hAnsi="Times New Roman" w:cs="Times New Roman"/>
          <w:sz w:val="24"/>
          <w:szCs w:val="24"/>
        </w:rPr>
        <w:t xml:space="preserve"> 2002).</w:t>
      </w:r>
      <w:r w:rsidR="00077DD3" w:rsidRPr="00183933">
        <w:rPr>
          <w:rFonts w:ascii="Times New Roman" w:hAnsi="Times New Roman" w:cs="Times New Roman" w:hint="eastAsia"/>
          <w:sz w:val="24"/>
          <w:szCs w:val="24"/>
          <w:lang w:val="en-GB"/>
        </w:rPr>
        <w:t xml:space="preserve"> </w:t>
      </w:r>
      <w:r w:rsidR="009F3B3C">
        <w:rPr>
          <w:rFonts w:ascii="Times New Roman" w:hAnsi="Times New Roman" w:cs="Times New Roman"/>
          <w:sz w:val="24"/>
          <w:szCs w:val="24"/>
          <w:lang w:val="en-GB"/>
        </w:rPr>
        <w:t>As predicted, w</w:t>
      </w:r>
      <w:r w:rsidR="00421744" w:rsidRPr="00183933">
        <w:rPr>
          <w:rFonts w:ascii="Times New Roman" w:hAnsi="Times New Roman" w:cs="Times New Roman" w:hint="eastAsia"/>
          <w:sz w:val="24"/>
          <w:szCs w:val="24"/>
          <w:lang w:val="en-GB"/>
        </w:rPr>
        <w:t xml:space="preserve">e find that </w:t>
      </w:r>
      <w:r w:rsidR="001D3B31" w:rsidRPr="00183933">
        <w:rPr>
          <w:rFonts w:ascii="Times New Roman" w:hAnsi="Times New Roman" w:cs="Times New Roman"/>
          <w:sz w:val="24"/>
          <w:szCs w:val="24"/>
          <w:lang w:val="en-GB"/>
        </w:rPr>
        <w:t xml:space="preserve">lending supply has a positive impact on </w:t>
      </w:r>
      <w:r w:rsidR="00421744" w:rsidRPr="00183933">
        <w:rPr>
          <w:rFonts w:ascii="Times New Roman" w:hAnsi="Times New Roman" w:cs="Times New Roman" w:hint="eastAsia"/>
          <w:sz w:val="24"/>
          <w:szCs w:val="24"/>
          <w:lang w:val="en-GB"/>
        </w:rPr>
        <w:t xml:space="preserve">the probability of choosing </w:t>
      </w:r>
      <w:r w:rsidR="00421744" w:rsidRPr="00183933">
        <w:rPr>
          <w:rFonts w:ascii="Times New Roman" w:hAnsi="Times New Roman" w:cs="Times New Roman"/>
          <w:sz w:val="24"/>
          <w:szCs w:val="24"/>
          <w:lang w:val="en-GB"/>
        </w:rPr>
        <w:t xml:space="preserve">a </w:t>
      </w:r>
      <w:r w:rsidR="00421744" w:rsidRPr="00183933">
        <w:rPr>
          <w:rFonts w:ascii="Times New Roman" w:hAnsi="Times New Roman" w:cs="Times New Roman" w:hint="eastAsia"/>
          <w:sz w:val="24"/>
          <w:szCs w:val="24"/>
          <w:lang w:val="en-GB"/>
        </w:rPr>
        <w:t xml:space="preserve">shelf offering. </w:t>
      </w:r>
      <w:r w:rsidR="004A4FA9">
        <w:rPr>
          <w:rFonts w:ascii="Times New Roman" w:hAnsi="Times New Roman" w:cs="Times New Roman"/>
          <w:sz w:val="24"/>
          <w:szCs w:val="24"/>
          <w:lang w:val="en-GB"/>
        </w:rPr>
        <w:t xml:space="preserve">Its </w:t>
      </w:r>
      <w:r w:rsidR="0077014A">
        <w:rPr>
          <w:rFonts w:ascii="Times New Roman" w:hAnsi="Times New Roman" w:cs="Times New Roman"/>
          <w:sz w:val="24"/>
          <w:szCs w:val="24"/>
          <w:lang w:val="en-GB"/>
        </w:rPr>
        <w:t>impact</w:t>
      </w:r>
      <w:r w:rsidR="00421744" w:rsidRPr="00183933">
        <w:rPr>
          <w:rFonts w:ascii="Times New Roman" w:hAnsi="Times New Roman" w:cs="Times New Roman" w:hint="eastAsia"/>
          <w:sz w:val="24"/>
          <w:szCs w:val="24"/>
          <w:lang w:val="en-GB"/>
        </w:rPr>
        <w:t xml:space="preserve"> is both statistically and economically significant. </w:t>
      </w:r>
      <w:r w:rsidR="001D1B8D">
        <w:rPr>
          <w:rFonts w:ascii="Times New Roman" w:hAnsi="Times New Roman" w:cs="Times New Roman"/>
          <w:sz w:val="24"/>
          <w:szCs w:val="24"/>
          <w:lang w:val="en-GB"/>
        </w:rPr>
        <w:t>Our analysis controls for firm- and offer-specific SEO method determinants used in previous studies (</w:t>
      </w:r>
      <w:proofErr w:type="spellStart"/>
      <w:r w:rsidR="001D1B8D">
        <w:rPr>
          <w:rFonts w:ascii="Times New Roman" w:hAnsi="Times New Roman" w:cs="Times New Roman"/>
          <w:sz w:val="24"/>
          <w:szCs w:val="24"/>
          <w:lang w:val="en-GB"/>
        </w:rPr>
        <w:t>Autore</w:t>
      </w:r>
      <w:proofErr w:type="spellEnd"/>
      <w:r w:rsidR="001D1B8D">
        <w:rPr>
          <w:rFonts w:ascii="Times New Roman" w:hAnsi="Times New Roman" w:cs="Times New Roman"/>
          <w:sz w:val="24"/>
          <w:szCs w:val="24"/>
          <w:lang w:val="en-GB"/>
        </w:rPr>
        <w:t xml:space="preserve"> et al. 2008; Bethel and </w:t>
      </w:r>
      <w:proofErr w:type="spellStart"/>
      <w:r w:rsidR="001D1B8D">
        <w:rPr>
          <w:rFonts w:ascii="Times New Roman" w:hAnsi="Times New Roman" w:cs="Times New Roman"/>
          <w:sz w:val="24"/>
          <w:szCs w:val="24"/>
          <w:lang w:val="en-GB"/>
        </w:rPr>
        <w:t>Krigman</w:t>
      </w:r>
      <w:proofErr w:type="spellEnd"/>
      <w:r w:rsidR="001D1B8D">
        <w:rPr>
          <w:rFonts w:ascii="Times New Roman" w:hAnsi="Times New Roman" w:cs="Times New Roman"/>
          <w:sz w:val="24"/>
          <w:szCs w:val="24"/>
          <w:lang w:val="en-GB"/>
        </w:rPr>
        <w:t xml:space="preserve"> 2008), </w:t>
      </w:r>
      <w:r w:rsidR="00366D5B">
        <w:rPr>
          <w:rFonts w:ascii="Times New Roman" w:hAnsi="Times New Roman" w:cs="Times New Roman"/>
          <w:sz w:val="24"/>
          <w:szCs w:val="24"/>
          <w:lang w:val="en-GB"/>
        </w:rPr>
        <w:t>and</w:t>
      </w:r>
      <w:r w:rsidR="001D1B8D">
        <w:rPr>
          <w:rFonts w:ascii="Times New Roman" w:hAnsi="Times New Roman" w:cs="Times New Roman"/>
          <w:sz w:val="24"/>
          <w:szCs w:val="24"/>
          <w:lang w:val="en-GB"/>
        </w:rPr>
        <w:t xml:space="preserve"> for changes in short-selling regulation over the sample period. </w:t>
      </w:r>
      <w:r w:rsidR="003B515F" w:rsidRPr="00183933">
        <w:rPr>
          <w:rFonts w:ascii="Times New Roman" w:hAnsi="Times New Roman" w:cs="Times New Roman"/>
          <w:sz w:val="24"/>
          <w:szCs w:val="24"/>
          <w:lang w:val="en-GB"/>
        </w:rPr>
        <w:t xml:space="preserve"> </w:t>
      </w:r>
    </w:p>
    <w:p w:rsidR="007278B8" w:rsidRDefault="008B69D5">
      <w:pPr>
        <w:spacing w:line="480" w:lineRule="auto"/>
        <w:ind w:firstLineChars="200" w:firstLine="480"/>
        <w:jc w:val="both"/>
        <w:rPr>
          <w:rFonts w:ascii="Times New Roman" w:hAnsi="Times New Roman" w:cs="Times New Roman"/>
          <w:sz w:val="24"/>
          <w:szCs w:val="24"/>
          <w:lang w:val="en-GB"/>
        </w:rPr>
      </w:pPr>
      <w:r>
        <w:rPr>
          <w:rFonts w:ascii="Times New Roman" w:hAnsi="Times New Roman" w:cs="Times New Roman"/>
          <w:sz w:val="24"/>
          <w:szCs w:val="24"/>
          <w:lang w:val="en-GB"/>
        </w:rPr>
        <w:t>To test the robustness of our baseline findings, w</w:t>
      </w:r>
      <w:r w:rsidR="00440E0B" w:rsidRPr="00183933">
        <w:rPr>
          <w:rFonts w:ascii="Times New Roman" w:hAnsi="Times New Roman" w:cs="Times New Roman"/>
          <w:sz w:val="24"/>
          <w:szCs w:val="24"/>
          <w:lang w:val="en-GB"/>
        </w:rPr>
        <w:t>e use</w:t>
      </w:r>
      <w:r w:rsidR="00440E0B" w:rsidRPr="00183933">
        <w:rPr>
          <w:rFonts w:ascii="Times New Roman" w:hAnsi="Times New Roman" w:cs="Times New Roman" w:hint="eastAsia"/>
          <w:sz w:val="24"/>
          <w:szCs w:val="24"/>
          <w:lang w:val="en-GB"/>
        </w:rPr>
        <w:t xml:space="preserve"> alternative </w:t>
      </w:r>
      <w:r w:rsidR="00524B6D">
        <w:rPr>
          <w:rFonts w:ascii="Times New Roman" w:hAnsi="Times New Roman" w:cs="Times New Roman"/>
          <w:sz w:val="24"/>
          <w:szCs w:val="24"/>
          <w:lang w:val="en-GB"/>
        </w:rPr>
        <w:t xml:space="preserve">SSP </w:t>
      </w:r>
      <w:r w:rsidR="00440E0B" w:rsidRPr="00183933">
        <w:rPr>
          <w:rFonts w:ascii="Times New Roman" w:hAnsi="Times New Roman" w:cs="Times New Roman" w:hint="eastAsia"/>
          <w:sz w:val="24"/>
          <w:szCs w:val="24"/>
          <w:lang w:val="en-GB"/>
        </w:rPr>
        <w:t>proxies</w:t>
      </w:r>
      <w:r w:rsidR="00440E0B" w:rsidRPr="00183933">
        <w:rPr>
          <w:rFonts w:ascii="Times New Roman" w:hAnsi="Times New Roman" w:cs="Times New Roman"/>
          <w:sz w:val="24"/>
          <w:szCs w:val="24"/>
          <w:lang w:val="en-GB"/>
        </w:rPr>
        <w:t xml:space="preserve"> </w:t>
      </w:r>
      <w:r>
        <w:rPr>
          <w:rFonts w:ascii="Times New Roman" w:hAnsi="Times New Roman" w:cs="Times New Roman"/>
          <w:sz w:val="24"/>
          <w:szCs w:val="24"/>
          <w:lang w:val="en-GB"/>
        </w:rPr>
        <w:t>from</w:t>
      </w:r>
      <w:r w:rsidR="00440E0B">
        <w:rPr>
          <w:rFonts w:ascii="Times New Roman" w:hAnsi="Times New Roman" w:cs="Times New Roman"/>
          <w:sz w:val="24"/>
          <w:szCs w:val="24"/>
          <w:lang w:val="en-GB"/>
        </w:rPr>
        <w:t xml:space="preserve"> the literature</w:t>
      </w:r>
      <w:r w:rsidR="00B0350B">
        <w:rPr>
          <w:rFonts w:ascii="Times New Roman" w:hAnsi="Times New Roman" w:cs="Times New Roman" w:hint="eastAsia"/>
          <w:sz w:val="24"/>
          <w:szCs w:val="24"/>
          <w:lang w:val="en-GB"/>
        </w:rPr>
        <w:t xml:space="preserve"> (</w:t>
      </w:r>
      <w:proofErr w:type="spellStart"/>
      <w:r w:rsidR="00B404EC">
        <w:rPr>
          <w:rFonts w:ascii="Times New Roman" w:hAnsi="Times New Roman" w:cs="Times New Roman" w:hint="eastAsia"/>
          <w:sz w:val="24"/>
          <w:szCs w:val="24"/>
          <w:lang w:val="en-GB"/>
        </w:rPr>
        <w:t>D</w:t>
      </w:r>
      <w:r w:rsidR="00B404EC">
        <w:rPr>
          <w:rFonts w:ascii="Times New Roman" w:hAnsi="Times New Roman" w:cs="Times New Roman"/>
          <w:sz w:val="24"/>
          <w:szCs w:val="24"/>
          <w:lang w:val="en-GB"/>
        </w:rPr>
        <w:t>’</w:t>
      </w:r>
      <w:r w:rsidR="00B404EC">
        <w:rPr>
          <w:rFonts w:ascii="Times New Roman" w:hAnsi="Times New Roman" w:cs="Times New Roman" w:hint="eastAsia"/>
          <w:sz w:val="24"/>
          <w:szCs w:val="24"/>
          <w:lang w:val="en-GB"/>
        </w:rPr>
        <w:t>Avolio</w:t>
      </w:r>
      <w:proofErr w:type="spellEnd"/>
      <w:r w:rsidR="00B404EC">
        <w:rPr>
          <w:rFonts w:ascii="Times New Roman" w:hAnsi="Times New Roman" w:cs="Times New Roman" w:hint="eastAsia"/>
          <w:sz w:val="24"/>
          <w:szCs w:val="24"/>
          <w:lang w:val="en-GB"/>
        </w:rPr>
        <w:t xml:space="preserve"> 2002; </w:t>
      </w:r>
      <w:r w:rsidR="00B0350B">
        <w:rPr>
          <w:rFonts w:ascii="Times New Roman" w:hAnsi="Times New Roman" w:cs="Times New Roman" w:hint="eastAsia"/>
          <w:sz w:val="24"/>
          <w:szCs w:val="24"/>
          <w:lang w:val="en-GB"/>
        </w:rPr>
        <w:t xml:space="preserve">Cohen et al. 2007; </w:t>
      </w:r>
      <w:proofErr w:type="spellStart"/>
      <w:r w:rsidR="00B0350B">
        <w:rPr>
          <w:rFonts w:ascii="Times New Roman" w:hAnsi="Times New Roman" w:cs="Times New Roman" w:hint="eastAsia"/>
          <w:sz w:val="24"/>
          <w:szCs w:val="24"/>
          <w:lang w:val="en-GB"/>
        </w:rPr>
        <w:t>Saffi</w:t>
      </w:r>
      <w:proofErr w:type="spellEnd"/>
      <w:r w:rsidR="00B0350B">
        <w:rPr>
          <w:rFonts w:ascii="Times New Roman" w:hAnsi="Times New Roman" w:cs="Times New Roman" w:hint="eastAsia"/>
          <w:sz w:val="24"/>
          <w:szCs w:val="24"/>
          <w:lang w:val="en-GB"/>
        </w:rPr>
        <w:t xml:space="preserve"> and Sigurdsson 2011; Massa et al. 2015)</w:t>
      </w:r>
      <w:r w:rsidR="00440E0B">
        <w:rPr>
          <w:rFonts w:ascii="Times New Roman" w:hAnsi="Times New Roman" w:cs="Times New Roman"/>
          <w:sz w:val="24"/>
          <w:szCs w:val="24"/>
          <w:lang w:val="en-GB"/>
        </w:rPr>
        <w:t xml:space="preserve">, as well as an index </w:t>
      </w:r>
      <w:r>
        <w:rPr>
          <w:rFonts w:ascii="Times New Roman" w:hAnsi="Times New Roman" w:cs="Times New Roman"/>
          <w:sz w:val="24"/>
          <w:szCs w:val="24"/>
          <w:lang w:val="en-GB"/>
        </w:rPr>
        <w:t xml:space="preserve">that </w:t>
      </w:r>
      <w:r w:rsidR="00440E0B">
        <w:rPr>
          <w:rFonts w:ascii="Times New Roman" w:hAnsi="Times New Roman" w:cs="Times New Roman"/>
          <w:sz w:val="24"/>
          <w:szCs w:val="24"/>
          <w:lang w:val="en-GB"/>
        </w:rPr>
        <w:t>aggregat</w:t>
      </w:r>
      <w:r>
        <w:rPr>
          <w:rFonts w:ascii="Times New Roman" w:hAnsi="Times New Roman" w:cs="Times New Roman"/>
          <w:sz w:val="24"/>
          <w:szCs w:val="24"/>
          <w:lang w:val="en-GB"/>
        </w:rPr>
        <w:t>es</w:t>
      </w:r>
      <w:r w:rsidR="00440E0B">
        <w:rPr>
          <w:rFonts w:ascii="Times New Roman" w:hAnsi="Times New Roman" w:cs="Times New Roman"/>
          <w:sz w:val="24"/>
          <w:szCs w:val="24"/>
          <w:lang w:val="en-GB"/>
        </w:rPr>
        <w:t xml:space="preserve"> our proxies</w:t>
      </w:r>
      <w:r w:rsidR="00440E0B">
        <w:rPr>
          <w:rFonts w:ascii="Times New Roman" w:hAnsi="Times New Roman" w:cs="Times New Roman" w:hint="eastAsia"/>
          <w:sz w:val="24"/>
          <w:szCs w:val="24"/>
          <w:lang w:val="en-GB"/>
        </w:rPr>
        <w:t xml:space="preserve">. We again find </w:t>
      </w:r>
      <w:r w:rsidR="00524B6D">
        <w:rPr>
          <w:rFonts w:ascii="Times New Roman" w:hAnsi="Times New Roman" w:cs="Times New Roman"/>
          <w:sz w:val="24"/>
          <w:szCs w:val="24"/>
          <w:lang w:val="en-GB"/>
        </w:rPr>
        <w:t xml:space="preserve">that firms with a higher SSP are more likely to choose </w:t>
      </w:r>
      <w:r w:rsidR="00440E0B">
        <w:rPr>
          <w:rFonts w:ascii="Times New Roman" w:hAnsi="Times New Roman" w:cs="Times New Roman"/>
          <w:sz w:val="24"/>
          <w:szCs w:val="24"/>
          <w:lang w:val="en-GB"/>
        </w:rPr>
        <w:t>shelf over traditional SEO</w:t>
      </w:r>
      <w:r w:rsidR="00524B6D">
        <w:rPr>
          <w:rFonts w:ascii="Times New Roman" w:hAnsi="Times New Roman" w:cs="Times New Roman"/>
          <w:sz w:val="24"/>
          <w:szCs w:val="24"/>
          <w:lang w:val="en-GB"/>
        </w:rPr>
        <w:t>s</w:t>
      </w:r>
      <w:r w:rsidR="00440E0B">
        <w:rPr>
          <w:rFonts w:ascii="Times New Roman" w:hAnsi="Times New Roman" w:cs="Times New Roman"/>
          <w:sz w:val="24"/>
          <w:szCs w:val="24"/>
          <w:lang w:val="en-GB"/>
        </w:rPr>
        <w:t xml:space="preserve">. </w:t>
      </w:r>
      <w:r w:rsidR="007278B8">
        <w:rPr>
          <w:rFonts w:ascii="Times New Roman" w:hAnsi="Times New Roman" w:cs="Times New Roman"/>
          <w:sz w:val="24"/>
          <w:szCs w:val="24"/>
          <w:lang w:val="en-GB"/>
        </w:rPr>
        <w:t xml:space="preserve">Results using daily short sales </w:t>
      </w:r>
      <w:r w:rsidR="001D1B8D">
        <w:rPr>
          <w:rFonts w:ascii="Times New Roman" w:hAnsi="Times New Roman" w:cs="Times New Roman"/>
          <w:sz w:val="24"/>
          <w:szCs w:val="24"/>
          <w:lang w:val="en-GB"/>
        </w:rPr>
        <w:t xml:space="preserve">data </w:t>
      </w:r>
      <w:r w:rsidR="007278B8">
        <w:rPr>
          <w:rFonts w:ascii="Times New Roman" w:hAnsi="Times New Roman" w:cs="Times New Roman"/>
          <w:sz w:val="24"/>
          <w:szCs w:val="24"/>
          <w:lang w:val="en-GB"/>
        </w:rPr>
        <w:t xml:space="preserve">confirm the hypothesis that firms use shelf registrations to avoid short selling. </w:t>
      </w:r>
    </w:p>
    <w:p w:rsidR="00063143" w:rsidRDefault="00063143" w:rsidP="00F63545">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positive impact of SSP on the likelihood of choosing shelf over traditional SEOs is robust to controlling for standard measures of firm overvaluation and to restricting the sample to </w:t>
      </w:r>
      <w:r>
        <w:rPr>
          <w:rFonts w:ascii="Times New Roman" w:hAnsi="Times New Roman" w:cs="Times New Roman"/>
          <w:sz w:val="24"/>
          <w:szCs w:val="24"/>
          <w:lang w:val="en-GB"/>
        </w:rPr>
        <w:lastRenderedPageBreak/>
        <w:t>SEOs that are unlikely to be motivated by overvalu</w:t>
      </w:r>
      <w:r w:rsidR="00E269F9">
        <w:rPr>
          <w:rFonts w:ascii="Times New Roman" w:hAnsi="Times New Roman" w:cs="Times New Roman"/>
          <w:sz w:val="24"/>
          <w:szCs w:val="24"/>
          <w:lang w:val="en-GB"/>
        </w:rPr>
        <w:t>ed equity</w:t>
      </w:r>
      <w:r>
        <w:rPr>
          <w:rFonts w:ascii="Times New Roman" w:hAnsi="Times New Roman" w:cs="Times New Roman"/>
          <w:sz w:val="24"/>
          <w:szCs w:val="24"/>
          <w:lang w:val="en-GB"/>
        </w:rPr>
        <w:t xml:space="preserve">. These results suggest that SSP is not merely associated with SEO method choice through its association with firm overvaluation. Moreover, among the shelf SEOs, we find that issuers with higher SSP are more likely to complete their offering within the short-selling restricted period of five trading days. </w:t>
      </w:r>
      <w:r w:rsidR="002922FA">
        <w:rPr>
          <w:rFonts w:ascii="Times New Roman" w:hAnsi="Times New Roman" w:cs="Times New Roman"/>
          <w:sz w:val="24"/>
          <w:szCs w:val="24"/>
          <w:lang w:val="en-GB"/>
        </w:rPr>
        <w:t>This result</w:t>
      </w:r>
      <w:r>
        <w:rPr>
          <w:rFonts w:ascii="Times New Roman" w:hAnsi="Times New Roman" w:cs="Times New Roman"/>
          <w:sz w:val="24"/>
          <w:szCs w:val="24"/>
          <w:lang w:val="en-GB"/>
        </w:rPr>
        <w:t xml:space="preserve"> further corroborate</w:t>
      </w:r>
      <w:r w:rsidR="00200E75">
        <w:rPr>
          <w:rFonts w:ascii="Times New Roman" w:hAnsi="Times New Roman" w:cs="Times New Roman"/>
          <w:sz w:val="24"/>
          <w:szCs w:val="24"/>
          <w:lang w:val="en-GB"/>
        </w:rPr>
        <w:t>s</w:t>
      </w:r>
      <w:r>
        <w:rPr>
          <w:rFonts w:ascii="Times New Roman" w:hAnsi="Times New Roman" w:cs="Times New Roman"/>
          <w:sz w:val="24"/>
          <w:szCs w:val="24"/>
          <w:lang w:val="en-GB"/>
        </w:rPr>
        <w:t xml:space="preserve"> that</w:t>
      </w:r>
      <w:r w:rsidRPr="004A7059">
        <w:rPr>
          <w:rFonts w:ascii="Times New Roman" w:hAnsi="Times New Roman" w:cs="Times New Roman"/>
          <w:sz w:val="24"/>
          <w:szCs w:val="24"/>
          <w:lang w:val="en-GB"/>
        </w:rPr>
        <w:t xml:space="preserve"> our baseline </w:t>
      </w:r>
      <w:r>
        <w:rPr>
          <w:rFonts w:ascii="Times New Roman" w:hAnsi="Times New Roman" w:cs="Times New Roman"/>
          <w:sz w:val="24"/>
          <w:szCs w:val="24"/>
          <w:lang w:val="en-GB"/>
        </w:rPr>
        <w:t xml:space="preserve">finding </w:t>
      </w:r>
      <w:r w:rsidRPr="004A7059">
        <w:rPr>
          <w:rFonts w:ascii="Times New Roman" w:hAnsi="Times New Roman" w:cs="Times New Roman"/>
          <w:sz w:val="24"/>
          <w:szCs w:val="24"/>
          <w:lang w:val="en-GB"/>
        </w:rPr>
        <w:t>is not d</w:t>
      </w:r>
      <w:r>
        <w:rPr>
          <w:rFonts w:ascii="Times New Roman" w:hAnsi="Times New Roman" w:cs="Times New Roman"/>
          <w:sz w:val="24"/>
          <w:szCs w:val="24"/>
          <w:lang w:val="en-GB"/>
        </w:rPr>
        <w:t>ue to</w:t>
      </w:r>
      <w:r w:rsidRPr="004A7059">
        <w:rPr>
          <w:rFonts w:ascii="Times New Roman" w:hAnsi="Times New Roman" w:cs="Times New Roman"/>
          <w:sz w:val="24"/>
          <w:szCs w:val="24"/>
          <w:lang w:val="en-GB"/>
        </w:rPr>
        <w:t xml:space="preserve"> the influence of unobservable </w:t>
      </w:r>
      <w:r>
        <w:rPr>
          <w:rFonts w:ascii="Times New Roman" w:hAnsi="Times New Roman" w:cs="Times New Roman"/>
          <w:sz w:val="24"/>
          <w:szCs w:val="24"/>
          <w:lang w:val="en-GB"/>
        </w:rPr>
        <w:t>differences between shelf and traditional issuers</w:t>
      </w:r>
      <w:r w:rsidRPr="004A7059">
        <w:rPr>
          <w:rFonts w:ascii="Times New Roman" w:hAnsi="Times New Roman" w:cs="Times New Roman" w:hint="eastAsia"/>
          <w:sz w:val="24"/>
          <w:szCs w:val="24"/>
          <w:lang w:val="en-GB"/>
        </w:rPr>
        <w:t>.</w:t>
      </w:r>
      <w:r>
        <w:rPr>
          <w:rFonts w:ascii="Times New Roman" w:hAnsi="Times New Roman" w:cs="Times New Roman"/>
          <w:sz w:val="24"/>
          <w:szCs w:val="24"/>
          <w:lang w:val="en-GB"/>
        </w:rPr>
        <w:t xml:space="preserve"> </w:t>
      </w:r>
    </w:p>
    <w:p w:rsidR="007278B8" w:rsidRDefault="000D0335" w:rsidP="003A57D1">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rPr>
        <w:t>Alongside</w:t>
      </w:r>
      <w:r w:rsidR="007639E5">
        <w:rPr>
          <w:rFonts w:ascii="Times New Roman" w:hAnsi="Times New Roman" w:cs="Times New Roman"/>
          <w:sz w:val="24"/>
          <w:szCs w:val="24"/>
        </w:rPr>
        <w:t xml:space="preserve"> manipulative trading, s</w:t>
      </w:r>
      <w:r w:rsidR="009F3B3C">
        <w:rPr>
          <w:rFonts w:ascii="Times New Roman" w:hAnsi="Times New Roman" w:cs="Times New Roman"/>
          <w:sz w:val="24"/>
          <w:szCs w:val="24"/>
        </w:rPr>
        <w:t xml:space="preserve">hort selling between SEO announcement and issue dates can reflect trading by pessimistic investors who interpret </w:t>
      </w:r>
      <w:r>
        <w:rPr>
          <w:rFonts w:ascii="Times New Roman" w:hAnsi="Times New Roman" w:cs="Times New Roman"/>
          <w:sz w:val="24"/>
          <w:szCs w:val="24"/>
        </w:rPr>
        <w:t>an</w:t>
      </w:r>
      <w:r w:rsidR="009F3B3C">
        <w:rPr>
          <w:rFonts w:ascii="Times New Roman" w:hAnsi="Times New Roman" w:cs="Times New Roman"/>
          <w:sz w:val="24"/>
          <w:szCs w:val="24"/>
        </w:rPr>
        <w:t xml:space="preserve"> </w:t>
      </w:r>
      <w:r w:rsidR="007639E5">
        <w:rPr>
          <w:rFonts w:ascii="Times New Roman" w:hAnsi="Times New Roman" w:cs="Times New Roman"/>
          <w:sz w:val="24"/>
          <w:szCs w:val="24"/>
        </w:rPr>
        <w:t>SEO</w:t>
      </w:r>
      <w:r w:rsidR="009F3B3C">
        <w:rPr>
          <w:rFonts w:ascii="Times New Roman" w:hAnsi="Times New Roman" w:cs="Times New Roman"/>
          <w:sz w:val="24"/>
          <w:szCs w:val="24"/>
        </w:rPr>
        <w:t xml:space="preserve"> as a negative signal </w:t>
      </w:r>
      <w:r w:rsidR="000A57D1">
        <w:rPr>
          <w:rFonts w:ascii="Times New Roman" w:hAnsi="Times New Roman" w:cs="Times New Roman"/>
          <w:sz w:val="24"/>
          <w:szCs w:val="24"/>
        </w:rPr>
        <w:t>about</w:t>
      </w:r>
      <w:r w:rsidR="009F3B3C">
        <w:rPr>
          <w:rFonts w:ascii="Times New Roman" w:hAnsi="Times New Roman" w:cs="Times New Roman"/>
          <w:sz w:val="24"/>
          <w:szCs w:val="24"/>
        </w:rPr>
        <w:t xml:space="preserve"> firm value (</w:t>
      </w:r>
      <w:r w:rsidR="00996E79">
        <w:rPr>
          <w:rFonts w:ascii="Times New Roman" w:hAnsi="Times New Roman" w:cs="Times New Roman"/>
          <w:sz w:val="24"/>
          <w:szCs w:val="24"/>
        </w:rPr>
        <w:t xml:space="preserve">Kim and </w:t>
      </w:r>
      <w:proofErr w:type="spellStart"/>
      <w:r w:rsidR="00996E79">
        <w:rPr>
          <w:rFonts w:ascii="Times New Roman" w:hAnsi="Times New Roman" w:cs="Times New Roman"/>
          <w:sz w:val="24"/>
          <w:szCs w:val="24"/>
        </w:rPr>
        <w:t>Verrecchia</w:t>
      </w:r>
      <w:proofErr w:type="spellEnd"/>
      <w:r w:rsidR="00996E79">
        <w:rPr>
          <w:rFonts w:ascii="Times New Roman" w:hAnsi="Times New Roman" w:cs="Times New Roman"/>
          <w:sz w:val="24"/>
          <w:szCs w:val="24"/>
        </w:rPr>
        <w:t xml:space="preserve"> 1994; </w:t>
      </w:r>
      <w:r w:rsidR="009F3B3C">
        <w:rPr>
          <w:rFonts w:ascii="Times New Roman" w:hAnsi="Times New Roman" w:cs="Times New Roman"/>
          <w:sz w:val="24"/>
          <w:szCs w:val="24"/>
        </w:rPr>
        <w:t xml:space="preserve">Henry and </w:t>
      </w:r>
      <w:proofErr w:type="spellStart"/>
      <w:r w:rsidR="009F3B3C">
        <w:rPr>
          <w:rFonts w:ascii="Times New Roman" w:hAnsi="Times New Roman" w:cs="Times New Roman"/>
          <w:sz w:val="24"/>
          <w:szCs w:val="24"/>
        </w:rPr>
        <w:t>Koski</w:t>
      </w:r>
      <w:proofErr w:type="spellEnd"/>
      <w:r w:rsidR="009F3B3C">
        <w:rPr>
          <w:rFonts w:ascii="Times New Roman" w:hAnsi="Times New Roman" w:cs="Times New Roman"/>
          <w:sz w:val="24"/>
          <w:szCs w:val="24"/>
        </w:rPr>
        <w:t xml:space="preserve"> 2010</w:t>
      </w:r>
      <w:r w:rsidR="004C40B6">
        <w:rPr>
          <w:rFonts w:ascii="Times New Roman" w:hAnsi="Times New Roman" w:cs="Times New Roman" w:hint="eastAsia"/>
          <w:sz w:val="24"/>
          <w:szCs w:val="24"/>
        </w:rPr>
        <w:t>)</w:t>
      </w:r>
      <w:r w:rsidR="004532C7">
        <w:rPr>
          <w:rFonts w:ascii="Times New Roman" w:hAnsi="Times New Roman" w:cs="Times New Roman"/>
          <w:sz w:val="24"/>
          <w:szCs w:val="24"/>
        </w:rPr>
        <w:t>. We verify</w:t>
      </w:r>
      <w:r w:rsidR="007639E5">
        <w:rPr>
          <w:rFonts w:ascii="Times New Roman" w:hAnsi="Times New Roman" w:cs="Times New Roman"/>
          <w:sz w:val="24"/>
          <w:szCs w:val="24"/>
        </w:rPr>
        <w:t xml:space="preserve"> the importance of informed versus manipulative short selling in driving firms’ SEO method choice</w:t>
      </w:r>
      <w:r w:rsidR="004532C7">
        <w:rPr>
          <w:rFonts w:ascii="Times New Roman" w:hAnsi="Times New Roman" w:cs="Times New Roman"/>
          <w:sz w:val="24"/>
          <w:szCs w:val="24"/>
        </w:rPr>
        <w:t xml:space="preserve"> by examining</w:t>
      </w:r>
      <w:r w:rsidR="009F3B3C">
        <w:rPr>
          <w:rFonts w:ascii="Times New Roman" w:hAnsi="Times New Roman" w:cs="Times New Roman"/>
          <w:sz w:val="24"/>
          <w:szCs w:val="24"/>
        </w:rPr>
        <w:t xml:space="preserve"> offering discounts. Manipulative short selling leads to higher price uncertainty by obscuring the </w:t>
      </w:r>
      <w:r w:rsidR="00EB13D1">
        <w:rPr>
          <w:rFonts w:ascii="Times New Roman" w:hAnsi="Times New Roman" w:cs="Times New Roman"/>
          <w:sz w:val="24"/>
          <w:szCs w:val="24"/>
        </w:rPr>
        <w:t xml:space="preserve">information incorporated into secondary </w:t>
      </w:r>
      <w:r w:rsidR="009F3B3C">
        <w:rPr>
          <w:rFonts w:ascii="Times New Roman" w:hAnsi="Times New Roman" w:cs="Times New Roman"/>
          <w:sz w:val="24"/>
          <w:szCs w:val="24"/>
        </w:rPr>
        <w:t>order flows, while the opposite holds for inform</w:t>
      </w:r>
      <w:r>
        <w:rPr>
          <w:rFonts w:ascii="Times New Roman" w:hAnsi="Times New Roman" w:cs="Times New Roman"/>
          <w:sz w:val="24"/>
          <w:szCs w:val="24"/>
        </w:rPr>
        <w:t>ed</w:t>
      </w:r>
      <w:r w:rsidR="009F3B3C">
        <w:rPr>
          <w:rFonts w:ascii="Times New Roman" w:hAnsi="Times New Roman" w:cs="Times New Roman"/>
          <w:sz w:val="24"/>
          <w:szCs w:val="24"/>
        </w:rPr>
        <w:t xml:space="preserve"> short selling</w:t>
      </w:r>
      <w:r w:rsidR="00EB13D1">
        <w:rPr>
          <w:rFonts w:ascii="Times New Roman" w:hAnsi="Times New Roman" w:cs="Times New Roman"/>
          <w:sz w:val="24"/>
          <w:szCs w:val="24"/>
        </w:rPr>
        <w:t xml:space="preserve"> (Kim and Sh</w:t>
      </w:r>
      <w:r w:rsidR="00622491">
        <w:rPr>
          <w:rFonts w:ascii="Times New Roman" w:hAnsi="Times New Roman" w:cs="Times New Roman"/>
          <w:sz w:val="24"/>
          <w:szCs w:val="24"/>
        </w:rPr>
        <w:t>i</w:t>
      </w:r>
      <w:r w:rsidR="00EB13D1">
        <w:rPr>
          <w:rFonts w:ascii="Times New Roman" w:hAnsi="Times New Roman" w:cs="Times New Roman"/>
          <w:sz w:val="24"/>
          <w:szCs w:val="24"/>
        </w:rPr>
        <w:t>n 2004)</w:t>
      </w:r>
      <w:r w:rsidR="009F3B3C">
        <w:rPr>
          <w:rFonts w:ascii="Times New Roman" w:hAnsi="Times New Roman" w:cs="Times New Roman"/>
          <w:sz w:val="24"/>
          <w:szCs w:val="24"/>
        </w:rPr>
        <w:t xml:space="preserve">. </w:t>
      </w:r>
      <w:r w:rsidR="00EB13D1">
        <w:rPr>
          <w:rFonts w:ascii="Times New Roman" w:hAnsi="Times New Roman" w:cs="Times New Roman"/>
          <w:sz w:val="24"/>
          <w:szCs w:val="24"/>
        </w:rPr>
        <w:t>Thus, t</w:t>
      </w:r>
      <w:r w:rsidR="009F3B3C">
        <w:rPr>
          <w:rFonts w:ascii="Times New Roman" w:hAnsi="Times New Roman" w:cs="Times New Roman"/>
          <w:sz w:val="24"/>
          <w:szCs w:val="24"/>
        </w:rPr>
        <w:t>o the extent that shelf offerings curb manipulative (informed) short selling, they should reduce (increase) offering discounts</w:t>
      </w:r>
      <w:r w:rsidR="00EB13D1">
        <w:rPr>
          <w:rFonts w:ascii="Times New Roman" w:hAnsi="Times New Roman" w:cs="Times New Roman"/>
          <w:sz w:val="24"/>
          <w:szCs w:val="24"/>
        </w:rPr>
        <w:t>.</w:t>
      </w:r>
      <w:r w:rsidR="009F3B3C">
        <w:rPr>
          <w:rFonts w:ascii="Times New Roman" w:hAnsi="Times New Roman" w:cs="Times New Roman"/>
          <w:sz w:val="24"/>
          <w:szCs w:val="24"/>
        </w:rPr>
        <w:t xml:space="preserve"> </w:t>
      </w:r>
      <w:r w:rsidR="0003063D">
        <w:rPr>
          <w:rFonts w:ascii="Times New Roman" w:hAnsi="Times New Roman" w:cs="Times New Roman"/>
          <w:sz w:val="24"/>
          <w:szCs w:val="24"/>
        </w:rPr>
        <w:t>W</w:t>
      </w:r>
      <w:r w:rsidR="003102EA">
        <w:rPr>
          <w:rFonts w:ascii="Times New Roman" w:hAnsi="Times New Roman" w:cs="Times New Roman"/>
          <w:sz w:val="24"/>
          <w:szCs w:val="24"/>
        </w:rPr>
        <w:t>e find evidence of higher counterfactual offering discounts for shelf issuers had they chosen a traditional offering instead</w:t>
      </w:r>
      <w:r w:rsidR="00CE3D5A">
        <w:rPr>
          <w:rFonts w:ascii="Times New Roman" w:hAnsi="Times New Roman" w:cs="Times New Roman" w:hint="eastAsia"/>
          <w:sz w:val="24"/>
          <w:szCs w:val="24"/>
        </w:rPr>
        <w:t xml:space="preserve">, </w:t>
      </w:r>
      <w:r w:rsidR="0003063D">
        <w:rPr>
          <w:rFonts w:ascii="Times New Roman" w:hAnsi="Times New Roman" w:cs="Times New Roman"/>
          <w:sz w:val="24"/>
          <w:szCs w:val="24"/>
        </w:rPr>
        <w:t>suggest</w:t>
      </w:r>
      <w:r w:rsidR="00CE3D5A">
        <w:rPr>
          <w:rFonts w:ascii="Times New Roman" w:hAnsi="Times New Roman" w:cs="Times New Roman" w:hint="eastAsia"/>
          <w:sz w:val="24"/>
          <w:szCs w:val="24"/>
        </w:rPr>
        <w:t>ing</w:t>
      </w:r>
      <w:r w:rsidR="0003063D">
        <w:rPr>
          <w:rFonts w:ascii="Times New Roman" w:hAnsi="Times New Roman" w:cs="Times New Roman"/>
          <w:sz w:val="24"/>
          <w:szCs w:val="24"/>
        </w:rPr>
        <w:t xml:space="preserve"> that </w:t>
      </w:r>
      <w:r w:rsidR="00B04897">
        <w:rPr>
          <w:rFonts w:ascii="Times New Roman" w:hAnsi="Times New Roman" w:cs="Times New Roman"/>
          <w:sz w:val="24"/>
          <w:szCs w:val="24"/>
        </w:rPr>
        <w:t xml:space="preserve">firms choose </w:t>
      </w:r>
      <w:r w:rsidR="0003063D">
        <w:rPr>
          <w:rFonts w:ascii="Times New Roman" w:hAnsi="Times New Roman" w:cs="Times New Roman"/>
          <w:sz w:val="24"/>
          <w:szCs w:val="24"/>
        </w:rPr>
        <w:t xml:space="preserve">shelf SEOs </w:t>
      </w:r>
      <w:r w:rsidR="00B04897">
        <w:rPr>
          <w:rFonts w:ascii="Times New Roman" w:hAnsi="Times New Roman" w:cs="Times New Roman"/>
          <w:sz w:val="24"/>
          <w:szCs w:val="24"/>
        </w:rPr>
        <w:t>in order to</w:t>
      </w:r>
      <w:r w:rsidR="0003063D">
        <w:rPr>
          <w:rFonts w:ascii="Times New Roman" w:hAnsi="Times New Roman" w:cs="Times New Roman"/>
          <w:sz w:val="24"/>
          <w:szCs w:val="24"/>
        </w:rPr>
        <w:t xml:space="preserve"> reduc</w:t>
      </w:r>
      <w:r w:rsidR="00B04897">
        <w:rPr>
          <w:rFonts w:ascii="Times New Roman" w:hAnsi="Times New Roman" w:cs="Times New Roman"/>
          <w:sz w:val="24"/>
          <w:szCs w:val="24"/>
        </w:rPr>
        <w:t>e</w:t>
      </w:r>
      <w:r w:rsidR="0003063D">
        <w:rPr>
          <w:rFonts w:ascii="Times New Roman" w:hAnsi="Times New Roman" w:cs="Times New Roman"/>
          <w:sz w:val="24"/>
          <w:szCs w:val="24"/>
        </w:rPr>
        <w:t xml:space="preserve"> the threat of manipulative rather than informed short selling. </w:t>
      </w:r>
    </w:p>
    <w:p w:rsidR="008C28E7" w:rsidRDefault="00A8647A" w:rsidP="00627E2D">
      <w:pPr>
        <w:spacing w:line="480" w:lineRule="auto"/>
        <w:ind w:firstLineChars="200" w:firstLine="480"/>
        <w:jc w:val="both"/>
        <w:rPr>
          <w:rFonts w:ascii="Times New Roman" w:hAnsi="Times New Roman" w:cs="Times New Roman"/>
          <w:sz w:val="24"/>
          <w:szCs w:val="24"/>
          <w:lang w:val="en-GB"/>
        </w:rPr>
      </w:pPr>
      <w:r w:rsidRPr="004A7059">
        <w:rPr>
          <w:rFonts w:ascii="Times New Roman" w:hAnsi="Times New Roman" w:cs="Times New Roman"/>
          <w:sz w:val="24"/>
          <w:szCs w:val="24"/>
          <w:lang w:val="en-GB"/>
        </w:rPr>
        <w:t>O</w:t>
      </w:r>
      <w:r w:rsidRPr="004A7059">
        <w:rPr>
          <w:rFonts w:ascii="Times New Roman" w:hAnsi="Times New Roman" w:cs="Times New Roman" w:hint="eastAsia"/>
          <w:sz w:val="24"/>
          <w:szCs w:val="24"/>
          <w:lang w:val="en-GB"/>
        </w:rPr>
        <w:t>ur</w:t>
      </w:r>
      <w:r w:rsidR="002D7747" w:rsidRPr="004A7059">
        <w:rPr>
          <w:rFonts w:ascii="Times New Roman" w:hAnsi="Times New Roman" w:cs="Times New Roman" w:hint="eastAsia"/>
          <w:sz w:val="24"/>
          <w:szCs w:val="24"/>
          <w:lang w:val="en-GB"/>
        </w:rPr>
        <w:t xml:space="preserve"> study extends </w:t>
      </w:r>
      <w:r w:rsidR="002D7747" w:rsidRPr="004A7059">
        <w:rPr>
          <w:rFonts w:ascii="Times New Roman" w:hAnsi="Times New Roman" w:cs="Times New Roman"/>
          <w:sz w:val="24"/>
          <w:szCs w:val="24"/>
          <w:lang w:val="en-GB"/>
        </w:rPr>
        <w:t xml:space="preserve">the </w:t>
      </w:r>
      <w:r w:rsidR="002D7747" w:rsidRPr="004A7059">
        <w:rPr>
          <w:rFonts w:ascii="Times New Roman" w:hAnsi="Times New Roman" w:cs="Times New Roman" w:hint="eastAsia"/>
          <w:sz w:val="24"/>
          <w:szCs w:val="24"/>
          <w:lang w:val="en-GB"/>
        </w:rPr>
        <w:t xml:space="preserve">literature </w:t>
      </w:r>
      <w:r w:rsidR="002D7747" w:rsidRPr="004A7059">
        <w:rPr>
          <w:rFonts w:ascii="Times New Roman" w:hAnsi="Times New Roman" w:cs="Times New Roman"/>
          <w:sz w:val="24"/>
          <w:szCs w:val="24"/>
          <w:lang w:val="en-GB"/>
        </w:rPr>
        <w:t>through</w:t>
      </w:r>
      <w:r w:rsidR="002D7747" w:rsidRPr="004A7059">
        <w:rPr>
          <w:rFonts w:ascii="Times New Roman" w:hAnsi="Times New Roman" w:cs="Times New Roman" w:hint="eastAsia"/>
          <w:sz w:val="24"/>
          <w:szCs w:val="24"/>
          <w:lang w:val="en-GB"/>
        </w:rPr>
        <w:t xml:space="preserve"> three contributions. </w:t>
      </w:r>
      <w:r w:rsidR="00627E2D" w:rsidRPr="004A7059">
        <w:rPr>
          <w:rFonts w:ascii="Times New Roman" w:hAnsi="Times New Roman" w:cs="Times New Roman"/>
          <w:sz w:val="24"/>
          <w:szCs w:val="24"/>
          <w:lang w:val="en-GB"/>
        </w:rPr>
        <w:t>First</w:t>
      </w:r>
      <w:r w:rsidR="00627E2D" w:rsidRPr="004A7059">
        <w:rPr>
          <w:rFonts w:ascii="Times New Roman" w:hAnsi="Times New Roman" w:cs="Times New Roman" w:hint="eastAsia"/>
          <w:sz w:val="24"/>
          <w:szCs w:val="24"/>
          <w:lang w:val="en-GB"/>
        </w:rPr>
        <w:t xml:space="preserve">, </w:t>
      </w:r>
      <w:r w:rsidR="008C28E7" w:rsidRPr="004A7059">
        <w:rPr>
          <w:rFonts w:ascii="Times New Roman" w:hAnsi="Times New Roman" w:cs="Times New Roman"/>
          <w:sz w:val="24"/>
          <w:szCs w:val="24"/>
        </w:rPr>
        <w:t>we</w:t>
      </w:r>
      <w:r w:rsidR="008C28E7" w:rsidRPr="004A7059">
        <w:rPr>
          <w:rFonts w:ascii="Times New Roman" w:hAnsi="Times New Roman" w:cs="Times New Roman" w:hint="eastAsia"/>
          <w:sz w:val="24"/>
          <w:szCs w:val="24"/>
        </w:rPr>
        <w:t xml:space="preserve"> add to </w:t>
      </w:r>
      <w:r w:rsidR="008C28E7" w:rsidRPr="004A7059">
        <w:rPr>
          <w:rFonts w:ascii="Times New Roman" w:hAnsi="Times New Roman" w:cs="Times New Roman"/>
          <w:sz w:val="24"/>
          <w:szCs w:val="24"/>
        </w:rPr>
        <w:t>several</w:t>
      </w:r>
      <w:r w:rsidR="008C28E7" w:rsidRPr="004A7059">
        <w:rPr>
          <w:rFonts w:ascii="Times New Roman" w:hAnsi="Times New Roman" w:cs="Times New Roman" w:hint="eastAsia"/>
          <w:sz w:val="24"/>
          <w:szCs w:val="24"/>
        </w:rPr>
        <w:t xml:space="preserve"> recent </w:t>
      </w:r>
      <w:r w:rsidR="004532C7">
        <w:rPr>
          <w:rFonts w:ascii="Times New Roman" w:hAnsi="Times New Roman" w:cs="Times New Roman"/>
          <w:sz w:val="24"/>
          <w:szCs w:val="24"/>
        </w:rPr>
        <w:t>papers</w:t>
      </w:r>
      <w:r w:rsidR="004532C7" w:rsidRPr="004A7059">
        <w:rPr>
          <w:rFonts w:ascii="Times New Roman" w:hAnsi="Times New Roman" w:cs="Times New Roman" w:hint="eastAsia"/>
          <w:sz w:val="24"/>
          <w:szCs w:val="24"/>
        </w:rPr>
        <w:t xml:space="preserve"> </w:t>
      </w:r>
      <w:r w:rsidR="008C28E7" w:rsidRPr="004A7059">
        <w:rPr>
          <w:rFonts w:ascii="Times New Roman" w:hAnsi="Times New Roman" w:cs="Times New Roman" w:hint="eastAsia"/>
          <w:sz w:val="24"/>
          <w:szCs w:val="24"/>
        </w:rPr>
        <w:t>that examine short sell</w:t>
      </w:r>
      <w:r w:rsidR="008C28E7" w:rsidRPr="004A7059">
        <w:rPr>
          <w:rFonts w:ascii="Times New Roman" w:hAnsi="Times New Roman" w:cs="Times New Roman"/>
          <w:sz w:val="24"/>
          <w:szCs w:val="24"/>
        </w:rPr>
        <w:t>ers’ investment activities</w:t>
      </w:r>
      <w:r w:rsidR="008C28E7" w:rsidRPr="004A7059">
        <w:rPr>
          <w:rFonts w:ascii="Times New Roman" w:hAnsi="Times New Roman" w:cs="Times New Roman" w:hint="eastAsia"/>
          <w:sz w:val="24"/>
          <w:szCs w:val="24"/>
        </w:rPr>
        <w:t xml:space="preserve"> </w:t>
      </w:r>
      <w:r w:rsidR="00A16057">
        <w:rPr>
          <w:rFonts w:ascii="Times New Roman" w:hAnsi="Times New Roman" w:cs="Times New Roman"/>
          <w:sz w:val="24"/>
          <w:szCs w:val="24"/>
        </w:rPr>
        <w:t xml:space="preserve">in the context of </w:t>
      </w:r>
      <w:r w:rsidR="0077014A">
        <w:rPr>
          <w:rFonts w:ascii="Times New Roman" w:hAnsi="Times New Roman" w:cs="Times New Roman"/>
          <w:sz w:val="24"/>
          <w:szCs w:val="24"/>
        </w:rPr>
        <w:t>m</w:t>
      </w:r>
      <w:r w:rsidR="00A16057">
        <w:rPr>
          <w:rFonts w:ascii="Times New Roman" w:hAnsi="Times New Roman" w:cs="Times New Roman"/>
          <w:sz w:val="24"/>
          <w:szCs w:val="24"/>
        </w:rPr>
        <w:t xml:space="preserve">ergers and </w:t>
      </w:r>
      <w:r w:rsidR="0077014A">
        <w:rPr>
          <w:rFonts w:ascii="Times New Roman" w:hAnsi="Times New Roman" w:cs="Times New Roman"/>
          <w:sz w:val="24"/>
          <w:szCs w:val="24"/>
        </w:rPr>
        <w:t>a</w:t>
      </w:r>
      <w:r w:rsidR="00A16057">
        <w:rPr>
          <w:rFonts w:ascii="Times New Roman" w:hAnsi="Times New Roman" w:cs="Times New Roman"/>
          <w:sz w:val="24"/>
          <w:szCs w:val="24"/>
        </w:rPr>
        <w:t>cquisitions (</w:t>
      </w:r>
      <w:r w:rsidR="008C28E7" w:rsidRPr="004A7059">
        <w:rPr>
          <w:rFonts w:ascii="Times New Roman" w:hAnsi="Times New Roman" w:cs="Times New Roman"/>
          <w:sz w:val="24"/>
          <w:szCs w:val="24"/>
        </w:rPr>
        <w:t>Mitchell et al. 2004)</w:t>
      </w:r>
      <w:r w:rsidR="00A16057">
        <w:rPr>
          <w:rFonts w:ascii="Times New Roman" w:hAnsi="Times New Roman" w:cs="Times New Roman"/>
          <w:sz w:val="24"/>
          <w:szCs w:val="24"/>
        </w:rPr>
        <w:t>, convertible bond issuance (</w:t>
      </w:r>
      <w:r w:rsidR="008C28E7" w:rsidRPr="004A7059">
        <w:rPr>
          <w:rFonts w:ascii="Times New Roman" w:hAnsi="Times New Roman" w:cs="Times New Roman"/>
          <w:sz w:val="24"/>
          <w:szCs w:val="24"/>
        </w:rPr>
        <w:t>De Jong et al. 2011)</w:t>
      </w:r>
      <w:r w:rsidR="00A16057">
        <w:rPr>
          <w:rFonts w:ascii="Times New Roman" w:hAnsi="Times New Roman" w:cs="Times New Roman"/>
          <w:sz w:val="24"/>
          <w:szCs w:val="24"/>
        </w:rPr>
        <w:t xml:space="preserve">, and </w:t>
      </w:r>
      <w:r w:rsidR="00200E75">
        <w:rPr>
          <w:rFonts w:ascii="Times New Roman" w:hAnsi="Times New Roman" w:cs="Times New Roman"/>
          <w:sz w:val="24"/>
          <w:szCs w:val="24"/>
        </w:rPr>
        <w:t>corporate investment</w:t>
      </w:r>
      <w:r w:rsidR="00A16057">
        <w:rPr>
          <w:rFonts w:ascii="Times New Roman" w:hAnsi="Times New Roman" w:cs="Times New Roman"/>
          <w:sz w:val="24"/>
          <w:szCs w:val="24"/>
        </w:rPr>
        <w:t xml:space="preserve"> (</w:t>
      </w:r>
      <w:proofErr w:type="spellStart"/>
      <w:r w:rsidR="00A16057">
        <w:rPr>
          <w:rFonts w:ascii="Times New Roman" w:hAnsi="Times New Roman" w:cs="Times New Roman"/>
          <w:sz w:val="24"/>
          <w:szCs w:val="24"/>
        </w:rPr>
        <w:t>Grullon</w:t>
      </w:r>
      <w:proofErr w:type="spellEnd"/>
      <w:r w:rsidR="00A16057">
        <w:rPr>
          <w:rFonts w:ascii="Times New Roman" w:hAnsi="Times New Roman" w:cs="Times New Roman"/>
          <w:sz w:val="24"/>
          <w:szCs w:val="24"/>
        </w:rPr>
        <w:t xml:space="preserve"> et al. 2015). </w:t>
      </w:r>
      <w:r w:rsidR="008C28E7" w:rsidRPr="004A7059">
        <w:rPr>
          <w:rFonts w:ascii="Times New Roman" w:hAnsi="Times New Roman" w:cs="Times New Roman"/>
          <w:sz w:val="24"/>
          <w:szCs w:val="24"/>
        </w:rPr>
        <w:t>We</w:t>
      </w:r>
      <w:r w:rsidR="008C28E7" w:rsidRPr="004A7059">
        <w:rPr>
          <w:rFonts w:ascii="Times New Roman" w:hAnsi="Times New Roman" w:cs="Times New Roman" w:hint="eastAsia"/>
          <w:sz w:val="24"/>
          <w:szCs w:val="24"/>
        </w:rPr>
        <w:t xml:space="preserve"> provide evidence that </w:t>
      </w:r>
      <w:r w:rsidR="00344C96">
        <w:rPr>
          <w:rFonts w:ascii="Times New Roman" w:hAnsi="Times New Roman" w:cs="Times New Roman"/>
          <w:sz w:val="24"/>
          <w:szCs w:val="24"/>
        </w:rPr>
        <w:t>security issuers</w:t>
      </w:r>
      <w:r w:rsidR="00344C96" w:rsidRPr="004A7059">
        <w:rPr>
          <w:rFonts w:ascii="Times New Roman" w:hAnsi="Times New Roman" w:cs="Times New Roman" w:hint="eastAsia"/>
          <w:sz w:val="24"/>
          <w:szCs w:val="24"/>
        </w:rPr>
        <w:t xml:space="preserve"> </w:t>
      </w:r>
      <w:r w:rsidR="008C28E7" w:rsidRPr="004A7059">
        <w:rPr>
          <w:rFonts w:ascii="Times New Roman" w:hAnsi="Times New Roman" w:cs="Times New Roman" w:hint="eastAsia"/>
          <w:sz w:val="24"/>
          <w:szCs w:val="24"/>
        </w:rPr>
        <w:t xml:space="preserve">adjust </w:t>
      </w:r>
      <w:r w:rsidR="008C28E7" w:rsidRPr="004A7059">
        <w:rPr>
          <w:rFonts w:ascii="Times New Roman" w:hAnsi="Times New Roman" w:cs="Times New Roman"/>
          <w:sz w:val="24"/>
          <w:szCs w:val="24"/>
        </w:rPr>
        <w:t xml:space="preserve">their SEO </w:t>
      </w:r>
      <w:r w:rsidR="008C28E7" w:rsidRPr="004A7059">
        <w:rPr>
          <w:rFonts w:ascii="Times New Roman" w:hAnsi="Times New Roman" w:cs="Times New Roman" w:hint="eastAsia"/>
          <w:sz w:val="24"/>
          <w:szCs w:val="24"/>
        </w:rPr>
        <w:t xml:space="preserve">method to </w:t>
      </w:r>
      <w:r w:rsidR="008C28E7" w:rsidRPr="004A7059">
        <w:rPr>
          <w:rFonts w:ascii="Times New Roman" w:hAnsi="Times New Roman" w:cs="Times New Roman" w:hint="eastAsia"/>
          <w:sz w:val="24"/>
          <w:szCs w:val="24"/>
        </w:rPr>
        <w:lastRenderedPageBreak/>
        <w:t xml:space="preserve">impede short selling, further corroborating the </w:t>
      </w:r>
      <w:r w:rsidR="00FC5FFE">
        <w:rPr>
          <w:rFonts w:ascii="Times New Roman" w:hAnsi="Times New Roman" w:cs="Times New Roman"/>
          <w:sz w:val="24"/>
          <w:szCs w:val="24"/>
        </w:rPr>
        <w:t>view</w:t>
      </w:r>
      <w:r w:rsidR="008C28E7" w:rsidRPr="004A7059">
        <w:rPr>
          <w:rFonts w:ascii="Times New Roman" w:hAnsi="Times New Roman" w:cs="Times New Roman" w:hint="eastAsia"/>
          <w:sz w:val="24"/>
          <w:szCs w:val="24"/>
        </w:rPr>
        <w:t xml:space="preserve"> that firms consider short</w:t>
      </w:r>
      <w:r w:rsidR="006024B2">
        <w:rPr>
          <w:rFonts w:ascii="Times New Roman" w:hAnsi="Times New Roman" w:cs="Times New Roman"/>
          <w:sz w:val="24"/>
          <w:szCs w:val="24"/>
        </w:rPr>
        <w:t>-</w:t>
      </w:r>
      <w:r w:rsidR="008C28E7" w:rsidRPr="004A7059">
        <w:rPr>
          <w:rFonts w:ascii="Times New Roman" w:hAnsi="Times New Roman" w:cs="Times New Roman" w:hint="eastAsia"/>
          <w:sz w:val="24"/>
          <w:szCs w:val="24"/>
        </w:rPr>
        <w:t xml:space="preserve">selling activity when </w:t>
      </w:r>
      <w:r w:rsidR="008C28E7" w:rsidRPr="004A7059">
        <w:rPr>
          <w:rFonts w:ascii="Times New Roman" w:hAnsi="Times New Roman" w:cs="Times New Roman"/>
          <w:sz w:val="24"/>
          <w:szCs w:val="24"/>
        </w:rPr>
        <w:t>m</w:t>
      </w:r>
      <w:r w:rsidR="008C28E7" w:rsidRPr="004A7059">
        <w:rPr>
          <w:rFonts w:ascii="Times New Roman" w:hAnsi="Times New Roman" w:cs="Times New Roman" w:hint="eastAsia"/>
          <w:sz w:val="24"/>
          <w:szCs w:val="24"/>
        </w:rPr>
        <w:t xml:space="preserve">aking </w:t>
      </w:r>
      <w:r w:rsidR="00A16057">
        <w:rPr>
          <w:rFonts w:ascii="Times New Roman" w:hAnsi="Times New Roman" w:cs="Times New Roman"/>
          <w:sz w:val="24"/>
          <w:szCs w:val="24"/>
        </w:rPr>
        <w:t xml:space="preserve">corporate finance </w:t>
      </w:r>
      <w:r w:rsidR="008C28E7" w:rsidRPr="004A7059">
        <w:rPr>
          <w:rFonts w:ascii="Times New Roman" w:hAnsi="Times New Roman" w:cs="Times New Roman" w:hint="eastAsia"/>
          <w:sz w:val="24"/>
          <w:szCs w:val="24"/>
        </w:rPr>
        <w:t>decisions.</w:t>
      </w:r>
    </w:p>
    <w:p w:rsidR="002D7747" w:rsidRPr="004A7059" w:rsidRDefault="00627E2D" w:rsidP="00B3483E">
      <w:pPr>
        <w:spacing w:line="480" w:lineRule="auto"/>
        <w:ind w:firstLineChars="200" w:firstLine="480"/>
        <w:jc w:val="both"/>
        <w:rPr>
          <w:rFonts w:ascii="Times New Roman" w:hAnsi="Times New Roman" w:cs="Times New Roman"/>
          <w:sz w:val="24"/>
          <w:szCs w:val="24"/>
          <w:lang w:val="en-GB"/>
        </w:rPr>
      </w:pPr>
      <w:r w:rsidRPr="004A7059">
        <w:rPr>
          <w:rFonts w:ascii="Times New Roman" w:hAnsi="Times New Roman" w:cs="Times New Roman"/>
          <w:sz w:val="24"/>
          <w:szCs w:val="24"/>
          <w:lang w:val="en-GB"/>
        </w:rPr>
        <w:t xml:space="preserve">Second, we contribute to </w:t>
      </w:r>
      <w:r w:rsidR="00084CA1">
        <w:rPr>
          <w:rFonts w:ascii="Times New Roman" w:hAnsi="Times New Roman" w:cs="Times New Roman"/>
          <w:sz w:val="24"/>
          <w:szCs w:val="24"/>
          <w:lang w:val="en-GB"/>
        </w:rPr>
        <w:t xml:space="preserve">the </w:t>
      </w:r>
      <w:r w:rsidRPr="004A7059">
        <w:rPr>
          <w:rFonts w:ascii="Times New Roman" w:hAnsi="Times New Roman" w:cs="Times New Roman"/>
          <w:sz w:val="24"/>
          <w:szCs w:val="24"/>
          <w:lang w:val="en-GB"/>
        </w:rPr>
        <w:t xml:space="preserve">literature on </w:t>
      </w:r>
      <w:r w:rsidR="003D4EE1" w:rsidRPr="004A7059">
        <w:rPr>
          <w:rFonts w:ascii="Times New Roman" w:hAnsi="Times New Roman" w:cs="Times New Roman"/>
          <w:sz w:val="24"/>
          <w:szCs w:val="24"/>
          <w:lang w:val="en-GB"/>
        </w:rPr>
        <w:t>the</w:t>
      </w:r>
      <w:r w:rsidR="00C23E5E">
        <w:rPr>
          <w:rFonts w:ascii="Times New Roman" w:hAnsi="Times New Roman" w:cs="Times New Roman"/>
          <w:sz w:val="24"/>
          <w:szCs w:val="24"/>
          <w:lang w:val="en-GB"/>
        </w:rPr>
        <w:t xml:space="preserve"> motives and costs </w:t>
      </w:r>
      <w:r w:rsidR="0041623E">
        <w:rPr>
          <w:rFonts w:ascii="Times New Roman" w:hAnsi="Times New Roman" w:cs="Times New Roman"/>
          <w:sz w:val="24"/>
          <w:szCs w:val="24"/>
          <w:lang w:val="en-GB"/>
        </w:rPr>
        <w:t xml:space="preserve">of different </w:t>
      </w:r>
      <w:r w:rsidR="0051492F">
        <w:rPr>
          <w:rFonts w:ascii="Times New Roman" w:hAnsi="Times New Roman" w:cs="Times New Roman"/>
          <w:sz w:val="24"/>
          <w:szCs w:val="24"/>
          <w:lang w:val="en-GB"/>
        </w:rPr>
        <w:t>SEO</w:t>
      </w:r>
      <w:r w:rsidR="00A11487">
        <w:rPr>
          <w:rFonts w:ascii="Times New Roman" w:hAnsi="Times New Roman" w:cs="Times New Roman" w:hint="eastAsia"/>
          <w:sz w:val="24"/>
          <w:szCs w:val="24"/>
          <w:lang w:val="en-GB"/>
        </w:rPr>
        <w:t xml:space="preserve"> </w:t>
      </w:r>
      <w:r w:rsidR="0041623E">
        <w:rPr>
          <w:rFonts w:ascii="Times New Roman" w:hAnsi="Times New Roman" w:cs="Times New Roman"/>
          <w:sz w:val="24"/>
          <w:szCs w:val="24"/>
          <w:lang w:val="en-GB"/>
        </w:rPr>
        <w:t>methods</w:t>
      </w:r>
      <w:r w:rsidR="002D7747" w:rsidRPr="004A7059">
        <w:rPr>
          <w:rFonts w:ascii="Times New Roman" w:hAnsi="Times New Roman" w:cs="Times New Roman" w:hint="eastAsia"/>
          <w:sz w:val="24"/>
          <w:szCs w:val="24"/>
          <w:lang w:val="en-GB"/>
        </w:rPr>
        <w:t xml:space="preserve">. </w:t>
      </w:r>
      <w:r w:rsidR="009B5A3C" w:rsidRPr="004A7059">
        <w:rPr>
          <w:rFonts w:ascii="Times New Roman" w:hAnsi="Times New Roman" w:cs="Times New Roman" w:hint="eastAsia"/>
          <w:sz w:val="24"/>
          <w:szCs w:val="24"/>
          <w:lang w:val="en-GB"/>
        </w:rPr>
        <w:t>Denis (1991) find</w:t>
      </w:r>
      <w:r w:rsidR="00BB3F3A" w:rsidRPr="004A7059">
        <w:rPr>
          <w:rFonts w:ascii="Times New Roman" w:hAnsi="Times New Roman" w:cs="Times New Roman"/>
          <w:sz w:val="24"/>
          <w:szCs w:val="24"/>
          <w:lang w:val="en-GB"/>
        </w:rPr>
        <w:t>s</w:t>
      </w:r>
      <w:r w:rsidR="009B5A3C" w:rsidRPr="004A7059">
        <w:rPr>
          <w:rFonts w:ascii="Times New Roman" w:hAnsi="Times New Roman" w:cs="Times New Roman" w:hint="eastAsia"/>
          <w:sz w:val="24"/>
          <w:szCs w:val="24"/>
          <w:lang w:val="en-GB"/>
        </w:rPr>
        <w:t xml:space="preserve"> that </w:t>
      </w:r>
      <w:r w:rsidR="008B27D2">
        <w:rPr>
          <w:rFonts w:ascii="Times New Roman" w:hAnsi="Times New Roman" w:cs="Times New Roman"/>
          <w:sz w:val="24"/>
          <w:szCs w:val="24"/>
          <w:lang w:val="en-GB"/>
        </w:rPr>
        <w:t xml:space="preserve">firms with more asymmetric information about their true value are more likely to choose traditional </w:t>
      </w:r>
      <w:r w:rsidR="00CA309D">
        <w:rPr>
          <w:rFonts w:ascii="Times New Roman" w:hAnsi="Times New Roman" w:cs="Times New Roman"/>
          <w:sz w:val="24"/>
          <w:szCs w:val="24"/>
          <w:lang w:val="en-GB"/>
        </w:rPr>
        <w:t>over</w:t>
      </w:r>
      <w:r w:rsidR="008B27D2">
        <w:rPr>
          <w:rFonts w:ascii="Times New Roman" w:hAnsi="Times New Roman" w:cs="Times New Roman"/>
          <w:sz w:val="24"/>
          <w:szCs w:val="24"/>
          <w:lang w:val="en-GB"/>
        </w:rPr>
        <w:t xml:space="preserve"> shelf </w:t>
      </w:r>
      <w:r w:rsidR="00B04897">
        <w:rPr>
          <w:rFonts w:ascii="Times New Roman" w:hAnsi="Times New Roman" w:cs="Times New Roman"/>
          <w:sz w:val="24"/>
          <w:szCs w:val="24"/>
          <w:lang w:val="en-GB"/>
        </w:rPr>
        <w:t>SEOs</w:t>
      </w:r>
      <w:r w:rsidR="00A16057">
        <w:rPr>
          <w:rFonts w:ascii="Times New Roman" w:hAnsi="Times New Roman" w:cs="Times New Roman"/>
          <w:sz w:val="24"/>
          <w:szCs w:val="24"/>
          <w:lang w:val="en-GB"/>
        </w:rPr>
        <w:t>, consistent with</w:t>
      </w:r>
      <w:r w:rsidR="008B27D2">
        <w:rPr>
          <w:rFonts w:ascii="Times New Roman" w:hAnsi="Times New Roman" w:cs="Times New Roman"/>
          <w:sz w:val="24"/>
          <w:szCs w:val="24"/>
          <w:lang w:val="en-GB"/>
        </w:rPr>
        <w:t xml:space="preserve"> </w:t>
      </w:r>
      <w:r w:rsidR="006024B2">
        <w:rPr>
          <w:rFonts w:ascii="Times New Roman" w:hAnsi="Times New Roman" w:cs="Times New Roman"/>
          <w:sz w:val="24"/>
          <w:szCs w:val="24"/>
          <w:lang w:val="en-GB"/>
        </w:rPr>
        <w:t xml:space="preserve">a </w:t>
      </w:r>
      <w:r w:rsidR="008B27D2">
        <w:rPr>
          <w:rFonts w:ascii="Times New Roman" w:hAnsi="Times New Roman" w:cs="Times New Roman"/>
          <w:sz w:val="24"/>
          <w:szCs w:val="24"/>
          <w:lang w:val="en-GB"/>
        </w:rPr>
        <w:t xml:space="preserve">lack of underwriter certification associated with the shelf procedure. </w:t>
      </w:r>
      <w:r w:rsidR="00C23E5E" w:rsidRPr="004A7059">
        <w:rPr>
          <w:rFonts w:ascii="Times New Roman" w:hAnsi="Times New Roman" w:cs="Times New Roman" w:hint="eastAsia"/>
          <w:sz w:val="24"/>
          <w:szCs w:val="24"/>
          <w:lang w:val="en-GB"/>
        </w:rPr>
        <w:t xml:space="preserve">Bethel and </w:t>
      </w:r>
      <w:proofErr w:type="spellStart"/>
      <w:r w:rsidR="00C23E5E" w:rsidRPr="004A7059">
        <w:rPr>
          <w:rFonts w:ascii="Times New Roman" w:hAnsi="Times New Roman" w:cs="Times New Roman" w:hint="eastAsia"/>
          <w:sz w:val="24"/>
          <w:szCs w:val="24"/>
          <w:lang w:val="en-GB"/>
        </w:rPr>
        <w:t>Krigman</w:t>
      </w:r>
      <w:proofErr w:type="spellEnd"/>
      <w:r w:rsidR="00C23E5E" w:rsidRPr="004A7059">
        <w:rPr>
          <w:rFonts w:ascii="Times New Roman" w:hAnsi="Times New Roman" w:cs="Times New Roman" w:hint="eastAsia"/>
          <w:sz w:val="24"/>
          <w:szCs w:val="24"/>
          <w:lang w:val="en-GB"/>
        </w:rPr>
        <w:t xml:space="preserve"> (2008)</w:t>
      </w:r>
      <w:r w:rsidR="00C23E5E">
        <w:rPr>
          <w:rFonts w:ascii="Times New Roman" w:hAnsi="Times New Roman" w:cs="Times New Roman"/>
          <w:sz w:val="24"/>
          <w:szCs w:val="24"/>
          <w:lang w:val="en-GB"/>
        </w:rPr>
        <w:t xml:space="preserve"> also document that issuers with high asymmetric information tend to prefer traditional over shelf offerings, as the latter result in more negative </w:t>
      </w:r>
      <w:r w:rsidR="00411E4D">
        <w:rPr>
          <w:rFonts w:ascii="Times New Roman" w:hAnsi="Times New Roman" w:cs="Times New Roman"/>
          <w:sz w:val="24"/>
          <w:szCs w:val="24"/>
          <w:lang w:val="en-GB"/>
        </w:rPr>
        <w:t xml:space="preserve">combined </w:t>
      </w:r>
      <w:r w:rsidR="00C23E5E">
        <w:rPr>
          <w:rFonts w:ascii="Times New Roman" w:hAnsi="Times New Roman" w:cs="Times New Roman"/>
          <w:sz w:val="24"/>
          <w:szCs w:val="24"/>
          <w:lang w:val="en-GB"/>
        </w:rPr>
        <w:t xml:space="preserve">market reactions around their </w:t>
      </w:r>
      <w:r w:rsidR="00411E4D">
        <w:rPr>
          <w:rFonts w:ascii="Times New Roman" w:hAnsi="Times New Roman" w:cs="Times New Roman"/>
          <w:sz w:val="24"/>
          <w:szCs w:val="24"/>
          <w:lang w:val="en-GB"/>
        </w:rPr>
        <w:t>filing and takedown</w:t>
      </w:r>
      <w:r w:rsidR="000A57D1">
        <w:rPr>
          <w:rFonts w:ascii="Times New Roman" w:hAnsi="Times New Roman" w:cs="Times New Roman"/>
          <w:sz w:val="24"/>
          <w:szCs w:val="24"/>
          <w:lang w:val="en-GB"/>
        </w:rPr>
        <w:t xml:space="preserve"> dates</w:t>
      </w:r>
      <w:r w:rsidR="00C23E5E">
        <w:rPr>
          <w:rFonts w:ascii="Times New Roman" w:hAnsi="Times New Roman" w:cs="Times New Roman"/>
          <w:sz w:val="24"/>
          <w:szCs w:val="24"/>
          <w:lang w:val="en-GB"/>
        </w:rPr>
        <w:t xml:space="preserve">. </w:t>
      </w:r>
      <w:proofErr w:type="spellStart"/>
      <w:r w:rsidR="000649AC" w:rsidRPr="004A7059">
        <w:rPr>
          <w:rFonts w:ascii="Times New Roman" w:hAnsi="Times New Roman" w:cs="Times New Roman"/>
          <w:sz w:val="24"/>
          <w:szCs w:val="24"/>
          <w:lang w:val="en-GB"/>
        </w:rPr>
        <w:t>A</w:t>
      </w:r>
      <w:r w:rsidR="000649AC" w:rsidRPr="004A7059">
        <w:rPr>
          <w:rFonts w:ascii="Times New Roman" w:hAnsi="Times New Roman" w:cs="Times New Roman" w:hint="eastAsia"/>
          <w:sz w:val="24"/>
          <w:szCs w:val="24"/>
          <w:lang w:val="en-GB"/>
        </w:rPr>
        <w:t>utore</w:t>
      </w:r>
      <w:proofErr w:type="spellEnd"/>
      <w:r w:rsidR="000649AC" w:rsidRPr="004A7059">
        <w:rPr>
          <w:rFonts w:ascii="Times New Roman" w:hAnsi="Times New Roman" w:cs="Times New Roman" w:hint="eastAsia"/>
          <w:sz w:val="24"/>
          <w:szCs w:val="24"/>
          <w:lang w:val="en-GB"/>
        </w:rPr>
        <w:t xml:space="preserve"> et al. (2008) find a </w:t>
      </w:r>
      <w:r w:rsidR="000649AC" w:rsidRPr="004A7059">
        <w:rPr>
          <w:rFonts w:ascii="Times New Roman" w:hAnsi="Times New Roman" w:cs="Times New Roman"/>
          <w:sz w:val="24"/>
          <w:szCs w:val="24"/>
          <w:lang w:val="en-GB"/>
        </w:rPr>
        <w:t>positive</w:t>
      </w:r>
      <w:r w:rsidR="000649AC" w:rsidRPr="004A7059">
        <w:rPr>
          <w:rFonts w:ascii="Times New Roman" w:hAnsi="Times New Roman" w:cs="Times New Roman" w:hint="eastAsia"/>
          <w:sz w:val="24"/>
          <w:szCs w:val="24"/>
          <w:lang w:val="en-GB"/>
        </w:rPr>
        <w:t xml:space="preserve"> relation between </w:t>
      </w:r>
      <w:r w:rsidR="008B27D2">
        <w:rPr>
          <w:rFonts w:ascii="Times New Roman" w:hAnsi="Times New Roman" w:cs="Times New Roman"/>
          <w:sz w:val="24"/>
          <w:szCs w:val="24"/>
          <w:lang w:val="en-GB"/>
        </w:rPr>
        <w:t xml:space="preserve">firms’ </w:t>
      </w:r>
      <w:r w:rsidR="000649AC" w:rsidRPr="004A7059">
        <w:rPr>
          <w:rFonts w:ascii="Times New Roman" w:hAnsi="Times New Roman" w:cs="Times New Roman" w:hint="eastAsia"/>
          <w:sz w:val="24"/>
          <w:szCs w:val="24"/>
          <w:lang w:val="en-GB"/>
        </w:rPr>
        <w:t xml:space="preserve">stock </w:t>
      </w:r>
      <w:r w:rsidR="008B27D2">
        <w:rPr>
          <w:rFonts w:ascii="Times New Roman" w:hAnsi="Times New Roman" w:cs="Times New Roman"/>
          <w:sz w:val="24"/>
          <w:szCs w:val="24"/>
          <w:lang w:val="en-GB"/>
        </w:rPr>
        <w:t xml:space="preserve">return </w:t>
      </w:r>
      <w:r w:rsidR="000649AC" w:rsidRPr="004A7059">
        <w:rPr>
          <w:rFonts w:ascii="Times New Roman" w:hAnsi="Times New Roman" w:cs="Times New Roman" w:hint="eastAsia"/>
          <w:sz w:val="24"/>
          <w:szCs w:val="24"/>
          <w:lang w:val="en-GB"/>
        </w:rPr>
        <w:t>volatility and the</w:t>
      </w:r>
      <w:r w:rsidR="008B27D2">
        <w:rPr>
          <w:rFonts w:ascii="Times New Roman" w:hAnsi="Times New Roman" w:cs="Times New Roman"/>
          <w:sz w:val="24"/>
          <w:szCs w:val="24"/>
          <w:lang w:val="en-GB"/>
        </w:rPr>
        <w:t>ir</w:t>
      </w:r>
      <w:r w:rsidR="000649AC" w:rsidRPr="004A7059">
        <w:rPr>
          <w:rFonts w:ascii="Times New Roman" w:hAnsi="Times New Roman" w:cs="Times New Roman" w:hint="eastAsia"/>
          <w:sz w:val="24"/>
          <w:szCs w:val="24"/>
          <w:lang w:val="en-GB"/>
        </w:rPr>
        <w:t xml:space="preserve"> likelihood of</w:t>
      </w:r>
      <w:r w:rsidR="008B27D2">
        <w:rPr>
          <w:rFonts w:ascii="Times New Roman" w:hAnsi="Times New Roman" w:cs="Times New Roman"/>
          <w:sz w:val="24"/>
          <w:szCs w:val="24"/>
          <w:lang w:val="en-GB"/>
        </w:rPr>
        <w:t xml:space="preserve"> choosing a shelf </w:t>
      </w:r>
      <w:r w:rsidR="00B04897">
        <w:rPr>
          <w:rFonts w:ascii="Times New Roman" w:hAnsi="Times New Roman" w:cs="Times New Roman"/>
          <w:sz w:val="24"/>
          <w:szCs w:val="24"/>
          <w:lang w:val="en-GB"/>
        </w:rPr>
        <w:t>over</w:t>
      </w:r>
      <w:r w:rsidR="008B27D2">
        <w:rPr>
          <w:rFonts w:ascii="Times New Roman" w:hAnsi="Times New Roman" w:cs="Times New Roman"/>
          <w:sz w:val="24"/>
          <w:szCs w:val="24"/>
          <w:lang w:val="en-GB"/>
        </w:rPr>
        <w:t xml:space="preserve"> a traditional SEO</w:t>
      </w:r>
      <w:r w:rsidR="000649AC" w:rsidRPr="004A7059">
        <w:rPr>
          <w:rFonts w:ascii="Times New Roman" w:hAnsi="Times New Roman" w:cs="Times New Roman" w:hint="eastAsia"/>
          <w:sz w:val="24"/>
          <w:szCs w:val="24"/>
          <w:lang w:val="en-GB"/>
        </w:rPr>
        <w:t xml:space="preserve">. </w:t>
      </w:r>
      <w:r w:rsidR="000649AC" w:rsidRPr="004A7059">
        <w:rPr>
          <w:rFonts w:ascii="Times New Roman" w:hAnsi="Times New Roman" w:cs="Times New Roman"/>
          <w:sz w:val="24"/>
          <w:szCs w:val="24"/>
          <w:lang w:val="en-GB"/>
        </w:rPr>
        <w:t>T</w:t>
      </w:r>
      <w:r w:rsidR="000649AC" w:rsidRPr="004A7059">
        <w:rPr>
          <w:rFonts w:ascii="Times New Roman" w:hAnsi="Times New Roman" w:cs="Times New Roman" w:hint="eastAsia"/>
          <w:sz w:val="24"/>
          <w:szCs w:val="24"/>
          <w:lang w:val="en-GB"/>
        </w:rPr>
        <w:t xml:space="preserve">hey </w:t>
      </w:r>
      <w:r w:rsidR="008B27D2">
        <w:rPr>
          <w:rFonts w:ascii="Times New Roman" w:hAnsi="Times New Roman" w:cs="Times New Roman"/>
          <w:sz w:val="24"/>
          <w:szCs w:val="24"/>
          <w:lang w:val="en-GB"/>
        </w:rPr>
        <w:t>argue</w:t>
      </w:r>
      <w:r w:rsidR="008B27D2" w:rsidRPr="004A7059">
        <w:rPr>
          <w:rFonts w:ascii="Times New Roman" w:hAnsi="Times New Roman" w:cs="Times New Roman" w:hint="eastAsia"/>
          <w:sz w:val="24"/>
          <w:szCs w:val="24"/>
          <w:lang w:val="en-GB"/>
        </w:rPr>
        <w:t xml:space="preserve"> </w:t>
      </w:r>
      <w:r w:rsidR="008B27D2">
        <w:rPr>
          <w:rFonts w:ascii="Times New Roman" w:hAnsi="Times New Roman" w:cs="Times New Roman"/>
          <w:sz w:val="24"/>
          <w:szCs w:val="24"/>
          <w:lang w:val="en-GB"/>
        </w:rPr>
        <w:t xml:space="preserve">that </w:t>
      </w:r>
      <w:r w:rsidR="000649AC" w:rsidRPr="004A7059">
        <w:rPr>
          <w:rFonts w:ascii="Times New Roman" w:hAnsi="Times New Roman" w:cs="Times New Roman" w:hint="eastAsia"/>
          <w:sz w:val="24"/>
          <w:szCs w:val="24"/>
          <w:lang w:val="en-GB"/>
        </w:rPr>
        <w:t xml:space="preserve">issuers </w:t>
      </w:r>
      <w:r w:rsidR="008B27D2">
        <w:rPr>
          <w:rFonts w:ascii="Times New Roman" w:hAnsi="Times New Roman" w:cs="Times New Roman"/>
          <w:sz w:val="24"/>
          <w:szCs w:val="24"/>
          <w:lang w:val="en-GB"/>
        </w:rPr>
        <w:t xml:space="preserve">with volatile stock returns value </w:t>
      </w:r>
      <w:r w:rsidR="000649AC" w:rsidRPr="004A7059">
        <w:rPr>
          <w:rFonts w:ascii="Times New Roman" w:hAnsi="Times New Roman" w:cs="Times New Roman" w:hint="eastAsia"/>
          <w:sz w:val="24"/>
          <w:szCs w:val="24"/>
          <w:lang w:val="en-GB"/>
        </w:rPr>
        <w:t xml:space="preserve">the </w:t>
      </w:r>
      <w:r w:rsidR="004A41DD">
        <w:rPr>
          <w:rFonts w:ascii="Times New Roman" w:hAnsi="Times New Roman" w:cs="Times New Roman"/>
          <w:sz w:val="24"/>
          <w:szCs w:val="24"/>
          <w:lang w:val="en-GB"/>
        </w:rPr>
        <w:t>flexibility associated with the shelf procedure</w:t>
      </w:r>
      <w:r w:rsidR="000649AC" w:rsidRPr="004A7059">
        <w:rPr>
          <w:rFonts w:ascii="Times New Roman" w:hAnsi="Times New Roman" w:cs="Times New Roman" w:hint="eastAsia"/>
          <w:sz w:val="24"/>
          <w:szCs w:val="24"/>
          <w:lang w:val="en-GB"/>
        </w:rPr>
        <w:t xml:space="preserve">. </w:t>
      </w:r>
      <w:proofErr w:type="gramStart"/>
      <w:r w:rsidR="00B3483E" w:rsidRPr="004A7059">
        <w:rPr>
          <w:rFonts w:ascii="Times New Roman" w:hAnsi="Times New Roman" w:cs="Times New Roman" w:hint="eastAsia"/>
          <w:sz w:val="24"/>
          <w:szCs w:val="24"/>
          <w:lang w:val="en-GB"/>
        </w:rPr>
        <w:t>Gao</w:t>
      </w:r>
      <w:proofErr w:type="gramEnd"/>
      <w:r w:rsidR="00B3483E" w:rsidRPr="004A7059">
        <w:rPr>
          <w:rFonts w:ascii="Times New Roman" w:hAnsi="Times New Roman" w:cs="Times New Roman" w:hint="eastAsia"/>
          <w:sz w:val="24"/>
          <w:szCs w:val="24"/>
          <w:lang w:val="en-GB"/>
        </w:rPr>
        <w:t xml:space="preserve"> and Ritter (2010) </w:t>
      </w:r>
      <w:r w:rsidR="0041623E">
        <w:rPr>
          <w:rFonts w:ascii="Times New Roman" w:hAnsi="Times New Roman" w:cs="Times New Roman"/>
          <w:sz w:val="24"/>
          <w:szCs w:val="24"/>
          <w:lang w:val="en-GB"/>
        </w:rPr>
        <w:t>examine firms’ motives for choosing accelerated shelf-registered equity offerings</w:t>
      </w:r>
      <w:r w:rsidR="008B3934">
        <w:rPr>
          <w:rFonts w:ascii="Times New Roman" w:hAnsi="Times New Roman" w:cs="Times New Roman"/>
          <w:sz w:val="24"/>
          <w:szCs w:val="24"/>
          <w:lang w:val="en-GB"/>
        </w:rPr>
        <w:t xml:space="preserve"> and</w:t>
      </w:r>
      <w:r w:rsidR="0041623E">
        <w:rPr>
          <w:rFonts w:ascii="Times New Roman" w:hAnsi="Times New Roman" w:cs="Times New Roman"/>
          <w:sz w:val="24"/>
          <w:szCs w:val="24"/>
          <w:lang w:val="en-GB"/>
        </w:rPr>
        <w:t xml:space="preserve"> find that </w:t>
      </w:r>
      <w:r w:rsidR="00411E4D">
        <w:rPr>
          <w:rFonts w:ascii="Times New Roman" w:hAnsi="Times New Roman" w:cs="Times New Roman"/>
          <w:sz w:val="24"/>
          <w:szCs w:val="24"/>
          <w:lang w:val="en-GB"/>
        </w:rPr>
        <w:t xml:space="preserve">the </w:t>
      </w:r>
      <w:r w:rsidR="0041623E">
        <w:rPr>
          <w:rFonts w:ascii="Times New Roman" w:hAnsi="Times New Roman" w:cs="Times New Roman"/>
          <w:sz w:val="24"/>
          <w:szCs w:val="24"/>
          <w:lang w:val="en-GB"/>
        </w:rPr>
        <w:t xml:space="preserve">pre-issue elasticity of demand for </w:t>
      </w:r>
      <w:r w:rsidR="00C9383C">
        <w:rPr>
          <w:rFonts w:ascii="Times New Roman" w:hAnsi="Times New Roman" w:cs="Times New Roman"/>
          <w:sz w:val="24"/>
          <w:szCs w:val="24"/>
          <w:lang w:val="en-GB"/>
        </w:rPr>
        <w:t>a</w:t>
      </w:r>
      <w:r w:rsidR="0041623E">
        <w:rPr>
          <w:rFonts w:ascii="Times New Roman" w:hAnsi="Times New Roman" w:cs="Times New Roman"/>
          <w:sz w:val="24"/>
          <w:szCs w:val="24"/>
          <w:lang w:val="en-GB"/>
        </w:rPr>
        <w:t xml:space="preserve"> firm’s stock is a key determinant of this decision</w:t>
      </w:r>
      <w:r w:rsidR="00B3483E" w:rsidRPr="004A7059">
        <w:rPr>
          <w:rFonts w:ascii="Times New Roman" w:hAnsi="Times New Roman" w:cs="Times New Roman" w:hint="eastAsia"/>
          <w:sz w:val="24"/>
          <w:szCs w:val="24"/>
          <w:lang w:val="en-GB"/>
        </w:rPr>
        <w:t xml:space="preserve">. </w:t>
      </w:r>
      <w:r w:rsidR="00B5666C">
        <w:rPr>
          <w:rFonts w:ascii="Times New Roman" w:hAnsi="Times New Roman" w:cs="Times New Roman"/>
          <w:sz w:val="24"/>
          <w:szCs w:val="24"/>
          <w:lang w:val="en-GB"/>
        </w:rPr>
        <w:t xml:space="preserve">Gustafson (2017) </w:t>
      </w:r>
      <w:r w:rsidR="00344C96">
        <w:rPr>
          <w:rFonts w:ascii="Times New Roman" w:hAnsi="Times New Roman" w:cs="Times New Roman"/>
          <w:sz w:val="24"/>
          <w:szCs w:val="24"/>
          <w:lang w:val="en-GB"/>
        </w:rPr>
        <w:t xml:space="preserve">focuses on </w:t>
      </w:r>
      <w:r w:rsidR="004A4FA9">
        <w:rPr>
          <w:rFonts w:ascii="Times New Roman" w:hAnsi="Times New Roman" w:cs="Times New Roman"/>
          <w:sz w:val="24"/>
          <w:szCs w:val="24"/>
          <w:lang w:val="en-GB"/>
        </w:rPr>
        <w:t xml:space="preserve">the motives for </w:t>
      </w:r>
      <w:r w:rsidR="00B5666C">
        <w:rPr>
          <w:rFonts w:ascii="Times New Roman" w:hAnsi="Times New Roman" w:cs="Times New Roman"/>
          <w:sz w:val="24"/>
          <w:szCs w:val="24"/>
          <w:lang w:val="en-GB"/>
        </w:rPr>
        <w:t>overnight SEOs, which constitute a subset of shelf issues, but do</w:t>
      </w:r>
      <w:r w:rsidR="00EC5B61">
        <w:rPr>
          <w:rFonts w:ascii="Times New Roman" w:hAnsi="Times New Roman" w:cs="Times New Roman"/>
          <w:sz w:val="24"/>
          <w:szCs w:val="24"/>
          <w:lang w:val="en-GB"/>
        </w:rPr>
        <w:t>es</w:t>
      </w:r>
      <w:r w:rsidR="00B5666C">
        <w:rPr>
          <w:rFonts w:ascii="Times New Roman" w:hAnsi="Times New Roman" w:cs="Times New Roman"/>
          <w:sz w:val="24"/>
          <w:szCs w:val="24"/>
          <w:lang w:val="en-GB"/>
        </w:rPr>
        <w:t xml:space="preserve"> not examine the role of (potential) short selling. </w:t>
      </w:r>
      <w:r w:rsidR="007B622A">
        <w:rPr>
          <w:rFonts w:ascii="Times New Roman" w:hAnsi="Times New Roman" w:cs="Times New Roman"/>
          <w:sz w:val="24"/>
          <w:szCs w:val="24"/>
          <w:lang w:val="en-GB"/>
        </w:rPr>
        <w:t xml:space="preserve">To our knowledge, we are the first to </w:t>
      </w:r>
      <w:r w:rsidR="00366D5B">
        <w:rPr>
          <w:rFonts w:ascii="Times New Roman" w:hAnsi="Times New Roman" w:cs="Times New Roman"/>
          <w:sz w:val="24"/>
          <w:szCs w:val="24"/>
          <w:lang w:val="en-GB"/>
        </w:rPr>
        <w:t xml:space="preserve">test </w:t>
      </w:r>
      <w:r w:rsidR="0041623E">
        <w:rPr>
          <w:rFonts w:ascii="Times New Roman" w:hAnsi="Times New Roman" w:cs="Times New Roman"/>
          <w:sz w:val="24"/>
          <w:szCs w:val="24"/>
          <w:lang w:val="en-GB"/>
        </w:rPr>
        <w:t xml:space="preserve">the effect of </w:t>
      </w:r>
      <w:r w:rsidR="00524B6D">
        <w:rPr>
          <w:rFonts w:ascii="Times New Roman" w:hAnsi="Times New Roman" w:cs="Times New Roman"/>
          <w:sz w:val="24"/>
          <w:szCs w:val="24"/>
          <w:lang w:val="en-GB"/>
        </w:rPr>
        <w:t xml:space="preserve">the threat of </w:t>
      </w:r>
      <w:r w:rsidR="0041623E">
        <w:rPr>
          <w:rFonts w:ascii="Times New Roman" w:hAnsi="Times New Roman" w:cs="Times New Roman"/>
          <w:sz w:val="24"/>
          <w:szCs w:val="24"/>
          <w:lang w:val="en-GB"/>
        </w:rPr>
        <w:t xml:space="preserve">short selling on firms’ choice </w:t>
      </w:r>
      <w:r w:rsidR="00B5666C">
        <w:rPr>
          <w:rFonts w:ascii="Times New Roman" w:hAnsi="Times New Roman" w:cs="Times New Roman"/>
          <w:sz w:val="24"/>
          <w:szCs w:val="24"/>
          <w:lang w:val="en-GB"/>
        </w:rPr>
        <w:t>between shelf and traditional SEOs</w:t>
      </w:r>
      <w:r w:rsidR="0041623E">
        <w:rPr>
          <w:rFonts w:ascii="Times New Roman" w:hAnsi="Times New Roman" w:cs="Times New Roman"/>
          <w:sz w:val="24"/>
          <w:szCs w:val="24"/>
          <w:lang w:val="en-GB"/>
        </w:rPr>
        <w:t xml:space="preserve">. </w:t>
      </w:r>
    </w:p>
    <w:p w:rsidR="0043118A" w:rsidRPr="004A7059" w:rsidRDefault="002D7747" w:rsidP="00BE2814">
      <w:pPr>
        <w:spacing w:line="480" w:lineRule="auto"/>
        <w:ind w:firstLineChars="200" w:firstLine="480"/>
        <w:jc w:val="both"/>
        <w:rPr>
          <w:rFonts w:ascii="Times New Roman" w:hAnsi="Times New Roman" w:cs="Times New Roman"/>
          <w:sz w:val="24"/>
          <w:szCs w:val="24"/>
          <w:lang w:val="en-GB"/>
        </w:rPr>
      </w:pPr>
      <w:r w:rsidRPr="004A7059">
        <w:rPr>
          <w:rFonts w:ascii="Times New Roman" w:hAnsi="Times New Roman" w:cs="Times New Roman"/>
          <w:sz w:val="24"/>
          <w:szCs w:val="24"/>
        </w:rPr>
        <w:t>T</w:t>
      </w:r>
      <w:r w:rsidRPr="004A7059">
        <w:rPr>
          <w:rFonts w:ascii="Times New Roman" w:hAnsi="Times New Roman" w:cs="Times New Roman" w:hint="eastAsia"/>
          <w:sz w:val="24"/>
          <w:szCs w:val="24"/>
        </w:rPr>
        <w:t xml:space="preserve">hird, </w:t>
      </w:r>
      <w:r w:rsidR="0043118A" w:rsidRPr="004A7059">
        <w:rPr>
          <w:rFonts w:ascii="Times New Roman" w:hAnsi="Times New Roman" w:cs="Times New Roman"/>
          <w:sz w:val="24"/>
          <w:szCs w:val="24"/>
          <w:lang w:val="en-GB"/>
        </w:rPr>
        <w:t>we</w:t>
      </w:r>
      <w:r w:rsidR="0043118A" w:rsidRPr="004A7059">
        <w:rPr>
          <w:rFonts w:ascii="Times New Roman" w:hAnsi="Times New Roman" w:cs="Times New Roman" w:hint="eastAsia"/>
          <w:sz w:val="24"/>
          <w:szCs w:val="24"/>
          <w:lang w:val="en-GB"/>
        </w:rPr>
        <w:t xml:space="preserve"> contribute to </w:t>
      </w:r>
      <w:r w:rsidR="0043118A" w:rsidRPr="004A7059">
        <w:rPr>
          <w:rFonts w:ascii="Times New Roman" w:hAnsi="Times New Roman" w:cs="Times New Roman"/>
          <w:sz w:val="24"/>
          <w:szCs w:val="24"/>
          <w:lang w:val="en-GB"/>
        </w:rPr>
        <w:t>the literature</w:t>
      </w:r>
      <w:r w:rsidR="0043118A" w:rsidRPr="004A7059">
        <w:rPr>
          <w:rFonts w:ascii="Times New Roman" w:hAnsi="Times New Roman" w:cs="Times New Roman" w:hint="eastAsia"/>
          <w:sz w:val="24"/>
          <w:szCs w:val="24"/>
          <w:lang w:val="en-GB"/>
        </w:rPr>
        <w:t xml:space="preserve"> on short selling before SEO</w:t>
      </w:r>
      <w:r w:rsidR="0043118A" w:rsidRPr="004A7059">
        <w:rPr>
          <w:rFonts w:ascii="Times New Roman" w:hAnsi="Times New Roman" w:cs="Times New Roman"/>
          <w:sz w:val="24"/>
          <w:szCs w:val="24"/>
          <w:lang w:val="en-GB"/>
        </w:rPr>
        <w:t>s</w:t>
      </w:r>
      <w:r w:rsidR="0043118A" w:rsidRPr="004A7059">
        <w:rPr>
          <w:rFonts w:ascii="Times New Roman" w:hAnsi="Times New Roman" w:cs="Times New Roman" w:hint="eastAsia"/>
          <w:sz w:val="24"/>
          <w:szCs w:val="24"/>
          <w:lang w:val="en-GB"/>
        </w:rPr>
        <w:t xml:space="preserve">. </w:t>
      </w:r>
      <w:r w:rsidR="0043118A" w:rsidRPr="004A7059">
        <w:rPr>
          <w:rFonts w:ascii="Times New Roman" w:hAnsi="Times New Roman" w:cs="Times New Roman"/>
          <w:sz w:val="24"/>
          <w:szCs w:val="24"/>
          <w:lang w:val="en-GB"/>
        </w:rPr>
        <w:t xml:space="preserve">Previous studies mainly focus on </w:t>
      </w:r>
      <w:r w:rsidR="0043118A" w:rsidRPr="004A7059">
        <w:rPr>
          <w:rFonts w:ascii="Times New Roman" w:hAnsi="Times New Roman" w:cs="Times New Roman" w:hint="eastAsia"/>
          <w:sz w:val="24"/>
          <w:szCs w:val="24"/>
          <w:lang w:val="en-GB"/>
        </w:rPr>
        <w:t xml:space="preserve">the relation between </w:t>
      </w:r>
      <w:r w:rsidR="00877AF9">
        <w:rPr>
          <w:rFonts w:ascii="Times New Roman" w:hAnsi="Times New Roman" w:cs="Times New Roman"/>
          <w:sz w:val="24"/>
          <w:szCs w:val="24"/>
          <w:lang w:val="en-GB"/>
        </w:rPr>
        <w:t xml:space="preserve">manipulative </w:t>
      </w:r>
      <w:r w:rsidR="0043118A" w:rsidRPr="004A7059">
        <w:rPr>
          <w:rFonts w:ascii="Times New Roman" w:hAnsi="Times New Roman" w:cs="Times New Roman" w:hint="eastAsia"/>
          <w:sz w:val="24"/>
          <w:szCs w:val="24"/>
          <w:lang w:val="en-GB"/>
        </w:rPr>
        <w:t>short s</w:t>
      </w:r>
      <w:r w:rsidR="0043118A" w:rsidRPr="004A7059">
        <w:rPr>
          <w:rFonts w:ascii="Times New Roman" w:hAnsi="Times New Roman" w:cs="Times New Roman"/>
          <w:sz w:val="24"/>
          <w:szCs w:val="24"/>
          <w:lang w:val="en-GB"/>
        </w:rPr>
        <w:t>elling</w:t>
      </w:r>
      <w:r w:rsidR="0043118A" w:rsidRPr="004A7059">
        <w:rPr>
          <w:rFonts w:ascii="Times New Roman" w:hAnsi="Times New Roman" w:cs="Times New Roman" w:hint="eastAsia"/>
          <w:sz w:val="24"/>
          <w:szCs w:val="24"/>
          <w:lang w:val="en-GB"/>
        </w:rPr>
        <w:t xml:space="preserve"> </w:t>
      </w:r>
      <w:r w:rsidR="00877AF9">
        <w:rPr>
          <w:rFonts w:ascii="Times New Roman" w:hAnsi="Times New Roman" w:cs="Times New Roman"/>
          <w:sz w:val="24"/>
          <w:szCs w:val="24"/>
          <w:lang w:val="en-GB"/>
        </w:rPr>
        <w:t xml:space="preserve">between SEO announcement and issue dates </w:t>
      </w:r>
      <w:r w:rsidR="0043118A" w:rsidRPr="004A7059">
        <w:rPr>
          <w:rFonts w:ascii="Times New Roman" w:hAnsi="Times New Roman" w:cs="Times New Roman" w:hint="eastAsia"/>
          <w:sz w:val="24"/>
          <w:szCs w:val="24"/>
          <w:lang w:val="en-GB"/>
        </w:rPr>
        <w:t>and SEO discount</w:t>
      </w:r>
      <w:r w:rsidR="0043118A" w:rsidRPr="004A7059">
        <w:rPr>
          <w:rFonts w:ascii="Times New Roman" w:hAnsi="Times New Roman" w:cs="Times New Roman"/>
          <w:sz w:val="24"/>
          <w:szCs w:val="24"/>
          <w:lang w:val="en-GB"/>
        </w:rPr>
        <w:t>s</w:t>
      </w:r>
      <w:r w:rsidR="0043118A" w:rsidRPr="004A7059">
        <w:rPr>
          <w:rFonts w:ascii="Times New Roman" w:hAnsi="Times New Roman" w:cs="Times New Roman" w:hint="eastAsia"/>
          <w:sz w:val="24"/>
          <w:szCs w:val="24"/>
          <w:lang w:val="en-GB"/>
        </w:rPr>
        <w:t xml:space="preserve"> (</w:t>
      </w:r>
      <w:proofErr w:type="spellStart"/>
      <w:r w:rsidR="0043118A" w:rsidRPr="004A7059">
        <w:rPr>
          <w:rFonts w:ascii="Times New Roman" w:hAnsi="Times New Roman" w:cs="Times New Roman" w:hint="eastAsia"/>
          <w:sz w:val="24"/>
          <w:szCs w:val="24"/>
          <w:lang w:val="en-GB"/>
        </w:rPr>
        <w:t>Safieddine</w:t>
      </w:r>
      <w:proofErr w:type="spellEnd"/>
      <w:r w:rsidR="0043118A" w:rsidRPr="004A7059">
        <w:rPr>
          <w:rFonts w:ascii="Times New Roman" w:hAnsi="Times New Roman" w:cs="Times New Roman" w:hint="eastAsia"/>
          <w:sz w:val="24"/>
          <w:szCs w:val="24"/>
          <w:lang w:val="en-GB"/>
        </w:rPr>
        <w:t xml:space="preserve"> and Wilhelm 1996; </w:t>
      </w:r>
      <w:r w:rsidR="0043118A" w:rsidRPr="004A7059">
        <w:rPr>
          <w:rFonts w:ascii="Times New Roman" w:hAnsi="Times New Roman" w:cs="Times New Roman"/>
          <w:sz w:val="24"/>
          <w:szCs w:val="24"/>
        </w:rPr>
        <w:t>Corwin 2003</w:t>
      </w:r>
      <w:r w:rsidR="0043118A" w:rsidRPr="004A7059">
        <w:rPr>
          <w:rFonts w:ascii="Times New Roman" w:hAnsi="Times New Roman" w:cs="Times New Roman" w:hint="eastAsia"/>
          <w:sz w:val="24"/>
          <w:szCs w:val="24"/>
        </w:rPr>
        <w:t>;</w:t>
      </w:r>
      <w:r w:rsidR="0043118A" w:rsidRPr="004A7059">
        <w:rPr>
          <w:rFonts w:ascii="Times New Roman" w:hAnsi="Times New Roman" w:cs="Times New Roman"/>
          <w:sz w:val="24"/>
          <w:szCs w:val="24"/>
        </w:rPr>
        <w:t xml:space="preserve"> Kim and Shin 2004</w:t>
      </w:r>
      <w:r w:rsidR="0043118A" w:rsidRPr="004A7059">
        <w:rPr>
          <w:rFonts w:ascii="Times New Roman" w:hAnsi="Times New Roman" w:cs="Times New Roman" w:hint="eastAsia"/>
          <w:sz w:val="24"/>
          <w:szCs w:val="24"/>
        </w:rPr>
        <w:t xml:space="preserve">; </w:t>
      </w:r>
      <w:proofErr w:type="spellStart"/>
      <w:r w:rsidR="0043118A" w:rsidRPr="004A7059">
        <w:rPr>
          <w:rFonts w:ascii="Times New Roman" w:hAnsi="Times New Roman" w:cs="Times New Roman"/>
          <w:sz w:val="24"/>
          <w:szCs w:val="24"/>
        </w:rPr>
        <w:lastRenderedPageBreak/>
        <w:t>Singal</w:t>
      </w:r>
      <w:proofErr w:type="spellEnd"/>
      <w:r w:rsidR="0043118A" w:rsidRPr="004A7059">
        <w:rPr>
          <w:rFonts w:ascii="Times New Roman" w:hAnsi="Times New Roman" w:cs="Times New Roman"/>
          <w:sz w:val="24"/>
          <w:szCs w:val="24"/>
        </w:rPr>
        <w:t xml:space="preserve"> and Xu</w:t>
      </w:r>
      <w:r w:rsidR="0043118A" w:rsidRPr="004A7059">
        <w:rPr>
          <w:rFonts w:ascii="Times New Roman" w:hAnsi="Times New Roman" w:cs="Times New Roman" w:hint="eastAsia"/>
          <w:sz w:val="24"/>
          <w:szCs w:val="24"/>
        </w:rPr>
        <w:t xml:space="preserve"> </w:t>
      </w:r>
      <w:r w:rsidR="0043118A" w:rsidRPr="004A7059">
        <w:rPr>
          <w:rFonts w:ascii="Times New Roman" w:hAnsi="Times New Roman" w:cs="Times New Roman"/>
          <w:sz w:val="24"/>
          <w:szCs w:val="24"/>
        </w:rPr>
        <w:t>2005</w:t>
      </w:r>
      <w:r w:rsidR="0043118A" w:rsidRPr="004A7059">
        <w:rPr>
          <w:rFonts w:ascii="Times New Roman" w:hAnsi="Times New Roman" w:cs="Times New Roman" w:hint="eastAsia"/>
          <w:sz w:val="24"/>
          <w:szCs w:val="24"/>
        </w:rPr>
        <w:t xml:space="preserve">; Henry and </w:t>
      </w:r>
      <w:proofErr w:type="spellStart"/>
      <w:r w:rsidR="0043118A" w:rsidRPr="004A7059">
        <w:rPr>
          <w:rFonts w:ascii="Times New Roman" w:hAnsi="Times New Roman" w:cs="Times New Roman" w:hint="eastAsia"/>
          <w:sz w:val="24"/>
          <w:szCs w:val="24"/>
        </w:rPr>
        <w:t>Koski</w:t>
      </w:r>
      <w:proofErr w:type="spellEnd"/>
      <w:r w:rsidR="0043118A" w:rsidRPr="004A7059">
        <w:rPr>
          <w:rFonts w:ascii="Times New Roman" w:hAnsi="Times New Roman" w:cs="Times New Roman" w:hint="eastAsia"/>
          <w:sz w:val="24"/>
          <w:szCs w:val="24"/>
        </w:rPr>
        <w:t xml:space="preserve"> 2010; </w:t>
      </w:r>
      <w:proofErr w:type="spellStart"/>
      <w:r w:rsidR="0043118A" w:rsidRPr="004A7059">
        <w:rPr>
          <w:rFonts w:ascii="Times New Roman" w:hAnsi="Times New Roman" w:cs="Times New Roman" w:hint="eastAsia"/>
          <w:sz w:val="24"/>
          <w:szCs w:val="24"/>
        </w:rPr>
        <w:t>Autore</w:t>
      </w:r>
      <w:proofErr w:type="spellEnd"/>
      <w:r w:rsidR="0043118A" w:rsidRPr="004A7059">
        <w:rPr>
          <w:rFonts w:ascii="Times New Roman" w:hAnsi="Times New Roman" w:cs="Times New Roman" w:hint="eastAsia"/>
          <w:sz w:val="24"/>
          <w:szCs w:val="24"/>
        </w:rPr>
        <w:t xml:space="preserve"> 2011; </w:t>
      </w:r>
      <w:proofErr w:type="spellStart"/>
      <w:r w:rsidR="0043118A" w:rsidRPr="004A7059">
        <w:rPr>
          <w:rFonts w:ascii="Times New Roman" w:hAnsi="Times New Roman" w:cs="Times New Roman" w:hint="eastAsia"/>
          <w:sz w:val="24"/>
          <w:szCs w:val="24"/>
        </w:rPr>
        <w:t>Autore</w:t>
      </w:r>
      <w:proofErr w:type="spellEnd"/>
      <w:r w:rsidR="0043118A" w:rsidRPr="004A7059">
        <w:rPr>
          <w:rFonts w:ascii="Times New Roman" w:hAnsi="Times New Roman" w:cs="Times New Roman" w:hint="eastAsia"/>
          <w:sz w:val="24"/>
          <w:szCs w:val="24"/>
        </w:rPr>
        <w:t xml:space="preserve"> and </w:t>
      </w:r>
      <w:proofErr w:type="spellStart"/>
      <w:r w:rsidR="0043118A" w:rsidRPr="004A7059">
        <w:rPr>
          <w:rFonts w:ascii="Times New Roman" w:hAnsi="Times New Roman" w:cs="Times New Roman" w:hint="eastAsia"/>
          <w:sz w:val="24"/>
          <w:szCs w:val="24"/>
        </w:rPr>
        <w:t>Gehy</w:t>
      </w:r>
      <w:proofErr w:type="spellEnd"/>
      <w:r w:rsidR="0043118A" w:rsidRPr="004A7059">
        <w:rPr>
          <w:rFonts w:ascii="Times New Roman" w:hAnsi="Times New Roman" w:cs="Times New Roman" w:hint="eastAsia"/>
          <w:sz w:val="24"/>
          <w:szCs w:val="24"/>
        </w:rPr>
        <w:t xml:space="preserve"> 2013</w:t>
      </w:r>
      <w:r w:rsidR="0043118A" w:rsidRPr="004A7059">
        <w:rPr>
          <w:rFonts w:ascii="Times New Roman" w:hAnsi="Times New Roman" w:cs="Times New Roman" w:hint="eastAsia"/>
          <w:sz w:val="24"/>
          <w:szCs w:val="24"/>
          <w:lang w:val="en-GB"/>
        </w:rPr>
        <w:t>).</w:t>
      </w:r>
      <w:r w:rsidR="0043118A" w:rsidRPr="004A7059">
        <w:rPr>
          <w:rStyle w:val="a4"/>
          <w:rFonts w:ascii="Times New Roman" w:hAnsi="Times New Roman" w:cs="Times New Roman"/>
          <w:sz w:val="24"/>
          <w:szCs w:val="24"/>
          <w:lang w:val="en-GB"/>
        </w:rPr>
        <w:footnoteReference w:id="5"/>
      </w:r>
      <w:r w:rsidR="0043118A" w:rsidRPr="004A7059">
        <w:rPr>
          <w:rFonts w:ascii="Times New Roman" w:hAnsi="Times New Roman" w:cs="Times New Roman"/>
          <w:sz w:val="24"/>
          <w:szCs w:val="24"/>
        </w:rPr>
        <w:t xml:space="preserve"> Most </w:t>
      </w:r>
      <w:r w:rsidR="000D0335">
        <w:rPr>
          <w:rFonts w:ascii="Times New Roman" w:hAnsi="Times New Roman" w:cs="Times New Roman"/>
          <w:sz w:val="24"/>
          <w:szCs w:val="24"/>
        </w:rPr>
        <w:t xml:space="preserve">closely </w:t>
      </w:r>
      <w:r w:rsidR="0043118A" w:rsidRPr="004A7059">
        <w:rPr>
          <w:rFonts w:ascii="Times New Roman" w:hAnsi="Times New Roman" w:cs="Times New Roman"/>
          <w:sz w:val="24"/>
          <w:szCs w:val="24"/>
        </w:rPr>
        <w:t>related to our study</w:t>
      </w:r>
      <w:r w:rsidR="0043118A" w:rsidRPr="004A7059">
        <w:rPr>
          <w:rFonts w:ascii="Times New Roman" w:hAnsi="Times New Roman" w:cs="Times New Roman" w:hint="eastAsia"/>
          <w:sz w:val="24"/>
          <w:szCs w:val="24"/>
        </w:rPr>
        <w:t xml:space="preserve">, </w:t>
      </w:r>
      <w:r w:rsidR="0066547C">
        <w:rPr>
          <w:rFonts w:ascii="Times New Roman" w:hAnsi="Times New Roman" w:cs="Times New Roman"/>
          <w:sz w:val="24"/>
          <w:szCs w:val="24"/>
        </w:rPr>
        <w:t xml:space="preserve">Henry and </w:t>
      </w:r>
      <w:proofErr w:type="spellStart"/>
      <w:r w:rsidR="0066547C">
        <w:rPr>
          <w:rFonts w:ascii="Times New Roman" w:hAnsi="Times New Roman" w:cs="Times New Roman"/>
          <w:sz w:val="24"/>
          <w:szCs w:val="24"/>
        </w:rPr>
        <w:t>Koski</w:t>
      </w:r>
      <w:proofErr w:type="spellEnd"/>
      <w:r w:rsidR="0066547C">
        <w:rPr>
          <w:rFonts w:ascii="Times New Roman" w:hAnsi="Times New Roman" w:cs="Times New Roman"/>
          <w:sz w:val="24"/>
          <w:szCs w:val="24"/>
        </w:rPr>
        <w:t xml:space="preserve"> (2010) </w:t>
      </w:r>
      <w:r w:rsidR="0043118A" w:rsidRPr="004A7059">
        <w:rPr>
          <w:rFonts w:ascii="Times New Roman" w:hAnsi="Times New Roman" w:cs="Times New Roman" w:hint="eastAsia"/>
          <w:sz w:val="24"/>
          <w:szCs w:val="24"/>
        </w:rPr>
        <w:t xml:space="preserve">find that </w:t>
      </w:r>
      <w:r w:rsidR="0043118A" w:rsidRPr="004A7059">
        <w:rPr>
          <w:rFonts w:ascii="Times New Roman" w:hAnsi="Times New Roman" w:cs="Times New Roman"/>
          <w:sz w:val="24"/>
          <w:szCs w:val="24"/>
        </w:rPr>
        <w:t xml:space="preserve">higher </w:t>
      </w:r>
      <w:r w:rsidR="0043118A" w:rsidRPr="004A7059">
        <w:rPr>
          <w:rFonts w:ascii="Times New Roman" w:hAnsi="Times New Roman" w:cs="Times New Roman" w:hint="eastAsia"/>
          <w:sz w:val="24"/>
          <w:szCs w:val="24"/>
        </w:rPr>
        <w:t xml:space="preserve">pre-issue short selling </w:t>
      </w:r>
      <w:r w:rsidR="0043118A" w:rsidRPr="004A7059">
        <w:rPr>
          <w:rFonts w:ascii="Times New Roman" w:hAnsi="Times New Roman" w:cs="Times New Roman"/>
          <w:sz w:val="24"/>
          <w:szCs w:val="24"/>
        </w:rPr>
        <w:t>is</w:t>
      </w:r>
      <w:r w:rsidR="0043118A" w:rsidRPr="004A7059">
        <w:rPr>
          <w:rFonts w:ascii="Times New Roman" w:hAnsi="Times New Roman" w:cs="Times New Roman" w:hint="eastAsia"/>
          <w:sz w:val="24"/>
          <w:szCs w:val="24"/>
        </w:rPr>
        <w:t xml:space="preserve"> associated with larger </w:t>
      </w:r>
      <w:r w:rsidR="0043118A">
        <w:rPr>
          <w:rFonts w:ascii="Times New Roman" w:hAnsi="Times New Roman" w:cs="Times New Roman" w:hint="eastAsia"/>
          <w:sz w:val="24"/>
          <w:szCs w:val="24"/>
        </w:rPr>
        <w:t>offering</w:t>
      </w:r>
      <w:r w:rsidR="0043118A" w:rsidRPr="004A7059">
        <w:rPr>
          <w:rFonts w:ascii="Times New Roman" w:hAnsi="Times New Roman" w:cs="Times New Roman" w:hint="eastAsia"/>
          <w:sz w:val="24"/>
          <w:szCs w:val="24"/>
        </w:rPr>
        <w:t xml:space="preserve"> discounts for traditional offerings, </w:t>
      </w:r>
      <w:r w:rsidR="0043118A">
        <w:rPr>
          <w:rFonts w:ascii="Times New Roman" w:hAnsi="Times New Roman" w:cs="Times New Roman"/>
          <w:sz w:val="24"/>
          <w:szCs w:val="24"/>
        </w:rPr>
        <w:t>but not for</w:t>
      </w:r>
      <w:r w:rsidR="0043118A" w:rsidRPr="004A7059">
        <w:rPr>
          <w:rFonts w:ascii="Times New Roman" w:hAnsi="Times New Roman" w:cs="Times New Roman" w:hint="eastAsia"/>
          <w:sz w:val="24"/>
          <w:szCs w:val="24"/>
        </w:rPr>
        <w:t xml:space="preserve"> shelf offerings. Th</w:t>
      </w:r>
      <w:r w:rsidR="0043118A" w:rsidRPr="004A7059">
        <w:rPr>
          <w:rFonts w:ascii="Times New Roman" w:hAnsi="Times New Roman" w:cs="Times New Roman"/>
          <w:sz w:val="24"/>
          <w:szCs w:val="24"/>
        </w:rPr>
        <w:t>ey</w:t>
      </w:r>
      <w:r w:rsidR="0043118A" w:rsidRPr="004A7059">
        <w:rPr>
          <w:rFonts w:ascii="Times New Roman" w:hAnsi="Times New Roman" w:cs="Times New Roman" w:hint="eastAsia"/>
          <w:sz w:val="24"/>
          <w:szCs w:val="24"/>
        </w:rPr>
        <w:t xml:space="preserve"> </w:t>
      </w:r>
      <w:r w:rsidR="0043118A" w:rsidRPr="004A7059">
        <w:rPr>
          <w:rFonts w:ascii="Times New Roman" w:hAnsi="Times New Roman" w:cs="Times New Roman"/>
          <w:sz w:val="24"/>
          <w:szCs w:val="24"/>
        </w:rPr>
        <w:t>suggest</w:t>
      </w:r>
      <w:r w:rsidR="0043118A" w:rsidRPr="004A7059">
        <w:rPr>
          <w:rFonts w:ascii="Times New Roman" w:hAnsi="Times New Roman" w:cs="Times New Roman" w:hint="eastAsia"/>
          <w:sz w:val="24"/>
          <w:szCs w:val="24"/>
        </w:rPr>
        <w:t xml:space="preserve"> </w:t>
      </w:r>
      <w:r w:rsidR="0043118A">
        <w:rPr>
          <w:rFonts w:ascii="Times New Roman" w:hAnsi="Times New Roman" w:cs="Times New Roman"/>
          <w:sz w:val="24"/>
          <w:szCs w:val="24"/>
        </w:rPr>
        <w:t xml:space="preserve">that firms may use shelf offerings </w:t>
      </w:r>
      <w:r w:rsidR="0043118A" w:rsidRPr="004A7059">
        <w:rPr>
          <w:rFonts w:ascii="Times New Roman" w:hAnsi="Times New Roman" w:cs="Times New Roman" w:hint="eastAsia"/>
          <w:sz w:val="24"/>
          <w:szCs w:val="24"/>
        </w:rPr>
        <w:t>to avoid the costs of manipulative short selling</w:t>
      </w:r>
      <w:r w:rsidR="0043118A">
        <w:rPr>
          <w:rFonts w:ascii="Times New Roman" w:hAnsi="Times New Roman" w:cs="Times New Roman"/>
          <w:sz w:val="24"/>
          <w:szCs w:val="24"/>
        </w:rPr>
        <w:t xml:space="preserve"> associated with an SEO</w:t>
      </w:r>
      <w:r w:rsidR="0043118A" w:rsidRPr="004A7059">
        <w:rPr>
          <w:rFonts w:ascii="Times New Roman" w:hAnsi="Times New Roman" w:cs="Times New Roman"/>
          <w:sz w:val="24"/>
          <w:szCs w:val="24"/>
        </w:rPr>
        <w:t>, but do not formally test this claim</w:t>
      </w:r>
      <w:r w:rsidR="0043118A" w:rsidRPr="004A7059">
        <w:rPr>
          <w:rFonts w:ascii="Times New Roman" w:hAnsi="Times New Roman" w:cs="Times New Roman" w:hint="eastAsia"/>
          <w:sz w:val="24"/>
          <w:szCs w:val="24"/>
        </w:rPr>
        <w:t xml:space="preserve">. </w:t>
      </w:r>
      <w:proofErr w:type="spellStart"/>
      <w:r w:rsidR="00996E79">
        <w:rPr>
          <w:rFonts w:ascii="Times New Roman" w:hAnsi="Times New Roman" w:cs="Times New Roman" w:hint="eastAsia"/>
          <w:sz w:val="24"/>
          <w:szCs w:val="24"/>
        </w:rPr>
        <w:t>Deshmukh</w:t>
      </w:r>
      <w:proofErr w:type="spellEnd"/>
      <w:r w:rsidR="007F5950">
        <w:rPr>
          <w:rFonts w:ascii="Times New Roman" w:hAnsi="Times New Roman" w:cs="Times New Roman"/>
          <w:sz w:val="24"/>
          <w:szCs w:val="24"/>
        </w:rPr>
        <w:t xml:space="preserve"> et al. (2017)</w:t>
      </w:r>
      <w:r w:rsidR="00283B22">
        <w:rPr>
          <w:rFonts w:ascii="Times New Roman" w:hAnsi="Times New Roman" w:cs="Times New Roman"/>
          <w:sz w:val="24"/>
          <w:szCs w:val="24"/>
        </w:rPr>
        <w:t xml:space="preserve"> </w:t>
      </w:r>
      <w:r w:rsidR="00877AF9">
        <w:rPr>
          <w:rFonts w:ascii="Times New Roman" w:hAnsi="Times New Roman" w:cs="Times New Roman"/>
          <w:sz w:val="24"/>
          <w:szCs w:val="24"/>
        </w:rPr>
        <w:t xml:space="preserve">focus on informed rather than manipulative short selling </w:t>
      </w:r>
      <w:r w:rsidR="00294CAA">
        <w:rPr>
          <w:rFonts w:ascii="Times New Roman" w:hAnsi="Times New Roman" w:cs="Times New Roman"/>
          <w:sz w:val="24"/>
          <w:szCs w:val="24"/>
        </w:rPr>
        <w:t>before</w:t>
      </w:r>
      <w:r w:rsidR="00877AF9">
        <w:rPr>
          <w:rFonts w:ascii="Times New Roman" w:hAnsi="Times New Roman" w:cs="Times New Roman"/>
          <w:sz w:val="24"/>
          <w:szCs w:val="24"/>
        </w:rPr>
        <w:t xml:space="preserve"> SEOs. They</w:t>
      </w:r>
      <w:r w:rsidR="007F5950">
        <w:rPr>
          <w:rFonts w:ascii="Times New Roman" w:hAnsi="Times New Roman" w:cs="Times New Roman"/>
          <w:sz w:val="24"/>
          <w:szCs w:val="24"/>
        </w:rPr>
        <w:t xml:space="preserve"> </w:t>
      </w:r>
      <w:r w:rsidR="00996E79">
        <w:rPr>
          <w:rFonts w:ascii="Times New Roman" w:hAnsi="Times New Roman" w:cs="Times New Roman"/>
          <w:sz w:val="24"/>
          <w:szCs w:val="24"/>
        </w:rPr>
        <w:t xml:space="preserve">document higher </w:t>
      </w:r>
      <w:r w:rsidR="00877AF9">
        <w:rPr>
          <w:rFonts w:ascii="Times New Roman" w:hAnsi="Times New Roman" w:cs="Times New Roman"/>
          <w:sz w:val="24"/>
          <w:szCs w:val="24"/>
        </w:rPr>
        <w:t xml:space="preserve">short interest before shelf </w:t>
      </w:r>
      <w:r w:rsidR="00D54EBA">
        <w:rPr>
          <w:rFonts w:ascii="Times New Roman" w:hAnsi="Times New Roman" w:cs="Times New Roman"/>
          <w:sz w:val="24"/>
          <w:szCs w:val="24"/>
        </w:rPr>
        <w:t xml:space="preserve">than before </w:t>
      </w:r>
      <w:r w:rsidR="00877AF9">
        <w:rPr>
          <w:rFonts w:ascii="Times New Roman" w:hAnsi="Times New Roman" w:cs="Times New Roman"/>
          <w:sz w:val="24"/>
          <w:szCs w:val="24"/>
        </w:rPr>
        <w:t>traditional SEO</w:t>
      </w:r>
      <w:r w:rsidR="00D54EBA">
        <w:rPr>
          <w:rFonts w:ascii="Times New Roman" w:hAnsi="Times New Roman" w:cs="Times New Roman"/>
          <w:sz w:val="24"/>
          <w:szCs w:val="24"/>
        </w:rPr>
        <w:t xml:space="preserve"> announcement</w:t>
      </w:r>
      <w:r w:rsidR="00877AF9">
        <w:rPr>
          <w:rFonts w:ascii="Times New Roman" w:hAnsi="Times New Roman" w:cs="Times New Roman"/>
          <w:sz w:val="24"/>
          <w:szCs w:val="24"/>
        </w:rPr>
        <w:t xml:space="preserve">s, </w:t>
      </w:r>
      <w:r w:rsidR="007F5950">
        <w:rPr>
          <w:rFonts w:ascii="Times New Roman" w:hAnsi="Times New Roman" w:cs="Times New Roman"/>
          <w:sz w:val="24"/>
          <w:szCs w:val="24"/>
        </w:rPr>
        <w:t>consistent with short sellers’ ability to identify opportunistic market timers</w:t>
      </w:r>
      <w:r w:rsidR="00877AF9">
        <w:rPr>
          <w:rFonts w:ascii="Times New Roman" w:hAnsi="Times New Roman" w:cs="Times New Roman"/>
          <w:sz w:val="24"/>
          <w:szCs w:val="24"/>
        </w:rPr>
        <w:t xml:space="preserve"> among shelf issuers</w:t>
      </w:r>
      <w:r w:rsidR="007F5950">
        <w:rPr>
          <w:rFonts w:ascii="Times New Roman" w:hAnsi="Times New Roman" w:cs="Times New Roman"/>
          <w:sz w:val="24"/>
          <w:szCs w:val="24"/>
        </w:rPr>
        <w:t xml:space="preserve">. </w:t>
      </w:r>
      <w:r w:rsidR="0066547C">
        <w:rPr>
          <w:rFonts w:ascii="Times New Roman" w:hAnsi="Times New Roman" w:cs="Times New Roman"/>
          <w:sz w:val="24"/>
          <w:szCs w:val="24"/>
        </w:rPr>
        <w:t>Their work differs from our</w:t>
      </w:r>
      <w:r w:rsidR="00294CAA">
        <w:rPr>
          <w:rFonts w:ascii="Times New Roman" w:hAnsi="Times New Roman" w:cs="Times New Roman"/>
          <w:sz w:val="24"/>
          <w:szCs w:val="24"/>
        </w:rPr>
        <w:t>s</w:t>
      </w:r>
      <w:r w:rsidR="0066547C">
        <w:rPr>
          <w:rFonts w:ascii="Times New Roman" w:hAnsi="Times New Roman" w:cs="Times New Roman"/>
          <w:sz w:val="24"/>
          <w:szCs w:val="24"/>
        </w:rPr>
        <w:t xml:space="preserve"> by focusing on pre-announcement short sales, </w:t>
      </w:r>
      <w:r w:rsidR="007F5950">
        <w:rPr>
          <w:rFonts w:ascii="Times New Roman" w:hAnsi="Times New Roman" w:cs="Times New Roman"/>
          <w:sz w:val="24"/>
          <w:szCs w:val="24"/>
        </w:rPr>
        <w:t xml:space="preserve">which </w:t>
      </w:r>
      <w:r w:rsidR="00D54EBA">
        <w:rPr>
          <w:rFonts w:ascii="Times New Roman" w:hAnsi="Times New Roman" w:cs="Times New Roman"/>
          <w:sz w:val="24"/>
          <w:szCs w:val="24"/>
        </w:rPr>
        <w:t xml:space="preserve">firms </w:t>
      </w:r>
      <w:r w:rsidR="007F5950">
        <w:rPr>
          <w:rFonts w:ascii="Times New Roman" w:hAnsi="Times New Roman" w:cs="Times New Roman"/>
          <w:sz w:val="24"/>
          <w:szCs w:val="24"/>
        </w:rPr>
        <w:t xml:space="preserve">cannot </w:t>
      </w:r>
      <w:r w:rsidR="00877AF9">
        <w:rPr>
          <w:rFonts w:ascii="Times New Roman" w:hAnsi="Times New Roman" w:cs="Times New Roman"/>
          <w:sz w:val="24"/>
          <w:szCs w:val="24"/>
        </w:rPr>
        <w:t xml:space="preserve">reduce </w:t>
      </w:r>
      <w:r w:rsidR="007F5950">
        <w:rPr>
          <w:rFonts w:ascii="Times New Roman" w:hAnsi="Times New Roman" w:cs="Times New Roman"/>
          <w:sz w:val="24"/>
          <w:szCs w:val="24"/>
        </w:rPr>
        <w:t xml:space="preserve">through </w:t>
      </w:r>
      <w:r w:rsidR="00D54EBA">
        <w:rPr>
          <w:rFonts w:ascii="Times New Roman" w:hAnsi="Times New Roman" w:cs="Times New Roman"/>
          <w:sz w:val="24"/>
          <w:szCs w:val="24"/>
        </w:rPr>
        <w:t>their</w:t>
      </w:r>
      <w:r w:rsidR="007F5950">
        <w:rPr>
          <w:rFonts w:ascii="Times New Roman" w:hAnsi="Times New Roman" w:cs="Times New Roman"/>
          <w:sz w:val="24"/>
          <w:szCs w:val="24"/>
        </w:rPr>
        <w:t xml:space="preserve"> SEO method choice. </w:t>
      </w:r>
      <w:r w:rsidR="00877AF9">
        <w:rPr>
          <w:rFonts w:ascii="Times New Roman" w:hAnsi="Times New Roman" w:cs="Times New Roman"/>
          <w:sz w:val="24"/>
          <w:szCs w:val="24"/>
        </w:rPr>
        <w:t xml:space="preserve">In contrast, we focus on short selling occurring between SEO announcement and issue dates, our key hypothesis being that firms choose shelf offerings to mitigate this type of short selling.  </w:t>
      </w:r>
    </w:p>
    <w:p w:rsidR="00977DE6" w:rsidRDefault="002D7747" w:rsidP="004A3B9D">
      <w:pPr>
        <w:spacing w:line="480" w:lineRule="auto"/>
        <w:ind w:firstLineChars="200" w:firstLine="480"/>
        <w:jc w:val="both"/>
        <w:rPr>
          <w:rFonts w:ascii="Times New Roman" w:hAnsi="Times New Roman" w:cs="Times New Roman"/>
          <w:sz w:val="24"/>
          <w:szCs w:val="24"/>
        </w:rPr>
      </w:pPr>
      <w:r w:rsidRPr="004A7059">
        <w:rPr>
          <w:rFonts w:ascii="Times New Roman" w:hAnsi="Times New Roman" w:cs="Times New Roman"/>
          <w:sz w:val="24"/>
          <w:szCs w:val="24"/>
        </w:rPr>
        <w:t>T</w:t>
      </w:r>
      <w:r w:rsidRPr="004A7059">
        <w:rPr>
          <w:rFonts w:ascii="Times New Roman" w:hAnsi="Times New Roman" w:cs="Times New Roman" w:hint="eastAsia"/>
          <w:sz w:val="24"/>
          <w:szCs w:val="24"/>
        </w:rPr>
        <w:t>he remainder of th</w:t>
      </w:r>
      <w:r w:rsidR="009221AC" w:rsidRPr="004A7059">
        <w:rPr>
          <w:rFonts w:ascii="Times New Roman" w:hAnsi="Times New Roman" w:cs="Times New Roman"/>
          <w:sz w:val="24"/>
          <w:szCs w:val="24"/>
        </w:rPr>
        <w:t>e</w:t>
      </w:r>
      <w:r w:rsidRPr="004A7059">
        <w:rPr>
          <w:rFonts w:ascii="Times New Roman" w:hAnsi="Times New Roman" w:cs="Times New Roman" w:hint="eastAsia"/>
          <w:sz w:val="24"/>
          <w:szCs w:val="24"/>
        </w:rPr>
        <w:t xml:space="preserve"> paper </w:t>
      </w:r>
      <w:r w:rsidR="009221AC" w:rsidRPr="004A7059">
        <w:rPr>
          <w:rFonts w:ascii="Times New Roman" w:hAnsi="Times New Roman" w:cs="Times New Roman"/>
          <w:sz w:val="24"/>
          <w:szCs w:val="24"/>
        </w:rPr>
        <w:t>continues</w:t>
      </w:r>
      <w:r w:rsidRPr="004A7059">
        <w:rPr>
          <w:rFonts w:ascii="Times New Roman" w:hAnsi="Times New Roman" w:cs="Times New Roman" w:hint="eastAsia"/>
          <w:sz w:val="24"/>
          <w:szCs w:val="24"/>
        </w:rPr>
        <w:t xml:space="preserve"> as follows. </w:t>
      </w:r>
      <w:r w:rsidR="00902314" w:rsidRPr="004A7059">
        <w:rPr>
          <w:rFonts w:ascii="Times New Roman" w:hAnsi="Times New Roman" w:cs="Times New Roman"/>
          <w:sz w:val="24"/>
          <w:szCs w:val="24"/>
        </w:rPr>
        <w:t xml:space="preserve">Section 2 discusses the relevant theory </w:t>
      </w:r>
      <w:r w:rsidR="00877AF9">
        <w:rPr>
          <w:rFonts w:ascii="Times New Roman" w:hAnsi="Times New Roman" w:cs="Times New Roman"/>
          <w:sz w:val="24"/>
          <w:szCs w:val="24"/>
        </w:rPr>
        <w:t>guiding</w:t>
      </w:r>
      <w:r w:rsidR="00B04897">
        <w:rPr>
          <w:rFonts w:ascii="Times New Roman" w:hAnsi="Times New Roman" w:cs="Times New Roman"/>
          <w:sz w:val="24"/>
          <w:szCs w:val="24"/>
        </w:rPr>
        <w:t xml:space="preserve"> our</w:t>
      </w:r>
      <w:r w:rsidR="00AE7D3F">
        <w:rPr>
          <w:rFonts w:ascii="Times New Roman" w:hAnsi="Times New Roman" w:cs="Times New Roman" w:hint="eastAsia"/>
          <w:sz w:val="24"/>
          <w:szCs w:val="24"/>
        </w:rPr>
        <w:t xml:space="preserve"> </w:t>
      </w:r>
      <w:r w:rsidR="00A16057">
        <w:rPr>
          <w:rFonts w:ascii="Times New Roman" w:hAnsi="Times New Roman" w:cs="Times New Roman"/>
          <w:sz w:val="24"/>
          <w:szCs w:val="24"/>
        </w:rPr>
        <w:t xml:space="preserve">main </w:t>
      </w:r>
      <w:r w:rsidR="00C2722E" w:rsidRPr="004A7059">
        <w:rPr>
          <w:rFonts w:ascii="Times New Roman" w:hAnsi="Times New Roman" w:cs="Times New Roman" w:hint="eastAsia"/>
          <w:sz w:val="24"/>
          <w:szCs w:val="24"/>
        </w:rPr>
        <w:t>hypothes</w:t>
      </w:r>
      <w:r w:rsidR="00C2722E">
        <w:rPr>
          <w:rFonts w:ascii="Times New Roman" w:hAnsi="Times New Roman" w:cs="Times New Roman" w:hint="eastAsia"/>
          <w:sz w:val="24"/>
          <w:szCs w:val="24"/>
        </w:rPr>
        <w:t>is</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S</w:t>
      </w:r>
      <w:r w:rsidRPr="004A7059">
        <w:rPr>
          <w:rFonts w:ascii="Times New Roman" w:hAnsi="Times New Roman" w:cs="Times New Roman" w:hint="eastAsia"/>
          <w:sz w:val="24"/>
          <w:szCs w:val="24"/>
        </w:rPr>
        <w:t xml:space="preserve">ection 3 describes the sample. </w:t>
      </w:r>
      <w:r w:rsidR="00AE7DB6" w:rsidRPr="004A7059">
        <w:rPr>
          <w:rFonts w:ascii="Times New Roman" w:hAnsi="Times New Roman" w:cs="Times New Roman" w:hint="eastAsia"/>
          <w:sz w:val="24"/>
          <w:szCs w:val="24"/>
        </w:rPr>
        <w:t>S</w:t>
      </w:r>
      <w:r w:rsidRPr="004A7059">
        <w:rPr>
          <w:rFonts w:ascii="Times New Roman" w:hAnsi="Times New Roman" w:cs="Times New Roman" w:hint="eastAsia"/>
          <w:sz w:val="24"/>
          <w:szCs w:val="24"/>
        </w:rPr>
        <w:t xml:space="preserve">ection </w:t>
      </w:r>
      <w:r w:rsidR="00AE7DB6" w:rsidRPr="004A7059">
        <w:rPr>
          <w:rFonts w:ascii="Times New Roman" w:hAnsi="Times New Roman" w:cs="Times New Roman" w:hint="eastAsia"/>
          <w:sz w:val="24"/>
          <w:szCs w:val="24"/>
        </w:rPr>
        <w:t xml:space="preserve">4 presents </w:t>
      </w:r>
      <w:r w:rsidR="001D3B31">
        <w:rPr>
          <w:rFonts w:ascii="Times New Roman" w:hAnsi="Times New Roman" w:cs="Times New Roman"/>
          <w:sz w:val="24"/>
          <w:szCs w:val="24"/>
        </w:rPr>
        <w:t xml:space="preserve">baseline </w:t>
      </w:r>
      <w:r w:rsidR="00AE7DB6" w:rsidRPr="004A7059">
        <w:rPr>
          <w:rFonts w:ascii="Times New Roman" w:hAnsi="Times New Roman" w:cs="Times New Roman" w:hint="eastAsia"/>
          <w:sz w:val="24"/>
          <w:szCs w:val="24"/>
        </w:rPr>
        <w:t xml:space="preserve">results </w:t>
      </w:r>
      <w:r w:rsidR="009221AC" w:rsidRPr="004A7059">
        <w:rPr>
          <w:rFonts w:ascii="Times New Roman" w:hAnsi="Times New Roman" w:cs="Times New Roman"/>
          <w:sz w:val="24"/>
          <w:szCs w:val="24"/>
        </w:rPr>
        <w:t>on</w:t>
      </w:r>
      <w:r w:rsidRPr="004A7059">
        <w:rPr>
          <w:rFonts w:ascii="Times New Roman" w:hAnsi="Times New Roman" w:cs="Times New Roman" w:hint="eastAsia"/>
          <w:sz w:val="24"/>
          <w:szCs w:val="24"/>
        </w:rPr>
        <w:t xml:space="preserve"> the determinants of </w:t>
      </w:r>
      <w:r w:rsidR="009221AC" w:rsidRPr="004A7059">
        <w:rPr>
          <w:rFonts w:ascii="Times New Roman" w:hAnsi="Times New Roman" w:cs="Times New Roman"/>
          <w:sz w:val="24"/>
          <w:szCs w:val="24"/>
        </w:rPr>
        <w:t xml:space="preserve">the </w:t>
      </w:r>
      <w:r w:rsidR="00EE6F81">
        <w:rPr>
          <w:rFonts w:ascii="Times New Roman" w:hAnsi="Times New Roman" w:cs="Times New Roman" w:hint="eastAsia"/>
          <w:sz w:val="24"/>
          <w:szCs w:val="24"/>
        </w:rPr>
        <w:t>SEO</w:t>
      </w:r>
      <w:r w:rsidR="00941A81" w:rsidRPr="004A7059">
        <w:rPr>
          <w:rFonts w:ascii="Times New Roman" w:hAnsi="Times New Roman" w:cs="Times New Roman" w:hint="eastAsia"/>
          <w:sz w:val="24"/>
          <w:szCs w:val="24"/>
        </w:rPr>
        <w:t xml:space="preserve"> method</w:t>
      </w:r>
      <w:r w:rsidRPr="004A7059">
        <w:rPr>
          <w:rFonts w:ascii="Times New Roman" w:hAnsi="Times New Roman" w:cs="Times New Roman" w:hint="eastAsia"/>
          <w:sz w:val="24"/>
          <w:szCs w:val="24"/>
        </w:rPr>
        <w:t xml:space="preserve"> choice</w:t>
      </w:r>
      <w:r w:rsidR="00A97FAE">
        <w:rPr>
          <w:rFonts w:ascii="Times New Roman" w:hAnsi="Times New Roman" w:cs="Times New Roman" w:hint="eastAsia"/>
          <w:sz w:val="24"/>
          <w:szCs w:val="24"/>
        </w:rPr>
        <w:t xml:space="preserve"> a</w:t>
      </w:r>
      <w:r w:rsidR="001D3B31">
        <w:rPr>
          <w:rFonts w:ascii="Times New Roman" w:hAnsi="Times New Roman" w:cs="Times New Roman"/>
          <w:sz w:val="24"/>
          <w:szCs w:val="24"/>
        </w:rPr>
        <w:t>s well as</w:t>
      </w:r>
      <w:r w:rsidR="00A97FAE">
        <w:rPr>
          <w:rFonts w:ascii="Times New Roman" w:hAnsi="Times New Roman" w:cs="Times New Roman" w:hint="eastAsia"/>
          <w:sz w:val="24"/>
          <w:szCs w:val="24"/>
        </w:rPr>
        <w:t xml:space="preserve"> robustness tests</w:t>
      </w:r>
      <w:r w:rsidR="001D3B31">
        <w:rPr>
          <w:rFonts w:ascii="Times New Roman" w:hAnsi="Times New Roman" w:cs="Times New Roman"/>
          <w:sz w:val="24"/>
          <w:szCs w:val="24"/>
        </w:rPr>
        <w:t xml:space="preserve"> of these results</w:t>
      </w:r>
      <w:r w:rsidR="00AE7DB6" w:rsidRPr="004A7059">
        <w:rPr>
          <w:rFonts w:ascii="Times New Roman" w:hAnsi="Times New Roman" w:cs="Times New Roman" w:hint="eastAsia"/>
          <w:sz w:val="24"/>
          <w:szCs w:val="24"/>
        </w:rPr>
        <w:t>. Section 5</w:t>
      </w:r>
      <w:r w:rsidR="0003063D">
        <w:rPr>
          <w:rFonts w:ascii="Times New Roman" w:hAnsi="Times New Roman" w:cs="Times New Roman"/>
          <w:sz w:val="24"/>
          <w:szCs w:val="24"/>
        </w:rPr>
        <w:t xml:space="preserve"> </w:t>
      </w:r>
      <w:r w:rsidR="00451EE8">
        <w:rPr>
          <w:rFonts w:ascii="Times New Roman" w:hAnsi="Times New Roman" w:cs="Times New Roman"/>
          <w:sz w:val="24"/>
          <w:szCs w:val="24"/>
        </w:rPr>
        <w:t>investigat</w:t>
      </w:r>
      <w:r w:rsidR="00451EE8">
        <w:rPr>
          <w:rFonts w:ascii="Times New Roman" w:hAnsi="Times New Roman" w:cs="Times New Roman" w:hint="eastAsia"/>
          <w:sz w:val="24"/>
          <w:szCs w:val="24"/>
        </w:rPr>
        <w:t>es</w:t>
      </w:r>
      <w:r w:rsidR="00451EE8">
        <w:rPr>
          <w:rFonts w:ascii="Times New Roman" w:hAnsi="Times New Roman" w:cs="Times New Roman"/>
          <w:sz w:val="24"/>
          <w:szCs w:val="24"/>
        </w:rPr>
        <w:t xml:space="preserve"> </w:t>
      </w:r>
      <w:r w:rsidR="0003063D">
        <w:rPr>
          <w:rFonts w:ascii="Times New Roman" w:hAnsi="Times New Roman" w:cs="Times New Roman"/>
          <w:sz w:val="24"/>
          <w:szCs w:val="24"/>
        </w:rPr>
        <w:t xml:space="preserve">whether shelf issuers try to avoid manipulative </w:t>
      </w:r>
      <w:r w:rsidR="00294CAA">
        <w:rPr>
          <w:rFonts w:ascii="Times New Roman" w:hAnsi="Times New Roman" w:cs="Times New Roman"/>
          <w:sz w:val="24"/>
          <w:szCs w:val="24"/>
        </w:rPr>
        <w:t>or</w:t>
      </w:r>
      <w:r w:rsidR="0003063D">
        <w:rPr>
          <w:rFonts w:ascii="Times New Roman" w:hAnsi="Times New Roman" w:cs="Times New Roman"/>
          <w:sz w:val="24"/>
          <w:szCs w:val="24"/>
        </w:rPr>
        <w:t xml:space="preserve"> informed short selling</w:t>
      </w:r>
      <w:r w:rsidR="00A97FAE">
        <w:rPr>
          <w:rFonts w:ascii="Times New Roman" w:hAnsi="Times New Roman" w:cs="Times New Roman" w:hint="eastAsia"/>
          <w:sz w:val="24"/>
          <w:szCs w:val="24"/>
        </w:rPr>
        <w:t>.</w:t>
      </w:r>
      <w:r w:rsidR="00220DAD">
        <w:rPr>
          <w:rFonts w:ascii="Times New Roman" w:hAnsi="Times New Roman" w:cs="Times New Roman" w:hint="eastAsia"/>
          <w:sz w:val="24"/>
          <w:szCs w:val="24"/>
        </w:rPr>
        <w:t xml:space="preserve"> </w:t>
      </w:r>
      <w:r w:rsidR="00A97FAE">
        <w:rPr>
          <w:rFonts w:ascii="Times New Roman" w:hAnsi="Times New Roman" w:cs="Times New Roman" w:hint="eastAsia"/>
          <w:sz w:val="24"/>
          <w:szCs w:val="24"/>
        </w:rPr>
        <w:t>S</w:t>
      </w:r>
      <w:r w:rsidR="004D17C3" w:rsidRPr="004A7059">
        <w:rPr>
          <w:rFonts w:ascii="Times New Roman" w:hAnsi="Times New Roman" w:cs="Times New Roman" w:hint="eastAsia"/>
          <w:sz w:val="24"/>
          <w:szCs w:val="24"/>
        </w:rPr>
        <w:t xml:space="preserve">ection </w:t>
      </w:r>
      <w:r w:rsidR="00A97FAE">
        <w:rPr>
          <w:rFonts w:ascii="Times New Roman" w:hAnsi="Times New Roman" w:cs="Times New Roman" w:hint="eastAsia"/>
          <w:sz w:val="24"/>
          <w:szCs w:val="24"/>
        </w:rPr>
        <w:t>6</w:t>
      </w:r>
      <w:r w:rsidR="00A97FAE" w:rsidRPr="004A7059">
        <w:rPr>
          <w:rFonts w:ascii="Times New Roman" w:hAnsi="Times New Roman" w:cs="Times New Roman" w:hint="eastAsia"/>
          <w:sz w:val="24"/>
          <w:szCs w:val="24"/>
        </w:rPr>
        <w:t xml:space="preserve"> </w:t>
      </w:r>
      <w:r w:rsidRPr="004A7059">
        <w:rPr>
          <w:rFonts w:ascii="Times New Roman" w:hAnsi="Times New Roman" w:cs="Times New Roman" w:hint="eastAsia"/>
          <w:sz w:val="24"/>
          <w:szCs w:val="24"/>
        </w:rPr>
        <w:t>concludes</w:t>
      </w:r>
      <w:r w:rsidR="00A97FAE">
        <w:rPr>
          <w:rFonts w:ascii="Times New Roman" w:hAnsi="Times New Roman" w:cs="Times New Roman" w:hint="eastAsia"/>
          <w:sz w:val="24"/>
          <w:szCs w:val="24"/>
        </w:rPr>
        <w:t xml:space="preserve"> the paper</w:t>
      </w:r>
      <w:r w:rsidRPr="004A7059">
        <w:rPr>
          <w:rFonts w:ascii="Times New Roman" w:hAnsi="Times New Roman" w:cs="Times New Roman" w:hint="eastAsia"/>
          <w:sz w:val="24"/>
          <w:szCs w:val="24"/>
        </w:rPr>
        <w:t xml:space="preserve">. </w:t>
      </w:r>
    </w:p>
    <w:p w:rsidR="00A4113A" w:rsidRPr="004A7059" w:rsidRDefault="003D7FB2" w:rsidP="00B11926">
      <w:pPr>
        <w:pStyle w:val="a5"/>
        <w:numPr>
          <w:ilvl w:val="0"/>
          <w:numId w:val="1"/>
        </w:numPr>
        <w:spacing w:before="240" w:line="480" w:lineRule="auto"/>
        <w:ind w:left="357" w:firstLineChars="0" w:hanging="357"/>
        <w:rPr>
          <w:rFonts w:ascii="Times New Roman" w:hAnsi="Times New Roman" w:cs="Times New Roman"/>
          <w:b/>
          <w:sz w:val="24"/>
          <w:szCs w:val="24"/>
        </w:rPr>
      </w:pPr>
      <w:r w:rsidRPr="004A7059">
        <w:rPr>
          <w:rFonts w:ascii="Times New Roman" w:hAnsi="Times New Roman" w:cs="Times New Roman"/>
          <w:b/>
          <w:sz w:val="24"/>
          <w:szCs w:val="24"/>
        </w:rPr>
        <w:lastRenderedPageBreak/>
        <w:t>T</w:t>
      </w:r>
      <w:r w:rsidRPr="004A7059">
        <w:rPr>
          <w:rFonts w:ascii="Times New Roman" w:hAnsi="Times New Roman" w:cs="Times New Roman" w:hint="eastAsia"/>
          <w:b/>
          <w:sz w:val="24"/>
          <w:szCs w:val="24"/>
        </w:rPr>
        <w:t xml:space="preserve">heoretical background and testable </w:t>
      </w:r>
      <w:r w:rsidR="00C2722E" w:rsidRPr="004A7059">
        <w:rPr>
          <w:rFonts w:ascii="Times New Roman" w:hAnsi="Times New Roman" w:cs="Times New Roman" w:hint="eastAsia"/>
          <w:b/>
          <w:sz w:val="24"/>
          <w:szCs w:val="24"/>
        </w:rPr>
        <w:t>hypothes</w:t>
      </w:r>
      <w:r w:rsidR="00C2722E">
        <w:rPr>
          <w:rFonts w:ascii="Times New Roman" w:hAnsi="Times New Roman" w:cs="Times New Roman" w:hint="eastAsia"/>
          <w:b/>
          <w:sz w:val="24"/>
          <w:szCs w:val="24"/>
        </w:rPr>
        <w:t>i</w:t>
      </w:r>
      <w:r w:rsidR="00C2722E" w:rsidRPr="004A7059">
        <w:rPr>
          <w:rFonts w:ascii="Times New Roman" w:hAnsi="Times New Roman" w:cs="Times New Roman" w:hint="eastAsia"/>
          <w:b/>
          <w:sz w:val="24"/>
          <w:szCs w:val="24"/>
        </w:rPr>
        <w:t>s</w:t>
      </w:r>
    </w:p>
    <w:p w:rsidR="000D0335" w:rsidRDefault="00DB4200" w:rsidP="004A3B9D">
      <w:pPr>
        <w:spacing w:line="480" w:lineRule="auto"/>
        <w:ind w:firstLineChars="200" w:firstLine="4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main hypothesis examines the impact of </w:t>
      </w:r>
      <w:r w:rsidR="00524B6D">
        <w:rPr>
          <w:rFonts w:ascii="Times New Roman" w:hAnsi="Times New Roman" w:cs="Times New Roman"/>
          <w:sz w:val="24"/>
          <w:szCs w:val="24"/>
          <w:lang w:val="en-GB"/>
        </w:rPr>
        <w:t>firms’ short-selling potential on their</w:t>
      </w:r>
      <w:r>
        <w:rPr>
          <w:rFonts w:ascii="Times New Roman" w:hAnsi="Times New Roman" w:cs="Times New Roman"/>
          <w:sz w:val="24"/>
          <w:szCs w:val="24"/>
          <w:lang w:val="en-GB"/>
        </w:rPr>
        <w:t xml:space="preserve"> choice between shelf and traditional SEOs. We now motivate this hypothesis. </w:t>
      </w:r>
    </w:p>
    <w:p w:rsidR="00411E4D" w:rsidRDefault="00DE56EA" w:rsidP="004A3B9D">
      <w:pPr>
        <w:spacing w:line="480" w:lineRule="auto"/>
        <w:ind w:firstLineChars="200" w:firstLine="4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ensure </w:t>
      </w:r>
      <w:r w:rsidR="002D66A5">
        <w:rPr>
          <w:rFonts w:ascii="Times New Roman" w:hAnsi="Times New Roman" w:cs="Times New Roman" w:hint="eastAsia"/>
          <w:sz w:val="24"/>
          <w:szCs w:val="24"/>
          <w:lang w:val="en-GB"/>
        </w:rPr>
        <w:t xml:space="preserve">the </w:t>
      </w:r>
      <w:r>
        <w:rPr>
          <w:rFonts w:ascii="Times New Roman" w:hAnsi="Times New Roman" w:cs="Times New Roman"/>
          <w:sz w:val="24"/>
          <w:szCs w:val="24"/>
          <w:lang w:val="en-GB"/>
        </w:rPr>
        <w:t xml:space="preserve">success of an SEO and compensate new investors for the winner’s curse, </w:t>
      </w:r>
      <w:r w:rsidR="00411E4D">
        <w:rPr>
          <w:rFonts w:ascii="Times New Roman" w:hAnsi="Times New Roman" w:cs="Times New Roman"/>
          <w:sz w:val="24"/>
          <w:szCs w:val="24"/>
          <w:lang w:val="en-GB"/>
        </w:rPr>
        <w:t xml:space="preserve">firms typically offer </w:t>
      </w:r>
      <w:r>
        <w:rPr>
          <w:rFonts w:ascii="Times New Roman" w:hAnsi="Times New Roman" w:cs="Times New Roman"/>
          <w:sz w:val="24"/>
          <w:szCs w:val="24"/>
          <w:lang w:val="en-GB"/>
        </w:rPr>
        <w:t>new shares at a discount to the pre-issue stock price (</w:t>
      </w:r>
      <w:r w:rsidR="00541A25" w:rsidRPr="004A7059">
        <w:rPr>
          <w:rFonts w:ascii="Times New Roman" w:hAnsi="Times New Roman" w:cs="Times New Roman"/>
          <w:sz w:val="24"/>
          <w:szCs w:val="24"/>
        </w:rPr>
        <w:t xml:space="preserve">Asquith and Mullins 1986; </w:t>
      </w:r>
      <w:proofErr w:type="spellStart"/>
      <w:r w:rsidR="00541A25" w:rsidRPr="004A7059">
        <w:rPr>
          <w:rFonts w:ascii="Times New Roman" w:hAnsi="Times New Roman" w:cs="Times New Roman"/>
          <w:sz w:val="24"/>
          <w:szCs w:val="24"/>
        </w:rPr>
        <w:t>Masulis</w:t>
      </w:r>
      <w:proofErr w:type="spellEnd"/>
      <w:r w:rsidR="00541A25" w:rsidRPr="004A7059">
        <w:rPr>
          <w:rFonts w:ascii="Times New Roman" w:hAnsi="Times New Roman" w:cs="Times New Roman"/>
          <w:sz w:val="24"/>
          <w:szCs w:val="24"/>
        </w:rPr>
        <w:t xml:space="preserve"> and </w:t>
      </w:r>
      <w:proofErr w:type="spellStart"/>
      <w:r w:rsidR="00541A25" w:rsidRPr="004A7059">
        <w:rPr>
          <w:rFonts w:ascii="Times New Roman" w:hAnsi="Times New Roman" w:cs="Times New Roman"/>
          <w:sz w:val="24"/>
          <w:szCs w:val="24"/>
        </w:rPr>
        <w:t>Korwar</w:t>
      </w:r>
      <w:proofErr w:type="spellEnd"/>
      <w:r w:rsidR="00541A25" w:rsidRPr="004A7059">
        <w:rPr>
          <w:rFonts w:ascii="Times New Roman" w:hAnsi="Times New Roman" w:cs="Times New Roman"/>
          <w:sz w:val="24"/>
          <w:szCs w:val="24"/>
        </w:rPr>
        <w:t xml:space="preserve"> 1986;</w:t>
      </w:r>
      <w:r w:rsidR="0087220B" w:rsidRPr="004A7059">
        <w:rPr>
          <w:rFonts w:ascii="Times New Roman" w:hAnsi="Times New Roman" w:cs="Times New Roman" w:hint="eastAsia"/>
          <w:sz w:val="24"/>
          <w:szCs w:val="24"/>
        </w:rPr>
        <w:t xml:space="preserve"> </w:t>
      </w:r>
      <w:r w:rsidR="00E21CF1">
        <w:rPr>
          <w:rFonts w:ascii="Times New Roman" w:hAnsi="Times New Roman" w:cs="Times New Roman"/>
          <w:sz w:val="24"/>
          <w:szCs w:val="24"/>
          <w:lang w:val="en-GB"/>
        </w:rPr>
        <w:t xml:space="preserve">Rock 1986; </w:t>
      </w:r>
      <w:proofErr w:type="spellStart"/>
      <w:r w:rsidR="0087220B" w:rsidRPr="004A7059">
        <w:rPr>
          <w:rFonts w:ascii="Times New Roman" w:hAnsi="Times New Roman" w:cs="Times New Roman"/>
          <w:sz w:val="24"/>
          <w:szCs w:val="24"/>
        </w:rPr>
        <w:t>Altinkiliς</w:t>
      </w:r>
      <w:proofErr w:type="spellEnd"/>
      <w:r w:rsidR="0087220B" w:rsidRPr="004A7059">
        <w:rPr>
          <w:rFonts w:ascii="Times New Roman" w:hAnsi="Times New Roman" w:cs="Times New Roman" w:hint="eastAsia"/>
          <w:sz w:val="24"/>
          <w:szCs w:val="24"/>
        </w:rPr>
        <w:t xml:space="preserve"> and Hansen 2003</w:t>
      </w:r>
      <w:r w:rsidR="003B5837" w:rsidRPr="004A7059">
        <w:rPr>
          <w:rFonts w:ascii="Times New Roman" w:hAnsi="Times New Roman" w:cs="Times New Roman"/>
          <w:sz w:val="24"/>
          <w:szCs w:val="24"/>
          <w:lang w:val="en-GB"/>
        </w:rPr>
        <w:t>). Th</w:t>
      </w:r>
      <w:r w:rsidR="009E449E">
        <w:rPr>
          <w:rFonts w:ascii="Times New Roman" w:hAnsi="Times New Roman" w:cs="Times New Roman"/>
          <w:sz w:val="24"/>
          <w:szCs w:val="24"/>
          <w:lang w:val="en-GB"/>
        </w:rPr>
        <w:t>i</w:t>
      </w:r>
      <w:r w:rsidR="003B5837" w:rsidRPr="004A7059">
        <w:rPr>
          <w:rFonts w:ascii="Times New Roman" w:hAnsi="Times New Roman" w:cs="Times New Roman"/>
          <w:sz w:val="24"/>
          <w:szCs w:val="24"/>
          <w:lang w:val="en-GB"/>
        </w:rPr>
        <w:t>s discount</w:t>
      </w:r>
      <w:r w:rsidR="009E449E">
        <w:rPr>
          <w:rFonts w:ascii="Times New Roman" w:hAnsi="Times New Roman" w:cs="Times New Roman"/>
          <w:sz w:val="24"/>
          <w:szCs w:val="24"/>
          <w:lang w:val="en-GB"/>
        </w:rPr>
        <w:t xml:space="preserve"> i</w:t>
      </w:r>
      <w:r w:rsidR="003B5837" w:rsidRPr="004A7059">
        <w:rPr>
          <w:rFonts w:ascii="Times New Roman" w:hAnsi="Times New Roman" w:cs="Times New Roman"/>
          <w:sz w:val="24"/>
          <w:szCs w:val="24"/>
          <w:lang w:val="en-GB"/>
        </w:rPr>
        <w:t xml:space="preserve">s a component of SEO issuance costs, together with underwriter fees and </w:t>
      </w:r>
      <w:r w:rsidR="0041623E">
        <w:rPr>
          <w:rFonts w:ascii="Times New Roman" w:hAnsi="Times New Roman" w:cs="Times New Roman"/>
          <w:sz w:val="24"/>
          <w:szCs w:val="24"/>
          <w:lang w:val="en-GB"/>
        </w:rPr>
        <w:t xml:space="preserve">asymmetric information-induced </w:t>
      </w:r>
      <w:r w:rsidR="007067CF" w:rsidRPr="004A7059">
        <w:rPr>
          <w:rFonts w:ascii="Times New Roman" w:hAnsi="Times New Roman" w:cs="Times New Roman"/>
          <w:sz w:val="24"/>
          <w:szCs w:val="24"/>
          <w:lang w:val="en-GB"/>
        </w:rPr>
        <w:t xml:space="preserve">stock price </w:t>
      </w:r>
      <w:r w:rsidR="0041623E">
        <w:rPr>
          <w:rFonts w:ascii="Times New Roman" w:hAnsi="Times New Roman" w:cs="Times New Roman"/>
          <w:sz w:val="24"/>
          <w:szCs w:val="24"/>
          <w:lang w:val="en-GB"/>
        </w:rPr>
        <w:t>declines</w:t>
      </w:r>
      <w:r w:rsidR="0041623E" w:rsidRPr="004A7059">
        <w:rPr>
          <w:rFonts w:ascii="Times New Roman" w:hAnsi="Times New Roman" w:cs="Times New Roman"/>
          <w:sz w:val="24"/>
          <w:szCs w:val="24"/>
          <w:lang w:val="en-GB"/>
        </w:rPr>
        <w:t xml:space="preserve"> </w:t>
      </w:r>
      <w:r w:rsidR="007067CF" w:rsidRPr="004A7059">
        <w:rPr>
          <w:rFonts w:ascii="Times New Roman" w:hAnsi="Times New Roman" w:cs="Times New Roman"/>
          <w:sz w:val="24"/>
          <w:szCs w:val="24"/>
          <w:lang w:val="en-GB"/>
        </w:rPr>
        <w:t>around the offering announcement (</w:t>
      </w:r>
      <w:proofErr w:type="spellStart"/>
      <w:r w:rsidR="00683367" w:rsidRPr="004A7059">
        <w:rPr>
          <w:rFonts w:ascii="Times New Roman" w:hAnsi="Times New Roman" w:cs="Times New Roman"/>
          <w:sz w:val="24"/>
          <w:szCs w:val="24"/>
          <w:lang w:val="en-GB"/>
        </w:rPr>
        <w:t>Autore</w:t>
      </w:r>
      <w:proofErr w:type="spellEnd"/>
      <w:r w:rsidR="00683367" w:rsidRPr="004A7059">
        <w:rPr>
          <w:rFonts w:ascii="Times New Roman" w:hAnsi="Times New Roman" w:cs="Times New Roman"/>
          <w:sz w:val="24"/>
          <w:szCs w:val="24"/>
          <w:lang w:val="en-GB"/>
        </w:rPr>
        <w:t xml:space="preserve"> et al. 2008; </w:t>
      </w:r>
      <w:r w:rsidR="00320685" w:rsidRPr="004A7059">
        <w:rPr>
          <w:rFonts w:ascii="Times New Roman" w:hAnsi="Times New Roman" w:cs="Times New Roman"/>
          <w:sz w:val="24"/>
          <w:szCs w:val="24"/>
          <w:lang w:val="en-GB"/>
        </w:rPr>
        <w:t xml:space="preserve">Bethel and </w:t>
      </w:r>
      <w:proofErr w:type="spellStart"/>
      <w:r w:rsidR="00320685" w:rsidRPr="004A7059">
        <w:rPr>
          <w:rFonts w:ascii="Times New Roman" w:hAnsi="Times New Roman" w:cs="Times New Roman"/>
          <w:sz w:val="24"/>
          <w:szCs w:val="24"/>
          <w:lang w:val="en-GB"/>
        </w:rPr>
        <w:t>Krigman</w:t>
      </w:r>
      <w:proofErr w:type="spellEnd"/>
      <w:r w:rsidR="00320685" w:rsidRPr="004A7059">
        <w:rPr>
          <w:rFonts w:ascii="Times New Roman" w:hAnsi="Times New Roman" w:cs="Times New Roman"/>
          <w:sz w:val="24"/>
          <w:szCs w:val="24"/>
          <w:lang w:val="en-GB"/>
        </w:rPr>
        <w:t xml:space="preserve"> 2008</w:t>
      </w:r>
      <w:r w:rsidR="00451EE8">
        <w:rPr>
          <w:rFonts w:ascii="Times New Roman" w:hAnsi="Times New Roman" w:cs="Times New Roman" w:hint="eastAsia"/>
          <w:sz w:val="24"/>
          <w:szCs w:val="24"/>
          <w:lang w:val="en-GB"/>
        </w:rPr>
        <w:t>; Huang and Zhang 2011</w:t>
      </w:r>
      <w:r w:rsidR="007067CF" w:rsidRPr="004A7059">
        <w:rPr>
          <w:rFonts w:ascii="Times New Roman" w:hAnsi="Times New Roman" w:cs="Times New Roman"/>
          <w:sz w:val="24"/>
          <w:szCs w:val="24"/>
          <w:lang w:val="en-GB"/>
        </w:rPr>
        <w:t>)</w:t>
      </w:r>
      <w:r w:rsidR="003B5837" w:rsidRPr="004A7059">
        <w:rPr>
          <w:rFonts w:ascii="Times New Roman" w:hAnsi="Times New Roman" w:cs="Times New Roman"/>
          <w:sz w:val="24"/>
          <w:szCs w:val="24"/>
          <w:lang w:val="en-GB"/>
        </w:rPr>
        <w:t xml:space="preserve">. </w:t>
      </w:r>
    </w:p>
    <w:p w:rsidR="00313BF2" w:rsidRDefault="00674637" w:rsidP="00876CCC">
      <w:pPr>
        <w:spacing w:line="480" w:lineRule="auto"/>
        <w:ind w:firstLineChars="200" w:firstLine="480"/>
        <w:jc w:val="both"/>
        <w:rPr>
          <w:rFonts w:ascii="Times New Roman" w:hAnsi="Times New Roman" w:cs="Times New Roman"/>
          <w:sz w:val="24"/>
          <w:szCs w:val="24"/>
          <w:lang w:val="en-GB"/>
        </w:rPr>
      </w:pPr>
      <w:r w:rsidRPr="004A7059">
        <w:rPr>
          <w:rFonts w:ascii="Times New Roman" w:hAnsi="Times New Roman" w:cs="Times New Roman" w:hint="eastAsia"/>
          <w:sz w:val="24"/>
          <w:szCs w:val="24"/>
          <w:lang w:val="en-GB"/>
        </w:rPr>
        <w:t xml:space="preserve">Gerard and Nanda (1993) develop a </w:t>
      </w:r>
      <w:r w:rsidRPr="004A7059">
        <w:rPr>
          <w:rFonts w:ascii="Times New Roman" w:hAnsi="Times New Roman" w:cs="Times New Roman"/>
          <w:sz w:val="24"/>
          <w:szCs w:val="24"/>
          <w:lang w:val="en-GB"/>
        </w:rPr>
        <w:t>theoretical</w:t>
      </w:r>
      <w:r w:rsidRPr="004A7059">
        <w:rPr>
          <w:rFonts w:ascii="Times New Roman" w:hAnsi="Times New Roman" w:cs="Times New Roman" w:hint="eastAsia"/>
          <w:sz w:val="24"/>
          <w:szCs w:val="24"/>
          <w:lang w:val="en-GB"/>
        </w:rPr>
        <w:t xml:space="preserve"> model showing</w:t>
      </w:r>
      <w:r w:rsidR="007067CF" w:rsidRPr="004A7059">
        <w:rPr>
          <w:rFonts w:ascii="Times New Roman" w:hAnsi="Times New Roman" w:cs="Times New Roman"/>
          <w:sz w:val="24"/>
          <w:szCs w:val="24"/>
          <w:lang w:val="en-GB"/>
        </w:rPr>
        <w:t xml:space="preserve"> that </w:t>
      </w:r>
      <w:r w:rsidR="00411E4D" w:rsidRPr="004A7059">
        <w:rPr>
          <w:rFonts w:ascii="Times New Roman" w:hAnsi="Times New Roman" w:cs="Times New Roman"/>
          <w:sz w:val="24"/>
          <w:szCs w:val="24"/>
          <w:lang w:val="en-GB"/>
        </w:rPr>
        <w:t>manipulative short</w:t>
      </w:r>
      <w:r w:rsidR="006024B2">
        <w:rPr>
          <w:rFonts w:ascii="Times New Roman" w:hAnsi="Times New Roman" w:cs="Times New Roman"/>
          <w:sz w:val="24"/>
          <w:szCs w:val="24"/>
          <w:lang w:val="en-GB"/>
        </w:rPr>
        <w:t>-</w:t>
      </w:r>
      <w:r w:rsidR="00411E4D" w:rsidRPr="004A7059">
        <w:rPr>
          <w:rFonts w:ascii="Times New Roman" w:hAnsi="Times New Roman" w:cs="Times New Roman"/>
          <w:sz w:val="24"/>
          <w:szCs w:val="24"/>
          <w:lang w:val="en-GB"/>
        </w:rPr>
        <w:t xml:space="preserve">selling activity </w:t>
      </w:r>
      <w:r w:rsidR="00411E4D">
        <w:rPr>
          <w:rFonts w:ascii="Times New Roman" w:hAnsi="Times New Roman" w:cs="Times New Roman"/>
          <w:sz w:val="24"/>
          <w:szCs w:val="24"/>
          <w:lang w:val="en-GB"/>
        </w:rPr>
        <w:t xml:space="preserve">may affect </w:t>
      </w:r>
      <w:r w:rsidR="007067CF" w:rsidRPr="004A7059">
        <w:rPr>
          <w:rFonts w:ascii="Times New Roman" w:hAnsi="Times New Roman" w:cs="Times New Roman"/>
          <w:sz w:val="24"/>
          <w:szCs w:val="24"/>
          <w:lang w:val="en-GB"/>
        </w:rPr>
        <w:t>SEO discounts</w:t>
      </w:r>
      <w:r w:rsidRPr="004A7059">
        <w:rPr>
          <w:rFonts w:ascii="Times New Roman" w:hAnsi="Times New Roman" w:cs="Times New Roman" w:hint="eastAsia"/>
          <w:sz w:val="24"/>
          <w:szCs w:val="24"/>
          <w:lang w:val="en-GB"/>
        </w:rPr>
        <w:t xml:space="preserve">. </w:t>
      </w:r>
      <w:r w:rsidR="001860F3">
        <w:rPr>
          <w:rFonts w:ascii="Times New Roman" w:hAnsi="Times New Roman" w:cs="Times New Roman"/>
          <w:sz w:val="24"/>
          <w:szCs w:val="24"/>
          <w:lang w:val="en-GB"/>
        </w:rPr>
        <w:t xml:space="preserve">In their model, </w:t>
      </w:r>
      <w:r w:rsidR="00313BF2">
        <w:rPr>
          <w:rFonts w:ascii="Times New Roman" w:hAnsi="Times New Roman" w:cs="Times New Roman"/>
          <w:sz w:val="24"/>
          <w:szCs w:val="24"/>
          <w:lang w:val="en-GB"/>
        </w:rPr>
        <w:t>SEO discount</w:t>
      </w:r>
      <w:r w:rsidR="00B06637">
        <w:rPr>
          <w:rFonts w:ascii="Times New Roman" w:hAnsi="Times New Roman" w:cs="Times New Roman"/>
          <w:sz w:val="24"/>
          <w:szCs w:val="24"/>
          <w:lang w:val="en-GB"/>
        </w:rPr>
        <w:t>s</w:t>
      </w:r>
      <w:r w:rsidR="00DB4200">
        <w:rPr>
          <w:rFonts w:ascii="Times New Roman" w:hAnsi="Times New Roman" w:cs="Times New Roman"/>
          <w:sz w:val="24"/>
          <w:szCs w:val="24"/>
          <w:lang w:val="en-GB"/>
        </w:rPr>
        <w:t xml:space="preserve"> </w:t>
      </w:r>
      <w:r w:rsidR="00B06637">
        <w:rPr>
          <w:rFonts w:ascii="Times New Roman" w:hAnsi="Times New Roman" w:cs="Times New Roman"/>
          <w:sz w:val="24"/>
          <w:szCs w:val="24"/>
          <w:lang w:val="en-GB"/>
        </w:rPr>
        <w:t>are</w:t>
      </w:r>
      <w:r w:rsidR="00DB4200">
        <w:rPr>
          <w:rFonts w:ascii="Times New Roman" w:hAnsi="Times New Roman" w:cs="Times New Roman"/>
          <w:sz w:val="24"/>
          <w:szCs w:val="24"/>
          <w:lang w:val="en-GB"/>
        </w:rPr>
        <w:t xml:space="preserve"> higher when secondary order flows are less informative</w:t>
      </w:r>
      <w:r w:rsidR="00DE56EA">
        <w:rPr>
          <w:rFonts w:ascii="Times New Roman" w:hAnsi="Times New Roman" w:cs="Times New Roman"/>
          <w:sz w:val="24"/>
          <w:szCs w:val="24"/>
          <w:lang w:val="en-GB"/>
        </w:rPr>
        <w:t>, but</w:t>
      </w:r>
      <w:r w:rsidR="00313BF2">
        <w:rPr>
          <w:rFonts w:ascii="Times New Roman" w:hAnsi="Times New Roman" w:cs="Times New Roman"/>
          <w:sz w:val="24"/>
          <w:szCs w:val="24"/>
          <w:lang w:val="en-GB"/>
        </w:rPr>
        <w:t xml:space="preserve"> do not depend on </w:t>
      </w:r>
      <w:r w:rsidR="00DE56EA">
        <w:rPr>
          <w:rFonts w:ascii="Times New Roman" w:hAnsi="Times New Roman" w:cs="Times New Roman"/>
          <w:sz w:val="24"/>
          <w:szCs w:val="24"/>
          <w:lang w:val="en-GB"/>
        </w:rPr>
        <w:t>the quantity of submitted bids</w:t>
      </w:r>
      <w:r w:rsidR="00313BF2">
        <w:rPr>
          <w:rFonts w:ascii="Times New Roman" w:hAnsi="Times New Roman" w:cs="Times New Roman"/>
          <w:sz w:val="24"/>
          <w:szCs w:val="24"/>
          <w:lang w:val="en-GB"/>
        </w:rPr>
        <w:t xml:space="preserve">. </w:t>
      </w:r>
      <w:r w:rsidR="00DE56EA">
        <w:rPr>
          <w:rFonts w:ascii="Times New Roman" w:hAnsi="Times New Roman" w:cs="Times New Roman"/>
          <w:sz w:val="24"/>
          <w:szCs w:val="24"/>
          <w:lang w:val="en-GB"/>
        </w:rPr>
        <w:t>T</w:t>
      </w:r>
      <w:r w:rsidR="00313BF2">
        <w:rPr>
          <w:rFonts w:ascii="Times New Roman" w:hAnsi="Times New Roman" w:cs="Times New Roman"/>
          <w:sz w:val="24"/>
          <w:szCs w:val="24"/>
          <w:lang w:val="en-GB"/>
        </w:rPr>
        <w:t>his setting offers the potential for manipulation due to the interaction between secondary marke</w:t>
      </w:r>
      <w:r w:rsidR="00DE56EA">
        <w:rPr>
          <w:rFonts w:ascii="Times New Roman" w:hAnsi="Times New Roman" w:cs="Times New Roman"/>
          <w:sz w:val="24"/>
          <w:szCs w:val="24"/>
          <w:lang w:val="en-GB"/>
        </w:rPr>
        <w:t xml:space="preserve">t trading </w:t>
      </w:r>
      <w:r w:rsidR="00411E4D">
        <w:rPr>
          <w:rFonts w:ascii="Times New Roman" w:hAnsi="Times New Roman" w:cs="Times New Roman"/>
          <w:sz w:val="24"/>
          <w:szCs w:val="24"/>
          <w:lang w:val="en-GB"/>
        </w:rPr>
        <w:t>before</w:t>
      </w:r>
      <w:r w:rsidR="00DE56EA">
        <w:rPr>
          <w:rFonts w:ascii="Times New Roman" w:hAnsi="Times New Roman" w:cs="Times New Roman"/>
          <w:sz w:val="24"/>
          <w:szCs w:val="24"/>
          <w:lang w:val="en-GB"/>
        </w:rPr>
        <w:t xml:space="preserve"> the offering</w:t>
      </w:r>
      <w:r w:rsidR="00313BF2">
        <w:rPr>
          <w:rFonts w:ascii="Times New Roman" w:hAnsi="Times New Roman" w:cs="Times New Roman"/>
          <w:sz w:val="24"/>
          <w:szCs w:val="24"/>
          <w:lang w:val="en-GB"/>
        </w:rPr>
        <w:t xml:space="preserve"> and the pricing of the offering. </w:t>
      </w:r>
      <w:r w:rsidR="00411E4D">
        <w:rPr>
          <w:rFonts w:ascii="Times New Roman" w:hAnsi="Times New Roman" w:cs="Times New Roman"/>
          <w:sz w:val="24"/>
          <w:szCs w:val="24"/>
          <w:lang w:val="en-GB"/>
        </w:rPr>
        <w:t>In</w:t>
      </w:r>
      <w:r w:rsidR="00313BF2">
        <w:rPr>
          <w:rFonts w:ascii="Times New Roman" w:hAnsi="Times New Roman" w:cs="Times New Roman"/>
          <w:sz w:val="24"/>
          <w:szCs w:val="24"/>
          <w:lang w:val="en-GB"/>
        </w:rPr>
        <w:t xml:space="preserve"> particular, </w:t>
      </w:r>
      <w:r w:rsidR="0050579F">
        <w:rPr>
          <w:rFonts w:ascii="Times New Roman" w:hAnsi="Times New Roman" w:cs="Times New Roman"/>
          <w:sz w:val="24"/>
          <w:szCs w:val="24"/>
          <w:lang w:val="en-GB"/>
        </w:rPr>
        <w:t xml:space="preserve">manipulative </w:t>
      </w:r>
      <w:r w:rsidR="00313BF2">
        <w:rPr>
          <w:rFonts w:ascii="Times New Roman" w:hAnsi="Times New Roman" w:cs="Times New Roman"/>
          <w:sz w:val="24"/>
          <w:szCs w:val="24"/>
          <w:lang w:val="en-GB"/>
        </w:rPr>
        <w:t xml:space="preserve">traders may </w:t>
      </w:r>
      <w:r w:rsidR="00DB4200">
        <w:rPr>
          <w:rFonts w:ascii="Times New Roman" w:hAnsi="Times New Roman" w:cs="Times New Roman"/>
          <w:sz w:val="24"/>
          <w:szCs w:val="24"/>
          <w:lang w:val="en-GB"/>
        </w:rPr>
        <w:t xml:space="preserve">try to reduce the </w:t>
      </w:r>
      <w:proofErr w:type="spellStart"/>
      <w:r w:rsidR="00DB4200">
        <w:rPr>
          <w:rFonts w:ascii="Times New Roman" w:hAnsi="Times New Roman" w:cs="Times New Roman"/>
          <w:sz w:val="24"/>
          <w:szCs w:val="24"/>
          <w:lang w:val="en-GB"/>
        </w:rPr>
        <w:t>informativeness</w:t>
      </w:r>
      <w:proofErr w:type="spellEnd"/>
      <w:r w:rsidR="00DB4200">
        <w:rPr>
          <w:rFonts w:ascii="Times New Roman" w:hAnsi="Times New Roman" w:cs="Times New Roman"/>
          <w:sz w:val="24"/>
          <w:szCs w:val="24"/>
          <w:lang w:val="en-GB"/>
        </w:rPr>
        <w:t xml:space="preserve"> of the secondary o</w:t>
      </w:r>
      <w:r w:rsidR="0050579F">
        <w:rPr>
          <w:rFonts w:ascii="Times New Roman" w:hAnsi="Times New Roman" w:cs="Times New Roman"/>
          <w:sz w:val="24"/>
          <w:szCs w:val="24"/>
          <w:lang w:val="en-GB"/>
        </w:rPr>
        <w:t>r</w:t>
      </w:r>
      <w:r w:rsidR="00DB4200">
        <w:rPr>
          <w:rFonts w:ascii="Times New Roman" w:hAnsi="Times New Roman" w:cs="Times New Roman"/>
          <w:sz w:val="24"/>
          <w:szCs w:val="24"/>
          <w:lang w:val="en-GB"/>
        </w:rPr>
        <w:t xml:space="preserve">der flow </w:t>
      </w:r>
      <w:r w:rsidR="00313BF2">
        <w:rPr>
          <w:rFonts w:ascii="Times New Roman" w:hAnsi="Times New Roman" w:cs="Times New Roman"/>
          <w:sz w:val="24"/>
          <w:szCs w:val="24"/>
          <w:lang w:val="en-GB"/>
        </w:rPr>
        <w:t xml:space="preserve">by selling shares </w:t>
      </w:r>
      <w:r w:rsidR="00411E4D">
        <w:rPr>
          <w:rFonts w:ascii="Times New Roman" w:hAnsi="Times New Roman" w:cs="Times New Roman"/>
          <w:sz w:val="24"/>
          <w:szCs w:val="24"/>
          <w:lang w:val="en-GB"/>
        </w:rPr>
        <w:t>before</w:t>
      </w:r>
      <w:r w:rsidR="00313BF2">
        <w:rPr>
          <w:rFonts w:ascii="Times New Roman" w:hAnsi="Times New Roman" w:cs="Times New Roman"/>
          <w:sz w:val="24"/>
          <w:szCs w:val="24"/>
          <w:lang w:val="en-GB"/>
        </w:rPr>
        <w:t xml:space="preserve"> the SEO, profit</w:t>
      </w:r>
      <w:r w:rsidR="00D54EBA">
        <w:rPr>
          <w:rFonts w:ascii="Times New Roman" w:hAnsi="Times New Roman" w:cs="Times New Roman"/>
          <w:sz w:val="24"/>
          <w:szCs w:val="24"/>
          <w:lang w:val="en-GB"/>
        </w:rPr>
        <w:t>ing</w:t>
      </w:r>
      <w:r w:rsidR="00313BF2">
        <w:rPr>
          <w:rFonts w:ascii="Times New Roman" w:hAnsi="Times New Roman" w:cs="Times New Roman"/>
          <w:sz w:val="24"/>
          <w:szCs w:val="24"/>
          <w:lang w:val="en-GB"/>
        </w:rPr>
        <w:t xml:space="preserve"> </w:t>
      </w:r>
      <w:r w:rsidR="00DE56EA">
        <w:rPr>
          <w:rFonts w:ascii="Times New Roman" w:hAnsi="Times New Roman" w:cs="Times New Roman"/>
          <w:sz w:val="24"/>
          <w:szCs w:val="24"/>
          <w:lang w:val="en-GB"/>
        </w:rPr>
        <w:t xml:space="preserve">subsequently from lower prices in the offering. </w:t>
      </w:r>
      <w:r w:rsidR="001860F3">
        <w:rPr>
          <w:rFonts w:ascii="Times New Roman" w:hAnsi="Times New Roman" w:cs="Times New Roman"/>
          <w:sz w:val="24"/>
          <w:szCs w:val="24"/>
          <w:lang w:val="en-GB"/>
        </w:rPr>
        <w:t>E</w:t>
      </w:r>
      <w:r w:rsidR="00DE56EA">
        <w:rPr>
          <w:rFonts w:ascii="Times New Roman" w:hAnsi="Times New Roman" w:cs="Times New Roman"/>
          <w:sz w:val="24"/>
          <w:szCs w:val="24"/>
          <w:lang w:val="en-GB"/>
        </w:rPr>
        <w:t xml:space="preserve">ven if these </w:t>
      </w:r>
      <w:r w:rsidR="00DB4200">
        <w:rPr>
          <w:rFonts w:ascii="Times New Roman" w:hAnsi="Times New Roman" w:cs="Times New Roman"/>
          <w:sz w:val="24"/>
          <w:szCs w:val="24"/>
          <w:lang w:val="en-GB"/>
        </w:rPr>
        <w:t xml:space="preserve">strategic </w:t>
      </w:r>
      <w:r w:rsidR="00DE56EA">
        <w:rPr>
          <w:rFonts w:ascii="Times New Roman" w:hAnsi="Times New Roman" w:cs="Times New Roman"/>
          <w:sz w:val="24"/>
          <w:szCs w:val="24"/>
          <w:lang w:val="en-GB"/>
        </w:rPr>
        <w:t>traders have</w:t>
      </w:r>
      <w:r w:rsidR="00DE56EA" w:rsidRPr="000E7122">
        <w:rPr>
          <w:rFonts w:ascii="Times New Roman" w:hAnsi="Times New Roman" w:cs="Times New Roman"/>
          <w:sz w:val="24"/>
          <w:szCs w:val="24"/>
        </w:rPr>
        <w:t xml:space="preserve"> </w:t>
      </w:r>
      <w:r w:rsidR="0050579F" w:rsidRPr="000E7122">
        <w:rPr>
          <w:rFonts w:ascii="Times New Roman" w:hAnsi="Times New Roman" w:cs="Times New Roman"/>
          <w:sz w:val="24"/>
          <w:szCs w:val="24"/>
        </w:rPr>
        <w:t>favorable</w:t>
      </w:r>
      <w:r w:rsidR="0050579F">
        <w:rPr>
          <w:rFonts w:ascii="Times New Roman" w:hAnsi="Times New Roman" w:cs="Times New Roman"/>
          <w:sz w:val="24"/>
          <w:szCs w:val="24"/>
          <w:lang w:val="en-GB"/>
        </w:rPr>
        <w:t xml:space="preserve"> </w:t>
      </w:r>
      <w:r w:rsidR="00DE56EA">
        <w:rPr>
          <w:rFonts w:ascii="Times New Roman" w:hAnsi="Times New Roman" w:cs="Times New Roman"/>
          <w:sz w:val="24"/>
          <w:szCs w:val="24"/>
          <w:lang w:val="en-GB"/>
        </w:rPr>
        <w:t xml:space="preserve">information, they </w:t>
      </w:r>
      <w:r w:rsidR="00411E4D">
        <w:rPr>
          <w:rFonts w:ascii="Times New Roman" w:hAnsi="Times New Roman" w:cs="Times New Roman"/>
          <w:sz w:val="24"/>
          <w:szCs w:val="24"/>
          <w:lang w:val="en-GB"/>
        </w:rPr>
        <w:t xml:space="preserve">may </w:t>
      </w:r>
      <w:r w:rsidR="00DE56EA">
        <w:rPr>
          <w:rFonts w:ascii="Times New Roman" w:hAnsi="Times New Roman" w:cs="Times New Roman"/>
          <w:sz w:val="24"/>
          <w:szCs w:val="24"/>
          <w:lang w:val="en-GB"/>
        </w:rPr>
        <w:t>still want to</w:t>
      </w:r>
      <w:r w:rsidR="00562FCF">
        <w:rPr>
          <w:rFonts w:ascii="Times New Roman" w:hAnsi="Times New Roman" w:cs="Times New Roman"/>
          <w:sz w:val="24"/>
          <w:szCs w:val="24"/>
          <w:lang w:val="en-GB"/>
        </w:rPr>
        <w:t xml:space="preserve"> sell</w:t>
      </w:r>
      <w:r w:rsidR="00DE56EA">
        <w:rPr>
          <w:rFonts w:ascii="Times New Roman" w:hAnsi="Times New Roman" w:cs="Times New Roman"/>
          <w:sz w:val="24"/>
          <w:szCs w:val="24"/>
          <w:lang w:val="en-GB"/>
        </w:rPr>
        <w:t xml:space="preserve"> short in the secondary market to conceal their </w:t>
      </w:r>
      <w:r w:rsidR="0050579F">
        <w:rPr>
          <w:rFonts w:ascii="Times New Roman" w:hAnsi="Times New Roman" w:cs="Times New Roman"/>
          <w:sz w:val="24"/>
          <w:szCs w:val="24"/>
          <w:lang w:val="en-GB"/>
        </w:rPr>
        <w:t xml:space="preserve">positive </w:t>
      </w:r>
      <w:r w:rsidR="00DE56EA">
        <w:rPr>
          <w:rFonts w:ascii="Times New Roman" w:hAnsi="Times New Roman" w:cs="Times New Roman"/>
          <w:sz w:val="24"/>
          <w:szCs w:val="24"/>
          <w:lang w:val="en-GB"/>
        </w:rPr>
        <w:t>information in anticipation of the offering. Such manipulative short selling is profitable as long as trader</w:t>
      </w:r>
      <w:r w:rsidR="000B4003">
        <w:rPr>
          <w:rFonts w:ascii="Times New Roman" w:hAnsi="Times New Roman" w:cs="Times New Roman"/>
          <w:sz w:val="24"/>
          <w:szCs w:val="24"/>
          <w:lang w:val="en-GB"/>
        </w:rPr>
        <w:t>s</w:t>
      </w:r>
      <w:r w:rsidR="00DE56EA">
        <w:rPr>
          <w:rFonts w:ascii="Times New Roman" w:hAnsi="Times New Roman" w:cs="Times New Roman"/>
          <w:sz w:val="24"/>
          <w:szCs w:val="24"/>
          <w:lang w:val="en-GB"/>
        </w:rPr>
        <w:t xml:space="preserve"> can recuperate </w:t>
      </w:r>
      <w:r w:rsidR="000B4003">
        <w:rPr>
          <w:rFonts w:ascii="Times New Roman" w:hAnsi="Times New Roman" w:cs="Times New Roman"/>
          <w:sz w:val="24"/>
          <w:szCs w:val="24"/>
          <w:lang w:val="en-GB"/>
        </w:rPr>
        <w:t>their</w:t>
      </w:r>
      <w:r w:rsidR="00DE56EA">
        <w:rPr>
          <w:rFonts w:ascii="Times New Roman" w:hAnsi="Times New Roman" w:cs="Times New Roman"/>
          <w:sz w:val="24"/>
          <w:szCs w:val="24"/>
          <w:lang w:val="en-GB"/>
        </w:rPr>
        <w:t xml:space="preserve"> losses </w:t>
      </w:r>
      <w:r w:rsidR="00CA309D">
        <w:rPr>
          <w:rFonts w:ascii="Times New Roman" w:hAnsi="Times New Roman" w:cs="Times New Roman"/>
          <w:sz w:val="24"/>
          <w:szCs w:val="24"/>
          <w:lang w:val="en-GB"/>
        </w:rPr>
        <w:t>by</w:t>
      </w:r>
      <w:r w:rsidR="00DE56EA">
        <w:rPr>
          <w:rFonts w:ascii="Times New Roman" w:hAnsi="Times New Roman" w:cs="Times New Roman"/>
          <w:sz w:val="24"/>
          <w:szCs w:val="24"/>
          <w:lang w:val="en-GB"/>
        </w:rPr>
        <w:t xml:space="preserve"> purchasing newly issued shares at a discount in the SEO. </w:t>
      </w:r>
    </w:p>
    <w:p w:rsidR="00674637" w:rsidRPr="004A7059" w:rsidRDefault="001B5D39" w:rsidP="00350EBF">
      <w:pPr>
        <w:spacing w:line="480" w:lineRule="auto"/>
        <w:ind w:firstLineChars="200" w:firstLine="48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To address concerns regarding manipulative short selling </w:t>
      </w:r>
      <w:r w:rsidR="001175C1">
        <w:rPr>
          <w:rFonts w:ascii="Times New Roman" w:hAnsi="Times New Roman" w:cs="Times New Roman"/>
          <w:sz w:val="24"/>
          <w:szCs w:val="24"/>
          <w:lang w:val="en-GB"/>
        </w:rPr>
        <w:t>before</w:t>
      </w:r>
      <w:r>
        <w:rPr>
          <w:rFonts w:ascii="Times New Roman" w:hAnsi="Times New Roman" w:cs="Times New Roman"/>
          <w:sz w:val="24"/>
          <w:szCs w:val="24"/>
          <w:lang w:val="en-GB"/>
        </w:rPr>
        <w:t xml:space="preserve"> SEOs, t</w:t>
      </w:r>
      <w:r w:rsidR="00DE56EA">
        <w:rPr>
          <w:rFonts w:ascii="Times New Roman" w:hAnsi="Times New Roman" w:cs="Times New Roman"/>
          <w:sz w:val="24"/>
          <w:szCs w:val="24"/>
          <w:lang w:val="en-GB"/>
        </w:rPr>
        <w:t xml:space="preserve">he SEC </w:t>
      </w:r>
      <w:r w:rsidR="00DE56EA" w:rsidRPr="004A7059">
        <w:rPr>
          <w:rFonts w:ascii="Times New Roman" w:hAnsi="Times New Roman" w:cs="Times New Roman"/>
          <w:sz w:val="24"/>
          <w:szCs w:val="24"/>
          <w:lang w:val="en-GB"/>
        </w:rPr>
        <w:t xml:space="preserve">prohibits </w:t>
      </w:r>
      <w:r w:rsidR="000B4003" w:rsidRPr="004A7059">
        <w:rPr>
          <w:rFonts w:ascii="Times New Roman" w:hAnsi="Times New Roman" w:cs="Times New Roman"/>
          <w:sz w:val="24"/>
          <w:szCs w:val="24"/>
          <w:lang w:val="en-GB"/>
        </w:rPr>
        <w:t xml:space="preserve">investors who </w:t>
      </w:r>
      <w:r w:rsidR="000B4003">
        <w:rPr>
          <w:rFonts w:ascii="Times New Roman" w:hAnsi="Times New Roman" w:cs="Times New Roman"/>
          <w:sz w:val="24"/>
          <w:szCs w:val="24"/>
          <w:lang w:val="en-GB"/>
        </w:rPr>
        <w:t>have short</w:t>
      </w:r>
      <w:r w:rsidR="009E449E">
        <w:rPr>
          <w:rFonts w:ascii="Times New Roman" w:hAnsi="Times New Roman" w:cs="Times New Roman"/>
          <w:sz w:val="24"/>
          <w:szCs w:val="24"/>
          <w:lang w:val="en-GB"/>
        </w:rPr>
        <w:t>ed</w:t>
      </w:r>
      <w:r w:rsidR="000B4003">
        <w:rPr>
          <w:rFonts w:ascii="Times New Roman" w:hAnsi="Times New Roman" w:cs="Times New Roman"/>
          <w:sz w:val="24"/>
          <w:szCs w:val="24"/>
          <w:lang w:val="en-GB"/>
        </w:rPr>
        <w:t xml:space="preserve"> an issuer</w:t>
      </w:r>
      <w:r w:rsidR="001860F3">
        <w:rPr>
          <w:rFonts w:ascii="Times New Roman" w:hAnsi="Times New Roman" w:cs="Times New Roman"/>
          <w:sz w:val="24"/>
          <w:szCs w:val="24"/>
          <w:lang w:val="en-GB"/>
        </w:rPr>
        <w:t>’s</w:t>
      </w:r>
      <w:r w:rsidR="000B4003">
        <w:rPr>
          <w:rFonts w:ascii="Times New Roman" w:hAnsi="Times New Roman" w:cs="Times New Roman"/>
          <w:sz w:val="24"/>
          <w:szCs w:val="24"/>
          <w:lang w:val="en-GB"/>
        </w:rPr>
        <w:t xml:space="preserve"> stock</w:t>
      </w:r>
      <w:r w:rsidR="000B4003" w:rsidRPr="004A7059">
        <w:rPr>
          <w:rFonts w:ascii="Times New Roman" w:hAnsi="Times New Roman" w:cs="Times New Roman"/>
          <w:sz w:val="24"/>
          <w:szCs w:val="24"/>
          <w:lang w:val="en-GB"/>
        </w:rPr>
        <w:t xml:space="preserve"> in </w:t>
      </w:r>
      <w:r w:rsidR="009E449E">
        <w:rPr>
          <w:rFonts w:ascii="Times New Roman" w:hAnsi="Times New Roman" w:cs="Times New Roman"/>
          <w:sz w:val="24"/>
          <w:szCs w:val="24"/>
          <w:lang w:val="en-GB"/>
        </w:rPr>
        <w:t xml:space="preserve">the </w:t>
      </w:r>
      <w:r w:rsidR="000B4003" w:rsidRPr="004A7059">
        <w:rPr>
          <w:rFonts w:ascii="Times New Roman" w:hAnsi="Times New Roman" w:cs="Times New Roman"/>
          <w:sz w:val="24"/>
          <w:szCs w:val="24"/>
          <w:lang w:val="en-GB"/>
        </w:rPr>
        <w:t xml:space="preserve">five </w:t>
      </w:r>
      <w:r w:rsidR="00542EF2">
        <w:rPr>
          <w:rFonts w:ascii="Times New Roman" w:hAnsi="Times New Roman" w:cs="Times New Roman"/>
          <w:sz w:val="24"/>
          <w:szCs w:val="24"/>
          <w:lang w:val="en-GB"/>
        </w:rPr>
        <w:t xml:space="preserve">trading </w:t>
      </w:r>
      <w:r w:rsidR="000B4003" w:rsidRPr="004A7059">
        <w:rPr>
          <w:rFonts w:ascii="Times New Roman" w:hAnsi="Times New Roman" w:cs="Times New Roman"/>
          <w:sz w:val="24"/>
          <w:szCs w:val="24"/>
          <w:lang w:val="en-GB"/>
        </w:rPr>
        <w:t xml:space="preserve">days </w:t>
      </w:r>
      <w:r w:rsidR="009E449E">
        <w:rPr>
          <w:rFonts w:ascii="Times New Roman" w:hAnsi="Times New Roman" w:cs="Times New Roman"/>
          <w:sz w:val="24"/>
          <w:szCs w:val="24"/>
          <w:lang w:val="en-GB"/>
        </w:rPr>
        <w:t xml:space="preserve">before an offering </w:t>
      </w:r>
      <w:r w:rsidR="000B4003">
        <w:rPr>
          <w:rFonts w:ascii="Times New Roman" w:hAnsi="Times New Roman" w:cs="Times New Roman"/>
          <w:sz w:val="24"/>
          <w:szCs w:val="24"/>
          <w:lang w:val="en-GB"/>
        </w:rPr>
        <w:t xml:space="preserve">from </w:t>
      </w:r>
      <w:r w:rsidR="00DE56EA" w:rsidRPr="004A7059">
        <w:rPr>
          <w:rFonts w:ascii="Times New Roman" w:hAnsi="Times New Roman" w:cs="Times New Roman"/>
          <w:sz w:val="24"/>
          <w:szCs w:val="24"/>
          <w:lang w:val="en-GB"/>
        </w:rPr>
        <w:t>participatin</w:t>
      </w:r>
      <w:r w:rsidR="000B4003">
        <w:rPr>
          <w:rFonts w:ascii="Times New Roman" w:hAnsi="Times New Roman" w:cs="Times New Roman"/>
          <w:sz w:val="24"/>
          <w:szCs w:val="24"/>
          <w:lang w:val="en-GB"/>
        </w:rPr>
        <w:t>g</w:t>
      </w:r>
      <w:r w:rsidR="00DE56EA" w:rsidRPr="004A7059">
        <w:rPr>
          <w:rFonts w:ascii="Times New Roman" w:hAnsi="Times New Roman" w:cs="Times New Roman"/>
          <w:sz w:val="24"/>
          <w:szCs w:val="24"/>
          <w:lang w:val="en-GB"/>
        </w:rPr>
        <w:t xml:space="preserve"> in </w:t>
      </w:r>
      <w:r w:rsidR="000B4003">
        <w:rPr>
          <w:rFonts w:ascii="Times New Roman" w:hAnsi="Times New Roman" w:cs="Times New Roman"/>
          <w:sz w:val="24"/>
          <w:szCs w:val="24"/>
          <w:lang w:val="en-GB"/>
        </w:rPr>
        <w:t xml:space="preserve">the </w:t>
      </w:r>
      <w:r w:rsidR="00F8128F">
        <w:rPr>
          <w:rFonts w:ascii="Times New Roman" w:hAnsi="Times New Roman" w:cs="Times New Roman"/>
          <w:sz w:val="24"/>
          <w:szCs w:val="24"/>
          <w:lang w:val="en-GB"/>
        </w:rPr>
        <w:t>offering</w:t>
      </w:r>
      <w:r w:rsidR="00DE56EA" w:rsidRPr="004A7059">
        <w:rPr>
          <w:rFonts w:ascii="Times New Roman" w:hAnsi="Times New Roman" w:cs="Times New Roman"/>
          <w:sz w:val="24"/>
          <w:szCs w:val="24"/>
          <w:lang w:val="en-GB"/>
        </w:rPr>
        <w:t>.</w:t>
      </w:r>
      <w:r w:rsidR="002A05E1" w:rsidRPr="004A7059">
        <w:rPr>
          <w:rFonts w:ascii="Times New Roman" w:hAnsi="Times New Roman" w:cs="Times New Roman"/>
        </w:rPr>
        <w:t xml:space="preserve"> </w:t>
      </w:r>
      <w:r w:rsidR="00E44939">
        <w:rPr>
          <w:rFonts w:ascii="Times New Roman" w:hAnsi="Times New Roman" w:cs="Times New Roman"/>
          <w:sz w:val="24"/>
          <w:szCs w:val="24"/>
          <w:lang w:val="en-GB"/>
        </w:rPr>
        <w:t xml:space="preserve">This </w:t>
      </w:r>
      <w:r>
        <w:rPr>
          <w:rFonts w:ascii="Times New Roman" w:hAnsi="Times New Roman" w:cs="Times New Roman"/>
          <w:sz w:val="24"/>
          <w:szCs w:val="24"/>
          <w:lang w:val="en-GB"/>
        </w:rPr>
        <w:t>regulation</w:t>
      </w:r>
      <w:r w:rsidR="00E44939">
        <w:rPr>
          <w:rFonts w:ascii="Times New Roman" w:hAnsi="Times New Roman" w:cs="Times New Roman"/>
          <w:sz w:val="24"/>
          <w:szCs w:val="24"/>
          <w:lang w:val="en-GB"/>
        </w:rPr>
        <w:t xml:space="preserve"> </w:t>
      </w:r>
      <w:r>
        <w:rPr>
          <w:rFonts w:ascii="Times New Roman" w:hAnsi="Times New Roman" w:cs="Times New Roman"/>
          <w:sz w:val="24"/>
          <w:szCs w:val="24"/>
          <w:lang w:val="en-GB"/>
        </w:rPr>
        <w:t>should be more effective at curbing manipulative short selling</w:t>
      </w:r>
      <w:r w:rsidR="00E44939">
        <w:rPr>
          <w:rFonts w:ascii="Times New Roman" w:hAnsi="Times New Roman" w:cs="Times New Roman"/>
          <w:sz w:val="24"/>
          <w:szCs w:val="24"/>
          <w:lang w:val="en-GB"/>
        </w:rPr>
        <w:t xml:space="preserve"> for shelf than </w:t>
      </w:r>
      <w:r w:rsidR="00294CAA">
        <w:rPr>
          <w:rFonts w:ascii="Times New Roman" w:hAnsi="Times New Roman" w:cs="Times New Roman"/>
          <w:sz w:val="24"/>
          <w:szCs w:val="24"/>
          <w:lang w:val="en-GB"/>
        </w:rPr>
        <w:t xml:space="preserve">for </w:t>
      </w:r>
      <w:r w:rsidR="00E44939">
        <w:rPr>
          <w:rFonts w:ascii="Times New Roman" w:hAnsi="Times New Roman" w:cs="Times New Roman"/>
          <w:sz w:val="24"/>
          <w:szCs w:val="24"/>
          <w:lang w:val="en-GB"/>
        </w:rPr>
        <w:t xml:space="preserve">traditional </w:t>
      </w:r>
      <w:r>
        <w:rPr>
          <w:rFonts w:ascii="Times New Roman" w:hAnsi="Times New Roman" w:cs="Times New Roman"/>
          <w:sz w:val="24"/>
          <w:szCs w:val="24"/>
          <w:lang w:val="en-GB"/>
        </w:rPr>
        <w:t xml:space="preserve">SEOs. The reason is </w:t>
      </w:r>
      <w:r w:rsidR="00F67153">
        <w:rPr>
          <w:rFonts w:ascii="Times New Roman" w:hAnsi="Times New Roman" w:cs="Times New Roman"/>
          <w:sz w:val="24"/>
          <w:szCs w:val="24"/>
          <w:lang w:val="en-GB"/>
        </w:rPr>
        <w:t>as</w:t>
      </w:r>
      <w:r>
        <w:rPr>
          <w:rFonts w:ascii="Times New Roman" w:hAnsi="Times New Roman" w:cs="Times New Roman"/>
          <w:sz w:val="24"/>
          <w:szCs w:val="24"/>
          <w:lang w:val="en-GB"/>
        </w:rPr>
        <w:t xml:space="preserve"> follow</w:t>
      </w:r>
      <w:r w:rsidR="00F67153">
        <w:rPr>
          <w:rFonts w:ascii="Times New Roman" w:hAnsi="Times New Roman" w:cs="Times New Roman"/>
          <w:sz w:val="24"/>
          <w:szCs w:val="24"/>
          <w:lang w:val="en-GB"/>
        </w:rPr>
        <w:t>s</w:t>
      </w:r>
      <w:r w:rsidR="00E44939">
        <w:rPr>
          <w:rFonts w:ascii="Times New Roman" w:hAnsi="Times New Roman" w:cs="Times New Roman"/>
          <w:sz w:val="24"/>
          <w:szCs w:val="24"/>
          <w:lang w:val="en-GB"/>
        </w:rPr>
        <w:t xml:space="preserve">. </w:t>
      </w:r>
      <w:r w:rsidR="00674637" w:rsidRPr="00C2722E">
        <w:rPr>
          <w:rFonts w:ascii="Times New Roman" w:hAnsi="Times New Roman" w:cs="Times New Roman"/>
          <w:sz w:val="24"/>
          <w:szCs w:val="24"/>
          <w:lang w:val="en-GB"/>
        </w:rPr>
        <w:t>A major feature of shelf offerings is that</w:t>
      </w:r>
      <w:r w:rsidR="00A65996" w:rsidRPr="00C2722E">
        <w:rPr>
          <w:rFonts w:ascii="Times New Roman" w:hAnsi="Times New Roman" w:cs="Times New Roman"/>
          <w:sz w:val="24"/>
          <w:szCs w:val="24"/>
          <w:lang w:val="en-GB"/>
        </w:rPr>
        <w:t xml:space="preserve">, once the SEC </w:t>
      </w:r>
      <w:r w:rsidR="002D66A5" w:rsidRPr="00C2722E">
        <w:rPr>
          <w:rFonts w:ascii="Times New Roman" w:hAnsi="Times New Roman" w:cs="Times New Roman"/>
          <w:sz w:val="24"/>
          <w:szCs w:val="24"/>
          <w:lang w:val="en-GB"/>
        </w:rPr>
        <w:t>approves</w:t>
      </w:r>
      <w:r w:rsidR="00A65996" w:rsidRPr="00C2722E">
        <w:rPr>
          <w:rFonts w:ascii="Times New Roman" w:hAnsi="Times New Roman" w:cs="Times New Roman"/>
          <w:sz w:val="24"/>
          <w:szCs w:val="24"/>
          <w:lang w:val="en-GB"/>
        </w:rPr>
        <w:t xml:space="preserve"> the core prospectus and </w:t>
      </w:r>
      <w:r w:rsidR="00F8128F" w:rsidRPr="00C2722E">
        <w:rPr>
          <w:rFonts w:ascii="Times New Roman" w:hAnsi="Times New Roman" w:cs="Times New Roman"/>
          <w:sz w:val="24"/>
          <w:szCs w:val="24"/>
          <w:lang w:val="en-GB"/>
        </w:rPr>
        <w:t>registration statements, firms face no additional disclosure requirements or regulatory delays when issuing securities (Bethel an</w:t>
      </w:r>
      <w:r w:rsidR="002D66A5" w:rsidRPr="00C2722E">
        <w:rPr>
          <w:rFonts w:ascii="Times New Roman" w:hAnsi="Times New Roman" w:cs="Times New Roman"/>
          <w:sz w:val="24"/>
          <w:szCs w:val="24"/>
          <w:lang w:val="en-GB"/>
        </w:rPr>
        <w:t>d</w:t>
      </w:r>
      <w:r w:rsidR="00F8128F" w:rsidRPr="00C2722E">
        <w:rPr>
          <w:rFonts w:ascii="Times New Roman" w:hAnsi="Times New Roman" w:cs="Times New Roman"/>
          <w:sz w:val="24"/>
          <w:szCs w:val="24"/>
          <w:lang w:val="en-GB"/>
        </w:rPr>
        <w:t xml:space="preserve"> </w:t>
      </w:r>
      <w:proofErr w:type="spellStart"/>
      <w:r w:rsidR="00F8128F" w:rsidRPr="00C2722E">
        <w:rPr>
          <w:rFonts w:ascii="Times New Roman" w:hAnsi="Times New Roman" w:cs="Times New Roman"/>
          <w:sz w:val="24"/>
          <w:szCs w:val="24"/>
          <w:lang w:val="en-GB"/>
        </w:rPr>
        <w:t>Krigman</w:t>
      </w:r>
      <w:proofErr w:type="spellEnd"/>
      <w:r w:rsidR="00F8128F" w:rsidRPr="00C2722E">
        <w:rPr>
          <w:rFonts w:ascii="Times New Roman" w:hAnsi="Times New Roman" w:cs="Times New Roman"/>
          <w:sz w:val="24"/>
          <w:szCs w:val="24"/>
          <w:lang w:val="en-GB"/>
        </w:rPr>
        <w:t xml:space="preserve"> 2008)</w:t>
      </w:r>
      <w:r w:rsidR="004F7478" w:rsidRPr="00C2722E">
        <w:rPr>
          <w:rFonts w:ascii="Times New Roman" w:hAnsi="Times New Roman" w:cs="Times New Roman"/>
          <w:sz w:val="24"/>
          <w:szCs w:val="24"/>
          <w:lang w:val="en-GB"/>
        </w:rPr>
        <w:t xml:space="preserve">. </w:t>
      </w:r>
      <w:r w:rsidR="00674637" w:rsidRPr="00C2722E">
        <w:rPr>
          <w:rFonts w:ascii="Times New Roman" w:hAnsi="Times New Roman" w:cs="Times New Roman"/>
          <w:sz w:val="24"/>
          <w:szCs w:val="24"/>
          <w:lang w:val="en-GB"/>
        </w:rPr>
        <w:t>In contrast, for traditional SEOs,</w:t>
      </w:r>
      <w:r w:rsidR="00781D1E" w:rsidRPr="00C2722E">
        <w:rPr>
          <w:rFonts w:ascii="Times New Roman" w:hAnsi="Times New Roman" w:cs="Times New Roman"/>
          <w:sz w:val="24"/>
          <w:szCs w:val="24"/>
          <w:lang w:val="en-GB"/>
        </w:rPr>
        <w:t xml:space="preserve"> </w:t>
      </w:r>
      <w:r w:rsidR="002B3731">
        <w:rPr>
          <w:rFonts w:ascii="Times New Roman" w:hAnsi="Times New Roman" w:cs="Times New Roman"/>
          <w:sz w:val="24"/>
          <w:szCs w:val="24"/>
          <w:lang w:val="en-GB"/>
        </w:rPr>
        <w:t xml:space="preserve">the </w:t>
      </w:r>
      <w:r w:rsidR="00781D1E" w:rsidRPr="00C2722E">
        <w:rPr>
          <w:rFonts w:ascii="Times New Roman" w:hAnsi="Times New Roman" w:cs="Times New Roman"/>
          <w:sz w:val="24"/>
          <w:szCs w:val="24"/>
          <w:lang w:val="en-GB"/>
        </w:rPr>
        <w:t>SEC</w:t>
      </w:r>
      <w:r w:rsidR="002B3731">
        <w:rPr>
          <w:rFonts w:ascii="Times New Roman" w:hAnsi="Times New Roman" w:cs="Times New Roman"/>
          <w:sz w:val="24"/>
          <w:szCs w:val="24"/>
          <w:lang w:val="en-GB"/>
        </w:rPr>
        <w:t>’s</w:t>
      </w:r>
      <w:r w:rsidR="00781D1E" w:rsidRPr="00C2722E">
        <w:rPr>
          <w:rFonts w:ascii="Times New Roman" w:hAnsi="Times New Roman" w:cs="Times New Roman"/>
          <w:sz w:val="24"/>
          <w:szCs w:val="24"/>
          <w:lang w:val="en-GB"/>
        </w:rPr>
        <w:t xml:space="preserve"> review </w:t>
      </w:r>
      <w:r w:rsidR="002D66A5" w:rsidRPr="00C2722E">
        <w:rPr>
          <w:rFonts w:ascii="Times New Roman" w:hAnsi="Times New Roman" w:cs="Times New Roman"/>
          <w:sz w:val="24"/>
          <w:szCs w:val="24"/>
          <w:lang w:val="en-GB"/>
        </w:rPr>
        <w:t>of prospectuses</w:t>
      </w:r>
      <w:r w:rsidR="00F8128F" w:rsidRPr="00C2722E">
        <w:rPr>
          <w:rFonts w:ascii="Times New Roman" w:hAnsi="Times New Roman" w:cs="Times New Roman"/>
          <w:sz w:val="24"/>
          <w:szCs w:val="24"/>
          <w:lang w:val="en-GB"/>
        </w:rPr>
        <w:t xml:space="preserve"> and registration documents </w:t>
      </w:r>
      <w:r w:rsidR="00CE1883" w:rsidRPr="00C2722E">
        <w:rPr>
          <w:rFonts w:ascii="Times New Roman" w:hAnsi="Times New Roman" w:cs="Times New Roman"/>
          <w:sz w:val="24"/>
          <w:szCs w:val="24"/>
          <w:lang w:val="en-GB"/>
        </w:rPr>
        <w:t>can take weeks or even months to complete.</w:t>
      </w:r>
      <w:r w:rsidR="00F8128F" w:rsidRPr="00C2722E">
        <w:rPr>
          <w:rFonts w:ascii="Times New Roman" w:hAnsi="Times New Roman" w:cs="Times New Roman"/>
          <w:sz w:val="24"/>
          <w:szCs w:val="24"/>
          <w:lang w:val="en-GB"/>
        </w:rPr>
        <w:t xml:space="preserve"> </w:t>
      </w:r>
      <w:r w:rsidR="00B06637" w:rsidRPr="00C2722E">
        <w:rPr>
          <w:rFonts w:ascii="Times New Roman" w:hAnsi="Times New Roman" w:cs="Times New Roman"/>
          <w:sz w:val="24"/>
          <w:szCs w:val="24"/>
          <w:lang w:val="en-GB"/>
        </w:rPr>
        <w:t>As a result</w:t>
      </w:r>
      <w:r w:rsidR="00CE1883" w:rsidRPr="00C2722E">
        <w:rPr>
          <w:rFonts w:ascii="Times New Roman" w:hAnsi="Times New Roman" w:cs="Times New Roman"/>
          <w:sz w:val="24"/>
          <w:szCs w:val="24"/>
          <w:lang w:val="en-GB"/>
        </w:rPr>
        <w:t xml:space="preserve">, </w:t>
      </w:r>
      <w:r w:rsidR="00674637" w:rsidRPr="00C2722E">
        <w:rPr>
          <w:rFonts w:ascii="Times New Roman" w:hAnsi="Times New Roman" w:cs="Times New Roman"/>
          <w:sz w:val="24"/>
          <w:szCs w:val="24"/>
          <w:lang w:val="en-GB"/>
        </w:rPr>
        <w:t xml:space="preserve">the announcement date </w:t>
      </w:r>
      <w:r w:rsidR="00F8128F" w:rsidRPr="00C2722E">
        <w:rPr>
          <w:rFonts w:ascii="Times New Roman" w:hAnsi="Times New Roman" w:cs="Times New Roman"/>
          <w:sz w:val="24"/>
          <w:szCs w:val="24"/>
          <w:lang w:val="en-GB"/>
        </w:rPr>
        <w:t xml:space="preserve">of </w:t>
      </w:r>
      <w:r w:rsidR="00F730B8">
        <w:rPr>
          <w:rFonts w:ascii="Times New Roman" w:hAnsi="Times New Roman" w:cs="Times New Roman"/>
          <w:sz w:val="24"/>
          <w:szCs w:val="24"/>
          <w:lang w:val="en-GB"/>
        </w:rPr>
        <w:t xml:space="preserve">a </w:t>
      </w:r>
      <w:r w:rsidR="00F8128F" w:rsidRPr="00C2722E">
        <w:rPr>
          <w:rFonts w:ascii="Times New Roman" w:hAnsi="Times New Roman" w:cs="Times New Roman"/>
          <w:sz w:val="24"/>
          <w:szCs w:val="24"/>
          <w:lang w:val="en-GB"/>
        </w:rPr>
        <w:t xml:space="preserve">traditional offering </w:t>
      </w:r>
      <w:r w:rsidR="00674637" w:rsidRPr="00C2722E">
        <w:rPr>
          <w:rFonts w:ascii="Times New Roman" w:hAnsi="Times New Roman" w:cs="Times New Roman"/>
          <w:sz w:val="24"/>
          <w:szCs w:val="24"/>
          <w:lang w:val="en-GB"/>
        </w:rPr>
        <w:t xml:space="preserve">is typically several weeks </w:t>
      </w:r>
      <w:r w:rsidR="00926CDC" w:rsidRPr="00C2722E">
        <w:rPr>
          <w:rFonts w:ascii="Times New Roman" w:hAnsi="Times New Roman" w:cs="Times New Roman"/>
          <w:sz w:val="24"/>
          <w:szCs w:val="24"/>
          <w:lang w:val="en-GB"/>
        </w:rPr>
        <w:t>before</w:t>
      </w:r>
      <w:r w:rsidR="00674637" w:rsidRPr="00C2722E">
        <w:rPr>
          <w:rFonts w:ascii="Times New Roman" w:hAnsi="Times New Roman" w:cs="Times New Roman"/>
          <w:sz w:val="24"/>
          <w:szCs w:val="24"/>
          <w:lang w:val="en-GB"/>
        </w:rPr>
        <w:t xml:space="preserve"> the issue date.</w:t>
      </w:r>
      <w:r w:rsidR="00F8128F" w:rsidRPr="00C2722E">
        <w:rPr>
          <w:rFonts w:ascii="Times New Roman" w:hAnsi="Times New Roman" w:cs="Times New Roman"/>
          <w:sz w:val="24"/>
          <w:szCs w:val="24"/>
          <w:lang w:val="en-GB"/>
        </w:rPr>
        <w:t xml:space="preserve"> </w:t>
      </w:r>
      <w:r w:rsidR="002D66A5" w:rsidRPr="00C2722E">
        <w:rPr>
          <w:rFonts w:ascii="Times New Roman" w:hAnsi="Times New Roman" w:cs="Times New Roman"/>
          <w:sz w:val="24"/>
          <w:szCs w:val="24"/>
          <w:lang w:val="en-GB"/>
        </w:rPr>
        <w:t>For example,</w:t>
      </w:r>
      <w:r w:rsidR="00F8128F" w:rsidRPr="00C2722E">
        <w:rPr>
          <w:rFonts w:ascii="Times New Roman" w:hAnsi="Times New Roman" w:cs="Times New Roman"/>
          <w:sz w:val="24"/>
          <w:szCs w:val="24"/>
          <w:lang w:val="en-GB"/>
        </w:rPr>
        <w:t xml:space="preserve"> i</w:t>
      </w:r>
      <w:r w:rsidR="00450DCF" w:rsidRPr="00C2722E">
        <w:rPr>
          <w:rFonts w:ascii="Times New Roman" w:hAnsi="Times New Roman" w:cs="Times New Roman"/>
          <w:sz w:val="24"/>
          <w:szCs w:val="24"/>
          <w:lang w:val="en-GB"/>
        </w:rPr>
        <w:t>n</w:t>
      </w:r>
      <w:r w:rsidR="009039FC" w:rsidRPr="00C2722E">
        <w:rPr>
          <w:rFonts w:ascii="Times New Roman" w:hAnsi="Times New Roman" w:cs="Times New Roman"/>
          <w:sz w:val="24"/>
          <w:szCs w:val="24"/>
          <w:lang w:val="en-GB"/>
        </w:rPr>
        <w:t xml:space="preserve"> our </w:t>
      </w:r>
      <w:r w:rsidR="00591CC2">
        <w:rPr>
          <w:rFonts w:ascii="Times New Roman" w:hAnsi="Times New Roman" w:cs="Times New Roman"/>
          <w:sz w:val="24"/>
          <w:szCs w:val="24"/>
          <w:lang w:val="en-GB"/>
        </w:rPr>
        <w:t xml:space="preserve">SEO </w:t>
      </w:r>
      <w:r w:rsidR="009039FC" w:rsidRPr="00C2722E">
        <w:rPr>
          <w:rFonts w:ascii="Times New Roman" w:hAnsi="Times New Roman" w:cs="Times New Roman"/>
          <w:sz w:val="24"/>
          <w:szCs w:val="24"/>
          <w:lang w:val="en-GB"/>
        </w:rPr>
        <w:t>sample, the average numbe</w:t>
      </w:r>
      <w:r w:rsidR="009039FC" w:rsidRPr="00C26161">
        <w:rPr>
          <w:rFonts w:ascii="Times New Roman" w:hAnsi="Times New Roman" w:cs="Times New Roman"/>
          <w:sz w:val="24"/>
          <w:szCs w:val="24"/>
          <w:lang w:val="en-GB"/>
        </w:rPr>
        <w:t xml:space="preserve">r of </w:t>
      </w:r>
      <w:r w:rsidR="00542EF2">
        <w:rPr>
          <w:rFonts w:ascii="Times New Roman" w:hAnsi="Times New Roman" w:cs="Times New Roman"/>
          <w:sz w:val="24"/>
          <w:szCs w:val="24"/>
          <w:lang w:val="en-GB"/>
        </w:rPr>
        <w:t>trading</w:t>
      </w:r>
      <w:r w:rsidR="00542EF2" w:rsidRPr="00C26161">
        <w:rPr>
          <w:rFonts w:ascii="Times New Roman" w:hAnsi="Times New Roman" w:cs="Times New Roman"/>
          <w:sz w:val="24"/>
          <w:szCs w:val="24"/>
          <w:lang w:val="en-GB"/>
        </w:rPr>
        <w:t xml:space="preserve"> </w:t>
      </w:r>
      <w:r w:rsidR="009039FC" w:rsidRPr="00C26161">
        <w:rPr>
          <w:rFonts w:ascii="Times New Roman" w:hAnsi="Times New Roman" w:cs="Times New Roman"/>
          <w:sz w:val="24"/>
          <w:szCs w:val="24"/>
          <w:lang w:val="en-GB"/>
        </w:rPr>
        <w:t xml:space="preserve">days between </w:t>
      </w:r>
      <w:r w:rsidR="002D66A5" w:rsidRPr="00C26161">
        <w:rPr>
          <w:rFonts w:ascii="Times New Roman" w:hAnsi="Times New Roman" w:cs="Times New Roman"/>
          <w:sz w:val="24"/>
          <w:szCs w:val="24"/>
          <w:lang w:val="en-GB"/>
        </w:rPr>
        <w:t xml:space="preserve">the </w:t>
      </w:r>
      <w:r w:rsidR="009039FC" w:rsidRPr="00C26161">
        <w:rPr>
          <w:rFonts w:ascii="Times New Roman" w:hAnsi="Times New Roman" w:cs="Times New Roman"/>
          <w:sz w:val="24"/>
          <w:szCs w:val="24"/>
          <w:lang w:val="en-GB"/>
        </w:rPr>
        <w:t xml:space="preserve">announcement and issue dates </w:t>
      </w:r>
      <w:r w:rsidR="00DB38AF">
        <w:rPr>
          <w:rFonts w:ascii="Times New Roman" w:hAnsi="Times New Roman" w:cs="Times New Roman"/>
          <w:sz w:val="24"/>
          <w:szCs w:val="24"/>
          <w:lang w:val="en-GB"/>
        </w:rPr>
        <w:t>o</w:t>
      </w:r>
      <w:r w:rsidR="009039FC" w:rsidRPr="00C26161">
        <w:rPr>
          <w:rFonts w:ascii="Times New Roman" w:hAnsi="Times New Roman" w:cs="Times New Roman"/>
          <w:sz w:val="24"/>
          <w:szCs w:val="24"/>
          <w:lang w:val="en-GB"/>
        </w:rPr>
        <w:t xml:space="preserve">f </w:t>
      </w:r>
      <w:r w:rsidRPr="00C26161">
        <w:rPr>
          <w:rFonts w:ascii="Times New Roman" w:hAnsi="Times New Roman" w:cs="Times New Roman"/>
          <w:sz w:val="24"/>
          <w:szCs w:val="24"/>
          <w:lang w:val="en-GB"/>
        </w:rPr>
        <w:t>traditional</w:t>
      </w:r>
      <w:r w:rsidR="009039FC" w:rsidRPr="00C26161">
        <w:rPr>
          <w:rFonts w:ascii="Times New Roman" w:hAnsi="Times New Roman" w:cs="Times New Roman"/>
          <w:sz w:val="24"/>
          <w:szCs w:val="24"/>
          <w:lang w:val="en-GB"/>
        </w:rPr>
        <w:t xml:space="preserve"> offerings is </w:t>
      </w:r>
      <w:r w:rsidRPr="00C26161">
        <w:rPr>
          <w:rFonts w:ascii="Times New Roman" w:hAnsi="Times New Roman" w:cs="Times New Roman"/>
          <w:sz w:val="24"/>
          <w:szCs w:val="24"/>
          <w:lang w:val="en-GB"/>
        </w:rPr>
        <w:t>31.</w:t>
      </w:r>
      <w:r w:rsidR="002B1BFC" w:rsidRPr="00C26161">
        <w:rPr>
          <w:rFonts w:ascii="Times New Roman" w:hAnsi="Times New Roman" w:cs="Times New Roman" w:hint="eastAsia"/>
          <w:sz w:val="24"/>
          <w:szCs w:val="24"/>
          <w:lang w:val="en-GB"/>
        </w:rPr>
        <w:t>8</w:t>
      </w:r>
      <w:r w:rsidR="002D66A5" w:rsidRPr="00C26161">
        <w:rPr>
          <w:rFonts w:ascii="Times New Roman" w:hAnsi="Times New Roman" w:cs="Times New Roman"/>
          <w:sz w:val="24"/>
          <w:szCs w:val="24"/>
          <w:lang w:val="en-GB"/>
        </w:rPr>
        <w:t>,</w:t>
      </w:r>
      <w:r w:rsidR="00FD1330" w:rsidRPr="00C26161">
        <w:rPr>
          <w:rFonts w:ascii="Times New Roman" w:hAnsi="Times New Roman" w:cs="Times New Roman"/>
          <w:sz w:val="24"/>
          <w:szCs w:val="24"/>
          <w:lang w:val="en-GB"/>
        </w:rPr>
        <w:t xml:space="preserve"> versus</w:t>
      </w:r>
      <w:r w:rsidR="009039FC" w:rsidRPr="00C26161">
        <w:rPr>
          <w:rFonts w:ascii="Times New Roman" w:hAnsi="Times New Roman" w:cs="Times New Roman"/>
          <w:sz w:val="24"/>
          <w:szCs w:val="24"/>
          <w:lang w:val="en-GB"/>
        </w:rPr>
        <w:t xml:space="preserve"> </w:t>
      </w:r>
      <w:r w:rsidRPr="00C26161">
        <w:rPr>
          <w:rFonts w:ascii="Times New Roman" w:hAnsi="Times New Roman" w:cs="Times New Roman"/>
          <w:sz w:val="24"/>
          <w:szCs w:val="24"/>
          <w:lang w:val="en-GB"/>
        </w:rPr>
        <w:t>2.8</w:t>
      </w:r>
      <w:r w:rsidR="009039FC" w:rsidRPr="00C26161">
        <w:rPr>
          <w:rFonts w:ascii="Times New Roman" w:hAnsi="Times New Roman" w:cs="Times New Roman"/>
          <w:sz w:val="24"/>
          <w:szCs w:val="24"/>
          <w:lang w:val="en-GB"/>
        </w:rPr>
        <w:t xml:space="preserve"> for </w:t>
      </w:r>
      <w:r w:rsidRPr="00C26161">
        <w:rPr>
          <w:rFonts w:ascii="Times New Roman" w:hAnsi="Times New Roman" w:cs="Times New Roman"/>
          <w:sz w:val="24"/>
          <w:szCs w:val="24"/>
          <w:lang w:val="en-GB"/>
        </w:rPr>
        <w:t xml:space="preserve">shelf </w:t>
      </w:r>
      <w:r w:rsidR="009039FC" w:rsidRPr="00C26161">
        <w:rPr>
          <w:rFonts w:ascii="Times New Roman" w:hAnsi="Times New Roman" w:cs="Times New Roman"/>
          <w:sz w:val="24"/>
          <w:szCs w:val="24"/>
          <w:lang w:val="en-GB"/>
        </w:rPr>
        <w:t>offerings</w:t>
      </w:r>
      <w:r w:rsidR="00E07147">
        <w:rPr>
          <w:rFonts w:ascii="Times New Roman" w:hAnsi="Times New Roman" w:cs="Times New Roman"/>
          <w:sz w:val="24"/>
          <w:szCs w:val="24"/>
          <w:lang w:val="en-GB"/>
        </w:rPr>
        <w:t>. Moreover, w</w:t>
      </w:r>
      <w:r w:rsidR="001175C1">
        <w:rPr>
          <w:rFonts w:ascii="Times New Roman" w:hAnsi="Times New Roman" w:cs="Times New Roman"/>
          <w:sz w:val="24"/>
          <w:szCs w:val="24"/>
          <w:lang w:val="en-GB"/>
        </w:rPr>
        <w:t>hile</w:t>
      </w:r>
      <w:r w:rsidRPr="00C26161">
        <w:rPr>
          <w:rFonts w:ascii="Times New Roman" w:hAnsi="Times New Roman" w:cs="Times New Roman"/>
          <w:sz w:val="24"/>
          <w:szCs w:val="24"/>
          <w:lang w:val="en-GB"/>
        </w:rPr>
        <w:t xml:space="preserve"> </w:t>
      </w:r>
      <w:r w:rsidR="002B1BFC" w:rsidRPr="00C26161">
        <w:rPr>
          <w:rFonts w:ascii="Times New Roman" w:hAnsi="Times New Roman" w:cs="Times New Roman" w:hint="eastAsia"/>
          <w:sz w:val="24"/>
          <w:szCs w:val="24"/>
          <w:lang w:val="en-GB"/>
        </w:rPr>
        <w:t>99.29</w:t>
      </w:r>
      <w:r w:rsidR="00450DCF" w:rsidRPr="00C26161">
        <w:rPr>
          <w:rFonts w:ascii="Times New Roman" w:hAnsi="Times New Roman" w:cs="Times New Roman"/>
          <w:sz w:val="24"/>
          <w:szCs w:val="24"/>
          <w:lang w:val="en-GB"/>
        </w:rPr>
        <w:t xml:space="preserve">% of </w:t>
      </w:r>
      <w:r w:rsidRPr="00C26161">
        <w:rPr>
          <w:rFonts w:ascii="Times New Roman" w:hAnsi="Times New Roman" w:cs="Times New Roman"/>
          <w:sz w:val="24"/>
          <w:szCs w:val="24"/>
          <w:lang w:val="en-GB"/>
        </w:rPr>
        <w:t xml:space="preserve">traditional </w:t>
      </w:r>
      <w:r w:rsidR="00450DCF" w:rsidRPr="00C26161">
        <w:rPr>
          <w:rFonts w:ascii="Times New Roman" w:hAnsi="Times New Roman" w:cs="Times New Roman"/>
          <w:sz w:val="24"/>
          <w:szCs w:val="24"/>
          <w:lang w:val="en-GB"/>
        </w:rPr>
        <w:t xml:space="preserve">offerings have more than five </w:t>
      </w:r>
      <w:r w:rsidR="00542EF2">
        <w:rPr>
          <w:rFonts w:ascii="Times New Roman" w:hAnsi="Times New Roman" w:cs="Times New Roman"/>
          <w:sz w:val="24"/>
          <w:szCs w:val="24"/>
          <w:lang w:val="en-GB"/>
        </w:rPr>
        <w:t>trading</w:t>
      </w:r>
      <w:r w:rsidR="00450DCF" w:rsidRPr="00446125">
        <w:rPr>
          <w:rFonts w:ascii="Times New Roman" w:hAnsi="Times New Roman" w:cs="Times New Roman"/>
          <w:sz w:val="24"/>
          <w:szCs w:val="24"/>
          <w:lang w:val="en-GB"/>
        </w:rPr>
        <w:t xml:space="preserve"> days between announcement and issuance, this percentage is </w:t>
      </w:r>
      <w:r>
        <w:rPr>
          <w:rFonts w:ascii="Times New Roman" w:hAnsi="Times New Roman" w:cs="Times New Roman"/>
          <w:sz w:val="24"/>
          <w:szCs w:val="24"/>
          <w:lang w:val="en-GB"/>
        </w:rPr>
        <w:t>12.34</w:t>
      </w:r>
      <w:r w:rsidR="00450DCF" w:rsidRPr="00446125">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shelf </w:t>
      </w:r>
      <w:r w:rsidR="00450DCF" w:rsidRPr="00446125">
        <w:rPr>
          <w:rFonts w:ascii="Times New Roman" w:hAnsi="Times New Roman" w:cs="Times New Roman"/>
          <w:sz w:val="24"/>
          <w:szCs w:val="24"/>
          <w:lang w:val="en-GB"/>
        </w:rPr>
        <w:t>offerings</w:t>
      </w:r>
      <w:r w:rsidR="00450DCF" w:rsidRPr="00C2722E">
        <w:rPr>
          <w:rFonts w:ascii="Times New Roman" w:hAnsi="Times New Roman" w:cs="Times New Roman"/>
          <w:sz w:val="24"/>
          <w:szCs w:val="24"/>
          <w:lang w:val="en-GB"/>
        </w:rPr>
        <w:t>.</w:t>
      </w:r>
      <w:r w:rsidR="00450DCF" w:rsidRPr="00C2722E">
        <w:rPr>
          <w:rStyle w:val="a4"/>
          <w:rFonts w:ascii="Times New Roman" w:hAnsi="Times New Roman" w:cs="Times New Roman"/>
          <w:sz w:val="24"/>
          <w:szCs w:val="24"/>
          <w:lang w:val="en-GB"/>
        </w:rPr>
        <w:footnoteReference w:id="6"/>
      </w:r>
      <w:r w:rsidR="00450DCF">
        <w:rPr>
          <w:rFonts w:ascii="Times New Roman" w:hAnsi="Times New Roman" w:cs="Times New Roman"/>
          <w:sz w:val="24"/>
          <w:szCs w:val="24"/>
          <w:lang w:val="en-GB"/>
        </w:rPr>
        <w:t xml:space="preserve"> </w:t>
      </w:r>
      <w:r w:rsidR="00674637" w:rsidRPr="004A7059">
        <w:rPr>
          <w:rFonts w:ascii="Times New Roman" w:hAnsi="Times New Roman" w:cs="Times New Roman"/>
          <w:sz w:val="24"/>
          <w:szCs w:val="24"/>
          <w:lang w:val="en-GB"/>
        </w:rPr>
        <w:t>G</w:t>
      </w:r>
      <w:r w:rsidR="00674637" w:rsidRPr="004A7059">
        <w:rPr>
          <w:rFonts w:ascii="Times New Roman" w:hAnsi="Times New Roman" w:cs="Times New Roman" w:hint="eastAsia"/>
          <w:sz w:val="24"/>
          <w:szCs w:val="24"/>
          <w:lang w:val="en-GB"/>
        </w:rPr>
        <w:t xml:space="preserve">iven that the </w:t>
      </w:r>
      <w:r w:rsidR="00926CDC" w:rsidRPr="004A7059">
        <w:rPr>
          <w:rFonts w:ascii="Times New Roman" w:hAnsi="Times New Roman" w:cs="Times New Roman"/>
          <w:sz w:val="24"/>
          <w:szCs w:val="24"/>
          <w:lang w:val="en-GB"/>
        </w:rPr>
        <w:t>interval</w:t>
      </w:r>
      <w:r w:rsidR="00674637" w:rsidRPr="004A7059">
        <w:rPr>
          <w:rFonts w:ascii="Times New Roman" w:hAnsi="Times New Roman" w:cs="Times New Roman" w:hint="eastAsia"/>
          <w:sz w:val="24"/>
          <w:szCs w:val="24"/>
          <w:lang w:val="en-GB"/>
        </w:rPr>
        <w:t xml:space="preserve"> between announcement and </w:t>
      </w:r>
      <w:r w:rsidR="008D6F53">
        <w:rPr>
          <w:rFonts w:ascii="Times New Roman" w:hAnsi="Times New Roman" w:cs="Times New Roman" w:hint="eastAsia"/>
          <w:sz w:val="24"/>
          <w:szCs w:val="24"/>
          <w:lang w:val="en-GB"/>
        </w:rPr>
        <w:t>issuance</w:t>
      </w:r>
      <w:r w:rsidR="00674637" w:rsidRPr="004A7059">
        <w:rPr>
          <w:rFonts w:ascii="Times New Roman" w:hAnsi="Times New Roman" w:cs="Times New Roman" w:hint="eastAsia"/>
          <w:sz w:val="24"/>
          <w:szCs w:val="24"/>
          <w:lang w:val="en-GB"/>
        </w:rPr>
        <w:t xml:space="preserve"> </w:t>
      </w:r>
      <w:r w:rsidR="0003063D">
        <w:rPr>
          <w:rFonts w:ascii="Times New Roman" w:hAnsi="Times New Roman" w:cs="Times New Roman"/>
          <w:sz w:val="24"/>
          <w:szCs w:val="24"/>
          <w:lang w:val="en-GB"/>
        </w:rPr>
        <w:t>tends to be</w:t>
      </w:r>
      <w:r w:rsidR="00674637" w:rsidRPr="004A7059">
        <w:rPr>
          <w:rFonts w:ascii="Times New Roman" w:hAnsi="Times New Roman" w:cs="Times New Roman" w:hint="eastAsia"/>
          <w:sz w:val="24"/>
          <w:szCs w:val="24"/>
          <w:lang w:val="en-GB"/>
        </w:rPr>
        <w:t xml:space="preserve"> so short for shelf offering</w:t>
      </w:r>
      <w:r w:rsidR="00450DCF">
        <w:rPr>
          <w:rFonts w:ascii="Times New Roman" w:hAnsi="Times New Roman" w:cs="Times New Roman"/>
          <w:sz w:val="24"/>
          <w:szCs w:val="24"/>
          <w:lang w:val="en-GB"/>
        </w:rPr>
        <w:t>s</w:t>
      </w:r>
      <w:r w:rsidR="00674637" w:rsidRPr="004A7059">
        <w:rPr>
          <w:rFonts w:ascii="Times New Roman" w:hAnsi="Times New Roman" w:cs="Times New Roman" w:hint="eastAsia"/>
          <w:sz w:val="24"/>
          <w:szCs w:val="24"/>
          <w:lang w:val="en-GB"/>
        </w:rPr>
        <w:t>, it is difficult for manipulative short sellers to set up their position</w:t>
      </w:r>
      <w:r w:rsidR="00674637" w:rsidRPr="004A7059">
        <w:rPr>
          <w:rFonts w:ascii="Times New Roman" w:hAnsi="Times New Roman" w:cs="Times New Roman"/>
          <w:sz w:val="24"/>
          <w:szCs w:val="24"/>
          <w:lang w:val="en-GB"/>
        </w:rPr>
        <w:t>s</w:t>
      </w:r>
      <w:r w:rsidR="00674637" w:rsidRPr="004A7059">
        <w:rPr>
          <w:rFonts w:ascii="Times New Roman" w:hAnsi="Times New Roman" w:cs="Times New Roman" w:hint="eastAsia"/>
          <w:sz w:val="24"/>
          <w:szCs w:val="24"/>
          <w:lang w:val="en-GB"/>
        </w:rPr>
        <w:t xml:space="preserve">. </w:t>
      </w:r>
      <w:r w:rsidR="00524B6D">
        <w:rPr>
          <w:rFonts w:ascii="Times New Roman" w:hAnsi="Times New Roman" w:cs="Times New Roman"/>
          <w:sz w:val="24"/>
          <w:szCs w:val="24"/>
          <w:lang w:val="en-GB"/>
        </w:rPr>
        <w:t xml:space="preserve">This feature of shelf offerings should be more attractive for firms that </w:t>
      </w:r>
      <w:r w:rsidR="00294CAA">
        <w:rPr>
          <w:rFonts w:ascii="Times New Roman" w:hAnsi="Times New Roman" w:cs="Times New Roman"/>
          <w:sz w:val="24"/>
          <w:szCs w:val="24"/>
          <w:lang w:val="en-GB"/>
        </w:rPr>
        <w:t xml:space="preserve">short sellers </w:t>
      </w:r>
      <w:r w:rsidR="00524B6D">
        <w:rPr>
          <w:rFonts w:ascii="Times New Roman" w:hAnsi="Times New Roman" w:cs="Times New Roman"/>
          <w:sz w:val="24"/>
          <w:szCs w:val="24"/>
          <w:lang w:val="en-GB"/>
        </w:rPr>
        <w:t xml:space="preserve">are more likely to target, i.e., firms with a high short-selling potential (SSP). </w:t>
      </w:r>
      <w:r>
        <w:rPr>
          <w:rFonts w:ascii="Times New Roman" w:hAnsi="Times New Roman" w:cs="Times New Roman"/>
          <w:sz w:val="24"/>
          <w:szCs w:val="24"/>
          <w:lang w:val="en-GB"/>
        </w:rPr>
        <w:t xml:space="preserve">We thus </w:t>
      </w:r>
      <w:r w:rsidR="00DB38AF">
        <w:rPr>
          <w:rFonts w:ascii="Times New Roman" w:hAnsi="Times New Roman" w:cs="Times New Roman"/>
          <w:sz w:val="24"/>
          <w:szCs w:val="24"/>
          <w:lang w:val="en-GB"/>
        </w:rPr>
        <w:t>form</w:t>
      </w:r>
      <w:r>
        <w:rPr>
          <w:rFonts w:ascii="Times New Roman" w:hAnsi="Times New Roman" w:cs="Times New Roman"/>
          <w:sz w:val="24"/>
          <w:szCs w:val="24"/>
          <w:lang w:val="en-GB"/>
        </w:rPr>
        <w:t xml:space="preserve"> the </w:t>
      </w:r>
      <w:r w:rsidR="00524B6D">
        <w:rPr>
          <w:rFonts w:ascii="Times New Roman" w:hAnsi="Times New Roman" w:cs="Times New Roman"/>
          <w:sz w:val="24"/>
          <w:szCs w:val="24"/>
          <w:lang w:val="en-GB"/>
        </w:rPr>
        <w:t xml:space="preserve">following </w:t>
      </w:r>
      <w:r>
        <w:rPr>
          <w:rFonts w:ascii="Times New Roman" w:hAnsi="Times New Roman" w:cs="Times New Roman"/>
          <w:sz w:val="24"/>
          <w:szCs w:val="24"/>
          <w:lang w:val="en-GB"/>
        </w:rPr>
        <w:t>hypothesis</w:t>
      </w:r>
      <w:r w:rsidR="00200E75">
        <w:rPr>
          <w:rFonts w:ascii="Times New Roman" w:hAnsi="Times New Roman" w:cs="Times New Roman"/>
          <w:sz w:val="24"/>
          <w:szCs w:val="24"/>
          <w:lang w:val="en-GB"/>
        </w:rPr>
        <w:t>:</w:t>
      </w:r>
      <w:r w:rsidR="003B5837" w:rsidRPr="004A7059">
        <w:rPr>
          <w:rFonts w:ascii="Times New Roman" w:hAnsi="Times New Roman" w:cs="Times New Roman"/>
          <w:sz w:val="24"/>
          <w:szCs w:val="24"/>
          <w:lang w:val="en-GB"/>
        </w:rPr>
        <w:t xml:space="preserve"> </w:t>
      </w:r>
    </w:p>
    <w:p w:rsidR="00674637" w:rsidRDefault="00674637" w:rsidP="004A3B9D">
      <w:pPr>
        <w:spacing w:line="480" w:lineRule="auto"/>
        <w:ind w:firstLineChars="200" w:firstLine="480"/>
        <w:jc w:val="both"/>
        <w:rPr>
          <w:rFonts w:ascii="Times New Roman" w:hAnsi="Times New Roman" w:cs="Times New Roman"/>
          <w:i/>
          <w:sz w:val="24"/>
          <w:szCs w:val="24"/>
        </w:rPr>
      </w:pPr>
      <w:r w:rsidRPr="004A7059">
        <w:rPr>
          <w:rFonts w:ascii="Times New Roman" w:hAnsi="Times New Roman" w:cs="Times New Roman" w:hint="eastAsia"/>
          <w:i/>
          <w:sz w:val="24"/>
          <w:szCs w:val="24"/>
        </w:rPr>
        <w:t>F</w:t>
      </w:r>
      <w:r w:rsidRPr="004A7059">
        <w:rPr>
          <w:rFonts w:ascii="Times New Roman" w:hAnsi="Times New Roman" w:cs="Times New Roman"/>
          <w:i/>
          <w:sz w:val="24"/>
          <w:szCs w:val="24"/>
        </w:rPr>
        <w:t xml:space="preserve">irms with </w:t>
      </w:r>
      <w:r w:rsidR="000D1832">
        <w:rPr>
          <w:rFonts w:ascii="Times New Roman" w:hAnsi="Times New Roman" w:cs="Times New Roman" w:hint="eastAsia"/>
          <w:i/>
          <w:sz w:val="24"/>
          <w:szCs w:val="24"/>
        </w:rPr>
        <w:t xml:space="preserve">higher </w:t>
      </w:r>
      <w:r w:rsidR="00944F08">
        <w:rPr>
          <w:rFonts w:ascii="Times New Roman" w:hAnsi="Times New Roman" w:cs="Times New Roman"/>
          <w:i/>
          <w:sz w:val="24"/>
          <w:szCs w:val="24"/>
        </w:rPr>
        <w:t>short-selling potential</w:t>
      </w:r>
      <w:r w:rsidRPr="004A7059">
        <w:rPr>
          <w:rFonts w:ascii="Times New Roman" w:hAnsi="Times New Roman" w:cs="Times New Roman"/>
          <w:i/>
          <w:sz w:val="24"/>
          <w:szCs w:val="24"/>
        </w:rPr>
        <w:t xml:space="preserve"> are more likely to choose a shelf over a traditional</w:t>
      </w:r>
      <w:r w:rsidRPr="004A7059">
        <w:rPr>
          <w:rFonts w:ascii="Times New Roman" w:hAnsi="Times New Roman" w:cs="Times New Roman" w:hint="eastAsia"/>
          <w:i/>
          <w:sz w:val="24"/>
          <w:szCs w:val="24"/>
        </w:rPr>
        <w:t xml:space="preserve"> </w:t>
      </w:r>
      <w:r w:rsidR="001860F3">
        <w:rPr>
          <w:rFonts w:ascii="Times New Roman" w:hAnsi="Times New Roman" w:cs="Times New Roman"/>
          <w:i/>
          <w:sz w:val="24"/>
          <w:szCs w:val="24"/>
        </w:rPr>
        <w:t>SEO</w:t>
      </w:r>
      <w:r w:rsidRPr="004A7059">
        <w:rPr>
          <w:rFonts w:ascii="Times New Roman" w:hAnsi="Times New Roman" w:cs="Times New Roman" w:hint="eastAsia"/>
          <w:i/>
          <w:sz w:val="24"/>
          <w:szCs w:val="24"/>
        </w:rPr>
        <w:t xml:space="preserve">. </w:t>
      </w:r>
    </w:p>
    <w:p w:rsidR="006E77AB" w:rsidRPr="004A7059" w:rsidRDefault="006E77AB" w:rsidP="00B11926">
      <w:pPr>
        <w:pStyle w:val="a5"/>
        <w:numPr>
          <w:ilvl w:val="0"/>
          <w:numId w:val="1"/>
        </w:numPr>
        <w:spacing w:before="240" w:line="480" w:lineRule="auto"/>
        <w:ind w:left="357" w:firstLineChars="0" w:hanging="357"/>
        <w:jc w:val="both"/>
        <w:rPr>
          <w:rFonts w:ascii="Times New Roman" w:hAnsi="Times New Roman" w:cs="Times New Roman"/>
          <w:b/>
          <w:sz w:val="24"/>
          <w:szCs w:val="24"/>
          <w:lang w:val="en-GB"/>
        </w:rPr>
      </w:pPr>
      <w:r w:rsidRPr="004A7059">
        <w:rPr>
          <w:rFonts w:ascii="Times New Roman" w:hAnsi="Times New Roman" w:cs="Times New Roman"/>
          <w:b/>
          <w:sz w:val="24"/>
          <w:szCs w:val="24"/>
          <w:lang w:val="en-GB"/>
        </w:rPr>
        <w:lastRenderedPageBreak/>
        <w:t xml:space="preserve">Data </w:t>
      </w:r>
      <w:r w:rsidRPr="004A7059">
        <w:rPr>
          <w:rFonts w:ascii="Times New Roman" w:hAnsi="Times New Roman" w:cs="Times New Roman" w:hint="eastAsia"/>
          <w:b/>
          <w:sz w:val="24"/>
          <w:szCs w:val="24"/>
          <w:lang w:val="en-GB"/>
        </w:rPr>
        <w:t>and SEO sample characteristics</w:t>
      </w:r>
    </w:p>
    <w:p w:rsidR="007C6D77" w:rsidRPr="004A7059" w:rsidRDefault="007C6D77" w:rsidP="004A3B9D">
      <w:pPr>
        <w:pStyle w:val="a5"/>
        <w:numPr>
          <w:ilvl w:val="1"/>
          <w:numId w:val="1"/>
        </w:numPr>
        <w:spacing w:line="480" w:lineRule="auto"/>
        <w:ind w:firstLineChars="0"/>
        <w:jc w:val="both"/>
        <w:rPr>
          <w:rFonts w:ascii="Times New Roman" w:hAnsi="Times New Roman" w:cs="Times New Roman"/>
          <w:sz w:val="24"/>
          <w:szCs w:val="24"/>
          <w:lang w:val="en-GB"/>
        </w:rPr>
      </w:pPr>
      <w:r w:rsidRPr="004A7059">
        <w:rPr>
          <w:rFonts w:ascii="Times New Roman" w:hAnsi="Times New Roman" w:cs="Times New Roman" w:hint="eastAsia"/>
          <w:sz w:val="24"/>
          <w:szCs w:val="24"/>
          <w:lang w:val="en-GB"/>
        </w:rPr>
        <w:t>S</w:t>
      </w:r>
      <w:r>
        <w:rPr>
          <w:rFonts w:ascii="Times New Roman" w:hAnsi="Times New Roman" w:cs="Times New Roman" w:hint="eastAsia"/>
          <w:sz w:val="24"/>
          <w:szCs w:val="24"/>
          <w:lang w:val="en-GB"/>
        </w:rPr>
        <w:t>ample construction</w:t>
      </w:r>
    </w:p>
    <w:p w:rsidR="00775936" w:rsidRDefault="001B5D39" w:rsidP="004A3B9D">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GB"/>
        </w:rPr>
        <w:t>Our sample consists of</w:t>
      </w:r>
      <w:r w:rsidR="007C6D77" w:rsidRPr="004A7059">
        <w:rPr>
          <w:rFonts w:ascii="Times New Roman" w:hAnsi="Times New Roman" w:cs="Times New Roman"/>
          <w:sz w:val="24"/>
          <w:szCs w:val="24"/>
        </w:rPr>
        <w:t xml:space="preserve"> U.S. </w:t>
      </w:r>
      <w:r w:rsidR="00E44CDA">
        <w:rPr>
          <w:rFonts w:ascii="Times New Roman" w:hAnsi="Times New Roman" w:cs="Times New Roman"/>
          <w:sz w:val="24"/>
          <w:szCs w:val="24"/>
        </w:rPr>
        <w:t xml:space="preserve">seasoned </w:t>
      </w:r>
      <w:r w:rsidR="007C6D77" w:rsidRPr="004A7059">
        <w:rPr>
          <w:rFonts w:ascii="Times New Roman" w:hAnsi="Times New Roman" w:cs="Times New Roman"/>
          <w:sz w:val="24"/>
          <w:szCs w:val="24"/>
        </w:rPr>
        <w:t xml:space="preserve">common stock offerings from </w:t>
      </w:r>
      <w:r w:rsidR="007C6D77" w:rsidRPr="004A7059">
        <w:rPr>
          <w:rFonts w:ascii="Times New Roman" w:hAnsi="Times New Roman" w:cs="Times New Roman" w:hint="eastAsia"/>
          <w:sz w:val="24"/>
          <w:szCs w:val="24"/>
        </w:rPr>
        <w:t xml:space="preserve">the </w:t>
      </w:r>
      <w:r w:rsidR="007C6D77" w:rsidRPr="004A7059">
        <w:rPr>
          <w:rFonts w:ascii="Times New Roman" w:hAnsi="Times New Roman" w:cs="Times New Roman"/>
          <w:sz w:val="24"/>
          <w:szCs w:val="24"/>
        </w:rPr>
        <w:t xml:space="preserve">Securities Data Corporation (SDC) Global New Issues database between </w:t>
      </w:r>
      <w:r w:rsidR="007C6D77" w:rsidRPr="004A7059">
        <w:rPr>
          <w:rFonts w:ascii="Times New Roman" w:hAnsi="Times New Roman" w:cs="Times New Roman" w:hint="eastAsia"/>
          <w:sz w:val="24"/>
          <w:szCs w:val="24"/>
        </w:rPr>
        <w:t>September 2004</w:t>
      </w:r>
      <w:r w:rsidR="007C6D77" w:rsidRPr="004A7059">
        <w:rPr>
          <w:rFonts w:ascii="Times New Roman" w:hAnsi="Times New Roman" w:cs="Times New Roman"/>
          <w:sz w:val="24"/>
          <w:szCs w:val="24"/>
        </w:rPr>
        <w:t xml:space="preserve"> and December 2014. </w:t>
      </w:r>
      <w:r w:rsidR="0077014A">
        <w:rPr>
          <w:rFonts w:ascii="Times New Roman" w:hAnsi="Times New Roman" w:cs="Times New Roman"/>
          <w:sz w:val="24"/>
          <w:szCs w:val="24"/>
        </w:rPr>
        <w:t>We</w:t>
      </w:r>
      <w:r w:rsidR="005C5746">
        <w:rPr>
          <w:rFonts w:ascii="Times New Roman" w:hAnsi="Times New Roman" w:cs="Times New Roman"/>
          <w:sz w:val="24"/>
          <w:szCs w:val="24"/>
          <w:lang w:val="en-GB"/>
        </w:rPr>
        <w:t xml:space="preserve"> </w:t>
      </w:r>
      <w:r w:rsidR="0077014A">
        <w:rPr>
          <w:rFonts w:ascii="Times New Roman" w:hAnsi="Times New Roman" w:cs="Times New Roman"/>
          <w:sz w:val="24"/>
          <w:szCs w:val="24"/>
          <w:lang w:val="en-GB"/>
        </w:rPr>
        <w:t xml:space="preserve">start our </w:t>
      </w:r>
      <w:r w:rsidR="005C5746">
        <w:rPr>
          <w:rFonts w:ascii="Times New Roman" w:hAnsi="Times New Roman" w:cs="Times New Roman"/>
          <w:sz w:val="24"/>
          <w:szCs w:val="24"/>
          <w:lang w:val="en-GB"/>
        </w:rPr>
        <w:t xml:space="preserve">sample </w:t>
      </w:r>
      <w:r w:rsidR="007C6D77" w:rsidRPr="004A7059">
        <w:rPr>
          <w:rFonts w:ascii="Times New Roman" w:hAnsi="Times New Roman" w:cs="Times New Roman" w:hint="eastAsia"/>
          <w:sz w:val="24"/>
          <w:szCs w:val="24"/>
          <w:lang w:val="en-GB"/>
        </w:rPr>
        <w:t xml:space="preserve">in September 2004 </w:t>
      </w:r>
      <w:r w:rsidR="00A50A5B">
        <w:rPr>
          <w:rFonts w:ascii="Times New Roman" w:hAnsi="Times New Roman" w:cs="Times New Roman"/>
          <w:sz w:val="24"/>
          <w:szCs w:val="24"/>
          <w:lang w:val="en-GB"/>
        </w:rPr>
        <w:t>because</w:t>
      </w:r>
      <w:r w:rsidR="007C6D77" w:rsidRPr="004A7059">
        <w:rPr>
          <w:rFonts w:ascii="Times New Roman" w:hAnsi="Times New Roman" w:cs="Times New Roman" w:hint="eastAsia"/>
          <w:sz w:val="24"/>
          <w:szCs w:val="24"/>
          <w:lang w:val="en-GB"/>
        </w:rPr>
        <w:t xml:space="preserve"> the SEC </w:t>
      </w:r>
      <w:r w:rsidR="004977DF">
        <w:rPr>
          <w:rFonts w:ascii="Times New Roman" w:hAnsi="Times New Roman" w:cs="Times New Roman"/>
          <w:sz w:val="24"/>
          <w:szCs w:val="24"/>
          <w:lang w:val="en-GB"/>
        </w:rPr>
        <w:t xml:space="preserve">harmonized restrictions on </w:t>
      </w:r>
      <w:r w:rsidR="007C6D77" w:rsidRPr="004A7059">
        <w:rPr>
          <w:rFonts w:ascii="Times New Roman" w:hAnsi="Times New Roman" w:cs="Times New Roman" w:hint="eastAsia"/>
          <w:sz w:val="24"/>
          <w:szCs w:val="24"/>
          <w:lang w:val="en-GB"/>
        </w:rPr>
        <w:t>short selling</w:t>
      </w:r>
      <w:r w:rsidR="004977DF">
        <w:rPr>
          <w:rFonts w:ascii="Times New Roman" w:hAnsi="Times New Roman" w:cs="Times New Roman"/>
          <w:sz w:val="24"/>
          <w:szCs w:val="24"/>
          <w:lang w:val="en-GB"/>
        </w:rPr>
        <w:t xml:space="preserve"> for shelf and traditional offerings </w:t>
      </w:r>
      <w:r w:rsidR="0077014A">
        <w:rPr>
          <w:rFonts w:ascii="Times New Roman" w:hAnsi="Times New Roman" w:cs="Times New Roman"/>
          <w:sz w:val="24"/>
          <w:szCs w:val="24"/>
          <w:lang w:val="en-GB"/>
        </w:rPr>
        <w:t>in</w:t>
      </w:r>
      <w:r w:rsidR="004977DF">
        <w:rPr>
          <w:rFonts w:ascii="Times New Roman" w:hAnsi="Times New Roman" w:cs="Times New Roman"/>
          <w:sz w:val="24"/>
          <w:szCs w:val="24"/>
          <w:lang w:val="en-GB"/>
        </w:rPr>
        <w:t xml:space="preserve"> that </w:t>
      </w:r>
      <w:r w:rsidR="005C5746">
        <w:rPr>
          <w:rFonts w:ascii="Times New Roman" w:hAnsi="Times New Roman" w:cs="Times New Roman"/>
          <w:sz w:val="24"/>
          <w:szCs w:val="24"/>
          <w:lang w:val="en-GB"/>
        </w:rPr>
        <w:t>month</w:t>
      </w:r>
      <w:r w:rsidR="000E0F22">
        <w:rPr>
          <w:rFonts w:ascii="Times New Roman" w:hAnsi="Times New Roman" w:cs="Times New Roman"/>
          <w:sz w:val="24"/>
          <w:szCs w:val="24"/>
          <w:lang w:val="en-GB"/>
        </w:rPr>
        <w:t>.</w:t>
      </w:r>
      <w:r w:rsidR="00FC5FFE">
        <w:rPr>
          <w:rFonts w:ascii="Times New Roman" w:hAnsi="Times New Roman" w:cs="Times New Roman"/>
          <w:sz w:val="24"/>
          <w:szCs w:val="24"/>
          <w:lang w:val="en-GB"/>
        </w:rPr>
        <w:t xml:space="preserve"> </w:t>
      </w:r>
      <w:r w:rsidR="000E0F22">
        <w:rPr>
          <w:rFonts w:ascii="Times New Roman" w:hAnsi="Times New Roman" w:cs="Times New Roman"/>
          <w:sz w:val="24"/>
          <w:szCs w:val="24"/>
          <w:lang w:val="en-GB"/>
        </w:rPr>
        <w:t>B</w:t>
      </w:r>
      <w:r w:rsidR="004977DF">
        <w:rPr>
          <w:rFonts w:ascii="Times New Roman" w:hAnsi="Times New Roman" w:cs="Times New Roman"/>
          <w:sz w:val="24"/>
          <w:szCs w:val="24"/>
          <w:lang w:val="en-GB"/>
        </w:rPr>
        <w:t xml:space="preserve">efore September 2004, </w:t>
      </w:r>
      <w:r w:rsidR="00FC5FFE">
        <w:rPr>
          <w:rFonts w:ascii="Times New Roman" w:hAnsi="Times New Roman" w:cs="Times New Roman"/>
          <w:sz w:val="24"/>
          <w:szCs w:val="24"/>
          <w:lang w:val="en-GB"/>
        </w:rPr>
        <w:t xml:space="preserve">the relevant SEC Rule 105 did not cover </w:t>
      </w:r>
      <w:r w:rsidR="004977DF">
        <w:rPr>
          <w:rFonts w:ascii="Times New Roman" w:hAnsi="Times New Roman" w:cs="Times New Roman"/>
          <w:sz w:val="24"/>
          <w:szCs w:val="24"/>
          <w:lang w:val="en-GB"/>
        </w:rPr>
        <w:t>shelf offerings</w:t>
      </w:r>
      <w:r w:rsidR="007C6D77" w:rsidRPr="004A7059">
        <w:rPr>
          <w:rFonts w:ascii="Times New Roman" w:hAnsi="Times New Roman" w:cs="Times New Roman" w:hint="eastAsia"/>
          <w:sz w:val="24"/>
          <w:szCs w:val="24"/>
          <w:lang w:val="en-GB"/>
        </w:rPr>
        <w:t xml:space="preserve">. </w:t>
      </w:r>
      <w:r w:rsidR="007C6D77" w:rsidRPr="004A7059">
        <w:rPr>
          <w:rFonts w:ascii="Times New Roman" w:hAnsi="Times New Roman" w:cs="Times New Roman" w:hint="eastAsia"/>
          <w:sz w:val="24"/>
          <w:szCs w:val="24"/>
        </w:rPr>
        <w:t>We</w:t>
      </w:r>
      <w:r w:rsidR="007C6D77" w:rsidRPr="004A7059">
        <w:rPr>
          <w:rFonts w:ascii="Times New Roman" w:hAnsi="Times New Roman" w:cs="Times New Roman"/>
          <w:sz w:val="24"/>
          <w:szCs w:val="24"/>
        </w:rPr>
        <w:t xml:space="preserve"> </w:t>
      </w:r>
      <w:r w:rsidR="007D7156">
        <w:rPr>
          <w:rFonts w:ascii="Times New Roman" w:hAnsi="Times New Roman" w:cs="Times New Roman"/>
          <w:sz w:val="24"/>
          <w:szCs w:val="24"/>
        </w:rPr>
        <w:t>ado</w:t>
      </w:r>
      <w:r w:rsidR="005C5746">
        <w:rPr>
          <w:rFonts w:ascii="Times New Roman" w:hAnsi="Times New Roman" w:cs="Times New Roman"/>
          <w:sz w:val="24"/>
          <w:szCs w:val="24"/>
        </w:rPr>
        <w:t>pt</w:t>
      </w:r>
      <w:r w:rsidR="004977DF">
        <w:rPr>
          <w:rFonts w:ascii="Times New Roman" w:hAnsi="Times New Roman" w:cs="Times New Roman"/>
          <w:sz w:val="24"/>
          <w:szCs w:val="24"/>
        </w:rPr>
        <w:t xml:space="preserve"> standard </w:t>
      </w:r>
      <w:r w:rsidR="00B209B6">
        <w:rPr>
          <w:rFonts w:ascii="Times New Roman" w:hAnsi="Times New Roman" w:cs="Times New Roman"/>
          <w:sz w:val="24"/>
          <w:szCs w:val="24"/>
        </w:rPr>
        <w:t xml:space="preserve">SDC </w:t>
      </w:r>
      <w:r w:rsidR="004977DF">
        <w:rPr>
          <w:rFonts w:ascii="Times New Roman" w:hAnsi="Times New Roman" w:cs="Times New Roman"/>
          <w:sz w:val="24"/>
          <w:szCs w:val="24"/>
        </w:rPr>
        <w:t xml:space="preserve">data screens to exclude </w:t>
      </w:r>
      <w:r w:rsidR="00865276">
        <w:rPr>
          <w:rFonts w:ascii="Times New Roman" w:hAnsi="Times New Roman" w:cs="Times New Roman"/>
          <w:sz w:val="24"/>
          <w:szCs w:val="24"/>
        </w:rPr>
        <w:t>Initial Public Offerings (</w:t>
      </w:r>
      <w:r w:rsidR="007C6D77" w:rsidRPr="004A7059">
        <w:rPr>
          <w:rFonts w:ascii="Times New Roman" w:hAnsi="Times New Roman" w:cs="Times New Roman"/>
          <w:sz w:val="24"/>
          <w:szCs w:val="24"/>
        </w:rPr>
        <w:t>IPOs</w:t>
      </w:r>
      <w:r w:rsidR="00865276">
        <w:rPr>
          <w:rFonts w:ascii="Times New Roman" w:hAnsi="Times New Roman" w:cs="Times New Roman"/>
          <w:sz w:val="24"/>
          <w:szCs w:val="24"/>
        </w:rPr>
        <w:t>)</w:t>
      </w:r>
      <w:r w:rsidR="007C6D77" w:rsidRPr="004A7059">
        <w:rPr>
          <w:rFonts w:ascii="Times New Roman" w:hAnsi="Times New Roman" w:cs="Times New Roman"/>
          <w:sz w:val="24"/>
          <w:szCs w:val="24"/>
        </w:rPr>
        <w:t xml:space="preserve">, rights offerings, unit issues, closed-end funds, </w:t>
      </w:r>
      <w:r w:rsidR="00865276">
        <w:rPr>
          <w:rFonts w:ascii="Times New Roman" w:hAnsi="Times New Roman" w:cs="Times New Roman"/>
          <w:sz w:val="24"/>
          <w:szCs w:val="24"/>
        </w:rPr>
        <w:t>Real Estate Investment Trusts (</w:t>
      </w:r>
      <w:r w:rsidR="007C6D77" w:rsidRPr="004A7059">
        <w:rPr>
          <w:rFonts w:ascii="Times New Roman" w:hAnsi="Times New Roman" w:cs="Times New Roman"/>
          <w:sz w:val="24"/>
          <w:szCs w:val="24"/>
        </w:rPr>
        <w:t>REITs</w:t>
      </w:r>
      <w:r w:rsidR="00865276">
        <w:rPr>
          <w:rFonts w:ascii="Times New Roman" w:hAnsi="Times New Roman" w:cs="Times New Roman"/>
          <w:sz w:val="24"/>
          <w:szCs w:val="24"/>
        </w:rPr>
        <w:t>)</w:t>
      </w:r>
      <w:r w:rsidR="007C6D77" w:rsidRPr="004A7059">
        <w:rPr>
          <w:rFonts w:ascii="Times New Roman" w:hAnsi="Times New Roman" w:cs="Times New Roman"/>
          <w:sz w:val="24"/>
          <w:szCs w:val="24"/>
        </w:rPr>
        <w:t>, simultaneous international offerings</w:t>
      </w:r>
      <w:r w:rsidR="007C6D77" w:rsidRPr="004A7059">
        <w:rPr>
          <w:rFonts w:ascii="Times New Roman" w:hAnsi="Times New Roman" w:cs="Times New Roman" w:hint="eastAsia"/>
          <w:sz w:val="24"/>
          <w:szCs w:val="24"/>
        </w:rPr>
        <w:t xml:space="preserve">, </w:t>
      </w:r>
      <w:r w:rsidR="007C6D77" w:rsidRPr="004A7059">
        <w:rPr>
          <w:rFonts w:ascii="Times New Roman" w:hAnsi="Times New Roman" w:cs="Times New Roman"/>
          <w:sz w:val="24"/>
          <w:szCs w:val="24"/>
        </w:rPr>
        <w:t>offerings by non-U.S. firms,</w:t>
      </w:r>
      <w:r w:rsidR="007C6D77" w:rsidRPr="004A7059">
        <w:rPr>
          <w:rFonts w:ascii="Times New Roman" w:hAnsi="Times New Roman" w:cs="Times New Roman" w:hint="eastAsia"/>
          <w:sz w:val="24"/>
          <w:szCs w:val="24"/>
        </w:rPr>
        <w:t xml:space="preserve"> and </w:t>
      </w:r>
      <w:r w:rsidR="007C6D77" w:rsidRPr="004A7059">
        <w:rPr>
          <w:rFonts w:ascii="Times New Roman" w:hAnsi="Times New Roman" w:cs="Times New Roman"/>
          <w:sz w:val="24"/>
          <w:szCs w:val="24"/>
        </w:rPr>
        <w:t>pure</w:t>
      </w:r>
      <w:r w:rsidR="00283B22">
        <w:rPr>
          <w:rFonts w:ascii="Times New Roman" w:hAnsi="Times New Roman" w:cs="Times New Roman"/>
          <w:sz w:val="24"/>
          <w:szCs w:val="24"/>
        </w:rPr>
        <w:t>ly</w:t>
      </w:r>
      <w:r w:rsidR="007C6D77" w:rsidRPr="004A7059">
        <w:rPr>
          <w:rFonts w:ascii="Times New Roman" w:hAnsi="Times New Roman" w:cs="Times New Roman"/>
          <w:sz w:val="24"/>
          <w:szCs w:val="24"/>
        </w:rPr>
        <w:t xml:space="preserve"> secondary offerings</w:t>
      </w:r>
      <w:r w:rsidR="004977DF">
        <w:rPr>
          <w:rFonts w:ascii="Times New Roman" w:hAnsi="Times New Roman" w:cs="Times New Roman"/>
          <w:sz w:val="24"/>
          <w:szCs w:val="24"/>
        </w:rPr>
        <w:t xml:space="preserve"> from our search. We obtain an initial data set of 3,005 SEOs, </w:t>
      </w:r>
      <w:r w:rsidR="00A50A5B">
        <w:rPr>
          <w:rFonts w:ascii="Times New Roman" w:hAnsi="Times New Roman" w:cs="Times New Roman"/>
          <w:sz w:val="24"/>
          <w:szCs w:val="24"/>
        </w:rPr>
        <w:t>of</w:t>
      </w:r>
      <w:r w:rsidR="004977DF">
        <w:rPr>
          <w:rFonts w:ascii="Times New Roman" w:hAnsi="Times New Roman" w:cs="Times New Roman"/>
          <w:sz w:val="24"/>
          <w:szCs w:val="24"/>
        </w:rPr>
        <w:t xml:space="preserve"> which </w:t>
      </w:r>
      <w:r w:rsidR="00906F7A">
        <w:rPr>
          <w:rFonts w:ascii="Times New Roman" w:hAnsi="Times New Roman" w:cs="Times New Roman" w:hint="eastAsia"/>
          <w:sz w:val="24"/>
          <w:szCs w:val="24"/>
        </w:rPr>
        <w:t>2,32</w:t>
      </w:r>
      <w:r w:rsidR="000C7394">
        <w:rPr>
          <w:rFonts w:ascii="Times New Roman" w:hAnsi="Times New Roman" w:cs="Times New Roman" w:hint="eastAsia"/>
          <w:sz w:val="24"/>
          <w:szCs w:val="24"/>
        </w:rPr>
        <w:t>9</w:t>
      </w:r>
      <w:r w:rsidR="004977DF">
        <w:rPr>
          <w:rFonts w:ascii="Times New Roman" w:hAnsi="Times New Roman" w:cs="Times New Roman"/>
          <w:sz w:val="24"/>
          <w:szCs w:val="24"/>
        </w:rPr>
        <w:t xml:space="preserve"> </w:t>
      </w:r>
      <w:r w:rsidR="00DB38AF">
        <w:rPr>
          <w:rFonts w:ascii="Times New Roman" w:hAnsi="Times New Roman" w:cs="Times New Roman"/>
          <w:sz w:val="24"/>
          <w:szCs w:val="24"/>
        </w:rPr>
        <w:t xml:space="preserve">are </w:t>
      </w:r>
      <w:r w:rsidR="004977DF">
        <w:rPr>
          <w:rFonts w:ascii="Times New Roman" w:hAnsi="Times New Roman" w:cs="Times New Roman"/>
          <w:sz w:val="24"/>
          <w:szCs w:val="24"/>
        </w:rPr>
        <w:t xml:space="preserve">shelf and </w:t>
      </w:r>
      <w:r w:rsidR="00906F7A">
        <w:rPr>
          <w:rFonts w:ascii="Times New Roman" w:hAnsi="Times New Roman" w:cs="Times New Roman" w:hint="eastAsia"/>
          <w:sz w:val="24"/>
          <w:szCs w:val="24"/>
        </w:rPr>
        <w:t>67</w:t>
      </w:r>
      <w:r w:rsidR="00692A16">
        <w:rPr>
          <w:rFonts w:ascii="Times New Roman" w:hAnsi="Times New Roman" w:cs="Times New Roman" w:hint="eastAsia"/>
          <w:sz w:val="24"/>
          <w:szCs w:val="24"/>
        </w:rPr>
        <w:t>6</w:t>
      </w:r>
      <w:r w:rsidR="004977DF">
        <w:rPr>
          <w:rFonts w:ascii="Times New Roman" w:hAnsi="Times New Roman" w:cs="Times New Roman"/>
          <w:sz w:val="24"/>
          <w:szCs w:val="24"/>
        </w:rPr>
        <w:t xml:space="preserve"> </w:t>
      </w:r>
      <w:r w:rsidR="00DB38AF">
        <w:rPr>
          <w:rFonts w:ascii="Times New Roman" w:hAnsi="Times New Roman" w:cs="Times New Roman"/>
          <w:sz w:val="24"/>
          <w:szCs w:val="24"/>
        </w:rPr>
        <w:t xml:space="preserve">are </w:t>
      </w:r>
      <w:r w:rsidR="004977DF">
        <w:rPr>
          <w:rFonts w:ascii="Times New Roman" w:hAnsi="Times New Roman" w:cs="Times New Roman"/>
          <w:sz w:val="24"/>
          <w:szCs w:val="24"/>
        </w:rPr>
        <w:t>traditional offerings</w:t>
      </w:r>
      <w:r w:rsidR="007C6D77" w:rsidRPr="004A7059">
        <w:rPr>
          <w:rFonts w:ascii="Times New Roman" w:hAnsi="Times New Roman" w:cs="Times New Roman"/>
          <w:sz w:val="24"/>
          <w:szCs w:val="24"/>
        </w:rPr>
        <w:t xml:space="preserve">. </w:t>
      </w:r>
    </w:p>
    <w:p w:rsidR="00775936" w:rsidRDefault="004977DF">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We further restrict the sample by imposing </w:t>
      </w:r>
      <w:r w:rsidR="00775936">
        <w:rPr>
          <w:rFonts w:ascii="Times New Roman" w:hAnsi="Times New Roman" w:cs="Times New Roman"/>
          <w:sz w:val="24"/>
          <w:szCs w:val="24"/>
        </w:rPr>
        <w:t xml:space="preserve">three </w:t>
      </w:r>
      <w:r>
        <w:rPr>
          <w:rFonts w:ascii="Times New Roman" w:hAnsi="Times New Roman" w:cs="Times New Roman"/>
          <w:sz w:val="24"/>
          <w:szCs w:val="24"/>
        </w:rPr>
        <w:t>standard requirements</w:t>
      </w:r>
      <w:r w:rsidR="00775936">
        <w:rPr>
          <w:rFonts w:ascii="Times New Roman" w:hAnsi="Times New Roman" w:cs="Times New Roman"/>
          <w:sz w:val="24"/>
          <w:szCs w:val="24"/>
        </w:rPr>
        <w:t xml:space="preserve">. First, we require that </w:t>
      </w:r>
      <w:r w:rsidR="00283B22">
        <w:rPr>
          <w:rFonts w:ascii="Times New Roman" w:hAnsi="Times New Roman" w:cs="Times New Roman"/>
          <w:sz w:val="24"/>
          <w:szCs w:val="24"/>
        </w:rPr>
        <w:t xml:space="preserve">the </w:t>
      </w:r>
      <w:r w:rsidR="007C6D77" w:rsidRPr="00DB38AF">
        <w:rPr>
          <w:rFonts w:ascii="Times New Roman" w:hAnsi="Times New Roman" w:cs="Times New Roman"/>
          <w:sz w:val="24"/>
          <w:szCs w:val="24"/>
        </w:rPr>
        <w:t xml:space="preserve">issuer’s stock </w:t>
      </w:r>
      <w:r w:rsidR="00B209B6">
        <w:rPr>
          <w:rFonts w:ascii="Times New Roman" w:hAnsi="Times New Roman" w:cs="Times New Roman"/>
          <w:sz w:val="24"/>
          <w:szCs w:val="24"/>
        </w:rPr>
        <w:t>is</w:t>
      </w:r>
      <w:r w:rsidR="007C6D77" w:rsidRPr="00DB38AF">
        <w:rPr>
          <w:rFonts w:ascii="Times New Roman" w:hAnsi="Times New Roman" w:cs="Times New Roman"/>
          <w:sz w:val="24"/>
          <w:szCs w:val="24"/>
        </w:rPr>
        <w:t xml:space="preserve"> listed on the New York Stock Exchange (NYSE), NYSE MKT (previously AMEX), or NASDAQ</w:t>
      </w:r>
      <w:r w:rsidR="00775936">
        <w:rPr>
          <w:rFonts w:ascii="Times New Roman" w:hAnsi="Times New Roman" w:cs="Times New Roman"/>
          <w:sz w:val="24"/>
          <w:szCs w:val="24"/>
        </w:rPr>
        <w:t>. Second, t</w:t>
      </w:r>
      <w:r w:rsidR="007D7156">
        <w:rPr>
          <w:rFonts w:ascii="Times New Roman" w:hAnsi="Times New Roman" w:cs="Times New Roman"/>
          <w:sz w:val="24"/>
          <w:szCs w:val="24"/>
        </w:rPr>
        <w:t xml:space="preserve">he issuer must have at least </w:t>
      </w:r>
      <w:r w:rsidR="007D7156" w:rsidRPr="004A7059">
        <w:rPr>
          <w:rFonts w:ascii="Times New Roman" w:hAnsi="Times New Roman" w:cs="Times New Roman" w:hint="eastAsia"/>
          <w:sz w:val="24"/>
          <w:szCs w:val="24"/>
        </w:rPr>
        <w:t xml:space="preserve">30 days of </w:t>
      </w:r>
      <w:r w:rsidR="00283B22">
        <w:rPr>
          <w:rFonts w:ascii="Times New Roman" w:hAnsi="Times New Roman" w:cs="Times New Roman"/>
          <w:sz w:val="24"/>
          <w:szCs w:val="24"/>
        </w:rPr>
        <w:t xml:space="preserve">pre-announcement stock </w:t>
      </w:r>
      <w:r w:rsidR="007D7156" w:rsidRPr="004A7059">
        <w:rPr>
          <w:rFonts w:ascii="Times New Roman" w:hAnsi="Times New Roman" w:cs="Times New Roman" w:hint="eastAsia"/>
          <w:sz w:val="24"/>
          <w:szCs w:val="24"/>
        </w:rPr>
        <w:t xml:space="preserve">return data available </w:t>
      </w:r>
      <w:r w:rsidR="007D7156">
        <w:rPr>
          <w:rFonts w:ascii="Times New Roman" w:hAnsi="Times New Roman" w:cs="Times New Roman"/>
          <w:sz w:val="24"/>
          <w:szCs w:val="24"/>
        </w:rPr>
        <w:t>on</w:t>
      </w:r>
      <w:r w:rsidR="007D7156" w:rsidRPr="004A7059">
        <w:rPr>
          <w:rFonts w:ascii="Times New Roman" w:hAnsi="Times New Roman" w:cs="Times New Roman" w:hint="eastAsia"/>
          <w:sz w:val="24"/>
          <w:szCs w:val="24"/>
        </w:rPr>
        <w:t xml:space="preserve"> the </w:t>
      </w:r>
      <w:r w:rsidR="00CD4070">
        <w:rPr>
          <w:rFonts w:ascii="Times New Roman" w:hAnsi="Times New Roman" w:cs="Times New Roman"/>
          <w:sz w:val="24"/>
          <w:szCs w:val="24"/>
        </w:rPr>
        <w:t>Center for Research in Security Prices (</w:t>
      </w:r>
      <w:r w:rsidR="007D7156" w:rsidRPr="004A7059">
        <w:rPr>
          <w:rFonts w:ascii="Times New Roman" w:hAnsi="Times New Roman" w:cs="Times New Roman" w:hint="eastAsia"/>
          <w:sz w:val="24"/>
          <w:szCs w:val="24"/>
        </w:rPr>
        <w:t>CRSP</w:t>
      </w:r>
      <w:r w:rsidR="00CD4070">
        <w:rPr>
          <w:rFonts w:ascii="Times New Roman" w:hAnsi="Times New Roman" w:cs="Times New Roman"/>
          <w:sz w:val="24"/>
          <w:szCs w:val="24"/>
        </w:rPr>
        <w:t>)</w:t>
      </w:r>
      <w:r w:rsidR="007D7156" w:rsidRPr="004A7059">
        <w:rPr>
          <w:rFonts w:ascii="Times New Roman" w:hAnsi="Times New Roman" w:cs="Times New Roman" w:hint="eastAsia"/>
          <w:sz w:val="24"/>
          <w:szCs w:val="24"/>
        </w:rPr>
        <w:t xml:space="preserve"> database</w:t>
      </w:r>
      <w:r w:rsidR="00283B22">
        <w:rPr>
          <w:rFonts w:ascii="Times New Roman" w:hAnsi="Times New Roman" w:cs="Times New Roman"/>
          <w:sz w:val="24"/>
          <w:szCs w:val="24"/>
        </w:rPr>
        <w:t>,</w:t>
      </w:r>
      <w:r w:rsidR="007D7156" w:rsidRPr="004A7059">
        <w:rPr>
          <w:rFonts w:ascii="Times New Roman" w:hAnsi="Times New Roman" w:cs="Times New Roman" w:hint="eastAsia"/>
          <w:sz w:val="24"/>
          <w:szCs w:val="24"/>
        </w:rPr>
        <w:t xml:space="preserve"> and </w:t>
      </w:r>
      <w:r w:rsidR="007D7156">
        <w:rPr>
          <w:rFonts w:ascii="Times New Roman" w:hAnsi="Times New Roman" w:cs="Times New Roman"/>
          <w:sz w:val="24"/>
          <w:szCs w:val="24"/>
        </w:rPr>
        <w:t>account</w:t>
      </w:r>
      <w:r w:rsidR="007D7156">
        <w:rPr>
          <w:rFonts w:ascii="Times New Roman" w:hAnsi="Times New Roman" w:cs="Times New Roman" w:hint="eastAsia"/>
          <w:sz w:val="24"/>
          <w:szCs w:val="24"/>
        </w:rPr>
        <w:t>ing</w:t>
      </w:r>
      <w:r w:rsidR="007D7156" w:rsidRPr="004A7059">
        <w:rPr>
          <w:rFonts w:ascii="Times New Roman" w:hAnsi="Times New Roman" w:cs="Times New Roman" w:hint="eastAsia"/>
          <w:sz w:val="24"/>
          <w:szCs w:val="24"/>
        </w:rPr>
        <w:t xml:space="preserve"> data </w:t>
      </w:r>
      <w:r w:rsidR="007D7156">
        <w:rPr>
          <w:rFonts w:ascii="Times New Roman" w:hAnsi="Times New Roman" w:cs="Times New Roman"/>
          <w:sz w:val="24"/>
          <w:szCs w:val="24"/>
        </w:rPr>
        <w:t xml:space="preserve">for the fiscal year end preceding the offering announcement date </w:t>
      </w:r>
      <w:r w:rsidR="007D7156" w:rsidRPr="004A7059">
        <w:rPr>
          <w:rFonts w:ascii="Times New Roman" w:hAnsi="Times New Roman" w:cs="Times New Roman" w:hint="eastAsia"/>
          <w:sz w:val="24"/>
          <w:szCs w:val="24"/>
        </w:rPr>
        <w:t xml:space="preserve">available </w:t>
      </w:r>
      <w:r w:rsidR="007D7156">
        <w:rPr>
          <w:rFonts w:ascii="Times New Roman" w:hAnsi="Times New Roman" w:cs="Times New Roman"/>
          <w:sz w:val="24"/>
          <w:szCs w:val="24"/>
        </w:rPr>
        <w:t>on</w:t>
      </w:r>
      <w:r w:rsidR="007D7156" w:rsidRPr="004A7059">
        <w:rPr>
          <w:rFonts w:ascii="Times New Roman" w:hAnsi="Times New Roman" w:cs="Times New Roman" w:hint="eastAsia"/>
          <w:sz w:val="24"/>
          <w:szCs w:val="24"/>
        </w:rPr>
        <w:t xml:space="preserve"> </w:t>
      </w:r>
      <w:proofErr w:type="spellStart"/>
      <w:r w:rsidR="007D7156" w:rsidRPr="004A7059">
        <w:rPr>
          <w:rFonts w:ascii="Times New Roman" w:hAnsi="Times New Roman" w:cs="Times New Roman" w:hint="eastAsia"/>
          <w:sz w:val="24"/>
          <w:szCs w:val="24"/>
        </w:rPr>
        <w:t>Compustat</w:t>
      </w:r>
      <w:proofErr w:type="spellEnd"/>
      <w:r w:rsidR="00775936">
        <w:rPr>
          <w:rFonts w:ascii="Times New Roman" w:hAnsi="Times New Roman" w:cs="Times New Roman"/>
          <w:sz w:val="24"/>
          <w:szCs w:val="24"/>
        </w:rPr>
        <w:t>. Third, t</w:t>
      </w:r>
      <w:r w:rsidR="005C5746">
        <w:rPr>
          <w:rFonts w:ascii="Times New Roman" w:hAnsi="Times New Roman" w:cs="Times New Roman" w:hint="eastAsia"/>
          <w:sz w:val="24"/>
          <w:szCs w:val="24"/>
        </w:rPr>
        <w:t xml:space="preserve">he </w:t>
      </w:r>
      <w:r w:rsidR="007D7156">
        <w:rPr>
          <w:rFonts w:ascii="Times New Roman" w:hAnsi="Times New Roman" w:cs="Times New Roman"/>
          <w:sz w:val="24"/>
          <w:szCs w:val="24"/>
        </w:rPr>
        <w:t xml:space="preserve">issuer’s </w:t>
      </w:r>
      <w:r w:rsidR="005C5746">
        <w:rPr>
          <w:rFonts w:ascii="Times New Roman" w:hAnsi="Times New Roman" w:cs="Times New Roman" w:hint="eastAsia"/>
          <w:sz w:val="24"/>
          <w:szCs w:val="24"/>
        </w:rPr>
        <w:t xml:space="preserve">stock price the day before the </w:t>
      </w:r>
      <w:r w:rsidR="005C5746">
        <w:rPr>
          <w:rFonts w:ascii="Times New Roman" w:hAnsi="Times New Roman" w:cs="Times New Roman"/>
          <w:sz w:val="24"/>
          <w:szCs w:val="24"/>
        </w:rPr>
        <w:t xml:space="preserve">announcement </w:t>
      </w:r>
      <w:r w:rsidR="005C5746">
        <w:rPr>
          <w:rFonts w:ascii="Times New Roman" w:hAnsi="Times New Roman" w:cs="Times New Roman" w:hint="eastAsia"/>
          <w:sz w:val="24"/>
          <w:szCs w:val="24"/>
        </w:rPr>
        <w:t xml:space="preserve">must be higher than </w:t>
      </w:r>
      <w:r w:rsidR="005C5746" w:rsidRPr="004A7059">
        <w:rPr>
          <w:rFonts w:ascii="Times New Roman" w:hAnsi="Times New Roman" w:cs="Times New Roman" w:hint="eastAsia"/>
          <w:sz w:val="24"/>
          <w:szCs w:val="24"/>
        </w:rPr>
        <w:t>$5</w:t>
      </w:r>
      <w:r w:rsidR="005C5746">
        <w:rPr>
          <w:rFonts w:ascii="Times New Roman" w:hAnsi="Times New Roman" w:cs="Times New Roman" w:hint="eastAsia"/>
          <w:sz w:val="24"/>
          <w:szCs w:val="24"/>
        </w:rPr>
        <w:t xml:space="preserve">, as </w:t>
      </w:r>
      <w:r w:rsidR="005C5746" w:rsidRPr="004A7059">
        <w:rPr>
          <w:rFonts w:ascii="Times New Roman" w:hAnsi="Times New Roman" w:cs="Times New Roman" w:hint="eastAsia"/>
          <w:sz w:val="24"/>
          <w:szCs w:val="24"/>
        </w:rPr>
        <w:t xml:space="preserve">stocks with prices under $5 are </w:t>
      </w:r>
      <w:r w:rsidR="00FE729C">
        <w:rPr>
          <w:rFonts w:ascii="Times New Roman" w:hAnsi="Times New Roman" w:cs="Times New Roman"/>
          <w:sz w:val="24"/>
          <w:szCs w:val="24"/>
        </w:rPr>
        <w:t>difficult</w:t>
      </w:r>
      <w:r w:rsidR="00FE729C" w:rsidRPr="004A7059">
        <w:rPr>
          <w:rFonts w:ascii="Times New Roman" w:hAnsi="Times New Roman" w:cs="Times New Roman" w:hint="eastAsia"/>
          <w:sz w:val="24"/>
          <w:szCs w:val="24"/>
        </w:rPr>
        <w:t xml:space="preserve"> </w:t>
      </w:r>
      <w:r w:rsidR="005C5746" w:rsidRPr="004A7059">
        <w:rPr>
          <w:rFonts w:ascii="Times New Roman" w:hAnsi="Times New Roman" w:cs="Times New Roman" w:hint="eastAsia"/>
          <w:sz w:val="24"/>
          <w:szCs w:val="24"/>
        </w:rPr>
        <w:t>to short</w:t>
      </w:r>
      <w:r w:rsidR="005C5746" w:rsidRPr="00403177">
        <w:rPr>
          <w:rFonts w:ascii="Times New Roman" w:hAnsi="Times New Roman" w:cs="Times New Roman" w:hint="eastAsia"/>
          <w:sz w:val="24"/>
          <w:szCs w:val="24"/>
        </w:rPr>
        <w:t xml:space="preserve"> </w:t>
      </w:r>
      <w:r w:rsidR="005C5746">
        <w:rPr>
          <w:rFonts w:ascii="Times New Roman" w:hAnsi="Times New Roman" w:cs="Times New Roman" w:hint="eastAsia"/>
          <w:sz w:val="24"/>
          <w:szCs w:val="24"/>
        </w:rPr>
        <w:t>(</w:t>
      </w:r>
      <w:proofErr w:type="spellStart"/>
      <w:r w:rsidR="005C5746" w:rsidRPr="004A7059">
        <w:rPr>
          <w:rFonts w:ascii="Times New Roman" w:hAnsi="Times New Roman" w:cs="Times New Roman" w:hint="eastAsia"/>
          <w:sz w:val="24"/>
          <w:szCs w:val="24"/>
        </w:rPr>
        <w:t>D</w:t>
      </w:r>
      <w:r w:rsidR="005C5746" w:rsidRPr="004A7059">
        <w:rPr>
          <w:rFonts w:ascii="Times New Roman" w:hAnsi="Times New Roman" w:cs="Times New Roman"/>
          <w:sz w:val="24"/>
          <w:szCs w:val="24"/>
        </w:rPr>
        <w:t>’</w:t>
      </w:r>
      <w:r w:rsidR="005C5746">
        <w:rPr>
          <w:rFonts w:ascii="Times New Roman" w:hAnsi="Times New Roman" w:cs="Times New Roman" w:hint="eastAsia"/>
          <w:sz w:val="24"/>
          <w:szCs w:val="24"/>
        </w:rPr>
        <w:t>Avolio</w:t>
      </w:r>
      <w:proofErr w:type="spellEnd"/>
      <w:r w:rsidR="005C5746">
        <w:rPr>
          <w:rFonts w:ascii="Times New Roman" w:hAnsi="Times New Roman" w:cs="Times New Roman" w:hint="eastAsia"/>
          <w:sz w:val="24"/>
          <w:szCs w:val="24"/>
        </w:rPr>
        <w:t xml:space="preserve"> </w:t>
      </w:r>
      <w:r w:rsidR="005C5746" w:rsidRPr="004A7059">
        <w:rPr>
          <w:rFonts w:ascii="Times New Roman" w:hAnsi="Times New Roman" w:cs="Times New Roman" w:hint="eastAsia"/>
          <w:sz w:val="24"/>
          <w:szCs w:val="24"/>
        </w:rPr>
        <w:t>2002)</w:t>
      </w:r>
      <w:r w:rsidR="00775936">
        <w:rPr>
          <w:rFonts w:ascii="Times New Roman" w:hAnsi="Times New Roman" w:cs="Times New Roman"/>
          <w:sz w:val="24"/>
          <w:szCs w:val="24"/>
        </w:rPr>
        <w:t xml:space="preserve">. Imposing these criteria </w:t>
      </w:r>
      <w:r w:rsidR="00AD6FC3">
        <w:rPr>
          <w:rFonts w:ascii="Times New Roman" w:hAnsi="Times New Roman" w:cs="Times New Roman"/>
          <w:sz w:val="24"/>
          <w:szCs w:val="24"/>
        </w:rPr>
        <w:t>reduces the</w:t>
      </w:r>
      <w:r w:rsidRPr="00BD13BA">
        <w:rPr>
          <w:rFonts w:ascii="Times New Roman" w:hAnsi="Times New Roman" w:cs="Times New Roman"/>
          <w:sz w:val="24"/>
          <w:szCs w:val="24"/>
        </w:rPr>
        <w:t xml:space="preserve"> sample </w:t>
      </w:r>
      <w:r w:rsidR="00AD6FC3">
        <w:rPr>
          <w:rFonts w:ascii="Times New Roman" w:hAnsi="Times New Roman" w:cs="Times New Roman"/>
          <w:sz w:val="24"/>
          <w:szCs w:val="24"/>
        </w:rPr>
        <w:t>t</w:t>
      </w:r>
      <w:r w:rsidRPr="00BD13BA">
        <w:rPr>
          <w:rFonts w:ascii="Times New Roman" w:hAnsi="Times New Roman" w:cs="Times New Roman"/>
          <w:sz w:val="24"/>
          <w:szCs w:val="24"/>
        </w:rPr>
        <w:t xml:space="preserve">o 1,978 SEOs, of which 1,519 are shelf and 459 are traditional offerings. </w:t>
      </w:r>
    </w:p>
    <w:p w:rsidR="00E63935" w:rsidRDefault="005C5746" w:rsidP="00380504">
      <w:pPr>
        <w:spacing w:line="480" w:lineRule="auto"/>
        <w:ind w:firstLine="426"/>
        <w:jc w:val="both"/>
        <w:rPr>
          <w:rFonts w:eastAsia="Times New Roman"/>
        </w:rPr>
      </w:pPr>
      <w:r w:rsidRPr="00BD13BA">
        <w:rPr>
          <w:rFonts w:ascii="Times New Roman" w:hAnsi="Times New Roman" w:cs="Times New Roman"/>
          <w:sz w:val="24"/>
          <w:szCs w:val="24"/>
        </w:rPr>
        <w:lastRenderedPageBreak/>
        <w:t xml:space="preserve">In a next step, we remove traditional equity offerings by firms </w:t>
      </w:r>
      <w:r w:rsidR="00DB38AF">
        <w:rPr>
          <w:rFonts w:ascii="Times New Roman" w:hAnsi="Times New Roman" w:cs="Times New Roman"/>
          <w:sz w:val="24"/>
          <w:szCs w:val="24"/>
        </w:rPr>
        <w:t>that</w:t>
      </w:r>
      <w:r w:rsidR="00775936">
        <w:rPr>
          <w:rFonts w:ascii="Times New Roman" w:hAnsi="Times New Roman" w:cs="Times New Roman"/>
          <w:sz w:val="24"/>
          <w:szCs w:val="24"/>
        </w:rPr>
        <w:t xml:space="preserve"> do not qualify for shelf-registered </w:t>
      </w:r>
      <w:r w:rsidR="00F8243C">
        <w:rPr>
          <w:rFonts w:ascii="Times New Roman" w:hAnsi="Times New Roman" w:cs="Times New Roman"/>
          <w:sz w:val="24"/>
          <w:szCs w:val="24"/>
        </w:rPr>
        <w:t>common equity offerings</w:t>
      </w:r>
      <w:r w:rsidR="00775936">
        <w:rPr>
          <w:rFonts w:ascii="Times New Roman" w:hAnsi="Times New Roman" w:cs="Times New Roman"/>
          <w:sz w:val="24"/>
          <w:szCs w:val="24"/>
        </w:rPr>
        <w:t xml:space="preserve">, to ensure that </w:t>
      </w:r>
      <w:r w:rsidR="00DB38AF">
        <w:rPr>
          <w:rFonts w:ascii="Times New Roman" w:hAnsi="Times New Roman" w:cs="Times New Roman"/>
          <w:sz w:val="24"/>
          <w:szCs w:val="24"/>
        </w:rPr>
        <w:t xml:space="preserve">characteristics related to shelf eligibility do not drive </w:t>
      </w:r>
      <w:r w:rsidR="00775936">
        <w:rPr>
          <w:rFonts w:ascii="Times New Roman" w:hAnsi="Times New Roman" w:cs="Times New Roman"/>
          <w:sz w:val="24"/>
          <w:szCs w:val="24"/>
        </w:rPr>
        <w:t>our results</w:t>
      </w:r>
      <w:r w:rsidRPr="00BD13BA">
        <w:rPr>
          <w:rFonts w:ascii="Times New Roman" w:hAnsi="Times New Roman" w:cs="Times New Roman"/>
          <w:sz w:val="24"/>
          <w:szCs w:val="24"/>
        </w:rPr>
        <w:t xml:space="preserve">. </w:t>
      </w:r>
      <w:r w:rsidR="004C40B6">
        <w:rPr>
          <w:rFonts w:ascii="Times New Roman" w:hAnsi="Times New Roman" w:cs="Times New Roman" w:hint="eastAsia"/>
          <w:sz w:val="24"/>
          <w:szCs w:val="24"/>
        </w:rPr>
        <w:t>Table IA1</w:t>
      </w:r>
      <w:r w:rsidR="00FE1A4A">
        <w:rPr>
          <w:rFonts w:ascii="Times New Roman" w:hAnsi="Times New Roman" w:cs="Times New Roman"/>
          <w:sz w:val="24"/>
          <w:szCs w:val="24"/>
        </w:rPr>
        <w:t xml:space="preserve"> of the </w:t>
      </w:r>
      <w:r w:rsidR="00F65D48">
        <w:rPr>
          <w:rFonts w:ascii="Times New Roman" w:hAnsi="Times New Roman" w:cs="Times New Roman"/>
          <w:sz w:val="24"/>
          <w:szCs w:val="24"/>
        </w:rPr>
        <w:t>Internet Appendix</w:t>
      </w:r>
      <w:r w:rsidRPr="00BD13BA">
        <w:rPr>
          <w:rFonts w:ascii="Times New Roman" w:hAnsi="Times New Roman" w:cs="Times New Roman"/>
          <w:sz w:val="24"/>
          <w:szCs w:val="24"/>
        </w:rPr>
        <w:t xml:space="preserve"> provides a detailed description of</w:t>
      </w:r>
      <w:r w:rsidR="00775936">
        <w:rPr>
          <w:rFonts w:ascii="Times New Roman" w:hAnsi="Times New Roman" w:cs="Times New Roman"/>
          <w:sz w:val="24"/>
          <w:szCs w:val="24"/>
        </w:rPr>
        <w:t xml:space="preserve"> </w:t>
      </w:r>
      <w:r w:rsidR="00F65D48">
        <w:rPr>
          <w:rFonts w:ascii="Times New Roman" w:hAnsi="Times New Roman" w:cs="Times New Roman"/>
          <w:sz w:val="24"/>
          <w:szCs w:val="24"/>
        </w:rPr>
        <w:t xml:space="preserve">relevant </w:t>
      </w:r>
      <w:r w:rsidR="00FE1A4A">
        <w:rPr>
          <w:rFonts w:ascii="Times New Roman" w:hAnsi="Times New Roman" w:cs="Times New Roman"/>
          <w:sz w:val="24"/>
          <w:szCs w:val="24"/>
        </w:rPr>
        <w:t>SEC regulation regarding shelf eligibility</w:t>
      </w:r>
      <w:r w:rsidRPr="00BD13BA">
        <w:rPr>
          <w:rFonts w:ascii="Times New Roman" w:hAnsi="Times New Roman" w:cs="Times New Roman"/>
          <w:sz w:val="24"/>
          <w:szCs w:val="24"/>
        </w:rPr>
        <w:t xml:space="preserve">. </w:t>
      </w:r>
      <w:r w:rsidR="00B12AC4" w:rsidRPr="008E45E4">
        <w:rPr>
          <w:rFonts w:ascii="Times New Roman" w:hAnsi="Times New Roman" w:cs="Times New Roman"/>
          <w:sz w:val="24"/>
          <w:szCs w:val="24"/>
        </w:rPr>
        <w:t xml:space="preserve">The </w:t>
      </w:r>
      <w:r w:rsidR="00073FB0" w:rsidRPr="008E45E4">
        <w:rPr>
          <w:rFonts w:ascii="Times New Roman" w:hAnsi="Times New Roman" w:cs="Times New Roman"/>
          <w:sz w:val="24"/>
          <w:szCs w:val="24"/>
        </w:rPr>
        <w:t xml:space="preserve">SEC’s </w:t>
      </w:r>
      <w:r w:rsidR="00B12AC4" w:rsidRPr="008E45E4">
        <w:rPr>
          <w:rFonts w:ascii="Times New Roman" w:hAnsi="Times New Roman" w:cs="Times New Roman"/>
          <w:sz w:val="24"/>
          <w:szCs w:val="24"/>
        </w:rPr>
        <w:t>first eligibility</w:t>
      </w:r>
      <w:r w:rsidR="00FE1A4A" w:rsidRPr="008E45E4">
        <w:rPr>
          <w:rFonts w:ascii="Times New Roman" w:hAnsi="Times New Roman" w:cs="Times New Roman"/>
          <w:sz w:val="24"/>
          <w:szCs w:val="24"/>
        </w:rPr>
        <w:t xml:space="preserve"> criterion sets the</w:t>
      </w:r>
      <w:r w:rsidR="00B12AC4" w:rsidRPr="008E45E4">
        <w:rPr>
          <w:rFonts w:ascii="Times New Roman" w:hAnsi="Times New Roman" w:cs="Times New Roman"/>
          <w:sz w:val="24"/>
          <w:szCs w:val="24"/>
        </w:rPr>
        <w:t xml:space="preserve"> </w:t>
      </w:r>
      <w:r w:rsidR="00F65D48" w:rsidRPr="00294CAA">
        <w:rPr>
          <w:rFonts w:ascii="Times New Roman" w:hAnsi="Times New Roman" w:cs="Times New Roman"/>
          <w:sz w:val="24"/>
          <w:szCs w:val="24"/>
        </w:rPr>
        <w:t xml:space="preserve">public float threshold to qualify for shelf registration </w:t>
      </w:r>
      <w:r w:rsidR="005A58E4">
        <w:rPr>
          <w:rFonts w:ascii="Times New Roman" w:hAnsi="Times New Roman" w:cs="Times New Roman"/>
          <w:sz w:val="24"/>
          <w:szCs w:val="24"/>
        </w:rPr>
        <w:t>a</w:t>
      </w:r>
      <w:r w:rsidR="00F65D48" w:rsidRPr="00294CAA">
        <w:rPr>
          <w:rFonts w:ascii="Times New Roman" w:hAnsi="Times New Roman" w:cs="Times New Roman"/>
          <w:sz w:val="24"/>
          <w:szCs w:val="24"/>
        </w:rPr>
        <w:t>t $75 million (Federal Register 1992)</w:t>
      </w:r>
      <w:r w:rsidR="00073FB0" w:rsidRPr="008E45E4">
        <w:rPr>
          <w:rFonts w:ascii="Times New Roman" w:hAnsi="Times New Roman" w:cs="Times New Roman"/>
          <w:sz w:val="24"/>
          <w:szCs w:val="24"/>
        </w:rPr>
        <w:t>.</w:t>
      </w:r>
      <w:r w:rsidR="00073FB0">
        <w:rPr>
          <w:rFonts w:ascii="Times New Roman" w:hAnsi="Times New Roman" w:cs="Times New Roman"/>
          <w:sz w:val="24"/>
          <w:szCs w:val="24"/>
        </w:rPr>
        <w:t xml:space="preserve"> </w:t>
      </w:r>
      <w:r w:rsidR="00F750B8" w:rsidRPr="00BD13BA">
        <w:rPr>
          <w:rFonts w:ascii="Times New Roman" w:hAnsi="Times New Roman" w:cs="Times New Roman"/>
          <w:sz w:val="24"/>
          <w:szCs w:val="24"/>
        </w:rPr>
        <w:t>Public float represents the aggregate value of the non-voting and voting common equity held by parties that are not corporate insiders (SEC 2017</w:t>
      </w:r>
      <w:r w:rsidR="00D03B47">
        <w:rPr>
          <w:rFonts w:ascii="Times New Roman" w:hAnsi="Times New Roman" w:cs="Times New Roman"/>
          <w:sz w:val="24"/>
          <w:szCs w:val="24"/>
        </w:rPr>
        <w:t>a</w:t>
      </w:r>
      <w:r w:rsidR="00F750B8" w:rsidRPr="00BD13BA">
        <w:rPr>
          <w:rFonts w:ascii="Times New Roman" w:hAnsi="Times New Roman" w:cs="Times New Roman"/>
          <w:sz w:val="24"/>
          <w:szCs w:val="24"/>
        </w:rPr>
        <w:t xml:space="preserve">). It is, by construction, never higher than </w:t>
      </w:r>
      <w:r w:rsidR="00262EAE">
        <w:rPr>
          <w:rFonts w:ascii="Times New Roman" w:hAnsi="Times New Roman" w:cs="Times New Roman"/>
          <w:sz w:val="24"/>
          <w:szCs w:val="24"/>
        </w:rPr>
        <w:t xml:space="preserve">a </w:t>
      </w:r>
      <w:r w:rsidR="00F750B8" w:rsidRPr="00BD13BA">
        <w:rPr>
          <w:rFonts w:ascii="Times New Roman" w:hAnsi="Times New Roman" w:cs="Times New Roman"/>
          <w:sz w:val="24"/>
          <w:szCs w:val="24"/>
        </w:rPr>
        <w:t xml:space="preserve">firm’s market value. </w:t>
      </w:r>
      <w:r w:rsidR="00775936">
        <w:rPr>
          <w:rFonts w:ascii="Times New Roman" w:hAnsi="Times New Roman" w:cs="Times New Roman"/>
          <w:sz w:val="24"/>
          <w:szCs w:val="24"/>
        </w:rPr>
        <w:t>W</w:t>
      </w:r>
      <w:r w:rsidR="00F750B8" w:rsidRPr="00BD13BA">
        <w:rPr>
          <w:rFonts w:ascii="Times New Roman" w:hAnsi="Times New Roman" w:cs="Times New Roman"/>
          <w:sz w:val="24"/>
          <w:szCs w:val="24"/>
        </w:rPr>
        <w:t xml:space="preserve">e therefore </w:t>
      </w:r>
      <w:r w:rsidR="00775936">
        <w:rPr>
          <w:rFonts w:ascii="Times New Roman" w:hAnsi="Times New Roman" w:cs="Times New Roman"/>
          <w:sz w:val="24"/>
          <w:szCs w:val="24"/>
        </w:rPr>
        <w:t xml:space="preserve">first </w:t>
      </w:r>
      <w:r w:rsidR="00F750B8" w:rsidRPr="00BD13BA">
        <w:rPr>
          <w:rFonts w:ascii="Times New Roman" w:hAnsi="Times New Roman" w:cs="Times New Roman"/>
          <w:sz w:val="24"/>
          <w:szCs w:val="24"/>
        </w:rPr>
        <w:t xml:space="preserve">remove traditional issuers with </w:t>
      </w:r>
      <w:r w:rsidR="007D509A" w:rsidRPr="00BD13BA">
        <w:rPr>
          <w:rFonts w:ascii="Times New Roman" w:hAnsi="Times New Roman" w:cs="Times New Roman"/>
          <w:sz w:val="24"/>
          <w:szCs w:val="24"/>
        </w:rPr>
        <w:t xml:space="preserve">a market value </w:t>
      </w:r>
      <w:r w:rsidR="00E63935" w:rsidRPr="00BD13BA">
        <w:rPr>
          <w:rFonts w:ascii="Times New Roman" w:hAnsi="Times New Roman" w:cs="Times New Roman"/>
          <w:sz w:val="24"/>
          <w:szCs w:val="24"/>
        </w:rPr>
        <w:t xml:space="preserve">from CRSP </w:t>
      </w:r>
      <w:r w:rsidR="007D509A" w:rsidRPr="00BD13BA">
        <w:rPr>
          <w:rFonts w:ascii="Times New Roman" w:hAnsi="Times New Roman" w:cs="Times New Roman"/>
          <w:sz w:val="24"/>
          <w:szCs w:val="24"/>
        </w:rPr>
        <w:t xml:space="preserve">below </w:t>
      </w:r>
      <w:r w:rsidR="00294CAA">
        <w:rPr>
          <w:rFonts w:ascii="Times New Roman" w:hAnsi="Times New Roman" w:cs="Times New Roman"/>
          <w:sz w:val="24"/>
          <w:szCs w:val="24"/>
        </w:rPr>
        <w:t>the</w:t>
      </w:r>
      <w:r w:rsidR="007D509A" w:rsidRPr="00BD13BA">
        <w:rPr>
          <w:rFonts w:ascii="Times New Roman" w:hAnsi="Times New Roman" w:cs="Times New Roman"/>
          <w:sz w:val="24"/>
          <w:szCs w:val="24"/>
        </w:rPr>
        <w:t xml:space="preserve"> $75 million threshold. This </w:t>
      </w:r>
      <w:r w:rsidR="00E63935" w:rsidRPr="00BD13BA">
        <w:rPr>
          <w:rFonts w:ascii="Times New Roman" w:hAnsi="Times New Roman" w:cs="Times New Roman"/>
          <w:sz w:val="24"/>
          <w:szCs w:val="24"/>
        </w:rPr>
        <w:t xml:space="preserve">eliminates 31 traditional SEOs from the sample. In a second step, we verify whether the remaining traditional issuers </w:t>
      </w:r>
      <w:proofErr w:type="spellStart"/>
      <w:r w:rsidR="00E63935" w:rsidRPr="00BD13BA">
        <w:rPr>
          <w:rFonts w:ascii="Times New Roman" w:hAnsi="Times New Roman" w:cs="Times New Roman"/>
          <w:sz w:val="24"/>
          <w:szCs w:val="24"/>
        </w:rPr>
        <w:t>fulfil</w:t>
      </w:r>
      <w:proofErr w:type="spellEnd"/>
      <w:r w:rsidR="00E63935" w:rsidRPr="00BD13BA">
        <w:rPr>
          <w:rFonts w:ascii="Times New Roman" w:hAnsi="Times New Roman" w:cs="Times New Roman"/>
          <w:sz w:val="24"/>
          <w:szCs w:val="24"/>
        </w:rPr>
        <w:t xml:space="preserve"> the public float size requirement. </w:t>
      </w:r>
      <w:r w:rsidR="00BD13BA">
        <w:rPr>
          <w:rFonts w:ascii="Times New Roman" w:eastAsia="Times New Roman" w:hAnsi="Times New Roman" w:cs="Times New Roman"/>
          <w:sz w:val="24"/>
          <w:szCs w:val="24"/>
        </w:rPr>
        <w:t xml:space="preserve">Consistent with the approach in Gustafson and </w:t>
      </w:r>
      <w:proofErr w:type="spellStart"/>
      <w:r w:rsidR="00BD13BA">
        <w:rPr>
          <w:rFonts w:ascii="Times New Roman" w:eastAsia="Times New Roman" w:hAnsi="Times New Roman" w:cs="Times New Roman"/>
          <w:sz w:val="24"/>
          <w:szCs w:val="24"/>
        </w:rPr>
        <w:t>Iliev</w:t>
      </w:r>
      <w:proofErr w:type="spellEnd"/>
      <w:r w:rsidR="00BD13BA">
        <w:rPr>
          <w:rFonts w:ascii="Times New Roman" w:eastAsia="Times New Roman" w:hAnsi="Times New Roman" w:cs="Times New Roman"/>
          <w:sz w:val="24"/>
          <w:szCs w:val="24"/>
        </w:rPr>
        <w:t xml:space="preserve"> (2017), we</w:t>
      </w:r>
      <w:r w:rsidR="00E63935" w:rsidRPr="00DB38AF">
        <w:rPr>
          <w:rFonts w:ascii="Times New Roman" w:eastAsia="Times New Roman" w:hAnsi="Times New Roman" w:cs="Times New Roman"/>
          <w:sz w:val="24"/>
          <w:szCs w:val="24"/>
        </w:rPr>
        <w:t xml:space="preserve"> hand-collect traditional issuers’ public float information reported closest prior to the SEO announcement date from their 10-K filings obtained through EDGAR. </w:t>
      </w:r>
      <w:r w:rsidR="00545F44">
        <w:rPr>
          <w:rFonts w:ascii="Times New Roman" w:eastAsia="Times New Roman" w:hAnsi="Times New Roman" w:cs="Times New Roman"/>
          <w:sz w:val="24"/>
          <w:szCs w:val="24"/>
        </w:rPr>
        <w:t>T</w:t>
      </w:r>
      <w:r w:rsidR="00BD13BA">
        <w:rPr>
          <w:rFonts w:ascii="Times New Roman" w:eastAsia="Times New Roman" w:hAnsi="Times New Roman" w:cs="Times New Roman"/>
          <w:sz w:val="24"/>
          <w:szCs w:val="24"/>
        </w:rPr>
        <w:t>his exercise identifies</w:t>
      </w:r>
      <w:r w:rsidR="00E63935" w:rsidRPr="00BF05A9">
        <w:rPr>
          <w:rFonts w:ascii="Times New Roman" w:eastAsia="Times New Roman" w:hAnsi="Times New Roman" w:cs="Times New Roman"/>
          <w:sz w:val="24"/>
          <w:szCs w:val="24"/>
        </w:rPr>
        <w:t xml:space="preserve"> </w:t>
      </w:r>
      <w:r w:rsidR="00E63935" w:rsidRPr="00BF05A9">
        <w:rPr>
          <w:rFonts w:ascii="Times New Roman" w:hAnsi="Times New Roman" w:cs="Times New Roman"/>
          <w:sz w:val="24"/>
          <w:szCs w:val="24"/>
        </w:rPr>
        <w:t>39</w:t>
      </w:r>
      <w:r w:rsidR="00E63935" w:rsidRPr="00BF05A9">
        <w:rPr>
          <w:rFonts w:ascii="Times New Roman" w:eastAsia="Times New Roman" w:hAnsi="Times New Roman" w:cs="Times New Roman"/>
          <w:sz w:val="24"/>
          <w:szCs w:val="24"/>
        </w:rPr>
        <w:t xml:space="preserve"> </w:t>
      </w:r>
      <w:r w:rsidR="00BD13BA">
        <w:rPr>
          <w:rFonts w:ascii="Times New Roman" w:eastAsia="Times New Roman" w:hAnsi="Times New Roman" w:cs="Times New Roman"/>
          <w:sz w:val="24"/>
          <w:szCs w:val="24"/>
        </w:rPr>
        <w:t xml:space="preserve">further </w:t>
      </w:r>
      <w:r w:rsidR="00E63935" w:rsidRPr="00BF05A9">
        <w:rPr>
          <w:rFonts w:ascii="Times New Roman" w:eastAsia="Times New Roman" w:hAnsi="Times New Roman" w:cs="Times New Roman"/>
          <w:sz w:val="24"/>
          <w:szCs w:val="24"/>
        </w:rPr>
        <w:t xml:space="preserve">traditional SEOs by firms with a public float falling below the $75 million </w:t>
      </w:r>
      <w:r w:rsidR="00262EAE">
        <w:rPr>
          <w:rFonts w:ascii="Times New Roman" w:eastAsia="Times New Roman" w:hAnsi="Times New Roman" w:cs="Times New Roman"/>
          <w:sz w:val="24"/>
          <w:szCs w:val="24"/>
        </w:rPr>
        <w:t>threshold</w:t>
      </w:r>
      <w:r w:rsidR="00E63935" w:rsidRPr="00BF05A9">
        <w:rPr>
          <w:rFonts w:ascii="Times New Roman" w:eastAsia="Times New Roman" w:hAnsi="Times New Roman" w:cs="Times New Roman"/>
          <w:sz w:val="24"/>
          <w:szCs w:val="24"/>
        </w:rPr>
        <w:t xml:space="preserve">. </w:t>
      </w:r>
      <w:r w:rsidR="00216C48">
        <w:rPr>
          <w:rFonts w:ascii="Times New Roman" w:eastAsia="Times New Roman" w:hAnsi="Times New Roman" w:cs="Times New Roman"/>
          <w:sz w:val="24"/>
          <w:szCs w:val="24"/>
        </w:rPr>
        <w:t>S</w:t>
      </w:r>
      <w:r w:rsidR="00E63935" w:rsidRPr="00BF05A9">
        <w:rPr>
          <w:rFonts w:ascii="Times New Roman" w:eastAsia="Times New Roman" w:hAnsi="Times New Roman" w:cs="Times New Roman"/>
          <w:sz w:val="24"/>
          <w:szCs w:val="24"/>
        </w:rPr>
        <w:t>ince the end of 2007</w:t>
      </w:r>
      <w:r w:rsidR="00216C48">
        <w:rPr>
          <w:rFonts w:ascii="Times New Roman" w:eastAsia="Times New Roman" w:hAnsi="Times New Roman" w:cs="Times New Roman"/>
          <w:sz w:val="24"/>
          <w:szCs w:val="24"/>
        </w:rPr>
        <w:t>, however,</w:t>
      </w:r>
      <w:r w:rsidR="00E63935" w:rsidRPr="00BF05A9">
        <w:rPr>
          <w:rFonts w:ascii="Times New Roman" w:eastAsia="Times New Roman" w:hAnsi="Times New Roman" w:cs="Times New Roman"/>
          <w:sz w:val="24"/>
          <w:szCs w:val="24"/>
        </w:rPr>
        <w:t xml:space="preserve"> the SEC </w:t>
      </w:r>
      <w:r w:rsidR="005836C4">
        <w:rPr>
          <w:rFonts w:ascii="Times New Roman" w:eastAsia="Times New Roman" w:hAnsi="Times New Roman" w:cs="Times New Roman"/>
          <w:sz w:val="24"/>
          <w:szCs w:val="24"/>
        </w:rPr>
        <w:t>allows</w:t>
      </w:r>
      <w:r w:rsidR="00E63935" w:rsidRPr="00BF05A9">
        <w:rPr>
          <w:rFonts w:ascii="Times New Roman" w:eastAsia="Times New Roman" w:hAnsi="Times New Roman" w:cs="Times New Roman"/>
          <w:sz w:val="24"/>
          <w:szCs w:val="24"/>
        </w:rPr>
        <w:t xml:space="preserve"> issuers with a public float falling below the $75 million </w:t>
      </w:r>
      <w:r w:rsidR="00262EAE">
        <w:rPr>
          <w:rFonts w:ascii="Times New Roman" w:eastAsia="Times New Roman" w:hAnsi="Times New Roman" w:cs="Times New Roman"/>
          <w:sz w:val="24"/>
          <w:szCs w:val="24"/>
        </w:rPr>
        <w:t>threshold</w:t>
      </w:r>
      <w:r w:rsidR="00E63935" w:rsidRPr="00BF05A9">
        <w:rPr>
          <w:rFonts w:ascii="Times New Roman" w:eastAsia="Times New Roman" w:hAnsi="Times New Roman" w:cs="Times New Roman"/>
          <w:sz w:val="24"/>
          <w:szCs w:val="24"/>
        </w:rPr>
        <w:t xml:space="preserve"> to use shelf registration</w:t>
      </w:r>
      <w:r w:rsidR="00262EAE">
        <w:rPr>
          <w:rFonts w:ascii="Times New Roman" w:eastAsia="Times New Roman" w:hAnsi="Times New Roman" w:cs="Times New Roman"/>
          <w:sz w:val="24"/>
          <w:szCs w:val="24"/>
        </w:rPr>
        <w:t>s</w:t>
      </w:r>
      <w:r w:rsidR="00BD13BA">
        <w:rPr>
          <w:rFonts w:ascii="Times New Roman" w:eastAsia="Times New Roman" w:hAnsi="Times New Roman" w:cs="Times New Roman"/>
          <w:sz w:val="24"/>
          <w:szCs w:val="24"/>
        </w:rPr>
        <w:t xml:space="preserve"> when they meet certain conditions</w:t>
      </w:r>
      <w:r w:rsidR="00FE1A4A">
        <w:rPr>
          <w:rFonts w:ascii="Times New Roman" w:eastAsia="Times New Roman" w:hAnsi="Times New Roman" w:cs="Times New Roman"/>
          <w:sz w:val="24"/>
          <w:szCs w:val="24"/>
        </w:rPr>
        <w:t xml:space="preserve"> that </w:t>
      </w:r>
      <w:r w:rsidR="004C40B6">
        <w:rPr>
          <w:rFonts w:ascii="Times New Roman" w:hAnsi="Times New Roman" w:cs="Times New Roman" w:hint="eastAsia"/>
          <w:sz w:val="24"/>
          <w:szCs w:val="24"/>
        </w:rPr>
        <w:t>Table IA1</w:t>
      </w:r>
      <w:r w:rsidR="00E07147">
        <w:rPr>
          <w:rFonts w:ascii="Times New Roman" w:eastAsia="Times New Roman" w:hAnsi="Times New Roman" w:cs="Times New Roman"/>
          <w:sz w:val="24"/>
          <w:szCs w:val="24"/>
        </w:rPr>
        <w:t xml:space="preserve"> of </w:t>
      </w:r>
      <w:r w:rsidR="00FE1A4A">
        <w:rPr>
          <w:rFonts w:ascii="Times New Roman" w:eastAsia="Times New Roman" w:hAnsi="Times New Roman" w:cs="Times New Roman"/>
          <w:sz w:val="24"/>
          <w:szCs w:val="24"/>
        </w:rPr>
        <w:t xml:space="preserve">the Internet Appendix </w:t>
      </w:r>
      <w:r w:rsidR="00FE1A4A" w:rsidRPr="008E45E4">
        <w:rPr>
          <w:rFonts w:ascii="Times New Roman" w:eastAsia="Times New Roman" w:hAnsi="Times New Roman" w:cs="Times New Roman"/>
          <w:sz w:val="24"/>
          <w:szCs w:val="24"/>
        </w:rPr>
        <w:t>(</w:t>
      </w:r>
      <w:r w:rsidR="00FE1A4A" w:rsidRPr="004577E3">
        <w:rPr>
          <w:rFonts w:ascii="Times New Roman" w:eastAsia="Times New Roman" w:hAnsi="Times New Roman" w:cs="Times New Roman"/>
          <w:sz w:val="24"/>
          <w:szCs w:val="24"/>
        </w:rPr>
        <w:t>SEC 2007b; SEC 2017b)</w:t>
      </w:r>
      <w:r w:rsidR="00F730B8">
        <w:rPr>
          <w:rFonts w:ascii="Times New Roman" w:eastAsia="Times New Roman" w:hAnsi="Times New Roman" w:cs="Times New Roman"/>
          <w:sz w:val="24"/>
          <w:szCs w:val="24"/>
        </w:rPr>
        <w:t xml:space="preserve"> outlines</w:t>
      </w:r>
      <w:r w:rsidR="00BD13BA" w:rsidRPr="008E45E4">
        <w:rPr>
          <w:rFonts w:ascii="Times New Roman" w:eastAsia="Times New Roman" w:hAnsi="Times New Roman" w:cs="Times New Roman"/>
          <w:sz w:val="24"/>
          <w:szCs w:val="24"/>
        </w:rPr>
        <w:t>.</w:t>
      </w:r>
      <w:r w:rsidR="00BD13BA">
        <w:rPr>
          <w:rFonts w:ascii="Times New Roman" w:eastAsia="Times New Roman" w:hAnsi="Times New Roman" w:cs="Times New Roman"/>
          <w:sz w:val="24"/>
          <w:szCs w:val="24"/>
        </w:rPr>
        <w:t xml:space="preserve"> </w:t>
      </w:r>
      <w:r w:rsidR="00073FB0">
        <w:rPr>
          <w:rFonts w:ascii="Times New Roman" w:eastAsia="Times New Roman" w:hAnsi="Times New Roman" w:cs="Times New Roman"/>
          <w:sz w:val="24"/>
          <w:szCs w:val="24"/>
        </w:rPr>
        <w:t xml:space="preserve">Among the traditional SEOs </w:t>
      </w:r>
      <w:r w:rsidR="00E63935" w:rsidRPr="00BF05A9">
        <w:rPr>
          <w:rFonts w:ascii="Times New Roman" w:eastAsia="Times New Roman" w:hAnsi="Times New Roman" w:cs="Times New Roman"/>
          <w:sz w:val="24"/>
          <w:szCs w:val="24"/>
        </w:rPr>
        <w:t xml:space="preserve">by </w:t>
      </w:r>
      <w:r w:rsidR="00262EAE">
        <w:rPr>
          <w:rFonts w:ascii="Times New Roman" w:eastAsia="Times New Roman" w:hAnsi="Times New Roman" w:cs="Times New Roman"/>
          <w:sz w:val="24"/>
          <w:szCs w:val="24"/>
        </w:rPr>
        <w:t>firms</w:t>
      </w:r>
      <w:r w:rsidR="00E63935" w:rsidRPr="00BF05A9">
        <w:rPr>
          <w:rFonts w:ascii="Times New Roman" w:eastAsia="Times New Roman" w:hAnsi="Times New Roman" w:cs="Times New Roman"/>
          <w:sz w:val="24"/>
          <w:szCs w:val="24"/>
        </w:rPr>
        <w:t xml:space="preserve"> that have a public float below the threshold </w:t>
      </w:r>
      <w:r w:rsidR="004250ED">
        <w:rPr>
          <w:rFonts w:ascii="Times New Roman" w:eastAsia="Times New Roman" w:hAnsi="Times New Roman" w:cs="Times New Roman"/>
          <w:sz w:val="24"/>
          <w:szCs w:val="24"/>
        </w:rPr>
        <w:t>and are issued after 2007</w:t>
      </w:r>
      <w:r w:rsidR="00E63935" w:rsidRPr="00BF05A9">
        <w:rPr>
          <w:rFonts w:ascii="Times New Roman" w:eastAsia="Times New Roman" w:hAnsi="Times New Roman" w:cs="Times New Roman"/>
          <w:sz w:val="24"/>
          <w:szCs w:val="24"/>
        </w:rPr>
        <w:t>, we</w:t>
      </w:r>
      <w:r w:rsidR="004250ED">
        <w:rPr>
          <w:rFonts w:ascii="Times New Roman" w:eastAsia="Times New Roman" w:hAnsi="Times New Roman" w:cs="Times New Roman"/>
          <w:sz w:val="24"/>
          <w:szCs w:val="24"/>
        </w:rPr>
        <w:t xml:space="preserve"> </w:t>
      </w:r>
      <w:r w:rsidR="00E63935" w:rsidRPr="00BF05A9">
        <w:rPr>
          <w:rFonts w:ascii="Times New Roman" w:eastAsia="Times New Roman" w:hAnsi="Times New Roman" w:cs="Times New Roman"/>
          <w:sz w:val="24"/>
          <w:szCs w:val="24"/>
        </w:rPr>
        <w:t xml:space="preserve">identify two issuers that </w:t>
      </w:r>
      <w:proofErr w:type="spellStart"/>
      <w:r w:rsidR="00E63935" w:rsidRPr="00BF05A9">
        <w:rPr>
          <w:rFonts w:ascii="Times New Roman" w:eastAsia="Times New Roman" w:hAnsi="Times New Roman" w:cs="Times New Roman"/>
          <w:sz w:val="24"/>
          <w:szCs w:val="24"/>
        </w:rPr>
        <w:t>fulfil</w:t>
      </w:r>
      <w:proofErr w:type="spellEnd"/>
      <w:r w:rsidR="00E63935" w:rsidRPr="00BF05A9">
        <w:rPr>
          <w:rFonts w:ascii="Times New Roman" w:eastAsia="Times New Roman" w:hAnsi="Times New Roman" w:cs="Times New Roman"/>
          <w:sz w:val="24"/>
          <w:szCs w:val="24"/>
        </w:rPr>
        <w:t xml:space="preserve"> </w:t>
      </w:r>
      <w:r w:rsidR="00073FB0">
        <w:rPr>
          <w:rFonts w:ascii="Times New Roman" w:eastAsia="Times New Roman" w:hAnsi="Times New Roman" w:cs="Times New Roman"/>
          <w:sz w:val="24"/>
          <w:szCs w:val="24"/>
        </w:rPr>
        <w:t>these conditions</w:t>
      </w:r>
      <w:r w:rsidR="00E63935" w:rsidRPr="00BF05A9">
        <w:rPr>
          <w:rFonts w:ascii="Times New Roman" w:eastAsia="Times New Roman" w:hAnsi="Times New Roman" w:cs="Times New Roman"/>
          <w:sz w:val="24"/>
          <w:szCs w:val="24"/>
        </w:rPr>
        <w:t xml:space="preserve">. We keep </w:t>
      </w:r>
      <w:r w:rsidR="004250ED">
        <w:rPr>
          <w:rFonts w:ascii="Times New Roman" w:eastAsia="Times New Roman" w:hAnsi="Times New Roman" w:cs="Times New Roman"/>
          <w:sz w:val="24"/>
          <w:szCs w:val="24"/>
        </w:rPr>
        <w:t xml:space="preserve">the </w:t>
      </w:r>
      <w:r w:rsidR="00437611">
        <w:rPr>
          <w:rFonts w:ascii="Times New Roman" w:eastAsia="Times New Roman" w:hAnsi="Times New Roman" w:cs="Times New Roman"/>
          <w:sz w:val="24"/>
          <w:szCs w:val="24"/>
        </w:rPr>
        <w:t xml:space="preserve">two </w:t>
      </w:r>
      <w:r w:rsidR="004250ED">
        <w:rPr>
          <w:rFonts w:ascii="Times New Roman" w:eastAsia="Times New Roman" w:hAnsi="Times New Roman" w:cs="Times New Roman"/>
          <w:sz w:val="24"/>
          <w:szCs w:val="24"/>
        </w:rPr>
        <w:t>SEOs by these two</w:t>
      </w:r>
      <w:r w:rsidR="00E63935" w:rsidRPr="00BF05A9">
        <w:rPr>
          <w:rFonts w:ascii="Times New Roman" w:eastAsia="Times New Roman" w:hAnsi="Times New Roman" w:cs="Times New Roman"/>
          <w:sz w:val="24"/>
          <w:szCs w:val="24"/>
        </w:rPr>
        <w:t xml:space="preserve"> firms in the sample, and remove the remaining </w:t>
      </w:r>
      <w:r w:rsidR="004250ED">
        <w:rPr>
          <w:rFonts w:ascii="Times New Roman" w:eastAsia="Times New Roman" w:hAnsi="Times New Roman" w:cs="Times New Roman"/>
          <w:sz w:val="24"/>
          <w:szCs w:val="24"/>
        </w:rPr>
        <w:t>68 (i.e.</w:t>
      </w:r>
      <w:r w:rsidR="00BF05A9">
        <w:rPr>
          <w:rFonts w:ascii="Times New Roman" w:eastAsia="Times New Roman" w:hAnsi="Times New Roman" w:cs="Times New Roman"/>
          <w:sz w:val="24"/>
          <w:szCs w:val="24"/>
        </w:rPr>
        <w:t>,</w:t>
      </w:r>
      <w:r w:rsidR="004250ED">
        <w:rPr>
          <w:rFonts w:ascii="Times New Roman" w:eastAsia="Times New Roman" w:hAnsi="Times New Roman" w:cs="Times New Roman"/>
          <w:sz w:val="24"/>
          <w:szCs w:val="24"/>
        </w:rPr>
        <w:t xml:space="preserve"> 31 plus 39 minus 2) </w:t>
      </w:r>
      <w:r w:rsidR="00E63935" w:rsidRPr="00BF05A9">
        <w:rPr>
          <w:rFonts w:ascii="Times New Roman" w:eastAsia="Times New Roman" w:hAnsi="Times New Roman" w:cs="Times New Roman"/>
          <w:sz w:val="24"/>
          <w:szCs w:val="24"/>
        </w:rPr>
        <w:t xml:space="preserve">non-qualifying traditional offerings. </w:t>
      </w:r>
    </w:p>
    <w:p w:rsidR="00E45FBF" w:rsidRPr="00B26236" w:rsidRDefault="0025048E" w:rsidP="008A33D8">
      <w:pPr>
        <w:spacing w:line="480" w:lineRule="auto"/>
        <w:ind w:firstLineChars="200" w:firstLine="48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SEC’s second shelf eligibility criterion pertains to </w:t>
      </w:r>
      <w:r w:rsidR="00FE1A4A">
        <w:rPr>
          <w:rFonts w:ascii="Times New Roman" w:eastAsia="Times New Roman" w:hAnsi="Times New Roman" w:cs="Times New Roman"/>
          <w:sz w:val="24"/>
          <w:szCs w:val="24"/>
        </w:rPr>
        <w:t xml:space="preserve">the </w:t>
      </w:r>
      <w:r w:rsidR="00F65D48">
        <w:rPr>
          <w:rFonts w:ascii="Times New Roman" w:eastAsia="Times New Roman" w:hAnsi="Times New Roman" w:cs="Times New Roman"/>
          <w:sz w:val="24"/>
          <w:szCs w:val="24"/>
        </w:rPr>
        <w:t xml:space="preserve">non-violation of </w:t>
      </w:r>
      <w:r w:rsidR="00FE1A4A">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 xml:space="preserve">dividend and debt-related payments. </w:t>
      </w:r>
      <w:r w:rsidR="00073FB0">
        <w:rPr>
          <w:rFonts w:ascii="Times New Roman" w:eastAsia="Times New Roman" w:hAnsi="Times New Roman" w:cs="Times New Roman"/>
          <w:sz w:val="24"/>
          <w:szCs w:val="24"/>
        </w:rPr>
        <w:t xml:space="preserve">Using screening tools in S&amp;P Capital IQ, we identify </w:t>
      </w:r>
      <w:r w:rsidR="00A50A5B">
        <w:rPr>
          <w:rFonts w:ascii="Times New Roman" w:eastAsia="Times New Roman" w:hAnsi="Times New Roman" w:cs="Times New Roman"/>
          <w:sz w:val="24"/>
          <w:szCs w:val="24"/>
        </w:rPr>
        <w:t>that no</w:t>
      </w:r>
      <w:r w:rsidR="00073FB0">
        <w:rPr>
          <w:rFonts w:ascii="Times New Roman" w:eastAsia="Times New Roman" w:hAnsi="Times New Roman" w:cs="Times New Roman"/>
          <w:sz w:val="24"/>
          <w:szCs w:val="24"/>
        </w:rPr>
        <w:t xml:space="preserve"> issuers violated </w:t>
      </w:r>
      <w:r>
        <w:rPr>
          <w:rFonts w:ascii="Times New Roman" w:eastAsia="Times New Roman" w:hAnsi="Times New Roman" w:cs="Times New Roman"/>
          <w:sz w:val="24"/>
          <w:szCs w:val="24"/>
        </w:rPr>
        <w:t xml:space="preserve">this </w:t>
      </w:r>
      <w:r w:rsidR="004577E3">
        <w:rPr>
          <w:rFonts w:ascii="Times New Roman" w:eastAsia="Times New Roman" w:hAnsi="Times New Roman" w:cs="Times New Roman"/>
          <w:sz w:val="24"/>
          <w:szCs w:val="24"/>
        </w:rPr>
        <w:t>criterion</w:t>
      </w:r>
      <w:r w:rsidR="00073FB0">
        <w:rPr>
          <w:rFonts w:ascii="Times New Roman" w:eastAsia="Times New Roman" w:hAnsi="Times New Roman" w:cs="Times New Roman"/>
          <w:sz w:val="24"/>
          <w:szCs w:val="24"/>
        </w:rPr>
        <w:t xml:space="preserve">. </w:t>
      </w:r>
      <w:r w:rsidR="00DC0B97">
        <w:rPr>
          <w:rFonts w:ascii="Times New Roman" w:eastAsia="Times New Roman" w:hAnsi="Times New Roman" w:cs="Times New Roman"/>
          <w:sz w:val="24"/>
          <w:szCs w:val="24"/>
        </w:rPr>
        <w:t>F</w:t>
      </w:r>
      <w:r>
        <w:rPr>
          <w:rFonts w:ascii="Times New Roman" w:eastAsia="Times New Roman" w:hAnsi="Times New Roman" w:cs="Times New Roman"/>
          <w:sz w:val="24"/>
          <w:szCs w:val="24"/>
        </w:rPr>
        <w:t>inal relevant</w:t>
      </w:r>
      <w:r w:rsidR="006A192F">
        <w:rPr>
          <w:rFonts w:ascii="Times New Roman" w:eastAsia="Times New Roman" w:hAnsi="Times New Roman" w:cs="Times New Roman"/>
          <w:sz w:val="24"/>
          <w:szCs w:val="24"/>
        </w:rPr>
        <w:t xml:space="preserve"> shelf eligibility</w:t>
      </w:r>
      <w:r>
        <w:rPr>
          <w:rFonts w:ascii="Times New Roman" w:eastAsia="Times New Roman" w:hAnsi="Times New Roman" w:cs="Times New Roman"/>
          <w:sz w:val="24"/>
          <w:szCs w:val="24"/>
        </w:rPr>
        <w:t xml:space="preserve"> criteri</w:t>
      </w:r>
      <w:r w:rsidR="00DC0B9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relate to firms’ securities listing status and filing history. </w:t>
      </w:r>
      <w:r w:rsidR="00E45FBF" w:rsidRPr="00BF05A9">
        <w:rPr>
          <w:rFonts w:ascii="Times New Roman" w:eastAsia="Times New Roman" w:hAnsi="Times New Roman" w:cs="Times New Roman"/>
          <w:sz w:val="24"/>
          <w:szCs w:val="24"/>
        </w:rPr>
        <w:t xml:space="preserve">As our sample is </w:t>
      </w:r>
      <w:r w:rsidR="00E45FBF">
        <w:rPr>
          <w:rFonts w:ascii="Times New Roman" w:eastAsia="Times New Roman" w:hAnsi="Times New Roman" w:cs="Times New Roman"/>
          <w:sz w:val="24"/>
          <w:szCs w:val="24"/>
        </w:rPr>
        <w:t>restricted to</w:t>
      </w:r>
      <w:r w:rsidR="00E45FBF" w:rsidRPr="00BF05A9">
        <w:rPr>
          <w:rFonts w:ascii="Times New Roman" w:eastAsia="Times New Roman" w:hAnsi="Times New Roman" w:cs="Times New Roman"/>
          <w:sz w:val="24"/>
          <w:szCs w:val="24"/>
        </w:rPr>
        <w:t xml:space="preserve"> companies listed on major U.S</w:t>
      </w:r>
      <w:r w:rsidR="00865276">
        <w:rPr>
          <w:rFonts w:ascii="Times New Roman" w:eastAsia="Times New Roman" w:hAnsi="Times New Roman" w:cs="Times New Roman"/>
          <w:sz w:val="24"/>
          <w:szCs w:val="24"/>
        </w:rPr>
        <w:t>.</w:t>
      </w:r>
      <w:r w:rsidR="00E45FBF" w:rsidRPr="00BF05A9">
        <w:rPr>
          <w:rFonts w:ascii="Times New Roman" w:eastAsia="Times New Roman" w:hAnsi="Times New Roman" w:cs="Times New Roman"/>
          <w:sz w:val="24"/>
          <w:szCs w:val="24"/>
        </w:rPr>
        <w:t xml:space="preserve"> stock exchanges, we assume that all our traditional issuers satisfy the </w:t>
      </w:r>
      <w:r w:rsidR="00073FB0">
        <w:rPr>
          <w:rFonts w:ascii="Times New Roman" w:eastAsia="Times New Roman" w:hAnsi="Times New Roman" w:cs="Times New Roman"/>
          <w:sz w:val="24"/>
          <w:szCs w:val="24"/>
        </w:rPr>
        <w:t xml:space="preserve">SEC’s </w:t>
      </w:r>
      <w:r w:rsidR="00C1001E">
        <w:rPr>
          <w:rFonts w:ascii="Times New Roman" w:eastAsia="Times New Roman" w:hAnsi="Times New Roman" w:cs="Times New Roman"/>
          <w:sz w:val="24"/>
          <w:szCs w:val="24"/>
        </w:rPr>
        <w:t xml:space="preserve">listing status </w:t>
      </w:r>
      <w:r w:rsidR="00073FB0">
        <w:rPr>
          <w:rFonts w:ascii="Times New Roman" w:eastAsia="Times New Roman" w:hAnsi="Times New Roman" w:cs="Times New Roman"/>
          <w:sz w:val="24"/>
          <w:szCs w:val="24"/>
        </w:rPr>
        <w:t>requirement</w:t>
      </w:r>
      <w:r w:rsidR="00E45FBF" w:rsidRPr="00BF0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E45FBF" w:rsidRPr="00BF05A9">
        <w:rPr>
          <w:rFonts w:ascii="Times New Roman" w:eastAsia="Times New Roman" w:hAnsi="Times New Roman" w:cs="Times New Roman"/>
          <w:sz w:val="24"/>
          <w:szCs w:val="24"/>
        </w:rPr>
        <w:t xml:space="preserve">e check whether there are any traditional issuers in the remaining sample </w:t>
      </w:r>
      <w:r w:rsidR="004577E3">
        <w:rPr>
          <w:rFonts w:ascii="Times New Roman" w:eastAsia="Times New Roman" w:hAnsi="Times New Roman" w:cs="Times New Roman"/>
          <w:sz w:val="24"/>
          <w:szCs w:val="24"/>
        </w:rPr>
        <w:t>with</w:t>
      </w:r>
      <w:r w:rsidR="00E45FBF" w:rsidRPr="00BF05A9">
        <w:rPr>
          <w:rFonts w:ascii="Times New Roman" w:eastAsia="Times New Roman" w:hAnsi="Times New Roman" w:cs="Times New Roman"/>
          <w:sz w:val="24"/>
          <w:szCs w:val="24"/>
        </w:rPr>
        <w:t xml:space="preserve"> IPOs within 12 months of their SEO, using IPO year information from </w:t>
      </w:r>
      <w:proofErr w:type="spellStart"/>
      <w:r w:rsidR="00E45FBF" w:rsidRPr="00BF05A9">
        <w:rPr>
          <w:rFonts w:ascii="Times New Roman" w:eastAsia="Times New Roman" w:hAnsi="Times New Roman" w:cs="Times New Roman"/>
          <w:sz w:val="24"/>
          <w:szCs w:val="24"/>
        </w:rPr>
        <w:t>Compustat</w:t>
      </w:r>
      <w:proofErr w:type="spellEnd"/>
      <w:r w:rsidR="00E45FBF" w:rsidRPr="00BF05A9">
        <w:rPr>
          <w:rFonts w:ascii="Times New Roman" w:eastAsia="Times New Roman" w:hAnsi="Times New Roman" w:cs="Times New Roman"/>
          <w:sz w:val="24"/>
          <w:szCs w:val="24"/>
        </w:rPr>
        <w:t>. We find this is not the case</w:t>
      </w:r>
      <w:r>
        <w:rPr>
          <w:rFonts w:ascii="Times New Roman" w:eastAsia="Times New Roman" w:hAnsi="Times New Roman" w:cs="Times New Roman"/>
          <w:sz w:val="24"/>
          <w:szCs w:val="24"/>
        </w:rPr>
        <w:t>, suggesting that the</w:t>
      </w:r>
      <w:r w:rsidR="00FE1A4A">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firms </w:t>
      </w:r>
      <w:proofErr w:type="spellStart"/>
      <w:r>
        <w:rPr>
          <w:rFonts w:ascii="Times New Roman" w:eastAsia="Times New Roman" w:hAnsi="Times New Roman" w:cs="Times New Roman"/>
          <w:sz w:val="24"/>
          <w:szCs w:val="24"/>
        </w:rPr>
        <w:t>fulfil</w:t>
      </w:r>
      <w:proofErr w:type="spellEnd"/>
      <w:r>
        <w:rPr>
          <w:rFonts w:ascii="Times New Roman" w:eastAsia="Times New Roman" w:hAnsi="Times New Roman" w:cs="Times New Roman"/>
          <w:sz w:val="24"/>
          <w:szCs w:val="24"/>
        </w:rPr>
        <w:t xml:space="preserve"> the SEC’s filing requirements</w:t>
      </w:r>
      <w:r w:rsidR="00E45FBF" w:rsidRPr="00BF05A9">
        <w:rPr>
          <w:rFonts w:ascii="Times New Roman" w:eastAsia="Times New Roman" w:hAnsi="Times New Roman" w:cs="Times New Roman"/>
          <w:sz w:val="24"/>
          <w:szCs w:val="24"/>
        </w:rPr>
        <w:t>. Thus, in total,</w:t>
      </w:r>
      <w:r w:rsidR="00E45FBF">
        <w:rPr>
          <w:rFonts w:eastAsia="Times New Roman"/>
        </w:rPr>
        <w:t xml:space="preserve"> </w:t>
      </w:r>
      <w:r w:rsidR="00E45FBF">
        <w:rPr>
          <w:rFonts w:ascii="Times New Roman" w:eastAsia="Times New Roman" w:hAnsi="Times New Roman" w:cs="Times New Roman"/>
          <w:sz w:val="24"/>
          <w:szCs w:val="24"/>
        </w:rPr>
        <w:t xml:space="preserve">imposing shelf eligibility criteria gives us a sample of 1,910 </w:t>
      </w:r>
      <w:r w:rsidR="00DC0B97">
        <w:rPr>
          <w:rFonts w:ascii="Times New Roman" w:eastAsia="Times New Roman" w:hAnsi="Times New Roman" w:cs="Times New Roman"/>
          <w:sz w:val="24"/>
          <w:szCs w:val="24"/>
        </w:rPr>
        <w:t>SEOs</w:t>
      </w:r>
      <w:r w:rsidR="00E45FBF">
        <w:rPr>
          <w:rFonts w:ascii="Times New Roman" w:eastAsia="Times New Roman" w:hAnsi="Times New Roman" w:cs="Times New Roman"/>
          <w:sz w:val="24"/>
          <w:szCs w:val="24"/>
        </w:rPr>
        <w:t xml:space="preserve">, </w:t>
      </w:r>
      <w:r w:rsidR="00A50A5B">
        <w:rPr>
          <w:rFonts w:ascii="Times New Roman" w:eastAsia="Times New Roman" w:hAnsi="Times New Roman" w:cs="Times New Roman"/>
          <w:sz w:val="24"/>
          <w:szCs w:val="24"/>
        </w:rPr>
        <w:t>of</w:t>
      </w:r>
      <w:r w:rsidR="00E45FBF">
        <w:rPr>
          <w:rFonts w:ascii="Times New Roman" w:eastAsia="Times New Roman" w:hAnsi="Times New Roman" w:cs="Times New Roman"/>
          <w:sz w:val="24"/>
          <w:szCs w:val="24"/>
        </w:rPr>
        <w:t xml:space="preserve"> which </w:t>
      </w:r>
      <w:r w:rsidR="00E45FBF" w:rsidRPr="00BD13BA">
        <w:rPr>
          <w:rFonts w:ascii="Times New Roman" w:hAnsi="Times New Roman" w:cs="Times New Roman"/>
          <w:sz w:val="24"/>
          <w:szCs w:val="24"/>
        </w:rPr>
        <w:t xml:space="preserve">1,519 are shelf and </w:t>
      </w:r>
      <w:r w:rsidR="00E45FBF">
        <w:rPr>
          <w:rFonts w:ascii="Times New Roman" w:hAnsi="Times New Roman" w:cs="Times New Roman"/>
          <w:sz w:val="24"/>
          <w:szCs w:val="24"/>
        </w:rPr>
        <w:t>391</w:t>
      </w:r>
      <w:r w:rsidR="00E45FBF" w:rsidRPr="00BD13BA">
        <w:rPr>
          <w:rFonts w:ascii="Times New Roman" w:hAnsi="Times New Roman" w:cs="Times New Roman"/>
          <w:sz w:val="24"/>
          <w:szCs w:val="24"/>
        </w:rPr>
        <w:t xml:space="preserve"> are </w:t>
      </w:r>
      <w:r w:rsidR="00E45FBF" w:rsidRPr="00B26236">
        <w:rPr>
          <w:rFonts w:ascii="Times New Roman" w:hAnsi="Times New Roman" w:cs="Times New Roman"/>
          <w:sz w:val="24"/>
          <w:szCs w:val="24"/>
        </w:rPr>
        <w:t xml:space="preserve">traditional offerings. </w:t>
      </w:r>
    </w:p>
    <w:p w:rsidR="007C6D77" w:rsidRDefault="00545F44" w:rsidP="0049376D">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W</w:t>
      </w:r>
      <w:r w:rsidR="004B76BD">
        <w:rPr>
          <w:rFonts w:ascii="Times New Roman" w:hAnsi="Times New Roman" w:cs="Times New Roman"/>
          <w:sz w:val="24"/>
          <w:szCs w:val="24"/>
        </w:rPr>
        <w:t xml:space="preserve">e </w:t>
      </w:r>
      <w:r>
        <w:rPr>
          <w:rFonts w:ascii="Times New Roman" w:hAnsi="Times New Roman" w:cs="Times New Roman"/>
          <w:sz w:val="24"/>
          <w:szCs w:val="24"/>
        </w:rPr>
        <w:t xml:space="preserve">then </w:t>
      </w:r>
      <w:r w:rsidR="004B76BD">
        <w:rPr>
          <w:rFonts w:ascii="Times New Roman" w:hAnsi="Times New Roman" w:cs="Times New Roman"/>
          <w:sz w:val="24"/>
          <w:szCs w:val="24"/>
        </w:rPr>
        <w:t>require</w:t>
      </w:r>
      <w:r w:rsidR="00E45FBF" w:rsidRPr="00B26236">
        <w:rPr>
          <w:rFonts w:ascii="Times New Roman" w:hAnsi="Times New Roman" w:cs="Times New Roman"/>
          <w:sz w:val="24"/>
          <w:szCs w:val="24"/>
        </w:rPr>
        <w:t xml:space="preserve"> that issuing firms have </w:t>
      </w:r>
      <w:r w:rsidR="00CD4070">
        <w:rPr>
          <w:rFonts w:ascii="Times New Roman" w:hAnsi="Times New Roman" w:cs="Times New Roman"/>
          <w:sz w:val="24"/>
          <w:szCs w:val="24"/>
        </w:rPr>
        <w:t xml:space="preserve">equity lending data </w:t>
      </w:r>
      <w:r w:rsidR="00E45FBF" w:rsidRPr="00B26236">
        <w:rPr>
          <w:rFonts w:ascii="Times New Roman" w:hAnsi="Times New Roman" w:cs="Times New Roman"/>
          <w:sz w:val="24"/>
          <w:szCs w:val="24"/>
        </w:rPr>
        <w:t>available</w:t>
      </w:r>
      <w:r w:rsidR="00CB5902">
        <w:rPr>
          <w:rFonts w:ascii="Times New Roman" w:hAnsi="Times New Roman" w:cs="Times New Roman"/>
          <w:sz w:val="24"/>
          <w:szCs w:val="24"/>
        </w:rPr>
        <w:t xml:space="preserve"> from </w:t>
      </w:r>
      <w:proofErr w:type="spellStart"/>
      <w:r w:rsidR="00CB5902">
        <w:rPr>
          <w:rFonts w:ascii="Times New Roman" w:hAnsi="Times New Roman" w:cs="Times New Roman"/>
          <w:sz w:val="24"/>
          <w:szCs w:val="24"/>
        </w:rPr>
        <w:t>Markit</w:t>
      </w:r>
      <w:proofErr w:type="spellEnd"/>
      <w:r w:rsidR="00CB5902">
        <w:rPr>
          <w:rFonts w:ascii="Times New Roman" w:hAnsi="Times New Roman" w:cs="Times New Roman"/>
          <w:sz w:val="24"/>
          <w:szCs w:val="24"/>
        </w:rPr>
        <w:t xml:space="preserve"> (formerly </w:t>
      </w:r>
      <w:proofErr w:type="spellStart"/>
      <w:r w:rsidR="00CB5902">
        <w:rPr>
          <w:rFonts w:ascii="Times New Roman" w:hAnsi="Times New Roman" w:cs="Times New Roman"/>
          <w:sz w:val="24"/>
          <w:szCs w:val="24"/>
        </w:rPr>
        <w:t>DataExplorers</w:t>
      </w:r>
      <w:proofErr w:type="spellEnd"/>
      <w:r w:rsidR="00CB5902">
        <w:rPr>
          <w:rFonts w:ascii="Times New Roman" w:hAnsi="Times New Roman" w:cs="Times New Roman"/>
          <w:sz w:val="24"/>
          <w:szCs w:val="24"/>
        </w:rPr>
        <w:t>)</w:t>
      </w:r>
      <w:r w:rsidR="00E45FBF" w:rsidRPr="00B26236">
        <w:rPr>
          <w:rFonts w:ascii="Times New Roman" w:hAnsi="Times New Roman" w:cs="Times New Roman"/>
          <w:sz w:val="24"/>
          <w:szCs w:val="24"/>
        </w:rPr>
        <w:t xml:space="preserve">. </w:t>
      </w:r>
      <w:r w:rsidR="00E45FBF" w:rsidRPr="00380504">
        <w:rPr>
          <w:rFonts w:ascii="Times New Roman" w:eastAsia="Times New Roman" w:hAnsi="Times New Roman" w:cs="Times New Roman"/>
          <w:sz w:val="24"/>
          <w:szCs w:val="24"/>
        </w:rPr>
        <w:t xml:space="preserve">This reduces </w:t>
      </w:r>
      <w:r w:rsidR="00E45FBF" w:rsidRPr="00380504">
        <w:rPr>
          <w:rFonts w:ascii="Times New Roman" w:hAnsi="Times New Roman" w:cs="Times New Roman"/>
          <w:sz w:val="24"/>
          <w:szCs w:val="24"/>
        </w:rPr>
        <w:t xml:space="preserve">the sample by a further 33 offerings, </w:t>
      </w:r>
      <w:r w:rsidR="00553480">
        <w:rPr>
          <w:rFonts w:ascii="Times New Roman" w:hAnsi="Times New Roman" w:cs="Times New Roman"/>
          <w:sz w:val="24"/>
          <w:szCs w:val="24"/>
        </w:rPr>
        <w:t>specifically</w:t>
      </w:r>
      <w:r w:rsidR="00E45FBF" w:rsidRPr="00380504">
        <w:rPr>
          <w:rFonts w:ascii="Times New Roman" w:hAnsi="Times New Roman" w:cs="Times New Roman"/>
          <w:sz w:val="24"/>
          <w:szCs w:val="24"/>
        </w:rPr>
        <w:t xml:space="preserve"> 18 shelf and 15 traditional </w:t>
      </w:r>
      <w:r w:rsidR="004B76BD">
        <w:rPr>
          <w:rFonts w:ascii="Times New Roman" w:hAnsi="Times New Roman" w:cs="Times New Roman"/>
          <w:sz w:val="24"/>
          <w:szCs w:val="24"/>
        </w:rPr>
        <w:t>SEOs</w:t>
      </w:r>
      <w:r w:rsidR="00E45FBF" w:rsidRPr="00553480">
        <w:rPr>
          <w:rFonts w:ascii="Times New Roman" w:hAnsi="Times New Roman" w:cs="Times New Roman"/>
          <w:sz w:val="24"/>
          <w:szCs w:val="24"/>
        </w:rPr>
        <w:t>.</w:t>
      </w:r>
      <w:r w:rsidR="00AD6FC3">
        <w:rPr>
          <w:rFonts w:ascii="Times New Roman" w:hAnsi="Times New Roman" w:cs="Times New Roman"/>
          <w:sz w:val="24"/>
          <w:szCs w:val="24"/>
        </w:rPr>
        <w:t xml:space="preserve"> Finally, as t</w:t>
      </w:r>
      <w:r w:rsidR="00073FB0">
        <w:rPr>
          <w:rFonts w:ascii="Times New Roman" w:hAnsi="Times New Roman" w:cs="Times New Roman"/>
          <w:sz w:val="24"/>
          <w:szCs w:val="24"/>
        </w:rPr>
        <w:t xml:space="preserve">he SDC </w:t>
      </w:r>
      <w:r w:rsidR="009E6E2D">
        <w:rPr>
          <w:rFonts w:ascii="Times New Roman" w:hAnsi="Times New Roman" w:cs="Times New Roman"/>
          <w:sz w:val="24"/>
          <w:szCs w:val="24"/>
        </w:rPr>
        <w:t>sometimes</w:t>
      </w:r>
      <w:r w:rsidR="00840F31">
        <w:rPr>
          <w:rFonts w:ascii="Times New Roman" w:hAnsi="Times New Roman" w:cs="Times New Roman"/>
          <w:sz w:val="24"/>
          <w:szCs w:val="24"/>
        </w:rPr>
        <w:t xml:space="preserve"> </w:t>
      </w:r>
      <w:r w:rsidR="005A7A40">
        <w:rPr>
          <w:rFonts w:ascii="Times New Roman" w:hAnsi="Times New Roman" w:cs="Times New Roman"/>
          <w:sz w:val="24"/>
          <w:szCs w:val="24"/>
        </w:rPr>
        <w:t>mis</w:t>
      </w:r>
      <w:r w:rsidR="00840F31">
        <w:rPr>
          <w:rFonts w:ascii="Times New Roman" w:hAnsi="Times New Roman" w:cs="Times New Roman"/>
          <w:sz w:val="24"/>
          <w:szCs w:val="24"/>
        </w:rPr>
        <w:t>classif</w:t>
      </w:r>
      <w:r w:rsidR="009E6E2D">
        <w:rPr>
          <w:rFonts w:ascii="Times New Roman" w:hAnsi="Times New Roman" w:cs="Times New Roman"/>
          <w:sz w:val="24"/>
          <w:szCs w:val="24"/>
        </w:rPr>
        <w:t>ies</w:t>
      </w:r>
      <w:r w:rsidR="00840F31">
        <w:rPr>
          <w:rFonts w:ascii="Times New Roman" w:hAnsi="Times New Roman" w:cs="Times New Roman"/>
          <w:sz w:val="24"/>
          <w:szCs w:val="24"/>
        </w:rPr>
        <w:t xml:space="preserve"> shelf as traditional offerings</w:t>
      </w:r>
      <w:r w:rsidR="009E6E2D">
        <w:rPr>
          <w:rFonts w:ascii="Times New Roman" w:hAnsi="Times New Roman" w:cs="Times New Roman"/>
          <w:sz w:val="24"/>
          <w:szCs w:val="24"/>
        </w:rPr>
        <w:t xml:space="preserve"> (</w:t>
      </w:r>
      <w:proofErr w:type="gramStart"/>
      <w:r w:rsidR="009E6E2D">
        <w:rPr>
          <w:rFonts w:ascii="Times New Roman" w:hAnsi="Times New Roman" w:cs="Times New Roman"/>
          <w:sz w:val="24"/>
          <w:szCs w:val="24"/>
        </w:rPr>
        <w:t>Gao</w:t>
      </w:r>
      <w:proofErr w:type="gramEnd"/>
      <w:r w:rsidR="009E6E2D">
        <w:rPr>
          <w:rFonts w:ascii="Times New Roman" w:hAnsi="Times New Roman" w:cs="Times New Roman"/>
          <w:sz w:val="24"/>
          <w:szCs w:val="24"/>
        </w:rPr>
        <w:t xml:space="preserve"> and Ritter 2010)</w:t>
      </w:r>
      <w:r w:rsidR="00AD6FC3">
        <w:rPr>
          <w:rFonts w:ascii="Times New Roman" w:hAnsi="Times New Roman" w:cs="Times New Roman"/>
          <w:sz w:val="24"/>
          <w:szCs w:val="24"/>
        </w:rPr>
        <w:t>, w</w:t>
      </w:r>
      <w:r w:rsidR="007C6D77">
        <w:rPr>
          <w:rFonts w:ascii="Times New Roman" w:hAnsi="Times New Roman" w:cs="Times New Roman" w:hint="eastAsia"/>
          <w:sz w:val="24"/>
          <w:szCs w:val="24"/>
        </w:rPr>
        <w:t xml:space="preserve">e </w:t>
      </w:r>
      <w:r w:rsidR="007C6D77">
        <w:rPr>
          <w:rFonts w:ascii="Times New Roman" w:hAnsi="Times New Roman" w:cs="Times New Roman"/>
          <w:sz w:val="24"/>
          <w:szCs w:val="24"/>
        </w:rPr>
        <w:t>manually</w:t>
      </w:r>
      <w:r w:rsidR="007C6D77">
        <w:rPr>
          <w:rFonts w:ascii="Times New Roman" w:hAnsi="Times New Roman" w:cs="Times New Roman" w:hint="eastAsia"/>
          <w:sz w:val="24"/>
          <w:szCs w:val="24"/>
        </w:rPr>
        <w:t xml:space="preserve"> check all </w:t>
      </w:r>
      <w:r w:rsidR="00AD6FC3">
        <w:rPr>
          <w:rFonts w:ascii="Times New Roman" w:hAnsi="Times New Roman" w:cs="Times New Roman"/>
          <w:sz w:val="24"/>
          <w:szCs w:val="24"/>
        </w:rPr>
        <w:t xml:space="preserve">the </w:t>
      </w:r>
      <w:r w:rsidR="007C6D77">
        <w:rPr>
          <w:rFonts w:ascii="Times New Roman" w:hAnsi="Times New Roman" w:cs="Times New Roman" w:hint="eastAsia"/>
          <w:sz w:val="24"/>
          <w:szCs w:val="24"/>
        </w:rPr>
        <w:t xml:space="preserve">traditional offerings in our sample. </w:t>
      </w:r>
      <w:r w:rsidR="007C6D77">
        <w:rPr>
          <w:rFonts w:ascii="Times New Roman" w:hAnsi="Times New Roman" w:cs="Times New Roman"/>
          <w:sz w:val="24"/>
          <w:szCs w:val="24"/>
        </w:rPr>
        <w:t>W</w:t>
      </w:r>
      <w:r w:rsidR="007C6D77">
        <w:rPr>
          <w:rFonts w:ascii="Times New Roman" w:hAnsi="Times New Roman" w:cs="Times New Roman" w:hint="eastAsia"/>
          <w:sz w:val="24"/>
          <w:szCs w:val="24"/>
        </w:rPr>
        <w:t xml:space="preserve">e </w:t>
      </w:r>
      <w:r w:rsidR="007204BC">
        <w:rPr>
          <w:rFonts w:ascii="Times New Roman" w:hAnsi="Times New Roman" w:cs="Times New Roman"/>
          <w:sz w:val="24"/>
          <w:szCs w:val="24"/>
        </w:rPr>
        <w:t>identify</w:t>
      </w:r>
      <w:r w:rsidR="007C6D77">
        <w:rPr>
          <w:rFonts w:ascii="Times New Roman" w:hAnsi="Times New Roman" w:cs="Times New Roman" w:hint="eastAsia"/>
          <w:sz w:val="24"/>
          <w:szCs w:val="24"/>
        </w:rPr>
        <w:t xml:space="preserve"> 96 offerings </w:t>
      </w:r>
      <w:r w:rsidR="007204BC">
        <w:rPr>
          <w:rFonts w:ascii="Times New Roman" w:hAnsi="Times New Roman" w:cs="Times New Roman"/>
          <w:sz w:val="24"/>
          <w:szCs w:val="24"/>
        </w:rPr>
        <w:t xml:space="preserve">that </w:t>
      </w:r>
      <w:r w:rsidR="005A7A40">
        <w:rPr>
          <w:rFonts w:ascii="Times New Roman" w:hAnsi="Times New Roman" w:cs="Times New Roman"/>
          <w:sz w:val="24"/>
          <w:szCs w:val="24"/>
        </w:rPr>
        <w:t xml:space="preserve">EDGAR </w:t>
      </w:r>
      <w:r w:rsidR="007204BC">
        <w:rPr>
          <w:rFonts w:ascii="Times New Roman" w:hAnsi="Times New Roman" w:cs="Times New Roman"/>
          <w:sz w:val="24"/>
          <w:szCs w:val="24"/>
        </w:rPr>
        <w:t>classifie</w:t>
      </w:r>
      <w:r w:rsidR="005A7A40">
        <w:rPr>
          <w:rFonts w:ascii="Times New Roman" w:hAnsi="Times New Roman" w:cs="Times New Roman"/>
          <w:sz w:val="24"/>
          <w:szCs w:val="24"/>
        </w:rPr>
        <w:t>s</w:t>
      </w:r>
      <w:r w:rsidR="007204BC">
        <w:rPr>
          <w:rFonts w:ascii="Times New Roman" w:hAnsi="Times New Roman" w:cs="Times New Roman"/>
          <w:sz w:val="24"/>
          <w:szCs w:val="24"/>
        </w:rPr>
        <w:t xml:space="preserve"> as shelf offerings, </w:t>
      </w:r>
      <w:r w:rsidR="007C6D77">
        <w:rPr>
          <w:rFonts w:ascii="Times New Roman" w:hAnsi="Times New Roman" w:cs="Times New Roman" w:hint="eastAsia"/>
          <w:sz w:val="24"/>
          <w:szCs w:val="24"/>
        </w:rPr>
        <w:t>and reclassify them</w:t>
      </w:r>
      <w:r w:rsidR="007204BC">
        <w:rPr>
          <w:rFonts w:ascii="Times New Roman" w:hAnsi="Times New Roman" w:cs="Times New Roman"/>
          <w:sz w:val="24"/>
          <w:szCs w:val="24"/>
        </w:rPr>
        <w:t xml:space="preserve"> accordingly</w:t>
      </w:r>
      <w:r w:rsidR="00B71D71">
        <w:rPr>
          <w:rFonts w:ascii="Times New Roman" w:hAnsi="Times New Roman" w:cs="Times New Roman"/>
          <w:sz w:val="24"/>
          <w:szCs w:val="24"/>
        </w:rPr>
        <w:t xml:space="preserve"> (we also manually verify and find that there are no classification mistakes within the shelf offerings)</w:t>
      </w:r>
      <w:r w:rsidR="007C6D77">
        <w:rPr>
          <w:rFonts w:ascii="Times New Roman" w:hAnsi="Times New Roman" w:cs="Times New Roman" w:hint="eastAsia"/>
          <w:sz w:val="24"/>
          <w:szCs w:val="24"/>
        </w:rPr>
        <w:t xml:space="preserve">. </w:t>
      </w:r>
      <w:r w:rsidR="00B26236">
        <w:rPr>
          <w:rFonts w:ascii="Times New Roman" w:hAnsi="Times New Roman" w:cs="Times New Roman"/>
          <w:sz w:val="24"/>
          <w:szCs w:val="24"/>
        </w:rPr>
        <w:t>O</w:t>
      </w:r>
      <w:r w:rsidR="007C6D77">
        <w:rPr>
          <w:rFonts w:ascii="Times New Roman" w:hAnsi="Times New Roman" w:cs="Times New Roman" w:hint="eastAsia"/>
          <w:sz w:val="24"/>
          <w:szCs w:val="24"/>
        </w:rPr>
        <w:t xml:space="preserve">ur final sample </w:t>
      </w:r>
      <w:r w:rsidR="00AD6FC3">
        <w:rPr>
          <w:rFonts w:ascii="Times New Roman" w:hAnsi="Times New Roman" w:cs="Times New Roman"/>
          <w:sz w:val="24"/>
          <w:szCs w:val="24"/>
        </w:rPr>
        <w:t xml:space="preserve">therefore comprises 1,877 SEOs, of which </w:t>
      </w:r>
      <w:r w:rsidR="007C6D77">
        <w:rPr>
          <w:rFonts w:ascii="Times New Roman" w:hAnsi="Times New Roman" w:cs="Times New Roman" w:hint="eastAsia"/>
          <w:sz w:val="24"/>
          <w:szCs w:val="24"/>
        </w:rPr>
        <w:t xml:space="preserve">1,597 </w:t>
      </w:r>
      <w:r w:rsidR="00AD6FC3">
        <w:rPr>
          <w:rFonts w:ascii="Times New Roman" w:hAnsi="Times New Roman" w:cs="Times New Roman"/>
          <w:sz w:val="24"/>
          <w:szCs w:val="24"/>
        </w:rPr>
        <w:t xml:space="preserve">are </w:t>
      </w:r>
      <w:r w:rsidR="007C6D77">
        <w:rPr>
          <w:rFonts w:ascii="Times New Roman" w:hAnsi="Times New Roman" w:cs="Times New Roman" w:hint="eastAsia"/>
          <w:sz w:val="24"/>
          <w:szCs w:val="24"/>
        </w:rPr>
        <w:t xml:space="preserve">shelf and </w:t>
      </w:r>
      <w:r w:rsidR="002B1BFC">
        <w:rPr>
          <w:rFonts w:ascii="Times New Roman" w:hAnsi="Times New Roman" w:cs="Times New Roman" w:hint="eastAsia"/>
          <w:sz w:val="24"/>
          <w:szCs w:val="24"/>
        </w:rPr>
        <w:t xml:space="preserve">280 </w:t>
      </w:r>
      <w:r w:rsidR="00AD6FC3">
        <w:rPr>
          <w:rFonts w:ascii="Times New Roman" w:hAnsi="Times New Roman" w:cs="Times New Roman"/>
          <w:sz w:val="24"/>
          <w:szCs w:val="24"/>
        </w:rPr>
        <w:t xml:space="preserve">are </w:t>
      </w:r>
      <w:r w:rsidR="007C6D77">
        <w:rPr>
          <w:rFonts w:ascii="Times New Roman" w:hAnsi="Times New Roman" w:cs="Times New Roman" w:hint="eastAsia"/>
          <w:sz w:val="24"/>
          <w:szCs w:val="24"/>
        </w:rPr>
        <w:t>traditional offerings.</w:t>
      </w:r>
    </w:p>
    <w:p w:rsidR="007C6D77" w:rsidRPr="008911EF" w:rsidRDefault="007C6D77" w:rsidP="007C6D77">
      <w:pPr>
        <w:spacing w:line="480" w:lineRule="auto"/>
        <w:ind w:firstLine="420"/>
        <w:jc w:val="both"/>
        <w:rPr>
          <w:rFonts w:ascii="Times New Roman" w:hAnsi="Times New Roman" w:cs="Times New Roman"/>
          <w:sz w:val="24"/>
          <w:szCs w:val="24"/>
        </w:rPr>
      </w:pPr>
      <w:r w:rsidRPr="00CC1DBA" w:rsidDel="00F21238">
        <w:rPr>
          <w:rFonts w:ascii="Times New Roman" w:hAnsi="Times New Roman" w:cs="Times New Roman"/>
          <w:sz w:val="24"/>
          <w:szCs w:val="24"/>
        </w:rPr>
        <w:t xml:space="preserve">In a next step, we </w:t>
      </w:r>
      <w:r w:rsidRPr="008911EF" w:rsidDel="00F21238">
        <w:rPr>
          <w:rFonts w:ascii="Times New Roman" w:hAnsi="Times New Roman" w:cs="Times New Roman"/>
          <w:sz w:val="24"/>
          <w:szCs w:val="24"/>
        </w:rPr>
        <w:t xml:space="preserve">retrieve the announcement and issue dates of our sample offerings from </w:t>
      </w:r>
      <w:r w:rsidDel="00F21238">
        <w:rPr>
          <w:rFonts w:ascii="Times New Roman" w:hAnsi="Times New Roman" w:cs="Times New Roman"/>
          <w:sz w:val="24"/>
          <w:szCs w:val="24"/>
        </w:rPr>
        <w:t xml:space="preserve">the </w:t>
      </w:r>
      <w:r w:rsidRPr="008911EF" w:rsidDel="00F21238">
        <w:rPr>
          <w:rFonts w:ascii="Times New Roman" w:hAnsi="Times New Roman" w:cs="Times New Roman"/>
          <w:sz w:val="24"/>
          <w:szCs w:val="24"/>
        </w:rPr>
        <w:t xml:space="preserve">SDC. </w:t>
      </w:r>
      <w:r>
        <w:rPr>
          <w:rFonts w:ascii="Times New Roman" w:hAnsi="Times New Roman" w:cs="Times New Roman"/>
          <w:sz w:val="24"/>
          <w:szCs w:val="24"/>
        </w:rPr>
        <w:t xml:space="preserve">Figure 2 </w:t>
      </w:r>
      <w:r w:rsidRPr="004A7059">
        <w:rPr>
          <w:rFonts w:ascii="Times New Roman" w:hAnsi="Times New Roman" w:cs="Times New Roman"/>
          <w:sz w:val="24"/>
          <w:szCs w:val="24"/>
        </w:rPr>
        <w:t>illustrate</w:t>
      </w:r>
      <w:r>
        <w:rPr>
          <w:rFonts w:ascii="Times New Roman" w:hAnsi="Times New Roman" w:cs="Times New Roman"/>
          <w:sz w:val="24"/>
          <w:szCs w:val="24"/>
        </w:rPr>
        <w:t>s</w:t>
      </w:r>
      <w:r w:rsidRPr="004A7059">
        <w:rPr>
          <w:rFonts w:ascii="Times New Roman" w:hAnsi="Times New Roman" w:cs="Times New Roman"/>
          <w:sz w:val="24"/>
          <w:szCs w:val="24"/>
        </w:rPr>
        <w:t xml:space="preserve"> the</w:t>
      </w:r>
      <w:r w:rsidR="007204BC">
        <w:rPr>
          <w:rFonts w:ascii="Times New Roman" w:hAnsi="Times New Roman" w:cs="Times New Roman"/>
          <w:sz w:val="24"/>
          <w:szCs w:val="24"/>
        </w:rPr>
        <w:t xml:space="preserve"> average</w:t>
      </w:r>
      <w:r w:rsidRPr="004A7059">
        <w:rPr>
          <w:rFonts w:ascii="Times New Roman" w:hAnsi="Times New Roman" w:cs="Times New Roman"/>
          <w:sz w:val="24"/>
          <w:szCs w:val="24"/>
        </w:rPr>
        <w:t xml:space="preserve"> timeline of </w:t>
      </w:r>
      <w:r>
        <w:rPr>
          <w:rFonts w:ascii="Times New Roman" w:hAnsi="Times New Roman" w:cs="Times New Roman"/>
          <w:sz w:val="24"/>
          <w:szCs w:val="24"/>
        </w:rPr>
        <w:t xml:space="preserve">shelf and traditional offerings for our sample. </w:t>
      </w:r>
      <w:r w:rsidRPr="008911EF" w:rsidDel="00F21238">
        <w:rPr>
          <w:rFonts w:ascii="Times New Roman" w:hAnsi="Times New Roman" w:cs="Times New Roman"/>
          <w:sz w:val="24"/>
          <w:szCs w:val="24"/>
        </w:rPr>
        <w:t>For traditional offerings, we use the</w:t>
      </w:r>
      <w:r w:rsidDel="00F21238">
        <w:rPr>
          <w:rFonts w:ascii="Times New Roman" w:hAnsi="Times New Roman" w:cs="Times New Roman"/>
          <w:sz w:val="24"/>
          <w:szCs w:val="24"/>
        </w:rPr>
        <w:t xml:space="preserve"> SDC</w:t>
      </w:r>
      <w:r w:rsidRPr="008911EF" w:rsidDel="00F21238">
        <w:rPr>
          <w:rFonts w:ascii="Times New Roman" w:hAnsi="Times New Roman" w:cs="Times New Roman"/>
          <w:sz w:val="24"/>
          <w:szCs w:val="24"/>
        </w:rPr>
        <w:t xml:space="preserve"> filing date as the </w:t>
      </w:r>
      <w:r>
        <w:rPr>
          <w:rFonts w:ascii="Times New Roman" w:hAnsi="Times New Roman" w:cs="Times New Roman"/>
          <w:sz w:val="24"/>
          <w:szCs w:val="24"/>
        </w:rPr>
        <w:t xml:space="preserve">offering </w:t>
      </w:r>
      <w:r w:rsidRPr="008911EF" w:rsidDel="00F21238">
        <w:rPr>
          <w:rFonts w:ascii="Times New Roman" w:hAnsi="Times New Roman" w:cs="Times New Roman"/>
          <w:sz w:val="24"/>
          <w:szCs w:val="24"/>
        </w:rPr>
        <w:t xml:space="preserve">announcement date, </w:t>
      </w:r>
      <w:r w:rsidRPr="008911EF" w:rsidDel="00F21238">
        <w:rPr>
          <w:rFonts w:ascii="Times New Roman" w:hAnsi="Times New Roman" w:cs="Times New Roman"/>
          <w:sz w:val="24"/>
          <w:szCs w:val="24"/>
        </w:rPr>
        <w:lastRenderedPageBreak/>
        <w:t xml:space="preserve">in line with </w:t>
      </w:r>
      <w:proofErr w:type="spellStart"/>
      <w:r w:rsidRPr="008911EF" w:rsidDel="00F21238">
        <w:rPr>
          <w:rFonts w:ascii="Times New Roman" w:hAnsi="Times New Roman" w:cs="Times New Roman"/>
          <w:sz w:val="24"/>
          <w:szCs w:val="24"/>
        </w:rPr>
        <w:t>Duca</w:t>
      </w:r>
      <w:proofErr w:type="spellEnd"/>
      <w:r w:rsidRPr="008911EF" w:rsidDel="00F21238">
        <w:rPr>
          <w:rFonts w:ascii="Times New Roman" w:hAnsi="Times New Roman" w:cs="Times New Roman"/>
          <w:sz w:val="24"/>
          <w:szCs w:val="24"/>
        </w:rPr>
        <w:t xml:space="preserve"> et al. (2012). Th</w:t>
      </w:r>
      <w:r w:rsidDel="00F21238">
        <w:rPr>
          <w:rFonts w:ascii="Times New Roman" w:hAnsi="Times New Roman" w:cs="Times New Roman"/>
          <w:sz w:val="24"/>
          <w:szCs w:val="24"/>
        </w:rPr>
        <w:t>e filing date</w:t>
      </w:r>
      <w:r w:rsidRPr="008911EF" w:rsidDel="00F21238">
        <w:rPr>
          <w:rFonts w:ascii="Times New Roman" w:hAnsi="Times New Roman" w:cs="Times New Roman"/>
          <w:sz w:val="24"/>
          <w:szCs w:val="24"/>
        </w:rPr>
        <w:t xml:space="preserve"> represents the date on which </w:t>
      </w:r>
      <w:r w:rsidR="005A7A40">
        <w:rPr>
          <w:rFonts w:ascii="Times New Roman" w:hAnsi="Times New Roman" w:cs="Times New Roman"/>
          <w:sz w:val="24"/>
          <w:szCs w:val="24"/>
        </w:rPr>
        <w:t>a firm first files its</w:t>
      </w:r>
      <w:r w:rsidRPr="008911EF" w:rsidDel="00F21238">
        <w:rPr>
          <w:rFonts w:ascii="Times New Roman" w:hAnsi="Times New Roman" w:cs="Times New Roman"/>
          <w:sz w:val="24"/>
          <w:szCs w:val="24"/>
        </w:rPr>
        <w:t xml:space="preserve"> </w:t>
      </w:r>
      <w:r>
        <w:rPr>
          <w:rFonts w:ascii="Times New Roman" w:hAnsi="Times New Roman" w:cs="Times New Roman"/>
          <w:sz w:val="24"/>
          <w:szCs w:val="24"/>
        </w:rPr>
        <w:t xml:space="preserve">offering </w:t>
      </w:r>
      <w:r w:rsidRPr="008911EF" w:rsidDel="00F21238">
        <w:rPr>
          <w:rFonts w:ascii="Times New Roman" w:hAnsi="Times New Roman" w:cs="Times New Roman"/>
          <w:sz w:val="24"/>
          <w:szCs w:val="24"/>
        </w:rPr>
        <w:t xml:space="preserve">registration with the SEC. </w:t>
      </w:r>
      <w:r>
        <w:rPr>
          <w:rFonts w:ascii="Times New Roman" w:hAnsi="Times New Roman" w:cs="Times New Roman"/>
          <w:sz w:val="24"/>
          <w:szCs w:val="24"/>
        </w:rPr>
        <w:t>M</w:t>
      </w:r>
      <w:r w:rsidRPr="008911EF" w:rsidDel="00F21238">
        <w:rPr>
          <w:rFonts w:ascii="Times New Roman" w:hAnsi="Times New Roman" w:cs="Times New Roman"/>
          <w:sz w:val="24"/>
          <w:szCs w:val="24"/>
        </w:rPr>
        <w:t>any shelf registrations</w:t>
      </w:r>
      <w:r w:rsidR="00553480">
        <w:rPr>
          <w:rFonts w:ascii="Times New Roman" w:hAnsi="Times New Roman" w:cs="Times New Roman"/>
          <w:sz w:val="24"/>
          <w:szCs w:val="24"/>
        </w:rPr>
        <w:t>, however,</w:t>
      </w:r>
      <w:r w:rsidRPr="008911EF" w:rsidDel="00F21238">
        <w:rPr>
          <w:rFonts w:ascii="Times New Roman" w:hAnsi="Times New Roman" w:cs="Times New Roman"/>
          <w:sz w:val="24"/>
          <w:szCs w:val="24"/>
        </w:rPr>
        <w:t xml:space="preserve"> never lead to an actual security offering, or only lead to a security offering after several years (</w:t>
      </w:r>
      <w:proofErr w:type="spellStart"/>
      <w:r w:rsidRPr="008911EF" w:rsidDel="00F21238">
        <w:rPr>
          <w:rFonts w:ascii="Times New Roman" w:hAnsi="Times New Roman" w:cs="Times New Roman"/>
          <w:sz w:val="24"/>
          <w:szCs w:val="24"/>
        </w:rPr>
        <w:t>Autore</w:t>
      </w:r>
      <w:proofErr w:type="spellEnd"/>
      <w:r w:rsidRPr="008911EF" w:rsidDel="00F21238">
        <w:rPr>
          <w:rFonts w:ascii="Times New Roman" w:hAnsi="Times New Roman" w:cs="Times New Roman"/>
          <w:sz w:val="24"/>
          <w:szCs w:val="24"/>
        </w:rPr>
        <w:t xml:space="preserve"> et al. 2008). For shelf offerings, we therefore use the SDC launch date instead of the filing date as the </w:t>
      </w:r>
      <w:r>
        <w:rPr>
          <w:rFonts w:ascii="Times New Roman" w:hAnsi="Times New Roman" w:cs="Times New Roman"/>
          <w:sz w:val="24"/>
          <w:szCs w:val="24"/>
        </w:rPr>
        <w:t xml:space="preserve">offering </w:t>
      </w:r>
      <w:r w:rsidRPr="008911EF" w:rsidDel="00F21238">
        <w:rPr>
          <w:rFonts w:ascii="Times New Roman" w:hAnsi="Times New Roman" w:cs="Times New Roman"/>
          <w:sz w:val="24"/>
          <w:szCs w:val="24"/>
        </w:rPr>
        <w:t xml:space="preserve">announcement date. The launch date </w:t>
      </w:r>
      <w:r>
        <w:rPr>
          <w:rFonts w:ascii="Times New Roman" w:hAnsi="Times New Roman" w:cs="Times New Roman"/>
          <w:sz w:val="24"/>
          <w:szCs w:val="24"/>
        </w:rPr>
        <w:t>i</w:t>
      </w:r>
      <w:r w:rsidRPr="008911EF" w:rsidDel="00F21238">
        <w:rPr>
          <w:rFonts w:ascii="Times New Roman" w:hAnsi="Times New Roman" w:cs="Times New Roman"/>
          <w:sz w:val="24"/>
          <w:szCs w:val="24"/>
        </w:rPr>
        <w:t xml:space="preserve">s the date on which </w:t>
      </w:r>
      <w:r w:rsidR="005A7A40">
        <w:rPr>
          <w:rFonts w:ascii="Times New Roman" w:hAnsi="Times New Roman" w:cs="Times New Roman"/>
          <w:sz w:val="24"/>
          <w:szCs w:val="24"/>
        </w:rPr>
        <w:t xml:space="preserve">a firm first files </w:t>
      </w:r>
      <w:r w:rsidRPr="008911EF" w:rsidDel="00F21238">
        <w:rPr>
          <w:rFonts w:ascii="Times New Roman" w:hAnsi="Times New Roman" w:cs="Times New Roman"/>
          <w:sz w:val="24"/>
          <w:szCs w:val="24"/>
        </w:rPr>
        <w:t xml:space="preserve">the </w:t>
      </w:r>
      <w:r w:rsidR="00E44CDA">
        <w:rPr>
          <w:rFonts w:ascii="Times New Roman" w:hAnsi="Times New Roman" w:cs="Times New Roman"/>
          <w:sz w:val="24"/>
          <w:szCs w:val="24"/>
        </w:rPr>
        <w:t>actual offering</w:t>
      </w:r>
      <w:r w:rsidRPr="008911EF" w:rsidDel="00F21238">
        <w:rPr>
          <w:rFonts w:ascii="Times New Roman" w:hAnsi="Times New Roman" w:cs="Times New Roman"/>
          <w:sz w:val="24"/>
          <w:szCs w:val="24"/>
        </w:rPr>
        <w:t xml:space="preserve"> with the SEC</w:t>
      </w:r>
      <w:r w:rsidR="00B12AC4">
        <w:rPr>
          <w:rFonts w:ascii="Times New Roman" w:hAnsi="Times New Roman" w:cs="Times New Roman"/>
          <w:sz w:val="24"/>
          <w:szCs w:val="24"/>
        </w:rPr>
        <w:t xml:space="preserve"> and the market learns about the offering</w:t>
      </w:r>
      <w:r w:rsidDel="00F21238">
        <w:rPr>
          <w:rFonts w:ascii="Times New Roman" w:hAnsi="Times New Roman" w:cs="Times New Roman"/>
          <w:sz w:val="24"/>
          <w:szCs w:val="24"/>
        </w:rPr>
        <w:t xml:space="preserve"> (SDC 2016)</w:t>
      </w:r>
      <w:r w:rsidRPr="008911EF" w:rsidDel="00F21238">
        <w:rPr>
          <w:rFonts w:ascii="Times New Roman" w:hAnsi="Times New Roman" w:cs="Times New Roman"/>
          <w:sz w:val="24"/>
          <w:szCs w:val="24"/>
        </w:rPr>
        <w:t xml:space="preserve">. </w:t>
      </w:r>
    </w:p>
    <w:p w:rsidR="007C6D77" w:rsidRDefault="00223176" w:rsidP="007C6D77">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w:t>
      </w:r>
      <w:r w:rsidR="00945F84">
        <w:rPr>
          <w:rFonts w:ascii="Times New Roman" w:hAnsi="Times New Roman" w:cs="Times New Roman"/>
          <w:sz w:val="24"/>
          <w:szCs w:val="24"/>
        </w:rPr>
        <w:t xml:space="preserve">ssue dates </w:t>
      </w:r>
      <w:r>
        <w:rPr>
          <w:rFonts w:ascii="Times New Roman" w:hAnsi="Times New Roman" w:cs="Times New Roman"/>
          <w:sz w:val="24"/>
          <w:szCs w:val="24"/>
        </w:rPr>
        <w:t>stated in financial databases are often miss-specified for</w:t>
      </w:r>
      <w:r w:rsidR="00945F84">
        <w:rPr>
          <w:rFonts w:ascii="Times New Roman" w:hAnsi="Times New Roman" w:cs="Times New Roman"/>
          <w:sz w:val="24"/>
          <w:szCs w:val="24"/>
        </w:rPr>
        <w:t xml:space="preserve"> </w:t>
      </w:r>
      <w:r>
        <w:rPr>
          <w:rFonts w:ascii="Times New Roman" w:hAnsi="Times New Roman" w:cs="Times New Roman"/>
          <w:sz w:val="24"/>
          <w:szCs w:val="24"/>
        </w:rPr>
        <w:t>offerings occurring after the close of trading (</w:t>
      </w:r>
      <w:r w:rsidR="007C6D77" w:rsidRPr="004A7059">
        <w:rPr>
          <w:rFonts w:ascii="Times New Roman" w:hAnsi="Times New Roman" w:cs="Times New Roman" w:hint="eastAsia"/>
          <w:sz w:val="24"/>
          <w:szCs w:val="24"/>
        </w:rPr>
        <w:t xml:space="preserve">Lease et al. 1991). </w:t>
      </w:r>
      <w:r w:rsidR="007C6D77" w:rsidRPr="004A7059">
        <w:rPr>
          <w:rFonts w:ascii="Times New Roman" w:hAnsi="Times New Roman" w:cs="Times New Roman"/>
          <w:sz w:val="24"/>
          <w:szCs w:val="24"/>
        </w:rPr>
        <w:t>T</w:t>
      </w:r>
      <w:r w:rsidR="007C6D77" w:rsidRPr="004A7059">
        <w:rPr>
          <w:rFonts w:ascii="Times New Roman" w:hAnsi="Times New Roman" w:cs="Times New Roman" w:hint="eastAsia"/>
          <w:sz w:val="24"/>
          <w:szCs w:val="24"/>
        </w:rPr>
        <w:t xml:space="preserve">o identify the appropriate </w:t>
      </w:r>
      <w:r w:rsidR="007C6D77" w:rsidRPr="004A7059">
        <w:rPr>
          <w:rFonts w:ascii="Times New Roman" w:hAnsi="Times New Roman" w:cs="Times New Roman"/>
          <w:sz w:val="24"/>
          <w:szCs w:val="24"/>
        </w:rPr>
        <w:t>issue</w:t>
      </w:r>
      <w:r w:rsidR="007C6D77" w:rsidRPr="004A7059">
        <w:rPr>
          <w:rFonts w:ascii="Times New Roman" w:hAnsi="Times New Roman" w:cs="Times New Roman" w:hint="eastAsia"/>
          <w:sz w:val="24"/>
          <w:szCs w:val="24"/>
        </w:rPr>
        <w:t xml:space="preserve"> date, we </w:t>
      </w:r>
      <w:r w:rsidR="007C6D77">
        <w:rPr>
          <w:rFonts w:ascii="Times New Roman" w:hAnsi="Times New Roman" w:cs="Times New Roman"/>
          <w:sz w:val="24"/>
          <w:szCs w:val="24"/>
        </w:rPr>
        <w:t>a</w:t>
      </w:r>
      <w:r w:rsidR="007C6D77" w:rsidRPr="004A7059">
        <w:rPr>
          <w:rFonts w:ascii="Times New Roman" w:hAnsi="Times New Roman" w:cs="Times New Roman" w:hint="eastAsia"/>
          <w:sz w:val="24"/>
          <w:szCs w:val="24"/>
        </w:rPr>
        <w:t xml:space="preserve">pply a volume-based </w:t>
      </w:r>
      <w:r w:rsidR="000B0172">
        <w:rPr>
          <w:rFonts w:ascii="Times New Roman" w:hAnsi="Times New Roman" w:cs="Times New Roman"/>
          <w:sz w:val="24"/>
          <w:szCs w:val="24"/>
        </w:rPr>
        <w:t xml:space="preserve">issue </w:t>
      </w:r>
      <w:r w:rsidR="007C6D77" w:rsidRPr="004A7059">
        <w:rPr>
          <w:rFonts w:ascii="Times New Roman" w:hAnsi="Times New Roman" w:cs="Times New Roman" w:hint="eastAsia"/>
          <w:sz w:val="24"/>
          <w:szCs w:val="24"/>
        </w:rPr>
        <w:t>date correction in line with</w:t>
      </w:r>
      <w:r>
        <w:rPr>
          <w:rFonts w:ascii="Times New Roman" w:hAnsi="Times New Roman" w:cs="Times New Roman"/>
          <w:sz w:val="24"/>
          <w:szCs w:val="24"/>
        </w:rPr>
        <w:t xml:space="preserve"> previous studies (</w:t>
      </w:r>
      <w:proofErr w:type="spellStart"/>
      <w:r>
        <w:rPr>
          <w:rFonts w:ascii="Times New Roman" w:hAnsi="Times New Roman" w:cs="Times New Roman"/>
          <w:sz w:val="24"/>
          <w:szCs w:val="24"/>
        </w:rPr>
        <w:t>Saffiedine</w:t>
      </w:r>
      <w:proofErr w:type="spellEnd"/>
      <w:r>
        <w:rPr>
          <w:rFonts w:ascii="Times New Roman" w:hAnsi="Times New Roman" w:cs="Times New Roman"/>
          <w:sz w:val="24"/>
          <w:szCs w:val="24"/>
        </w:rPr>
        <w:t xml:space="preserve"> and Wilhelm 1996; Corwin 2003; Henry and </w:t>
      </w:r>
      <w:proofErr w:type="spellStart"/>
      <w:r>
        <w:rPr>
          <w:rFonts w:ascii="Times New Roman" w:hAnsi="Times New Roman" w:cs="Times New Roman"/>
          <w:sz w:val="24"/>
          <w:szCs w:val="24"/>
        </w:rPr>
        <w:t>Koski</w:t>
      </w:r>
      <w:proofErr w:type="spellEnd"/>
      <w:r>
        <w:rPr>
          <w:rFonts w:ascii="Times New Roman" w:hAnsi="Times New Roman" w:cs="Times New Roman"/>
          <w:sz w:val="24"/>
          <w:szCs w:val="24"/>
        </w:rPr>
        <w:t xml:space="preserve"> 2010)</w:t>
      </w:r>
      <w:r w:rsidR="007C6D77" w:rsidRPr="004A7059">
        <w:rPr>
          <w:rFonts w:ascii="Times New Roman" w:hAnsi="Times New Roman" w:cs="Times New Roman" w:hint="eastAsia"/>
          <w:sz w:val="24"/>
          <w:szCs w:val="24"/>
        </w:rPr>
        <w:t xml:space="preserve">. </w:t>
      </w:r>
      <w:r w:rsidR="007C6D77" w:rsidRPr="004A7059">
        <w:rPr>
          <w:rFonts w:ascii="Times New Roman" w:hAnsi="Times New Roman" w:cs="Times New Roman"/>
          <w:sz w:val="24"/>
          <w:szCs w:val="24"/>
        </w:rPr>
        <w:t>W</w:t>
      </w:r>
      <w:r w:rsidR="007C6D77" w:rsidRPr="004A7059">
        <w:rPr>
          <w:rFonts w:ascii="Times New Roman" w:hAnsi="Times New Roman" w:cs="Times New Roman" w:hint="eastAsia"/>
          <w:sz w:val="24"/>
          <w:szCs w:val="24"/>
        </w:rPr>
        <w:t xml:space="preserve">e assign the </w:t>
      </w:r>
      <w:r w:rsidR="007C6D77" w:rsidRPr="004A7059">
        <w:rPr>
          <w:rFonts w:ascii="Times New Roman" w:hAnsi="Times New Roman" w:cs="Times New Roman"/>
          <w:sz w:val="24"/>
          <w:szCs w:val="24"/>
        </w:rPr>
        <w:t>issue</w:t>
      </w:r>
      <w:r w:rsidR="007C6D77" w:rsidRPr="004A7059">
        <w:rPr>
          <w:rFonts w:ascii="Times New Roman" w:hAnsi="Times New Roman" w:cs="Times New Roman" w:hint="eastAsia"/>
          <w:sz w:val="24"/>
          <w:szCs w:val="24"/>
        </w:rPr>
        <w:t xml:space="preserve"> date as the trading day </w:t>
      </w:r>
      <w:r w:rsidR="007C6D77" w:rsidRPr="004A7059">
        <w:rPr>
          <w:rFonts w:ascii="Times New Roman" w:hAnsi="Times New Roman" w:cs="Times New Roman"/>
          <w:sz w:val="24"/>
          <w:szCs w:val="24"/>
        </w:rPr>
        <w:t>following</w:t>
      </w:r>
      <w:r w:rsidR="007C6D77" w:rsidRPr="004A7059">
        <w:rPr>
          <w:rFonts w:ascii="Times New Roman" w:hAnsi="Times New Roman" w:cs="Times New Roman" w:hint="eastAsia"/>
          <w:sz w:val="24"/>
          <w:szCs w:val="24"/>
        </w:rPr>
        <w:t xml:space="preserve"> the SDC </w:t>
      </w:r>
      <w:r w:rsidR="007C6D77">
        <w:rPr>
          <w:rFonts w:ascii="Times New Roman" w:hAnsi="Times New Roman" w:cs="Times New Roman"/>
          <w:sz w:val="24"/>
          <w:szCs w:val="24"/>
        </w:rPr>
        <w:t xml:space="preserve">issue </w:t>
      </w:r>
      <w:r w:rsidR="007C6D77" w:rsidRPr="004A7059">
        <w:rPr>
          <w:rFonts w:ascii="Times New Roman" w:hAnsi="Times New Roman" w:cs="Times New Roman" w:hint="eastAsia"/>
          <w:sz w:val="24"/>
          <w:szCs w:val="24"/>
        </w:rPr>
        <w:t xml:space="preserve">date if trading volume on this day is more than twice the volume on the SDC </w:t>
      </w:r>
      <w:r w:rsidR="007C6D77" w:rsidRPr="004A7059">
        <w:rPr>
          <w:rFonts w:ascii="Times New Roman" w:hAnsi="Times New Roman" w:cs="Times New Roman"/>
          <w:sz w:val="24"/>
          <w:szCs w:val="24"/>
        </w:rPr>
        <w:t>issue</w:t>
      </w:r>
      <w:r w:rsidR="007C6D77" w:rsidRPr="004A7059">
        <w:rPr>
          <w:rFonts w:ascii="Times New Roman" w:hAnsi="Times New Roman" w:cs="Times New Roman" w:hint="eastAsia"/>
          <w:sz w:val="24"/>
          <w:szCs w:val="24"/>
        </w:rPr>
        <w:t xml:space="preserve"> date and more than twice the average daily volume during the prior 250 trading days. This correction changes 5</w:t>
      </w:r>
      <w:r w:rsidR="007C6D77">
        <w:rPr>
          <w:rFonts w:ascii="Times New Roman" w:hAnsi="Times New Roman" w:cs="Times New Roman" w:hint="eastAsia"/>
          <w:sz w:val="24"/>
          <w:szCs w:val="24"/>
        </w:rPr>
        <w:t>8.</w:t>
      </w:r>
      <w:r w:rsidR="000C5C33">
        <w:rPr>
          <w:rFonts w:ascii="Times New Roman" w:hAnsi="Times New Roman" w:cs="Times New Roman" w:hint="eastAsia"/>
          <w:sz w:val="24"/>
          <w:szCs w:val="24"/>
        </w:rPr>
        <w:t>27</w:t>
      </w:r>
      <w:r w:rsidR="007C6D77" w:rsidRPr="004A7059">
        <w:rPr>
          <w:rFonts w:ascii="Times New Roman" w:hAnsi="Times New Roman" w:cs="Times New Roman" w:hint="eastAsia"/>
          <w:sz w:val="24"/>
          <w:szCs w:val="24"/>
        </w:rPr>
        <w:t>% of the</w:t>
      </w:r>
      <w:r w:rsidR="007C6D77" w:rsidRPr="004A7059">
        <w:rPr>
          <w:rFonts w:ascii="Times New Roman" w:hAnsi="Times New Roman" w:cs="Times New Roman"/>
          <w:sz w:val="24"/>
          <w:szCs w:val="24"/>
        </w:rPr>
        <w:t xml:space="preserve"> </w:t>
      </w:r>
      <w:r w:rsidR="007C6D77">
        <w:rPr>
          <w:rFonts w:ascii="Times New Roman" w:hAnsi="Times New Roman" w:cs="Times New Roman"/>
          <w:sz w:val="24"/>
          <w:szCs w:val="24"/>
        </w:rPr>
        <w:t xml:space="preserve">SDC </w:t>
      </w:r>
      <w:r w:rsidR="007C6D77" w:rsidRPr="004A7059">
        <w:rPr>
          <w:rFonts w:ascii="Times New Roman" w:hAnsi="Times New Roman" w:cs="Times New Roman"/>
          <w:sz w:val="24"/>
          <w:szCs w:val="24"/>
        </w:rPr>
        <w:t xml:space="preserve">issue </w:t>
      </w:r>
      <w:r w:rsidR="007C6D77" w:rsidRPr="004A7059">
        <w:rPr>
          <w:rFonts w:ascii="Times New Roman" w:hAnsi="Times New Roman" w:cs="Times New Roman" w:hint="eastAsia"/>
          <w:sz w:val="24"/>
          <w:szCs w:val="24"/>
        </w:rPr>
        <w:t xml:space="preserve">dates. </w:t>
      </w:r>
    </w:p>
    <w:p w:rsidR="00200E75" w:rsidRDefault="007C6D77" w:rsidP="000E7122">
      <w:pPr>
        <w:spacing w:line="480" w:lineRule="auto"/>
        <w:ind w:firstLineChars="200" w:firstLine="480"/>
        <w:jc w:val="both"/>
        <w:rPr>
          <w:rFonts w:ascii="Times New Roman" w:hAnsi="Times New Roman" w:cs="Times New Roman"/>
          <w:sz w:val="24"/>
          <w:szCs w:val="24"/>
        </w:rPr>
      </w:pPr>
      <w:r w:rsidRPr="004A7059">
        <w:rPr>
          <w:rFonts w:ascii="Times New Roman" w:hAnsi="Times New Roman" w:cs="Times New Roman"/>
          <w:sz w:val="24"/>
          <w:szCs w:val="24"/>
        </w:rPr>
        <w:t>T</w:t>
      </w:r>
      <w:r w:rsidRPr="004A7059">
        <w:rPr>
          <w:rFonts w:ascii="Times New Roman" w:hAnsi="Times New Roman" w:cs="Times New Roman" w:hint="eastAsia"/>
          <w:sz w:val="24"/>
          <w:szCs w:val="24"/>
        </w:rPr>
        <w:t xml:space="preserve">able 1 reports the number and total proceeds of </w:t>
      </w:r>
      <w:r>
        <w:rPr>
          <w:rFonts w:ascii="Times New Roman" w:hAnsi="Times New Roman" w:cs="Times New Roman"/>
          <w:sz w:val="24"/>
          <w:szCs w:val="24"/>
        </w:rPr>
        <w:t>shelf</w:t>
      </w:r>
      <w:r w:rsidRPr="004A7059">
        <w:rPr>
          <w:rFonts w:ascii="Times New Roman" w:hAnsi="Times New Roman" w:cs="Times New Roman" w:hint="eastAsia"/>
          <w:sz w:val="24"/>
          <w:szCs w:val="24"/>
        </w:rPr>
        <w:t xml:space="preserve"> and </w:t>
      </w:r>
      <w:r>
        <w:rPr>
          <w:rFonts w:ascii="Times New Roman" w:hAnsi="Times New Roman" w:cs="Times New Roman"/>
          <w:sz w:val="24"/>
          <w:szCs w:val="24"/>
        </w:rPr>
        <w:t>traditional</w:t>
      </w:r>
      <w:r w:rsidRPr="004A7059">
        <w:rPr>
          <w:rFonts w:ascii="Times New Roman" w:hAnsi="Times New Roman" w:cs="Times New Roman" w:hint="eastAsia"/>
          <w:sz w:val="24"/>
          <w:szCs w:val="24"/>
        </w:rPr>
        <w:t xml:space="preserve"> SEOs over 2004</w:t>
      </w:r>
      <w:r w:rsidRPr="004A7059">
        <w:rPr>
          <w:rFonts w:ascii="Times New Roman" w:hAnsi="Times New Roman" w:cs="Times New Roman"/>
          <w:sz w:val="24"/>
          <w:szCs w:val="24"/>
        </w:rPr>
        <w:t>–</w:t>
      </w:r>
      <w:r w:rsidRPr="004A7059">
        <w:rPr>
          <w:rFonts w:ascii="Times New Roman" w:hAnsi="Times New Roman" w:cs="Times New Roman" w:hint="eastAsia"/>
          <w:sz w:val="24"/>
          <w:szCs w:val="24"/>
        </w:rPr>
        <w:t xml:space="preserve">2014. </w:t>
      </w: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815B93">
        <w:rPr>
          <w:rFonts w:ascii="Times New Roman" w:hAnsi="Times New Roman" w:cs="Times New Roman"/>
          <w:sz w:val="24"/>
          <w:szCs w:val="24"/>
        </w:rPr>
        <w:t>number and proceeds of</w:t>
      </w:r>
      <w:r>
        <w:rPr>
          <w:rFonts w:ascii="Times New Roman" w:hAnsi="Times New Roman" w:cs="Times New Roman" w:hint="eastAsia"/>
          <w:sz w:val="24"/>
          <w:szCs w:val="24"/>
        </w:rPr>
        <w:t xml:space="preserve"> shelf offerings </w:t>
      </w:r>
      <w:r>
        <w:rPr>
          <w:rFonts w:ascii="Times New Roman" w:hAnsi="Times New Roman" w:cs="Times New Roman"/>
          <w:sz w:val="24"/>
          <w:szCs w:val="24"/>
        </w:rPr>
        <w:t xml:space="preserve">declines slightly </w:t>
      </w:r>
      <w:r>
        <w:rPr>
          <w:rFonts w:ascii="Times New Roman" w:hAnsi="Times New Roman" w:cs="Times New Roman" w:hint="eastAsia"/>
          <w:sz w:val="24"/>
          <w:szCs w:val="24"/>
        </w:rPr>
        <w:t>relative to traditional offerings over the first t</w:t>
      </w:r>
      <w:r w:rsidR="00CA375F">
        <w:rPr>
          <w:rFonts w:ascii="Times New Roman" w:hAnsi="Times New Roman" w:cs="Times New Roman"/>
          <w:sz w:val="24"/>
          <w:szCs w:val="24"/>
        </w:rPr>
        <w:t>wo</w:t>
      </w:r>
      <w:r>
        <w:rPr>
          <w:rFonts w:ascii="Times New Roman" w:hAnsi="Times New Roman" w:cs="Times New Roman" w:hint="eastAsia"/>
          <w:sz w:val="24"/>
          <w:szCs w:val="24"/>
        </w:rPr>
        <w:t xml:space="preserve"> years of our sample period, with this trend reversing </w:t>
      </w:r>
      <w:r w:rsidR="00177A56">
        <w:rPr>
          <w:rFonts w:ascii="Times New Roman" w:hAnsi="Times New Roman" w:cs="Times New Roman"/>
          <w:sz w:val="24"/>
          <w:szCs w:val="24"/>
        </w:rPr>
        <w:t>in</w:t>
      </w:r>
      <w:r w:rsidR="00A175DC">
        <w:rPr>
          <w:rFonts w:ascii="Times New Roman" w:hAnsi="Times New Roman" w:cs="Times New Roman"/>
          <w:sz w:val="24"/>
          <w:szCs w:val="24"/>
        </w:rPr>
        <w:t xml:space="preserve"> 200</w:t>
      </w:r>
      <w:r w:rsidR="00CA375F">
        <w:rPr>
          <w:rFonts w:ascii="Times New Roman" w:hAnsi="Times New Roman" w:cs="Times New Roman"/>
          <w:sz w:val="24"/>
          <w:szCs w:val="24"/>
        </w:rPr>
        <w:t>7</w:t>
      </w:r>
      <w:r w:rsidRPr="004A7059">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A175DC" w:rsidRPr="004A7059">
        <w:rPr>
          <w:rFonts w:ascii="Times New Roman" w:hAnsi="Times New Roman" w:cs="Times New Roman"/>
          <w:sz w:val="24"/>
          <w:szCs w:val="24"/>
        </w:rPr>
        <w:t>T</w:t>
      </w:r>
      <w:r w:rsidR="00A175DC" w:rsidRPr="004A7059">
        <w:rPr>
          <w:rFonts w:ascii="Times New Roman" w:hAnsi="Times New Roman" w:cs="Times New Roman" w:hint="eastAsia"/>
          <w:sz w:val="24"/>
          <w:szCs w:val="24"/>
        </w:rPr>
        <w:t xml:space="preserve">otal proceeds exhibit a similar trend. </w:t>
      </w:r>
      <w:r w:rsidR="00A175DC">
        <w:rPr>
          <w:rFonts w:ascii="Times New Roman" w:hAnsi="Times New Roman" w:cs="Times New Roman"/>
          <w:sz w:val="24"/>
          <w:szCs w:val="24"/>
        </w:rPr>
        <w:t>Over the entire sample period, shelf SEOs constitute 8</w:t>
      </w:r>
      <w:r w:rsidR="00CA375F">
        <w:rPr>
          <w:rFonts w:ascii="Times New Roman" w:hAnsi="Times New Roman" w:cs="Times New Roman"/>
          <w:sz w:val="24"/>
          <w:szCs w:val="24"/>
        </w:rPr>
        <w:t>5</w:t>
      </w:r>
      <w:r w:rsidR="00A175DC">
        <w:rPr>
          <w:rFonts w:ascii="Times New Roman" w:hAnsi="Times New Roman" w:cs="Times New Roman"/>
          <w:sz w:val="24"/>
          <w:szCs w:val="24"/>
        </w:rPr>
        <w:t xml:space="preserve">% of total SEOs in terms of offering numbers, and </w:t>
      </w:r>
      <w:r w:rsidR="00CA375F">
        <w:rPr>
          <w:rFonts w:ascii="Times New Roman" w:hAnsi="Times New Roman" w:cs="Times New Roman"/>
          <w:sz w:val="24"/>
          <w:szCs w:val="24"/>
        </w:rPr>
        <w:t>92</w:t>
      </w:r>
      <w:r w:rsidR="00A175DC">
        <w:rPr>
          <w:rFonts w:ascii="Times New Roman" w:hAnsi="Times New Roman" w:cs="Times New Roman"/>
          <w:sz w:val="24"/>
          <w:szCs w:val="24"/>
        </w:rPr>
        <w:t xml:space="preserve">% in terms of offering proceeds. </w:t>
      </w:r>
    </w:p>
    <w:p w:rsidR="00200E75" w:rsidRDefault="00200E75">
      <w:pPr>
        <w:rPr>
          <w:rFonts w:ascii="Times New Roman" w:hAnsi="Times New Roman" w:cs="Times New Roman"/>
          <w:sz w:val="24"/>
          <w:szCs w:val="24"/>
        </w:rPr>
      </w:pPr>
      <w:r>
        <w:rPr>
          <w:rFonts w:ascii="Times New Roman" w:hAnsi="Times New Roman" w:cs="Times New Roman"/>
          <w:sz w:val="24"/>
          <w:szCs w:val="24"/>
        </w:rPr>
        <w:br w:type="page"/>
      </w:r>
    </w:p>
    <w:p w:rsidR="00681066" w:rsidRDefault="003C1D6E" w:rsidP="00805BB0">
      <w:pPr>
        <w:pStyle w:val="a5"/>
        <w:numPr>
          <w:ilvl w:val="1"/>
          <w:numId w:val="1"/>
        </w:numPr>
        <w:spacing w:before="240" w:line="480" w:lineRule="auto"/>
        <w:ind w:left="357" w:firstLineChars="0" w:hanging="35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Measuring s</w:t>
      </w:r>
      <w:r w:rsidR="00944F08">
        <w:rPr>
          <w:rFonts w:ascii="Times New Roman" w:hAnsi="Times New Roman" w:cs="Times New Roman"/>
          <w:sz w:val="24"/>
          <w:szCs w:val="24"/>
          <w:lang w:val="en-GB"/>
        </w:rPr>
        <w:t>hor</w:t>
      </w:r>
      <w:r w:rsidR="00243175">
        <w:rPr>
          <w:rFonts w:ascii="Times New Roman" w:hAnsi="Times New Roman" w:cs="Times New Roman"/>
          <w:sz w:val="24"/>
          <w:szCs w:val="24"/>
          <w:lang w:val="en-GB"/>
        </w:rPr>
        <w:t>t-</w:t>
      </w:r>
      <w:r w:rsidR="00944F08">
        <w:rPr>
          <w:rFonts w:ascii="Times New Roman" w:hAnsi="Times New Roman" w:cs="Times New Roman"/>
          <w:sz w:val="24"/>
          <w:szCs w:val="24"/>
          <w:lang w:val="en-GB"/>
        </w:rPr>
        <w:t>selling</w:t>
      </w:r>
      <w:r w:rsidR="005C3940">
        <w:rPr>
          <w:rFonts w:ascii="Times New Roman" w:hAnsi="Times New Roman" w:cs="Times New Roman"/>
          <w:sz w:val="24"/>
          <w:szCs w:val="24"/>
          <w:lang w:val="en-GB"/>
        </w:rPr>
        <w:t xml:space="preserve"> </w:t>
      </w:r>
      <w:r w:rsidR="00243175">
        <w:rPr>
          <w:rFonts w:ascii="Times New Roman" w:hAnsi="Times New Roman" w:cs="Times New Roman"/>
          <w:sz w:val="24"/>
          <w:szCs w:val="24"/>
          <w:lang w:val="en-GB"/>
        </w:rPr>
        <w:t>potential</w:t>
      </w:r>
    </w:p>
    <w:p w:rsidR="00C81D5D" w:rsidRDefault="00E25499" w:rsidP="0026223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Consistent with prior literature, we</w:t>
      </w:r>
      <w:r>
        <w:rPr>
          <w:rFonts w:ascii="Times New Roman" w:hAnsi="Times New Roman" w:cs="Times New Roman" w:hint="eastAsia"/>
          <w:sz w:val="24"/>
          <w:szCs w:val="24"/>
        </w:rPr>
        <w:t xml:space="preserve"> </w:t>
      </w:r>
      <w:r w:rsidR="0041685F">
        <w:rPr>
          <w:rFonts w:ascii="Times New Roman" w:hAnsi="Times New Roman" w:cs="Times New Roman" w:hint="eastAsia"/>
          <w:sz w:val="24"/>
          <w:szCs w:val="24"/>
        </w:rPr>
        <w:t xml:space="preserve">define lending supply as the dollar value of shares </w:t>
      </w:r>
      <w:r w:rsidR="00563F1F">
        <w:rPr>
          <w:rFonts w:ascii="Times New Roman" w:hAnsi="Times New Roman" w:cs="Times New Roman" w:hint="eastAsia"/>
          <w:sz w:val="24"/>
          <w:szCs w:val="24"/>
        </w:rPr>
        <w:t xml:space="preserve">available for lending </w:t>
      </w:r>
      <w:r w:rsidR="0041685F">
        <w:rPr>
          <w:rFonts w:ascii="Times New Roman" w:hAnsi="Times New Roman" w:cs="Times New Roman" w:hint="eastAsia"/>
          <w:sz w:val="24"/>
          <w:szCs w:val="24"/>
        </w:rPr>
        <w:t>on a given day scaled by a firm</w:t>
      </w:r>
      <w:r w:rsidR="0041685F">
        <w:rPr>
          <w:rFonts w:ascii="Times New Roman" w:hAnsi="Times New Roman" w:cs="Times New Roman"/>
          <w:sz w:val="24"/>
          <w:szCs w:val="24"/>
        </w:rPr>
        <w:t>’</w:t>
      </w:r>
      <w:r w:rsidR="0041685F">
        <w:rPr>
          <w:rFonts w:ascii="Times New Roman" w:hAnsi="Times New Roman" w:cs="Times New Roman" w:hint="eastAsia"/>
          <w:sz w:val="24"/>
          <w:szCs w:val="24"/>
        </w:rPr>
        <w:t xml:space="preserve">s market capitalization on the </w:t>
      </w:r>
      <w:r w:rsidR="000D4A13">
        <w:rPr>
          <w:rFonts w:ascii="Times New Roman" w:hAnsi="Times New Roman" w:cs="Times New Roman"/>
          <w:sz w:val="24"/>
          <w:szCs w:val="24"/>
        </w:rPr>
        <w:t>same day</w:t>
      </w:r>
      <w:r w:rsidR="00C9781B">
        <w:rPr>
          <w:rFonts w:ascii="Times New Roman" w:hAnsi="Times New Roman" w:cs="Times New Roman" w:hint="eastAsia"/>
          <w:sz w:val="24"/>
          <w:szCs w:val="24"/>
        </w:rPr>
        <w:t xml:space="preserve"> (</w:t>
      </w:r>
      <w:proofErr w:type="spellStart"/>
      <w:r w:rsidR="00C9781B">
        <w:rPr>
          <w:rFonts w:ascii="Times New Roman" w:hAnsi="Times New Roman" w:cs="Times New Roman" w:hint="eastAsia"/>
          <w:sz w:val="24"/>
          <w:szCs w:val="24"/>
        </w:rPr>
        <w:t>Saffi</w:t>
      </w:r>
      <w:proofErr w:type="spellEnd"/>
      <w:r w:rsidR="00C9781B">
        <w:rPr>
          <w:rFonts w:ascii="Times New Roman" w:hAnsi="Times New Roman" w:cs="Times New Roman" w:hint="eastAsia"/>
          <w:sz w:val="24"/>
          <w:szCs w:val="24"/>
        </w:rPr>
        <w:t xml:space="preserve"> and Sigurdsson 2011; Massa et al.</w:t>
      </w:r>
      <w:r w:rsidR="0041685F">
        <w:rPr>
          <w:rFonts w:ascii="Times New Roman" w:hAnsi="Times New Roman" w:cs="Times New Roman" w:hint="eastAsia"/>
          <w:sz w:val="24"/>
          <w:szCs w:val="24"/>
        </w:rPr>
        <w:t xml:space="preserve"> 2015; </w:t>
      </w:r>
      <w:r w:rsidR="00C9781B">
        <w:rPr>
          <w:rFonts w:ascii="Times New Roman" w:hAnsi="Times New Roman" w:cs="Times New Roman" w:hint="eastAsia"/>
          <w:sz w:val="24"/>
          <w:szCs w:val="24"/>
        </w:rPr>
        <w:t>Prado et al.</w:t>
      </w:r>
      <w:r w:rsidR="006A38D9">
        <w:rPr>
          <w:rFonts w:ascii="Times New Roman" w:hAnsi="Times New Roman" w:cs="Times New Roman" w:hint="eastAsia"/>
          <w:sz w:val="24"/>
          <w:szCs w:val="24"/>
        </w:rPr>
        <w:t xml:space="preserve"> 2016</w:t>
      </w:r>
      <w:r w:rsidR="0041685F">
        <w:rPr>
          <w:rFonts w:ascii="Times New Roman" w:hAnsi="Times New Roman" w:cs="Times New Roman" w:hint="eastAsia"/>
          <w:sz w:val="24"/>
          <w:szCs w:val="24"/>
        </w:rPr>
        <w:t>)</w:t>
      </w:r>
      <w:r w:rsidR="00B71D71">
        <w:rPr>
          <w:rFonts w:ascii="Times New Roman" w:hAnsi="Times New Roman" w:cs="Times New Roman"/>
          <w:sz w:val="24"/>
          <w:szCs w:val="24"/>
        </w:rPr>
        <w:t xml:space="preserve">. </w:t>
      </w:r>
      <w:r w:rsidR="00B71D71">
        <w:rPr>
          <w:rFonts w:ascii="Times New Roman" w:hAnsi="Times New Roman" w:cs="Times New Roman"/>
          <w:sz w:val="24"/>
          <w:szCs w:val="24"/>
          <w:lang w:val="en-GB"/>
        </w:rPr>
        <w:t>W</w:t>
      </w:r>
      <w:r w:rsidR="00B71D71">
        <w:rPr>
          <w:rFonts w:ascii="Times New Roman" w:hAnsi="Times New Roman" w:cs="Times New Roman" w:hint="eastAsia"/>
          <w:sz w:val="24"/>
          <w:szCs w:val="24"/>
          <w:lang w:val="en-GB"/>
        </w:rPr>
        <w:t xml:space="preserve">e </w:t>
      </w:r>
      <w:r w:rsidR="00B71D71">
        <w:rPr>
          <w:rFonts w:ascii="Times New Roman" w:hAnsi="Times New Roman" w:cs="Times New Roman"/>
          <w:sz w:val="24"/>
          <w:szCs w:val="24"/>
          <w:lang w:val="en-GB"/>
        </w:rPr>
        <w:t>obtain</w:t>
      </w:r>
      <w:r w:rsidR="00B71D71">
        <w:rPr>
          <w:rFonts w:ascii="Times New Roman" w:hAnsi="Times New Roman" w:cs="Times New Roman" w:hint="eastAsia"/>
          <w:sz w:val="24"/>
          <w:szCs w:val="24"/>
          <w:lang w:val="en-GB"/>
        </w:rPr>
        <w:t xml:space="preserve"> equity lending data from </w:t>
      </w:r>
      <w:proofErr w:type="spellStart"/>
      <w:r w:rsidR="00B71D71">
        <w:rPr>
          <w:rFonts w:ascii="Times New Roman" w:hAnsi="Times New Roman" w:cs="Times New Roman" w:hint="eastAsia"/>
          <w:sz w:val="24"/>
          <w:szCs w:val="24"/>
          <w:lang w:val="en-GB"/>
        </w:rPr>
        <w:t>Markit</w:t>
      </w:r>
      <w:proofErr w:type="spellEnd"/>
      <w:r w:rsidR="00B71D71">
        <w:rPr>
          <w:rFonts w:ascii="Times New Roman" w:hAnsi="Times New Roman" w:cs="Times New Roman" w:hint="eastAsia"/>
          <w:sz w:val="24"/>
          <w:szCs w:val="24"/>
          <w:lang w:val="en-GB"/>
        </w:rPr>
        <w:t xml:space="preserve">. </w:t>
      </w:r>
      <w:r w:rsidR="00B71D71">
        <w:rPr>
          <w:rFonts w:ascii="Times New Roman" w:hAnsi="Times New Roman" w:cs="Times New Roman"/>
          <w:sz w:val="24"/>
          <w:szCs w:val="24"/>
          <w:lang w:val="en-GB"/>
        </w:rPr>
        <w:t>T</w:t>
      </w:r>
      <w:r w:rsidR="00B71D71">
        <w:rPr>
          <w:rFonts w:ascii="Times New Roman" w:hAnsi="Times New Roman" w:cs="Times New Roman" w:hint="eastAsia"/>
          <w:sz w:val="24"/>
          <w:szCs w:val="24"/>
          <w:lang w:val="en-GB"/>
        </w:rPr>
        <w:t xml:space="preserve">he data are available at a weekly frequency from July 2004 to June 2006 and at a daily frequency </w:t>
      </w:r>
      <w:r w:rsidR="00DC0B97">
        <w:rPr>
          <w:rFonts w:ascii="Times New Roman" w:hAnsi="Times New Roman" w:cs="Times New Roman"/>
          <w:sz w:val="24"/>
          <w:szCs w:val="24"/>
          <w:lang w:val="en-GB"/>
        </w:rPr>
        <w:t>for the remainder of the sample period</w:t>
      </w:r>
      <w:r w:rsidR="00B71D71">
        <w:rPr>
          <w:rFonts w:ascii="Times New Roman" w:hAnsi="Times New Roman" w:cs="Times New Roman" w:hint="eastAsia"/>
          <w:sz w:val="24"/>
          <w:szCs w:val="24"/>
          <w:lang w:val="en-GB"/>
        </w:rPr>
        <w:t>.</w:t>
      </w:r>
      <w:r w:rsidR="00B71D71">
        <w:rPr>
          <w:rFonts w:ascii="Times New Roman" w:hAnsi="Times New Roman" w:cs="Times New Roman"/>
          <w:sz w:val="24"/>
          <w:szCs w:val="24"/>
        </w:rPr>
        <w:t xml:space="preserve"> We</w:t>
      </w:r>
      <w:r w:rsidR="00B32B4C">
        <w:rPr>
          <w:rFonts w:ascii="Times New Roman" w:hAnsi="Times New Roman" w:cs="Times New Roman" w:hint="eastAsia"/>
          <w:sz w:val="24"/>
          <w:szCs w:val="24"/>
        </w:rPr>
        <w:t xml:space="preserve"> measure </w:t>
      </w:r>
      <w:r w:rsidR="003C0843">
        <w:rPr>
          <w:rFonts w:ascii="Times New Roman" w:hAnsi="Times New Roman" w:cs="Times New Roman" w:hint="eastAsia"/>
          <w:i/>
          <w:sz w:val="24"/>
          <w:szCs w:val="24"/>
        </w:rPr>
        <w:t>Lendable</w:t>
      </w:r>
      <w:r w:rsidR="00B32B4C">
        <w:rPr>
          <w:rFonts w:ascii="Times New Roman" w:hAnsi="Times New Roman" w:cs="Times New Roman" w:hint="eastAsia"/>
          <w:sz w:val="24"/>
          <w:szCs w:val="24"/>
        </w:rPr>
        <w:t xml:space="preserve"> as the average lending supply in the three months ending one month before the </w:t>
      </w:r>
      <w:r w:rsidR="00B32B4C">
        <w:rPr>
          <w:rFonts w:ascii="Times New Roman" w:hAnsi="Times New Roman" w:cs="Times New Roman"/>
          <w:sz w:val="24"/>
          <w:szCs w:val="24"/>
        </w:rPr>
        <w:t xml:space="preserve">offering </w:t>
      </w:r>
      <w:r w:rsidR="00B32B4C">
        <w:rPr>
          <w:rFonts w:ascii="Times New Roman" w:hAnsi="Times New Roman" w:cs="Times New Roman" w:hint="eastAsia"/>
          <w:sz w:val="24"/>
          <w:szCs w:val="24"/>
        </w:rPr>
        <w:t>announcement date.</w:t>
      </w:r>
      <w:r w:rsidR="0073276D">
        <w:rPr>
          <w:rStyle w:val="a4"/>
          <w:rFonts w:ascii="Times New Roman" w:hAnsi="Times New Roman" w:cs="Times New Roman"/>
          <w:sz w:val="24"/>
          <w:szCs w:val="24"/>
        </w:rPr>
        <w:footnoteReference w:id="7"/>
      </w:r>
      <w:r w:rsidR="00B32B4C">
        <w:rPr>
          <w:rFonts w:ascii="Times New Roman" w:hAnsi="Times New Roman" w:cs="Times New Roman" w:hint="eastAsia"/>
          <w:sz w:val="24"/>
          <w:szCs w:val="24"/>
        </w:rPr>
        <w:t xml:space="preserve"> </w:t>
      </w:r>
      <w:r w:rsidR="00E05F46">
        <w:rPr>
          <w:rFonts w:ascii="Times New Roman" w:hAnsi="Times New Roman" w:cs="Times New Roman"/>
          <w:sz w:val="24"/>
          <w:szCs w:val="24"/>
        </w:rPr>
        <w:t>T</w:t>
      </w:r>
      <w:r w:rsidR="00E05F46">
        <w:rPr>
          <w:rFonts w:ascii="Times New Roman" w:hAnsi="Times New Roman" w:cs="Times New Roman" w:hint="eastAsia"/>
          <w:sz w:val="24"/>
          <w:szCs w:val="24"/>
        </w:rPr>
        <w:t xml:space="preserve">he mean </w:t>
      </w:r>
      <w:r w:rsidR="004A51DE">
        <w:rPr>
          <w:rFonts w:ascii="Times New Roman" w:hAnsi="Times New Roman" w:cs="Times New Roman"/>
          <w:sz w:val="24"/>
          <w:szCs w:val="24"/>
        </w:rPr>
        <w:t xml:space="preserve">(median) value </w:t>
      </w:r>
      <w:r w:rsidR="00E05F46">
        <w:rPr>
          <w:rFonts w:ascii="Times New Roman" w:hAnsi="Times New Roman" w:cs="Times New Roman" w:hint="eastAsia"/>
          <w:sz w:val="24"/>
          <w:szCs w:val="24"/>
        </w:rPr>
        <w:t xml:space="preserve">of </w:t>
      </w:r>
      <w:r w:rsidR="00E05F46" w:rsidRPr="004D58C7">
        <w:rPr>
          <w:rFonts w:ascii="Times New Roman" w:hAnsi="Times New Roman" w:cs="Times New Roman"/>
          <w:i/>
          <w:sz w:val="24"/>
          <w:szCs w:val="24"/>
        </w:rPr>
        <w:t>Lendable</w:t>
      </w:r>
      <w:r w:rsidR="00E05F46">
        <w:rPr>
          <w:rFonts w:ascii="Times New Roman" w:hAnsi="Times New Roman" w:cs="Times New Roman" w:hint="eastAsia"/>
          <w:sz w:val="24"/>
          <w:szCs w:val="24"/>
        </w:rPr>
        <w:t xml:space="preserve"> is </w:t>
      </w:r>
      <w:r w:rsidR="000C5C33">
        <w:rPr>
          <w:rFonts w:ascii="Times New Roman" w:hAnsi="Times New Roman" w:cs="Times New Roman" w:hint="eastAsia"/>
          <w:sz w:val="24"/>
          <w:szCs w:val="24"/>
        </w:rPr>
        <w:t>0.151</w:t>
      </w:r>
      <w:r w:rsidR="004A51DE">
        <w:rPr>
          <w:rFonts w:ascii="Times New Roman" w:hAnsi="Times New Roman" w:cs="Times New Roman"/>
          <w:sz w:val="24"/>
          <w:szCs w:val="24"/>
        </w:rPr>
        <w:t xml:space="preserve"> (0.139)</w:t>
      </w:r>
      <w:r w:rsidR="00B12AC4">
        <w:rPr>
          <w:rFonts w:ascii="Times New Roman" w:hAnsi="Times New Roman" w:cs="Times New Roman"/>
          <w:sz w:val="24"/>
          <w:szCs w:val="24"/>
        </w:rPr>
        <w:t xml:space="preserve">. These values </w:t>
      </w:r>
      <w:r w:rsidR="00360561">
        <w:rPr>
          <w:rFonts w:ascii="Times New Roman" w:hAnsi="Times New Roman" w:cs="Times New Roman"/>
          <w:sz w:val="24"/>
          <w:szCs w:val="24"/>
        </w:rPr>
        <w:t>are</w:t>
      </w:r>
      <w:r w:rsidR="00EE59BB">
        <w:rPr>
          <w:rFonts w:ascii="Times New Roman" w:hAnsi="Times New Roman" w:cs="Times New Roman" w:hint="eastAsia"/>
          <w:sz w:val="24"/>
          <w:szCs w:val="24"/>
        </w:rPr>
        <w:t xml:space="preserve"> </w:t>
      </w:r>
      <w:r w:rsidR="008A0F2A">
        <w:rPr>
          <w:rFonts w:ascii="Times New Roman" w:hAnsi="Times New Roman" w:cs="Times New Roman"/>
          <w:sz w:val="24"/>
          <w:szCs w:val="24"/>
        </w:rPr>
        <w:t xml:space="preserve">close </w:t>
      </w:r>
      <w:r w:rsidR="00EE59BB">
        <w:rPr>
          <w:rFonts w:ascii="Times New Roman" w:hAnsi="Times New Roman" w:cs="Times New Roman" w:hint="eastAsia"/>
          <w:sz w:val="24"/>
          <w:szCs w:val="24"/>
        </w:rPr>
        <w:t>to the value</w:t>
      </w:r>
      <w:r w:rsidR="00360561">
        <w:rPr>
          <w:rFonts w:ascii="Times New Roman" w:hAnsi="Times New Roman" w:cs="Times New Roman"/>
          <w:sz w:val="24"/>
          <w:szCs w:val="24"/>
        </w:rPr>
        <w:t>s</w:t>
      </w:r>
      <w:r w:rsidR="00EE59BB">
        <w:rPr>
          <w:rFonts w:ascii="Times New Roman" w:hAnsi="Times New Roman" w:cs="Times New Roman" w:hint="eastAsia"/>
          <w:sz w:val="24"/>
          <w:szCs w:val="24"/>
        </w:rPr>
        <w:t xml:space="preserve"> in Prado et al. (2016).</w:t>
      </w:r>
    </w:p>
    <w:p w:rsidR="00944F08" w:rsidRDefault="00944F08" w:rsidP="004577E3">
      <w:pPr>
        <w:pStyle w:val="a5"/>
        <w:numPr>
          <w:ilvl w:val="1"/>
          <w:numId w:val="1"/>
        </w:numPr>
        <w:spacing w:before="240" w:line="480" w:lineRule="auto"/>
        <w:ind w:left="357" w:firstLineChars="0" w:hanging="35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Firm and </w:t>
      </w:r>
      <w:r w:rsidR="00262EAE">
        <w:rPr>
          <w:rFonts w:ascii="Times New Roman" w:hAnsi="Times New Roman" w:cs="Times New Roman"/>
          <w:sz w:val="24"/>
          <w:szCs w:val="24"/>
          <w:lang w:val="en-GB"/>
        </w:rPr>
        <w:t xml:space="preserve">offer </w:t>
      </w:r>
      <w:r>
        <w:rPr>
          <w:rFonts w:ascii="Times New Roman" w:hAnsi="Times New Roman" w:cs="Times New Roman"/>
          <w:sz w:val="24"/>
          <w:szCs w:val="24"/>
          <w:lang w:val="en-GB"/>
        </w:rPr>
        <w:t>characteristics</w:t>
      </w:r>
    </w:p>
    <w:p w:rsidR="00FE536D" w:rsidRPr="00FE536D" w:rsidRDefault="009D0A86" w:rsidP="001F402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hint="eastAsia"/>
          <w:sz w:val="24"/>
          <w:szCs w:val="24"/>
        </w:rPr>
        <w:t xml:space="preserve"> disentangle the effect of anticipated short selling from firm- and offer-specific characteristics, we include </w:t>
      </w:r>
      <w:r w:rsidR="00C81D5D">
        <w:rPr>
          <w:rFonts w:ascii="Times New Roman" w:hAnsi="Times New Roman" w:cs="Times New Roman"/>
          <w:sz w:val="24"/>
          <w:szCs w:val="24"/>
        </w:rPr>
        <w:t>a range of</w:t>
      </w:r>
      <w:r>
        <w:rPr>
          <w:rFonts w:ascii="Times New Roman" w:hAnsi="Times New Roman" w:cs="Times New Roman" w:hint="eastAsia"/>
          <w:sz w:val="24"/>
          <w:szCs w:val="24"/>
        </w:rPr>
        <w:t xml:space="preserve"> control variables</w:t>
      </w:r>
      <w:r w:rsidR="00360561">
        <w:rPr>
          <w:rFonts w:ascii="Times New Roman" w:hAnsi="Times New Roman" w:cs="Times New Roman"/>
          <w:sz w:val="24"/>
          <w:szCs w:val="24"/>
        </w:rPr>
        <w:t xml:space="preserve"> suggested by previous studies o</w:t>
      </w:r>
      <w:r w:rsidR="00177A56">
        <w:rPr>
          <w:rFonts w:ascii="Times New Roman" w:hAnsi="Times New Roman" w:cs="Times New Roman"/>
          <w:sz w:val="24"/>
          <w:szCs w:val="24"/>
        </w:rPr>
        <w:t>f</w:t>
      </w:r>
      <w:r w:rsidR="00360561">
        <w:rPr>
          <w:rFonts w:ascii="Times New Roman" w:hAnsi="Times New Roman" w:cs="Times New Roman"/>
          <w:sz w:val="24"/>
          <w:szCs w:val="24"/>
        </w:rPr>
        <w:t xml:space="preserve"> SEO method choice (</w:t>
      </w:r>
      <w:proofErr w:type="spellStart"/>
      <w:r w:rsidR="00360561">
        <w:rPr>
          <w:rFonts w:ascii="Times New Roman" w:hAnsi="Times New Roman" w:cs="Times New Roman"/>
          <w:sz w:val="24"/>
          <w:szCs w:val="24"/>
        </w:rPr>
        <w:t>Autore</w:t>
      </w:r>
      <w:proofErr w:type="spellEnd"/>
      <w:r w:rsidR="00360561">
        <w:rPr>
          <w:rFonts w:ascii="Times New Roman" w:hAnsi="Times New Roman" w:cs="Times New Roman"/>
          <w:sz w:val="24"/>
          <w:szCs w:val="24"/>
        </w:rPr>
        <w:t xml:space="preserve"> et al. 2008; Bethel and </w:t>
      </w:r>
      <w:proofErr w:type="spellStart"/>
      <w:r w:rsidR="00360561">
        <w:rPr>
          <w:rFonts w:ascii="Times New Roman" w:hAnsi="Times New Roman" w:cs="Times New Roman"/>
          <w:sz w:val="24"/>
          <w:szCs w:val="24"/>
        </w:rPr>
        <w:t>Krigman</w:t>
      </w:r>
      <w:proofErr w:type="spellEnd"/>
      <w:r w:rsidR="00360561">
        <w:rPr>
          <w:rFonts w:ascii="Times New Roman" w:hAnsi="Times New Roman" w:cs="Times New Roman"/>
          <w:sz w:val="24"/>
          <w:szCs w:val="24"/>
        </w:rPr>
        <w:t xml:space="preserve"> 2008)</w:t>
      </w:r>
      <w:r>
        <w:rPr>
          <w:rFonts w:ascii="Times New Roman" w:hAnsi="Times New Roman" w:cs="Times New Roman" w:hint="eastAsia"/>
          <w:sz w:val="24"/>
          <w:szCs w:val="24"/>
        </w:rPr>
        <w:t>.</w:t>
      </w:r>
      <w:r w:rsidR="00944F08">
        <w:rPr>
          <w:rFonts w:ascii="Times New Roman" w:hAnsi="Times New Roman" w:cs="Times New Roman"/>
          <w:sz w:val="24"/>
          <w:szCs w:val="24"/>
        </w:rPr>
        <w:t xml:space="preserve"> </w:t>
      </w:r>
      <w:r>
        <w:rPr>
          <w:rFonts w:ascii="Times New Roman" w:hAnsi="Times New Roman" w:cs="Times New Roman"/>
          <w:sz w:val="24"/>
          <w:szCs w:val="24"/>
        </w:rPr>
        <w:t>Firms</w:t>
      </w:r>
      <w:r>
        <w:rPr>
          <w:rFonts w:ascii="Times New Roman" w:hAnsi="Times New Roman" w:cs="Times New Roman" w:hint="eastAsia"/>
          <w:sz w:val="24"/>
          <w:szCs w:val="24"/>
        </w:rPr>
        <w:t xml:space="preserve"> with lower levels of </w:t>
      </w:r>
      <w:r>
        <w:rPr>
          <w:rFonts w:ascii="Times New Roman" w:hAnsi="Times New Roman" w:cs="Times New Roman"/>
          <w:sz w:val="24"/>
          <w:szCs w:val="24"/>
        </w:rPr>
        <w:t>asymmetric</w:t>
      </w:r>
      <w:r>
        <w:rPr>
          <w:rFonts w:ascii="Times New Roman" w:hAnsi="Times New Roman" w:cs="Times New Roman" w:hint="eastAsia"/>
          <w:sz w:val="24"/>
          <w:szCs w:val="24"/>
        </w:rPr>
        <w:t xml:space="preserve"> information have </w:t>
      </w:r>
      <w:r w:rsidR="009E6E2D">
        <w:rPr>
          <w:rFonts w:ascii="Times New Roman" w:hAnsi="Times New Roman" w:cs="Times New Roman"/>
          <w:sz w:val="24"/>
          <w:szCs w:val="24"/>
        </w:rPr>
        <w:t>less</w:t>
      </w:r>
      <w:r w:rsidR="004F7017">
        <w:rPr>
          <w:rFonts w:ascii="Times New Roman" w:hAnsi="Times New Roman" w:cs="Times New Roman"/>
          <w:sz w:val="24"/>
          <w:szCs w:val="24"/>
        </w:rPr>
        <w:t xml:space="preserve"> need</w:t>
      </w:r>
      <w:r>
        <w:rPr>
          <w:rFonts w:ascii="Times New Roman" w:hAnsi="Times New Roman" w:cs="Times New Roman" w:hint="eastAsia"/>
          <w:sz w:val="24"/>
          <w:szCs w:val="24"/>
        </w:rPr>
        <w:t xml:space="preserve"> for the additional certification associated with the traditional offer method</w:t>
      </w:r>
      <w:r w:rsidR="00CB2092">
        <w:rPr>
          <w:rFonts w:ascii="Times New Roman" w:hAnsi="Times New Roman" w:cs="Times New Roman"/>
          <w:sz w:val="24"/>
          <w:szCs w:val="24"/>
        </w:rPr>
        <w:t>, and are therefore more likely to choose shelf offerings</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3C41CA">
        <w:rPr>
          <w:rFonts w:ascii="Times New Roman" w:hAnsi="Times New Roman" w:cs="Times New Roman"/>
          <w:sz w:val="24"/>
          <w:szCs w:val="24"/>
        </w:rPr>
        <w:t>Denis 1991</w:t>
      </w:r>
      <w:r w:rsidR="00CB2092">
        <w:rPr>
          <w:rFonts w:ascii="Times New Roman" w:hAnsi="Times New Roman" w:cs="Times New Roman"/>
          <w:sz w:val="24"/>
          <w:szCs w:val="24"/>
        </w:rPr>
        <w:t xml:space="preserve">; Bethel and </w:t>
      </w:r>
      <w:proofErr w:type="spellStart"/>
      <w:r w:rsidR="00CB2092">
        <w:rPr>
          <w:rFonts w:ascii="Times New Roman" w:hAnsi="Times New Roman" w:cs="Times New Roman"/>
          <w:sz w:val="24"/>
          <w:szCs w:val="24"/>
        </w:rPr>
        <w:t>Krigman</w:t>
      </w:r>
      <w:proofErr w:type="spellEnd"/>
      <w:r w:rsidR="00CB2092">
        <w:rPr>
          <w:rFonts w:ascii="Times New Roman" w:hAnsi="Times New Roman" w:cs="Times New Roman"/>
          <w:sz w:val="24"/>
          <w:szCs w:val="24"/>
        </w:rPr>
        <w:t xml:space="preserve"> 2008</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CB2092">
        <w:rPr>
          <w:rFonts w:ascii="Times New Roman" w:hAnsi="Times New Roman" w:cs="Times New Roman"/>
          <w:sz w:val="24"/>
          <w:szCs w:val="24"/>
        </w:rPr>
        <w:t xml:space="preserve">We include </w:t>
      </w:r>
      <w:r w:rsidR="001F4029">
        <w:rPr>
          <w:rFonts w:ascii="Times New Roman" w:hAnsi="Times New Roman" w:cs="Times New Roman"/>
          <w:sz w:val="24"/>
          <w:szCs w:val="24"/>
        </w:rPr>
        <w:t>bid-ask spread</w:t>
      </w:r>
      <w:r w:rsidR="00CB2092">
        <w:rPr>
          <w:rFonts w:ascii="Times New Roman" w:hAnsi="Times New Roman" w:cs="Times New Roman"/>
          <w:sz w:val="24"/>
          <w:szCs w:val="24"/>
        </w:rPr>
        <w:t xml:space="preserve"> </w:t>
      </w:r>
      <w:r w:rsidR="001F4029">
        <w:rPr>
          <w:rFonts w:ascii="Times New Roman" w:hAnsi="Times New Roman" w:cs="Times New Roman"/>
          <w:sz w:val="24"/>
          <w:szCs w:val="24"/>
        </w:rPr>
        <w:t>(</w:t>
      </w:r>
      <w:r w:rsidR="001F4029" w:rsidRPr="00DD4204">
        <w:rPr>
          <w:rFonts w:ascii="Times New Roman" w:hAnsi="Times New Roman" w:cs="Times New Roman"/>
          <w:i/>
          <w:sz w:val="24"/>
          <w:szCs w:val="24"/>
        </w:rPr>
        <w:t>BAS</w:t>
      </w:r>
      <w:r w:rsidR="001F4029">
        <w:rPr>
          <w:rFonts w:ascii="Times New Roman" w:hAnsi="Times New Roman" w:cs="Times New Roman"/>
          <w:sz w:val="24"/>
          <w:szCs w:val="24"/>
        </w:rPr>
        <w:t>) and dispersion in analyst earnings-per-share (EPS) forecasts (</w:t>
      </w:r>
      <w:r w:rsidR="001F4029" w:rsidRPr="00DD4204">
        <w:rPr>
          <w:rFonts w:ascii="Times New Roman" w:hAnsi="Times New Roman" w:cs="Times New Roman"/>
          <w:i/>
          <w:sz w:val="24"/>
          <w:szCs w:val="24"/>
        </w:rPr>
        <w:t>Dispersion</w:t>
      </w:r>
      <w:r w:rsidR="001F4029">
        <w:rPr>
          <w:rFonts w:ascii="Times New Roman" w:hAnsi="Times New Roman" w:cs="Times New Roman"/>
          <w:sz w:val="24"/>
          <w:szCs w:val="24"/>
        </w:rPr>
        <w:t xml:space="preserve">) as standard information asymmetry proxies (Bethel and </w:t>
      </w:r>
      <w:proofErr w:type="spellStart"/>
      <w:r w:rsidR="001F4029">
        <w:rPr>
          <w:rFonts w:ascii="Times New Roman" w:hAnsi="Times New Roman" w:cs="Times New Roman"/>
          <w:sz w:val="24"/>
          <w:szCs w:val="24"/>
        </w:rPr>
        <w:t>Krigman</w:t>
      </w:r>
      <w:proofErr w:type="spellEnd"/>
      <w:r w:rsidR="001F4029">
        <w:rPr>
          <w:rFonts w:ascii="Times New Roman" w:hAnsi="Times New Roman" w:cs="Times New Roman"/>
          <w:sz w:val="24"/>
          <w:szCs w:val="24"/>
        </w:rPr>
        <w:t xml:space="preserve"> 2008; Gomes and Phillips 2012). </w:t>
      </w:r>
      <w:r w:rsidR="001F4029" w:rsidRPr="00DD4204">
        <w:rPr>
          <w:rFonts w:ascii="Times New Roman" w:hAnsi="Times New Roman" w:cs="Times New Roman"/>
          <w:i/>
          <w:sz w:val="24"/>
          <w:szCs w:val="24"/>
        </w:rPr>
        <w:t>Dispersion</w:t>
      </w:r>
      <w:r w:rsidR="001F4029">
        <w:rPr>
          <w:rFonts w:ascii="Times New Roman" w:hAnsi="Times New Roman" w:cs="Times New Roman"/>
          <w:sz w:val="24"/>
          <w:szCs w:val="24"/>
        </w:rPr>
        <w:t xml:space="preserve"> is missing for a substantial number of observations (</w:t>
      </w:r>
      <w:r w:rsidR="00822003">
        <w:rPr>
          <w:rFonts w:ascii="Times New Roman" w:hAnsi="Times New Roman" w:cs="Times New Roman"/>
          <w:sz w:val="24"/>
          <w:szCs w:val="24"/>
        </w:rPr>
        <w:t xml:space="preserve">271 in total). To </w:t>
      </w:r>
      <w:r w:rsidR="00CA375F">
        <w:rPr>
          <w:rFonts w:ascii="Times New Roman" w:hAnsi="Times New Roman" w:cs="Times New Roman"/>
          <w:sz w:val="24"/>
          <w:szCs w:val="24"/>
        </w:rPr>
        <w:t>avoid losing these observations</w:t>
      </w:r>
      <w:r w:rsidR="00822003">
        <w:rPr>
          <w:rFonts w:ascii="Times New Roman" w:hAnsi="Times New Roman" w:cs="Times New Roman"/>
          <w:sz w:val="24"/>
          <w:szCs w:val="24"/>
        </w:rPr>
        <w:t xml:space="preserve">, we create a dummy </w:t>
      </w:r>
      <w:r w:rsidR="00822003">
        <w:rPr>
          <w:rFonts w:ascii="Times New Roman" w:hAnsi="Times New Roman" w:cs="Times New Roman"/>
          <w:sz w:val="24"/>
          <w:szCs w:val="24"/>
        </w:rPr>
        <w:lastRenderedPageBreak/>
        <w:t xml:space="preserve">variable equal to one for observations with missing </w:t>
      </w:r>
      <w:r w:rsidR="00FE536D">
        <w:rPr>
          <w:rFonts w:ascii="Times New Roman" w:hAnsi="Times New Roman" w:cs="Times New Roman"/>
          <w:sz w:val="24"/>
          <w:szCs w:val="24"/>
        </w:rPr>
        <w:t>analyst forecast data</w:t>
      </w:r>
      <w:r w:rsidR="00822003">
        <w:rPr>
          <w:rFonts w:ascii="Times New Roman" w:hAnsi="Times New Roman" w:cs="Times New Roman"/>
          <w:sz w:val="24"/>
          <w:szCs w:val="24"/>
        </w:rPr>
        <w:t xml:space="preserve">, consistent with the approach </w:t>
      </w:r>
      <w:r w:rsidR="00DD4204">
        <w:rPr>
          <w:rFonts w:ascii="Times New Roman" w:hAnsi="Times New Roman" w:cs="Times New Roman"/>
          <w:sz w:val="24"/>
          <w:szCs w:val="24"/>
        </w:rPr>
        <w:t>of</w:t>
      </w:r>
      <w:r w:rsidR="00822003">
        <w:rPr>
          <w:rFonts w:ascii="Times New Roman" w:hAnsi="Times New Roman" w:cs="Times New Roman"/>
          <w:sz w:val="24"/>
          <w:szCs w:val="24"/>
        </w:rPr>
        <w:t xml:space="preserve"> Bethel and </w:t>
      </w:r>
      <w:proofErr w:type="spellStart"/>
      <w:r w:rsidR="00822003">
        <w:rPr>
          <w:rFonts w:ascii="Times New Roman" w:hAnsi="Times New Roman" w:cs="Times New Roman"/>
          <w:sz w:val="24"/>
          <w:szCs w:val="24"/>
        </w:rPr>
        <w:t>Krigman</w:t>
      </w:r>
      <w:proofErr w:type="spellEnd"/>
      <w:r w:rsidR="00822003">
        <w:rPr>
          <w:rFonts w:ascii="Times New Roman" w:hAnsi="Times New Roman" w:cs="Times New Roman"/>
          <w:sz w:val="24"/>
          <w:szCs w:val="24"/>
        </w:rPr>
        <w:t xml:space="preserve"> (2008).</w:t>
      </w:r>
      <w:r w:rsidR="00CA375F">
        <w:rPr>
          <w:rStyle w:val="a4"/>
          <w:rFonts w:ascii="Times New Roman" w:hAnsi="Times New Roman" w:cs="Times New Roman"/>
          <w:sz w:val="24"/>
          <w:szCs w:val="24"/>
        </w:rPr>
        <w:footnoteReference w:id="8"/>
      </w:r>
      <w:r w:rsidR="00822003">
        <w:rPr>
          <w:rFonts w:ascii="Times New Roman" w:hAnsi="Times New Roman" w:cs="Times New Roman"/>
          <w:sz w:val="24"/>
          <w:szCs w:val="24"/>
        </w:rPr>
        <w:t xml:space="preserve"> </w:t>
      </w:r>
      <w:r w:rsidR="001F4029">
        <w:rPr>
          <w:rFonts w:ascii="Times New Roman" w:hAnsi="Times New Roman" w:cs="Times New Roman"/>
          <w:sz w:val="24"/>
          <w:szCs w:val="24"/>
        </w:rPr>
        <w:t xml:space="preserve">We also include a variable </w:t>
      </w:r>
      <w:r w:rsidR="00822003">
        <w:rPr>
          <w:rFonts w:ascii="Times New Roman" w:hAnsi="Times New Roman" w:cs="Times New Roman"/>
          <w:sz w:val="24"/>
          <w:szCs w:val="24"/>
        </w:rPr>
        <w:t>capturing the number of analysts following the firm (</w:t>
      </w:r>
      <w:r w:rsidR="00822003" w:rsidRPr="00DD4204">
        <w:rPr>
          <w:rFonts w:ascii="Times New Roman" w:hAnsi="Times New Roman" w:cs="Times New Roman"/>
          <w:i/>
          <w:sz w:val="24"/>
          <w:szCs w:val="24"/>
        </w:rPr>
        <w:t>Analyst</w:t>
      </w:r>
      <w:r w:rsidR="00822003">
        <w:rPr>
          <w:rFonts w:ascii="Times New Roman" w:hAnsi="Times New Roman" w:cs="Times New Roman"/>
          <w:sz w:val="24"/>
          <w:szCs w:val="24"/>
        </w:rPr>
        <w:t xml:space="preserve">). </w:t>
      </w:r>
      <w:r w:rsidR="00FE536D" w:rsidRPr="00FE536D">
        <w:rPr>
          <w:rFonts w:ascii="Times New Roman" w:hAnsi="Times New Roman" w:cs="Times New Roman"/>
          <w:sz w:val="24"/>
          <w:szCs w:val="24"/>
        </w:rPr>
        <w:t>An</w:t>
      </w:r>
      <w:proofErr w:type="spellStart"/>
      <w:r w:rsidR="00FE536D" w:rsidRPr="00DD4204">
        <w:rPr>
          <w:rFonts w:ascii="Times New Roman" w:hAnsi="Times New Roman" w:cs="Times New Roman"/>
          <w:sz w:val="24"/>
          <w:szCs w:val="24"/>
          <w:lang w:val="en"/>
        </w:rPr>
        <w:t>alysts</w:t>
      </w:r>
      <w:proofErr w:type="spellEnd"/>
      <w:r w:rsidR="00FE536D" w:rsidRPr="00DD4204">
        <w:rPr>
          <w:rFonts w:ascii="Times New Roman" w:hAnsi="Times New Roman" w:cs="Times New Roman"/>
          <w:sz w:val="24"/>
          <w:szCs w:val="24"/>
          <w:lang w:val="en"/>
        </w:rPr>
        <w:t>’ information-produc</w:t>
      </w:r>
      <w:r w:rsidR="0073276D">
        <w:rPr>
          <w:rFonts w:ascii="Times New Roman" w:hAnsi="Times New Roman" w:cs="Times New Roman"/>
          <w:sz w:val="24"/>
          <w:szCs w:val="24"/>
          <w:lang w:val="en"/>
        </w:rPr>
        <w:t>t</w:t>
      </w:r>
      <w:r w:rsidR="00FE536D" w:rsidRPr="00DD4204">
        <w:rPr>
          <w:rFonts w:ascii="Times New Roman" w:hAnsi="Times New Roman" w:cs="Times New Roman"/>
          <w:sz w:val="24"/>
          <w:szCs w:val="24"/>
          <w:lang w:val="en"/>
        </w:rPr>
        <w:t>i</w:t>
      </w:r>
      <w:r w:rsidR="0073276D">
        <w:rPr>
          <w:rFonts w:ascii="Times New Roman" w:hAnsi="Times New Roman" w:cs="Times New Roman"/>
          <w:sz w:val="24"/>
          <w:szCs w:val="24"/>
          <w:lang w:val="en"/>
        </w:rPr>
        <w:t>o</w:t>
      </w:r>
      <w:r w:rsidR="00FE536D" w:rsidRPr="00DD4204">
        <w:rPr>
          <w:rFonts w:ascii="Times New Roman" w:hAnsi="Times New Roman" w:cs="Times New Roman"/>
          <w:sz w:val="24"/>
          <w:szCs w:val="24"/>
          <w:lang w:val="en"/>
        </w:rPr>
        <w:t>n services may have a higher added value for firms with more severe information problems, leading to a positive association between analyst following and the level of information asymmetry (</w:t>
      </w:r>
      <w:proofErr w:type="spellStart"/>
      <w:r w:rsidR="00FE536D" w:rsidRPr="00DD4204">
        <w:rPr>
          <w:rFonts w:ascii="Times New Roman" w:hAnsi="Times New Roman" w:cs="Times New Roman"/>
          <w:sz w:val="24"/>
          <w:szCs w:val="24"/>
          <w:lang w:val="en"/>
        </w:rPr>
        <w:t>Maskara</w:t>
      </w:r>
      <w:proofErr w:type="spellEnd"/>
      <w:r w:rsidR="00FE536D" w:rsidRPr="00DD4204">
        <w:rPr>
          <w:rFonts w:ascii="Times New Roman" w:hAnsi="Times New Roman" w:cs="Times New Roman"/>
          <w:sz w:val="24"/>
          <w:szCs w:val="24"/>
          <w:lang w:val="en"/>
        </w:rPr>
        <w:t xml:space="preserve"> and </w:t>
      </w:r>
      <w:proofErr w:type="spellStart"/>
      <w:r w:rsidR="00FE536D" w:rsidRPr="00DD4204">
        <w:rPr>
          <w:rFonts w:ascii="Times New Roman" w:hAnsi="Times New Roman" w:cs="Times New Roman"/>
          <w:sz w:val="24"/>
          <w:szCs w:val="24"/>
          <w:lang w:val="en"/>
        </w:rPr>
        <w:t>Mullineaux</w:t>
      </w:r>
      <w:proofErr w:type="spellEnd"/>
      <w:r w:rsidR="00FE536D" w:rsidRPr="00DD4204">
        <w:rPr>
          <w:rFonts w:ascii="Times New Roman" w:hAnsi="Times New Roman" w:cs="Times New Roman"/>
          <w:sz w:val="24"/>
          <w:szCs w:val="24"/>
          <w:lang w:val="en"/>
        </w:rPr>
        <w:t xml:space="preserve"> 201</w:t>
      </w:r>
      <w:r w:rsidR="00245A3E">
        <w:rPr>
          <w:rFonts w:ascii="Times New Roman" w:hAnsi="Times New Roman" w:cs="Times New Roman"/>
          <w:sz w:val="24"/>
          <w:szCs w:val="24"/>
          <w:lang w:val="en"/>
        </w:rPr>
        <w:t>1</w:t>
      </w:r>
      <w:r w:rsidR="00FE536D" w:rsidRPr="00DD4204">
        <w:rPr>
          <w:rFonts w:ascii="Times New Roman" w:hAnsi="Times New Roman" w:cs="Times New Roman"/>
          <w:sz w:val="24"/>
          <w:szCs w:val="24"/>
          <w:lang w:val="en"/>
        </w:rPr>
        <w:t xml:space="preserve">). As more analysts cover a firm, however, the level of asymmetric information is likely to </w:t>
      </w:r>
      <w:r w:rsidR="00DD4204">
        <w:rPr>
          <w:rFonts w:ascii="Times New Roman" w:hAnsi="Times New Roman" w:cs="Times New Roman"/>
          <w:sz w:val="24"/>
          <w:szCs w:val="24"/>
          <w:lang w:val="en"/>
        </w:rPr>
        <w:t>fall</w:t>
      </w:r>
      <w:r w:rsidR="00B12AC4">
        <w:rPr>
          <w:rFonts w:ascii="Times New Roman" w:hAnsi="Times New Roman" w:cs="Times New Roman"/>
          <w:sz w:val="24"/>
          <w:szCs w:val="24"/>
          <w:lang w:val="en"/>
        </w:rPr>
        <w:t xml:space="preserve"> (Bethel and </w:t>
      </w:r>
      <w:proofErr w:type="spellStart"/>
      <w:r w:rsidR="00B12AC4">
        <w:rPr>
          <w:rFonts w:ascii="Times New Roman" w:hAnsi="Times New Roman" w:cs="Times New Roman"/>
          <w:sz w:val="24"/>
          <w:szCs w:val="24"/>
          <w:lang w:val="en"/>
        </w:rPr>
        <w:t>Krigman</w:t>
      </w:r>
      <w:proofErr w:type="spellEnd"/>
      <w:r w:rsidR="00B12AC4">
        <w:rPr>
          <w:rFonts w:ascii="Times New Roman" w:hAnsi="Times New Roman" w:cs="Times New Roman"/>
          <w:sz w:val="24"/>
          <w:szCs w:val="24"/>
          <w:lang w:val="en"/>
        </w:rPr>
        <w:t xml:space="preserve"> 2008)</w:t>
      </w:r>
      <w:r w:rsidR="00FE536D" w:rsidRPr="00DD4204">
        <w:rPr>
          <w:rFonts w:ascii="Times New Roman" w:hAnsi="Times New Roman" w:cs="Times New Roman"/>
          <w:sz w:val="24"/>
          <w:szCs w:val="24"/>
          <w:lang w:val="en"/>
        </w:rPr>
        <w:t>.</w:t>
      </w:r>
      <w:r w:rsidR="00FE536D" w:rsidRPr="00DD4204">
        <w:rPr>
          <w:lang w:val="en"/>
        </w:rPr>
        <w:t xml:space="preserve"> </w:t>
      </w:r>
      <w:r w:rsidR="00FE536D">
        <w:rPr>
          <w:rFonts w:ascii="Times New Roman" w:hAnsi="Times New Roman" w:cs="Times New Roman"/>
          <w:sz w:val="24"/>
          <w:szCs w:val="24"/>
          <w:lang w:val="en"/>
        </w:rPr>
        <w:t xml:space="preserve">We thus have no clear expectation </w:t>
      </w:r>
      <w:r w:rsidR="0073276D">
        <w:rPr>
          <w:rFonts w:ascii="Times New Roman" w:hAnsi="Times New Roman" w:cs="Times New Roman"/>
          <w:sz w:val="24"/>
          <w:szCs w:val="24"/>
          <w:lang w:val="en"/>
        </w:rPr>
        <w:t>for</w:t>
      </w:r>
      <w:r w:rsidR="00FE536D">
        <w:rPr>
          <w:rFonts w:ascii="Times New Roman" w:hAnsi="Times New Roman" w:cs="Times New Roman"/>
          <w:sz w:val="24"/>
          <w:szCs w:val="24"/>
          <w:lang w:val="en"/>
        </w:rPr>
        <w:t xml:space="preserve"> the impact of this variable on the likelihood of </w:t>
      </w:r>
      <w:r w:rsidR="00DD4204">
        <w:rPr>
          <w:rFonts w:ascii="Times New Roman" w:hAnsi="Times New Roman" w:cs="Times New Roman"/>
          <w:sz w:val="24"/>
          <w:szCs w:val="24"/>
          <w:lang w:val="en"/>
        </w:rPr>
        <w:t xml:space="preserve">firms choosing a </w:t>
      </w:r>
      <w:r w:rsidR="00FE536D">
        <w:rPr>
          <w:rFonts w:ascii="Times New Roman" w:hAnsi="Times New Roman" w:cs="Times New Roman"/>
          <w:sz w:val="24"/>
          <w:szCs w:val="24"/>
          <w:lang w:val="en"/>
        </w:rPr>
        <w:t xml:space="preserve">shelf </w:t>
      </w:r>
      <w:r w:rsidR="00DD4204">
        <w:rPr>
          <w:rFonts w:ascii="Times New Roman" w:hAnsi="Times New Roman" w:cs="Times New Roman"/>
          <w:sz w:val="24"/>
          <w:szCs w:val="24"/>
          <w:lang w:val="en"/>
        </w:rPr>
        <w:t>over</w:t>
      </w:r>
      <w:r w:rsidR="00034664">
        <w:rPr>
          <w:rFonts w:ascii="Times New Roman" w:hAnsi="Times New Roman" w:cs="Times New Roman"/>
          <w:sz w:val="24"/>
          <w:szCs w:val="24"/>
          <w:lang w:val="en"/>
        </w:rPr>
        <w:t xml:space="preserve"> a traditional </w:t>
      </w:r>
      <w:r w:rsidR="00FE536D">
        <w:rPr>
          <w:rFonts w:ascii="Times New Roman" w:hAnsi="Times New Roman" w:cs="Times New Roman"/>
          <w:sz w:val="24"/>
          <w:szCs w:val="24"/>
          <w:lang w:val="en"/>
        </w:rPr>
        <w:t xml:space="preserve">SEO. </w:t>
      </w:r>
    </w:p>
    <w:p w:rsidR="001F4029" w:rsidRDefault="00236D5B" w:rsidP="001F402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W</w:t>
      </w:r>
      <w:r w:rsidR="00FE536D">
        <w:rPr>
          <w:rFonts w:ascii="Times New Roman" w:hAnsi="Times New Roman" w:cs="Times New Roman"/>
          <w:sz w:val="24"/>
          <w:szCs w:val="24"/>
        </w:rPr>
        <w:t>e include t</w:t>
      </w:r>
      <w:r w:rsidR="006164AE">
        <w:rPr>
          <w:rFonts w:ascii="Times New Roman" w:hAnsi="Times New Roman" w:cs="Times New Roman"/>
          <w:sz w:val="24"/>
          <w:szCs w:val="24"/>
        </w:rPr>
        <w:t>hree</w:t>
      </w:r>
      <w:r w:rsidR="00FE536D">
        <w:rPr>
          <w:rFonts w:ascii="Times New Roman" w:hAnsi="Times New Roman" w:cs="Times New Roman"/>
          <w:sz w:val="24"/>
          <w:szCs w:val="24"/>
        </w:rPr>
        <w:t xml:space="preserve"> variables capturing potential market timing motives for shelf SEOs. </w:t>
      </w:r>
      <w:proofErr w:type="spellStart"/>
      <w:r w:rsidR="001F4029" w:rsidRPr="004A7059">
        <w:rPr>
          <w:rFonts w:ascii="Times New Roman" w:hAnsi="Times New Roman" w:cs="Times New Roman" w:hint="eastAsia"/>
          <w:sz w:val="24"/>
          <w:szCs w:val="24"/>
        </w:rPr>
        <w:t>Autore</w:t>
      </w:r>
      <w:proofErr w:type="spellEnd"/>
      <w:r w:rsidR="001F4029" w:rsidRPr="004A7059">
        <w:rPr>
          <w:rFonts w:ascii="Times New Roman" w:hAnsi="Times New Roman" w:cs="Times New Roman" w:hint="eastAsia"/>
          <w:sz w:val="24"/>
          <w:szCs w:val="24"/>
        </w:rPr>
        <w:t xml:space="preserve"> et al. (2008) argue that firms value the </w:t>
      </w:r>
      <w:r w:rsidR="00B259CF">
        <w:rPr>
          <w:rFonts w:ascii="Times New Roman" w:hAnsi="Times New Roman" w:cs="Times New Roman"/>
          <w:sz w:val="24"/>
          <w:szCs w:val="24"/>
        </w:rPr>
        <w:t xml:space="preserve">real </w:t>
      </w:r>
      <w:r w:rsidR="001F4029" w:rsidRPr="004A7059">
        <w:rPr>
          <w:rFonts w:ascii="Times New Roman" w:hAnsi="Times New Roman" w:cs="Times New Roman" w:hint="eastAsia"/>
          <w:sz w:val="24"/>
          <w:szCs w:val="24"/>
        </w:rPr>
        <w:t xml:space="preserve">option to defer or abandon </w:t>
      </w:r>
      <w:r w:rsidR="001F4029" w:rsidRPr="004A7059">
        <w:rPr>
          <w:rFonts w:ascii="Times New Roman" w:hAnsi="Times New Roman" w:cs="Times New Roman"/>
          <w:sz w:val="24"/>
          <w:szCs w:val="24"/>
        </w:rPr>
        <w:t>an</w:t>
      </w:r>
      <w:r w:rsidR="001F4029" w:rsidRPr="004A7059">
        <w:rPr>
          <w:rFonts w:ascii="Times New Roman" w:hAnsi="Times New Roman" w:cs="Times New Roman" w:hint="eastAsia"/>
          <w:sz w:val="24"/>
          <w:szCs w:val="24"/>
        </w:rPr>
        <w:t xml:space="preserve"> equity issue</w:t>
      </w:r>
      <w:r w:rsidR="001F4029" w:rsidRPr="004A7059">
        <w:rPr>
          <w:rFonts w:ascii="Times New Roman" w:hAnsi="Times New Roman" w:cs="Times New Roman"/>
          <w:sz w:val="24"/>
          <w:szCs w:val="24"/>
        </w:rPr>
        <w:t xml:space="preserve"> associated with </w:t>
      </w:r>
      <w:r w:rsidR="001F4029">
        <w:rPr>
          <w:rFonts w:ascii="Times New Roman" w:hAnsi="Times New Roman" w:cs="Times New Roman"/>
          <w:sz w:val="24"/>
          <w:szCs w:val="24"/>
        </w:rPr>
        <w:t xml:space="preserve">a </w:t>
      </w:r>
      <w:r w:rsidR="001F4029" w:rsidRPr="004A7059">
        <w:rPr>
          <w:rFonts w:ascii="Times New Roman" w:hAnsi="Times New Roman" w:cs="Times New Roman"/>
          <w:sz w:val="24"/>
          <w:szCs w:val="24"/>
        </w:rPr>
        <w:t>shelf registration</w:t>
      </w:r>
      <w:r w:rsidR="001F4029" w:rsidRPr="004A7059">
        <w:rPr>
          <w:rFonts w:ascii="Times New Roman" w:hAnsi="Times New Roman" w:cs="Times New Roman" w:hint="eastAsia"/>
          <w:sz w:val="24"/>
          <w:szCs w:val="24"/>
        </w:rPr>
        <w:t xml:space="preserve">. </w:t>
      </w:r>
      <w:r w:rsidR="00034664">
        <w:rPr>
          <w:rFonts w:ascii="Times New Roman" w:hAnsi="Times New Roman" w:cs="Times New Roman"/>
          <w:sz w:val="24"/>
          <w:szCs w:val="24"/>
        </w:rPr>
        <w:t xml:space="preserve">The value of this real option should be higher for firms with more volatile stock returns (Bethel and </w:t>
      </w:r>
      <w:proofErr w:type="spellStart"/>
      <w:r w:rsidR="00034664">
        <w:rPr>
          <w:rFonts w:ascii="Times New Roman" w:hAnsi="Times New Roman" w:cs="Times New Roman"/>
          <w:sz w:val="24"/>
          <w:szCs w:val="24"/>
        </w:rPr>
        <w:t>Krigman</w:t>
      </w:r>
      <w:proofErr w:type="spellEnd"/>
      <w:r w:rsidR="00034664">
        <w:rPr>
          <w:rFonts w:ascii="Times New Roman" w:hAnsi="Times New Roman" w:cs="Times New Roman"/>
          <w:sz w:val="24"/>
          <w:szCs w:val="24"/>
        </w:rPr>
        <w:t xml:space="preserve"> 2008)</w:t>
      </w:r>
      <w:r w:rsidR="00B259CF">
        <w:rPr>
          <w:rFonts w:ascii="Times New Roman" w:hAnsi="Times New Roman" w:cs="Times New Roman"/>
          <w:sz w:val="24"/>
          <w:szCs w:val="24"/>
        </w:rPr>
        <w:t xml:space="preserve">, as captured by </w:t>
      </w:r>
      <w:r w:rsidR="00B259CF" w:rsidRPr="009E6E2D">
        <w:rPr>
          <w:rFonts w:ascii="Times New Roman" w:hAnsi="Times New Roman" w:cs="Times New Roman"/>
          <w:i/>
          <w:sz w:val="24"/>
          <w:szCs w:val="24"/>
        </w:rPr>
        <w:t>Volatility</w:t>
      </w:r>
      <w:r w:rsidR="001F4029" w:rsidRPr="004A7059">
        <w:rPr>
          <w:rFonts w:ascii="Times New Roman" w:hAnsi="Times New Roman" w:cs="Times New Roman" w:hint="eastAsia"/>
          <w:sz w:val="24"/>
          <w:szCs w:val="24"/>
        </w:rPr>
        <w:t xml:space="preserve">. </w:t>
      </w:r>
      <w:r w:rsidR="00034664">
        <w:rPr>
          <w:rFonts w:ascii="Times New Roman" w:hAnsi="Times New Roman" w:cs="Times New Roman"/>
          <w:sz w:val="24"/>
          <w:szCs w:val="24"/>
        </w:rPr>
        <w:t xml:space="preserve">We also include </w:t>
      </w:r>
      <w:r w:rsidR="00B71D71">
        <w:rPr>
          <w:rFonts w:ascii="Times New Roman" w:hAnsi="Times New Roman" w:cs="Times New Roman"/>
          <w:sz w:val="24"/>
          <w:szCs w:val="24"/>
        </w:rPr>
        <w:t xml:space="preserve">the </w:t>
      </w:r>
      <w:r w:rsidR="00034664">
        <w:rPr>
          <w:rFonts w:ascii="Times New Roman" w:hAnsi="Times New Roman" w:cs="Times New Roman"/>
          <w:sz w:val="24"/>
          <w:szCs w:val="24"/>
        </w:rPr>
        <w:t>pre-announcement stock run-up (</w:t>
      </w:r>
      <w:proofErr w:type="spellStart"/>
      <w:r w:rsidR="00034664" w:rsidRPr="00DD4204">
        <w:rPr>
          <w:rFonts w:ascii="Times New Roman" w:hAnsi="Times New Roman" w:cs="Times New Roman"/>
          <w:i/>
          <w:sz w:val="24"/>
          <w:szCs w:val="24"/>
        </w:rPr>
        <w:t>Runup</w:t>
      </w:r>
      <w:proofErr w:type="spellEnd"/>
      <w:r w:rsidR="00034664">
        <w:rPr>
          <w:rFonts w:ascii="Times New Roman" w:hAnsi="Times New Roman" w:cs="Times New Roman"/>
          <w:sz w:val="24"/>
          <w:szCs w:val="24"/>
        </w:rPr>
        <w:t>)</w:t>
      </w:r>
      <w:r w:rsidR="006164AE">
        <w:rPr>
          <w:rFonts w:ascii="Times New Roman" w:hAnsi="Times New Roman" w:cs="Times New Roman"/>
          <w:sz w:val="24"/>
          <w:szCs w:val="24"/>
        </w:rPr>
        <w:t xml:space="preserve"> and industry-adjusted market to book ratio (</w:t>
      </w:r>
      <w:proofErr w:type="spellStart"/>
      <w:r w:rsidR="006164AE" w:rsidRPr="00DD4204">
        <w:rPr>
          <w:rFonts w:ascii="Times New Roman" w:hAnsi="Times New Roman" w:cs="Times New Roman"/>
          <w:i/>
          <w:sz w:val="24"/>
          <w:szCs w:val="24"/>
        </w:rPr>
        <w:t>AdjMTB</w:t>
      </w:r>
      <w:proofErr w:type="spellEnd"/>
      <w:r w:rsidR="006164AE">
        <w:rPr>
          <w:rFonts w:ascii="Times New Roman" w:hAnsi="Times New Roman" w:cs="Times New Roman"/>
          <w:sz w:val="24"/>
          <w:szCs w:val="24"/>
        </w:rPr>
        <w:t>) to capture pre-announcement stock overvaluation</w:t>
      </w:r>
      <w:r w:rsidR="0078618E">
        <w:rPr>
          <w:rFonts w:ascii="Times New Roman" w:hAnsi="Times New Roman" w:cs="Times New Roman"/>
          <w:sz w:val="24"/>
          <w:szCs w:val="24"/>
        </w:rPr>
        <w:t>.</w:t>
      </w:r>
      <w:r w:rsidR="006164AE">
        <w:rPr>
          <w:rFonts w:ascii="Times New Roman" w:hAnsi="Times New Roman" w:cs="Times New Roman"/>
          <w:sz w:val="24"/>
          <w:szCs w:val="24"/>
        </w:rPr>
        <w:t xml:space="preserve"> </w:t>
      </w:r>
      <w:r w:rsidR="00034664">
        <w:rPr>
          <w:rFonts w:ascii="Times New Roman" w:hAnsi="Times New Roman" w:cs="Times New Roman"/>
          <w:sz w:val="24"/>
          <w:szCs w:val="24"/>
        </w:rPr>
        <w:t xml:space="preserve">On the one hand, lower pre-announcement stock </w:t>
      </w:r>
      <w:r w:rsidR="00B71D71">
        <w:rPr>
          <w:rFonts w:ascii="Times New Roman" w:hAnsi="Times New Roman" w:cs="Times New Roman"/>
          <w:sz w:val="24"/>
          <w:szCs w:val="24"/>
        </w:rPr>
        <w:t>valuation</w:t>
      </w:r>
      <w:r w:rsidR="006164AE">
        <w:rPr>
          <w:rFonts w:ascii="Times New Roman" w:hAnsi="Times New Roman" w:cs="Times New Roman"/>
          <w:sz w:val="24"/>
          <w:szCs w:val="24"/>
        </w:rPr>
        <w:t xml:space="preserve"> </w:t>
      </w:r>
      <w:r w:rsidR="00034664">
        <w:rPr>
          <w:rFonts w:ascii="Times New Roman" w:hAnsi="Times New Roman" w:cs="Times New Roman"/>
          <w:sz w:val="24"/>
          <w:szCs w:val="24"/>
        </w:rPr>
        <w:t>may reduce the market’s perception that opportunistic market timing</w:t>
      </w:r>
      <w:r w:rsidR="00CB5902">
        <w:rPr>
          <w:rFonts w:ascii="Times New Roman" w:hAnsi="Times New Roman" w:cs="Times New Roman"/>
          <w:sz w:val="24"/>
          <w:szCs w:val="24"/>
        </w:rPr>
        <w:t xml:space="preserve"> motivates shelf offerings</w:t>
      </w:r>
      <w:r w:rsidR="00034664">
        <w:rPr>
          <w:rFonts w:ascii="Times New Roman" w:hAnsi="Times New Roman" w:cs="Times New Roman"/>
          <w:sz w:val="24"/>
          <w:szCs w:val="24"/>
        </w:rPr>
        <w:t xml:space="preserve">, resulting in </w:t>
      </w:r>
      <w:r w:rsidR="009E6E2D">
        <w:rPr>
          <w:rFonts w:ascii="Times New Roman" w:hAnsi="Times New Roman" w:cs="Times New Roman"/>
          <w:sz w:val="24"/>
          <w:szCs w:val="24"/>
        </w:rPr>
        <w:t>less</w:t>
      </w:r>
      <w:r w:rsidR="00034664">
        <w:rPr>
          <w:rFonts w:ascii="Times New Roman" w:hAnsi="Times New Roman" w:cs="Times New Roman"/>
          <w:sz w:val="24"/>
          <w:szCs w:val="24"/>
        </w:rPr>
        <w:t xml:space="preserve"> need for the additional certification associated with traditional offerings (</w:t>
      </w:r>
      <w:proofErr w:type="spellStart"/>
      <w:r w:rsidR="00034664">
        <w:rPr>
          <w:rFonts w:ascii="Times New Roman" w:hAnsi="Times New Roman" w:cs="Times New Roman"/>
          <w:sz w:val="24"/>
          <w:szCs w:val="24"/>
        </w:rPr>
        <w:t>Autore</w:t>
      </w:r>
      <w:proofErr w:type="spellEnd"/>
      <w:r w:rsidR="00034664">
        <w:rPr>
          <w:rFonts w:ascii="Times New Roman" w:hAnsi="Times New Roman" w:cs="Times New Roman"/>
          <w:sz w:val="24"/>
          <w:szCs w:val="24"/>
        </w:rPr>
        <w:t xml:space="preserve"> et al. 2008). </w:t>
      </w:r>
      <w:r w:rsidR="00DD4204">
        <w:rPr>
          <w:rFonts w:ascii="Times New Roman" w:hAnsi="Times New Roman" w:cs="Times New Roman"/>
          <w:sz w:val="24"/>
          <w:szCs w:val="24"/>
        </w:rPr>
        <w:t>On the other hand</w:t>
      </w:r>
      <w:r w:rsidR="00034664">
        <w:rPr>
          <w:rFonts w:ascii="Times New Roman" w:hAnsi="Times New Roman" w:cs="Times New Roman"/>
          <w:sz w:val="24"/>
          <w:szCs w:val="24"/>
        </w:rPr>
        <w:t xml:space="preserve">, </w:t>
      </w:r>
      <w:r w:rsidR="006164AE">
        <w:rPr>
          <w:rFonts w:ascii="Times New Roman" w:hAnsi="Times New Roman" w:cs="Times New Roman"/>
          <w:sz w:val="24"/>
          <w:szCs w:val="24"/>
        </w:rPr>
        <w:t xml:space="preserve">firms with </w:t>
      </w:r>
      <w:r w:rsidR="003C41CA">
        <w:rPr>
          <w:rFonts w:ascii="Times New Roman" w:hAnsi="Times New Roman" w:cs="Times New Roman"/>
          <w:sz w:val="24"/>
          <w:szCs w:val="24"/>
        </w:rPr>
        <w:t>overvalued equity</w:t>
      </w:r>
      <w:r w:rsidR="00B71D71">
        <w:rPr>
          <w:rFonts w:ascii="Times New Roman" w:hAnsi="Times New Roman" w:cs="Times New Roman"/>
          <w:sz w:val="24"/>
          <w:szCs w:val="24"/>
        </w:rPr>
        <w:t xml:space="preserve"> </w:t>
      </w:r>
      <w:r w:rsidR="00034664">
        <w:rPr>
          <w:rFonts w:ascii="Times New Roman" w:hAnsi="Times New Roman" w:cs="Times New Roman"/>
          <w:sz w:val="24"/>
          <w:szCs w:val="24"/>
        </w:rPr>
        <w:t>might value the timing flexibility associated with shelf offerings</w:t>
      </w:r>
      <w:r w:rsidR="00367F8F">
        <w:rPr>
          <w:rFonts w:ascii="Times New Roman" w:hAnsi="Times New Roman" w:cs="Times New Roman"/>
          <w:sz w:val="24"/>
          <w:szCs w:val="24"/>
        </w:rPr>
        <w:t>,</w:t>
      </w:r>
      <w:r w:rsidR="00034664">
        <w:rPr>
          <w:rFonts w:ascii="Times New Roman" w:hAnsi="Times New Roman" w:cs="Times New Roman"/>
          <w:sz w:val="24"/>
          <w:szCs w:val="24"/>
        </w:rPr>
        <w:t xml:space="preserve"> even at the cost of incurring a market penalty (</w:t>
      </w:r>
      <w:proofErr w:type="spellStart"/>
      <w:r w:rsidR="00034664">
        <w:rPr>
          <w:rFonts w:ascii="Times New Roman" w:hAnsi="Times New Roman" w:cs="Times New Roman"/>
          <w:sz w:val="24"/>
          <w:szCs w:val="24"/>
        </w:rPr>
        <w:t>Deshmukh</w:t>
      </w:r>
      <w:proofErr w:type="spellEnd"/>
      <w:r w:rsidR="00034664">
        <w:rPr>
          <w:rFonts w:ascii="Times New Roman" w:hAnsi="Times New Roman" w:cs="Times New Roman"/>
          <w:sz w:val="24"/>
          <w:szCs w:val="24"/>
        </w:rPr>
        <w:t xml:space="preserve"> et al. 2017). </w:t>
      </w:r>
      <w:r w:rsidR="009E6E2D">
        <w:rPr>
          <w:rFonts w:ascii="Times New Roman" w:hAnsi="Times New Roman" w:cs="Times New Roman"/>
          <w:sz w:val="24"/>
          <w:szCs w:val="24"/>
        </w:rPr>
        <w:t>The m</w:t>
      </w:r>
      <w:r w:rsidR="006164AE">
        <w:rPr>
          <w:rFonts w:ascii="Times New Roman" w:hAnsi="Times New Roman" w:cs="Times New Roman"/>
          <w:sz w:val="24"/>
          <w:szCs w:val="24"/>
        </w:rPr>
        <w:t xml:space="preserve">arket to book ratio may </w:t>
      </w:r>
      <w:r w:rsidR="00865276">
        <w:rPr>
          <w:rFonts w:ascii="Times New Roman" w:hAnsi="Times New Roman" w:cs="Times New Roman"/>
          <w:sz w:val="24"/>
          <w:szCs w:val="24"/>
        </w:rPr>
        <w:t xml:space="preserve">also </w:t>
      </w:r>
      <w:r w:rsidR="006164AE">
        <w:rPr>
          <w:rFonts w:ascii="Times New Roman" w:hAnsi="Times New Roman" w:cs="Times New Roman"/>
          <w:sz w:val="24"/>
          <w:szCs w:val="24"/>
        </w:rPr>
        <w:t>proxy for investment opportunities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with </w:t>
      </w:r>
      <w:r w:rsidR="006164AE">
        <w:rPr>
          <w:rFonts w:ascii="Times New Roman" w:hAnsi="Times New Roman" w:cs="Times New Roman"/>
          <w:sz w:val="24"/>
          <w:szCs w:val="24"/>
        </w:rPr>
        <w:t xml:space="preserve">no clear </w:t>
      </w:r>
      <w:r>
        <w:rPr>
          <w:rFonts w:ascii="Times New Roman" w:hAnsi="Times New Roman" w:cs="Times New Roman"/>
          <w:sz w:val="24"/>
          <w:szCs w:val="24"/>
        </w:rPr>
        <w:t>prediction</w:t>
      </w:r>
      <w:r w:rsidR="006164AE">
        <w:rPr>
          <w:rFonts w:ascii="Times New Roman" w:hAnsi="Times New Roman" w:cs="Times New Roman"/>
          <w:sz w:val="24"/>
          <w:szCs w:val="24"/>
        </w:rPr>
        <w:t xml:space="preserve"> </w:t>
      </w:r>
      <w:r w:rsidR="003C41CA">
        <w:rPr>
          <w:rFonts w:ascii="Times New Roman" w:hAnsi="Times New Roman" w:cs="Times New Roman"/>
          <w:sz w:val="24"/>
          <w:szCs w:val="24"/>
        </w:rPr>
        <w:t>for</w:t>
      </w:r>
      <w:r w:rsidR="006164AE">
        <w:rPr>
          <w:rFonts w:ascii="Times New Roman" w:hAnsi="Times New Roman" w:cs="Times New Roman"/>
          <w:sz w:val="24"/>
          <w:szCs w:val="24"/>
        </w:rPr>
        <w:t xml:space="preserve"> </w:t>
      </w:r>
      <w:r w:rsidR="000D556A">
        <w:rPr>
          <w:rFonts w:ascii="Times New Roman" w:hAnsi="Times New Roman" w:cs="Times New Roman"/>
          <w:sz w:val="24"/>
          <w:szCs w:val="24"/>
        </w:rPr>
        <w:t xml:space="preserve">its </w:t>
      </w:r>
      <w:r w:rsidR="006164AE">
        <w:rPr>
          <w:rFonts w:ascii="Times New Roman" w:hAnsi="Times New Roman" w:cs="Times New Roman"/>
          <w:sz w:val="24"/>
          <w:szCs w:val="24"/>
        </w:rPr>
        <w:t xml:space="preserve">impact on SEO choice (Bethel and </w:t>
      </w:r>
      <w:proofErr w:type="spellStart"/>
      <w:r w:rsidR="006164AE">
        <w:rPr>
          <w:rFonts w:ascii="Times New Roman" w:hAnsi="Times New Roman" w:cs="Times New Roman"/>
          <w:sz w:val="24"/>
          <w:szCs w:val="24"/>
        </w:rPr>
        <w:t>Krigman</w:t>
      </w:r>
      <w:proofErr w:type="spellEnd"/>
      <w:r w:rsidR="006164AE">
        <w:rPr>
          <w:rFonts w:ascii="Times New Roman" w:hAnsi="Times New Roman" w:cs="Times New Roman"/>
          <w:sz w:val="24"/>
          <w:szCs w:val="24"/>
        </w:rPr>
        <w:t xml:space="preserve"> 2008). </w:t>
      </w:r>
      <w:r w:rsidR="00B259CF">
        <w:rPr>
          <w:rFonts w:ascii="Times New Roman" w:hAnsi="Times New Roman" w:cs="Times New Roman"/>
          <w:sz w:val="24"/>
          <w:szCs w:val="24"/>
        </w:rPr>
        <w:t xml:space="preserve">Thus, overall, we have no clear expectation for </w:t>
      </w:r>
      <w:r w:rsidR="00CB5902">
        <w:rPr>
          <w:rFonts w:ascii="Times New Roman" w:hAnsi="Times New Roman" w:cs="Times New Roman"/>
          <w:sz w:val="24"/>
          <w:szCs w:val="24"/>
        </w:rPr>
        <w:t xml:space="preserve">the effects of </w:t>
      </w:r>
      <w:r w:rsidR="00B259CF">
        <w:rPr>
          <w:rFonts w:ascii="Times New Roman" w:hAnsi="Times New Roman" w:cs="Times New Roman"/>
          <w:sz w:val="24"/>
          <w:szCs w:val="24"/>
        </w:rPr>
        <w:t xml:space="preserve">these two proxies. </w:t>
      </w:r>
    </w:p>
    <w:p w:rsidR="006B11B9" w:rsidRDefault="006B11B9" w:rsidP="004A3B9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We include </w:t>
      </w:r>
      <w:r w:rsidR="007176C0">
        <w:rPr>
          <w:rFonts w:ascii="Times New Roman" w:hAnsi="Times New Roman" w:cs="Times New Roman"/>
          <w:sz w:val="24"/>
          <w:szCs w:val="24"/>
        </w:rPr>
        <w:t>five</w:t>
      </w:r>
      <w:r w:rsidR="006164AE">
        <w:rPr>
          <w:rFonts w:ascii="Times New Roman" w:hAnsi="Times New Roman" w:cs="Times New Roman"/>
          <w:sz w:val="24"/>
          <w:szCs w:val="24"/>
        </w:rPr>
        <w:t xml:space="preserve"> </w:t>
      </w:r>
      <w:r>
        <w:rPr>
          <w:rFonts w:ascii="Times New Roman" w:hAnsi="Times New Roman" w:cs="Times New Roman"/>
          <w:sz w:val="24"/>
          <w:szCs w:val="24"/>
        </w:rPr>
        <w:t>additional firm-specific control variables</w:t>
      </w:r>
      <w:r w:rsidR="000B574F">
        <w:rPr>
          <w:rFonts w:ascii="Times New Roman" w:hAnsi="Times New Roman" w:cs="Times New Roman"/>
          <w:sz w:val="24"/>
          <w:szCs w:val="24"/>
        </w:rPr>
        <w:t xml:space="preserve"> </w:t>
      </w:r>
      <w:r w:rsidR="00B259CF">
        <w:rPr>
          <w:rFonts w:ascii="Times New Roman" w:hAnsi="Times New Roman" w:cs="Times New Roman"/>
          <w:sz w:val="24"/>
          <w:szCs w:val="24"/>
        </w:rPr>
        <w:t xml:space="preserve">suggested by </w:t>
      </w:r>
      <w:r w:rsidR="000B574F">
        <w:rPr>
          <w:rFonts w:ascii="Times New Roman" w:hAnsi="Times New Roman" w:cs="Times New Roman"/>
          <w:sz w:val="24"/>
          <w:szCs w:val="24"/>
        </w:rPr>
        <w:t>studies o</w:t>
      </w:r>
      <w:r w:rsidR="00236D5B">
        <w:rPr>
          <w:rFonts w:ascii="Times New Roman" w:hAnsi="Times New Roman" w:cs="Times New Roman"/>
          <w:sz w:val="24"/>
          <w:szCs w:val="24"/>
        </w:rPr>
        <w:t>f</w:t>
      </w:r>
      <w:r w:rsidR="000B574F">
        <w:rPr>
          <w:rFonts w:ascii="Times New Roman" w:hAnsi="Times New Roman" w:cs="Times New Roman"/>
          <w:sz w:val="24"/>
          <w:szCs w:val="24"/>
        </w:rPr>
        <w:t xml:space="preserve"> SEO method choice (</w:t>
      </w:r>
      <w:proofErr w:type="spellStart"/>
      <w:r w:rsidR="000B574F">
        <w:rPr>
          <w:rFonts w:ascii="Times New Roman" w:hAnsi="Times New Roman" w:cs="Times New Roman"/>
          <w:sz w:val="24"/>
          <w:szCs w:val="24"/>
        </w:rPr>
        <w:t>Autore</w:t>
      </w:r>
      <w:proofErr w:type="spellEnd"/>
      <w:r w:rsidR="000B574F">
        <w:rPr>
          <w:rFonts w:ascii="Times New Roman" w:hAnsi="Times New Roman" w:cs="Times New Roman"/>
          <w:sz w:val="24"/>
          <w:szCs w:val="24"/>
        </w:rPr>
        <w:t xml:space="preserve"> et al. 2</w:t>
      </w:r>
      <w:r>
        <w:rPr>
          <w:rFonts w:ascii="Times New Roman" w:hAnsi="Times New Roman" w:cs="Times New Roman"/>
          <w:sz w:val="24"/>
          <w:szCs w:val="24"/>
        </w:rPr>
        <w:t xml:space="preserve">008; Bethel and </w:t>
      </w:r>
      <w:proofErr w:type="spellStart"/>
      <w:r>
        <w:rPr>
          <w:rFonts w:ascii="Times New Roman" w:hAnsi="Times New Roman" w:cs="Times New Roman"/>
          <w:sz w:val="24"/>
          <w:szCs w:val="24"/>
        </w:rPr>
        <w:t>Krigman</w:t>
      </w:r>
      <w:proofErr w:type="spellEnd"/>
      <w:r>
        <w:rPr>
          <w:rFonts w:ascii="Times New Roman" w:hAnsi="Times New Roman" w:cs="Times New Roman"/>
          <w:sz w:val="24"/>
          <w:szCs w:val="24"/>
        </w:rPr>
        <w:t xml:space="preserve"> 2008). A priori, we </w:t>
      </w:r>
      <w:r w:rsidR="000B574F">
        <w:rPr>
          <w:rFonts w:ascii="Times New Roman" w:hAnsi="Times New Roman" w:cs="Times New Roman"/>
          <w:sz w:val="24"/>
          <w:szCs w:val="24"/>
        </w:rPr>
        <w:t xml:space="preserve">have </w:t>
      </w:r>
      <w:r w:rsidR="000368ED">
        <w:rPr>
          <w:rFonts w:ascii="Times New Roman" w:hAnsi="Times New Roman" w:cs="Times New Roman"/>
          <w:sz w:val="24"/>
          <w:szCs w:val="24"/>
        </w:rPr>
        <w:t xml:space="preserve">no clear expectation </w:t>
      </w:r>
      <w:r w:rsidR="003C41CA">
        <w:rPr>
          <w:rFonts w:ascii="Times New Roman" w:hAnsi="Times New Roman" w:cs="Times New Roman"/>
          <w:sz w:val="24"/>
          <w:szCs w:val="24"/>
        </w:rPr>
        <w:t>for</w:t>
      </w:r>
      <w:r w:rsidR="000B574F">
        <w:rPr>
          <w:rFonts w:ascii="Times New Roman" w:hAnsi="Times New Roman" w:cs="Times New Roman"/>
          <w:sz w:val="24"/>
          <w:szCs w:val="24"/>
        </w:rPr>
        <w:t xml:space="preserve"> the direction of their impact on </w:t>
      </w:r>
      <w:r w:rsidR="00202C5D">
        <w:rPr>
          <w:rFonts w:ascii="Times New Roman" w:hAnsi="Times New Roman" w:cs="Times New Roman"/>
          <w:sz w:val="24"/>
          <w:szCs w:val="24"/>
        </w:rPr>
        <w:t xml:space="preserve">the </w:t>
      </w:r>
      <w:r w:rsidR="000B574F">
        <w:rPr>
          <w:rFonts w:ascii="Times New Roman" w:hAnsi="Times New Roman" w:cs="Times New Roman"/>
          <w:sz w:val="24"/>
          <w:szCs w:val="24"/>
        </w:rPr>
        <w:t>shelf versus traditional SEO choice</w:t>
      </w:r>
      <w:r w:rsidR="000368ED">
        <w:rPr>
          <w:rFonts w:ascii="Times New Roman" w:hAnsi="Times New Roman" w:cs="Times New Roman"/>
          <w:sz w:val="24"/>
          <w:szCs w:val="24"/>
        </w:rPr>
        <w:t>. We control for firm size (</w:t>
      </w:r>
      <w:proofErr w:type="spellStart"/>
      <w:r w:rsidR="000368ED" w:rsidRPr="008B1335">
        <w:rPr>
          <w:rFonts w:ascii="Times New Roman" w:hAnsi="Times New Roman" w:cs="Times New Roman"/>
          <w:sz w:val="24"/>
          <w:szCs w:val="24"/>
        </w:rPr>
        <w:t>Ln</w:t>
      </w:r>
      <w:r w:rsidR="000368ED" w:rsidRPr="00236D5B">
        <w:rPr>
          <w:rFonts w:ascii="Times New Roman" w:hAnsi="Times New Roman" w:cs="Times New Roman"/>
          <w:i/>
          <w:sz w:val="24"/>
          <w:szCs w:val="24"/>
        </w:rPr>
        <w:t>T</w:t>
      </w:r>
      <w:r w:rsidR="00026E61">
        <w:rPr>
          <w:rFonts w:ascii="Times New Roman" w:hAnsi="Times New Roman" w:cs="Times New Roman" w:hint="eastAsia"/>
          <w:i/>
          <w:sz w:val="24"/>
          <w:szCs w:val="24"/>
        </w:rPr>
        <w:t>A</w:t>
      </w:r>
      <w:proofErr w:type="spellEnd"/>
      <w:r w:rsidR="000368ED">
        <w:rPr>
          <w:rFonts w:ascii="Times New Roman" w:hAnsi="Times New Roman" w:cs="Times New Roman"/>
          <w:sz w:val="24"/>
          <w:szCs w:val="24"/>
        </w:rPr>
        <w:t>), which proxies for a range of firm characteristics</w:t>
      </w:r>
      <w:r w:rsidR="000B574F">
        <w:rPr>
          <w:rFonts w:ascii="Times New Roman" w:hAnsi="Times New Roman" w:cs="Times New Roman"/>
          <w:sz w:val="24"/>
          <w:szCs w:val="24"/>
        </w:rPr>
        <w:t xml:space="preserve"> </w:t>
      </w:r>
      <w:r w:rsidR="000368ED">
        <w:rPr>
          <w:rFonts w:ascii="Times New Roman" w:hAnsi="Times New Roman" w:cs="Times New Roman"/>
          <w:sz w:val="24"/>
          <w:szCs w:val="24"/>
        </w:rPr>
        <w:t xml:space="preserve">(Bethel and </w:t>
      </w:r>
      <w:proofErr w:type="spellStart"/>
      <w:r w:rsidR="000368ED">
        <w:rPr>
          <w:rFonts w:ascii="Times New Roman" w:hAnsi="Times New Roman" w:cs="Times New Roman"/>
          <w:sz w:val="24"/>
          <w:szCs w:val="24"/>
        </w:rPr>
        <w:t>Krigman</w:t>
      </w:r>
      <w:proofErr w:type="spellEnd"/>
      <w:r w:rsidR="000368ED">
        <w:rPr>
          <w:rFonts w:ascii="Times New Roman" w:hAnsi="Times New Roman" w:cs="Times New Roman"/>
          <w:sz w:val="24"/>
          <w:szCs w:val="24"/>
        </w:rPr>
        <w:t xml:space="preserve"> 2008)</w:t>
      </w:r>
      <w:r w:rsidR="00CB5902">
        <w:rPr>
          <w:rFonts w:ascii="Times New Roman" w:hAnsi="Times New Roman" w:cs="Times New Roman"/>
          <w:sz w:val="24"/>
          <w:szCs w:val="24"/>
        </w:rPr>
        <w:t xml:space="preserve">, including </w:t>
      </w:r>
      <w:r w:rsidR="000B574F">
        <w:rPr>
          <w:rFonts w:ascii="Times New Roman" w:hAnsi="Times New Roman" w:cs="Times New Roman"/>
          <w:sz w:val="24"/>
          <w:szCs w:val="24"/>
        </w:rPr>
        <w:t xml:space="preserve">as an inverse proxy for asymmetric information. We </w:t>
      </w:r>
      <w:r w:rsidR="006164AE">
        <w:rPr>
          <w:rFonts w:ascii="Times New Roman" w:hAnsi="Times New Roman" w:cs="Times New Roman"/>
          <w:sz w:val="24"/>
          <w:szCs w:val="24"/>
        </w:rPr>
        <w:t>include trading volume (</w:t>
      </w:r>
      <w:r w:rsidR="006164AE" w:rsidRPr="00236D5B">
        <w:rPr>
          <w:rFonts w:ascii="Times New Roman" w:hAnsi="Times New Roman" w:cs="Times New Roman"/>
          <w:i/>
          <w:sz w:val="24"/>
          <w:szCs w:val="24"/>
        </w:rPr>
        <w:t>Turnover</w:t>
      </w:r>
      <w:r w:rsidR="006164AE">
        <w:rPr>
          <w:rFonts w:ascii="Times New Roman" w:hAnsi="Times New Roman" w:cs="Times New Roman"/>
          <w:sz w:val="24"/>
          <w:szCs w:val="24"/>
        </w:rPr>
        <w:t xml:space="preserve">) as a measure of liquidity. </w:t>
      </w:r>
      <w:r w:rsidR="000B574F">
        <w:rPr>
          <w:rFonts w:ascii="Times New Roman" w:hAnsi="Times New Roman" w:cs="Times New Roman"/>
          <w:sz w:val="24"/>
          <w:szCs w:val="24"/>
        </w:rPr>
        <w:t xml:space="preserve">We </w:t>
      </w:r>
      <w:r w:rsidR="00815B93">
        <w:rPr>
          <w:rFonts w:ascii="Times New Roman" w:hAnsi="Times New Roman" w:cs="Times New Roman"/>
          <w:sz w:val="24"/>
          <w:szCs w:val="24"/>
        </w:rPr>
        <w:t xml:space="preserve">further </w:t>
      </w:r>
      <w:r w:rsidR="003C41CA">
        <w:rPr>
          <w:rFonts w:ascii="Times New Roman" w:hAnsi="Times New Roman" w:cs="Times New Roman"/>
          <w:sz w:val="24"/>
          <w:szCs w:val="24"/>
        </w:rPr>
        <w:t xml:space="preserve">control for </w:t>
      </w:r>
      <w:r w:rsidR="00E46403">
        <w:rPr>
          <w:rFonts w:ascii="Times New Roman" w:hAnsi="Times New Roman" w:cs="Times New Roman"/>
          <w:sz w:val="24"/>
          <w:szCs w:val="24"/>
        </w:rPr>
        <w:t xml:space="preserve">firms’ </w:t>
      </w:r>
      <w:r w:rsidR="000B574F">
        <w:rPr>
          <w:rFonts w:ascii="Times New Roman" w:hAnsi="Times New Roman" w:cs="Times New Roman"/>
          <w:sz w:val="24"/>
          <w:szCs w:val="24"/>
        </w:rPr>
        <w:t>debt ratio (</w:t>
      </w:r>
      <w:r w:rsidR="000B574F" w:rsidRPr="00236D5B">
        <w:rPr>
          <w:rFonts w:ascii="Times New Roman" w:hAnsi="Times New Roman" w:cs="Times New Roman"/>
          <w:i/>
          <w:sz w:val="24"/>
          <w:szCs w:val="24"/>
        </w:rPr>
        <w:t>Leverage</w:t>
      </w:r>
      <w:r w:rsidR="000B574F">
        <w:rPr>
          <w:rFonts w:ascii="Times New Roman" w:hAnsi="Times New Roman" w:cs="Times New Roman"/>
          <w:sz w:val="24"/>
          <w:szCs w:val="24"/>
        </w:rPr>
        <w:t>), which capture</w:t>
      </w:r>
      <w:r w:rsidR="00E46403">
        <w:rPr>
          <w:rFonts w:ascii="Times New Roman" w:hAnsi="Times New Roman" w:cs="Times New Roman"/>
          <w:sz w:val="24"/>
          <w:szCs w:val="24"/>
        </w:rPr>
        <w:t>s</w:t>
      </w:r>
      <w:r w:rsidR="000B574F">
        <w:rPr>
          <w:rFonts w:ascii="Times New Roman" w:hAnsi="Times New Roman" w:cs="Times New Roman"/>
          <w:sz w:val="24"/>
          <w:szCs w:val="24"/>
        </w:rPr>
        <w:t xml:space="preserve"> </w:t>
      </w:r>
      <w:r>
        <w:rPr>
          <w:rFonts w:ascii="Times New Roman" w:hAnsi="Times New Roman" w:cs="Times New Roman"/>
          <w:sz w:val="24"/>
          <w:szCs w:val="24"/>
        </w:rPr>
        <w:t xml:space="preserve">their ability to access debt financing rather </w:t>
      </w:r>
      <w:r w:rsidR="00236D5B">
        <w:rPr>
          <w:rFonts w:ascii="Times New Roman" w:hAnsi="Times New Roman" w:cs="Times New Roman"/>
          <w:sz w:val="24"/>
          <w:szCs w:val="24"/>
        </w:rPr>
        <w:t xml:space="preserve">than </w:t>
      </w:r>
      <w:r>
        <w:rPr>
          <w:rFonts w:ascii="Times New Roman" w:hAnsi="Times New Roman" w:cs="Times New Roman"/>
          <w:sz w:val="24"/>
          <w:szCs w:val="24"/>
        </w:rPr>
        <w:t>having to rely on common equity (</w:t>
      </w:r>
      <w:proofErr w:type="spellStart"/>
      <w:r>
        <w:rPr>
          <w:rFonts w:ascii="Times New Roman" w:hAnsi="Times New Roman" w:cs="Times New Roman"/>
          <w:sz w:val="24"/>
          <w:szCs w:val="24"/>
        </w:rPr>
        <w:t>Galai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Masulis</w:t>
      </w:r>
      <w:proofErr w:type="spellEnd"/>
      <w:r>
        <w:rPr>
          <w:rFonts w:ascii="Times New Roman" w:hAnsi="Times New Roman" w:cs="Times New Roman"/>
          <w:sz w:val="24"/>
          <w:szCs w:val="24"/>
        </w:rPr>
        <w:t xml:space="preserve"> 1976)</w:t>
      </w:r>
      <w:r w:rsidR="00B71D71">
        <w:rPr>
          <w:rFonts w:ascii="Times New Roman" w:hAnsi="Times New Roman" w:cs="Times New Roman"/>
          <w:sz w:val="24"/>
          <w:szCs w:val="24"/>
        </w:rPr>
        <w:t>,</w:t>
      </w:r>
      <w:r w:rsidR="00781785">
        <w:rPr>
          <w:rFonts w:ascii="Times New Roman" w:hAnsi="Times New Roman" w:cs="Times New Roman"/>
          <w:sz w:val="24"/>
          <w:szCs w:val="24"/>
        </w:rPr>
        <w:t xml:space="preserve"> and</w:t>
      </w:r>
      <w:r w:rsidR="007176C0">
        <w:rPr>
          <w:rFonts w:ascii="Times New Roman" w:hAnsi="Times New Roman" w:cs="Times New Roman"/>
          <w:sz w:val="24"/>
          <w:szCs w:val="24"/>
        </w:rPr>
        <w:t xml:space="preserve"> </w:t>
      </w:r>
      <w:r w:rsidR="004F7017">
        <w:rPr>
          <w:rFonts w:ascii="Times New Roman" w:hAnsi="Times New Roman" w:cs="Times New Roman"/>
          <w:sz w:val="24"/>
          <w:szCs w:val="24"/>
        </w:rPr>
        <w:t xml:space="preserve">for </w:t>
      </w:r>
      <w:r w:rsidR="00E46403">
        <w:rPr>
          <w:rFonts w:ascii="Times New Roman" w:hAnsi="Times New Roman" w:cs="Times New Roman"/>
          <w:sz w:val="24"/>
          <w:szCs w:val="24"/>
        </w:rPr>
        <w:t>f</w:t>
      </w:r>
      <w:r w:rsidR="007176C0">
        <w:rPr>
          <w:rFonts w:ascii="Times New Roman" w:hAnsi="Times New Roman" w:cs="Times New Roman"/>
          <w:sz w:val="24"/>
          <w:szCs w:val="24"/>
        </w:rPr>
        <w:t>ree cash flow (</w:t>
      </w:r>
      <w:r w:rsidR="007176C0" w:rsidRPr="00236D5B">
        <w:rPr>
          <w:rFonts w:ascii="Times New Roman" w:hAnsi="Times New Roman" w:cs="Times New Roman"/>
          <w:i/>
          <w:sz w:val="24"/>
          <w:szCs w:val="24"/>
        </w:rPr>
        <w:t>FCF</w:t>
      </w:r>
      <w:r w:rsidR="007176C0">
        <w:rPr>
          <w:rFonts w:ascii="Times New Roman" w:hAnsi="Times New Roman" w:cs="Times New Roman"/>
          <w:sz w:val="24"/>
          <w:szCs w:val="24"/>
        </w:rPr>
        <w:t>)</w:t>
      </w:r>
      <w:r>
        <w:rPr>
          <w:rFonts w:ascii="Times New Roman" w:hAnsi="Times New Roman" w:cs="Times New Roman"/>
          <w:sz w:val="24"/>
          <w:szCs w:val="24"/>
        </w:rPr>
        <w:t xml:space="preserve">. We include a </w:t>
      </w:r>
      <w:r w:rsidRPr="00236D5B">
        <w:rPr>
          <w:rFonts w:ascii="Times New Roman" w:hAnsi="Times New Roman" w:cs="Times New Roman"/>
          <w:i/>
          <w:sz w:val="24"/>
          <w:szCs w:val="24"/>
        </w:rPr>
        <w:t xml:space="preserve">NYSE </w:t>
      </w:r>
      <w:r w:rsidRPr="00FB36E0">
        <w:rPr>
          <w:rFonts w:ascii="Times New Roman" w:hAnsi="Times New Roman" w:cs="Times New Roman"/>
          <w:sz w:val="24"/>
          <w:szCs w:val="24"/>
        </w:rPr>
        <w:t>dummy</w:t>
      </w:r>
      <w:r>
        <w:rPr>
          <w:rFonts w:ascii="Times New Roman" w:hAnsi="Times New Roman" w:cs="Times New Roman"/>
          <w:sz w:val="24"/>
          <w:szCs w:val="24"/>
        </w:rPr>
        <w:t xml:space="preserve"> variable to capture any differences across stock markets </w:t>
      </w:r>
      <w:r w:rsidR="00B259CF">
        <w:rPr>
          <w:rFonts w:ascii="Times New Roman" w:hAnsi="Times New Roman" w:cs="Times New Roman"/>
          <w:sz w:val="24"/>
          <w:szCs w:val="24"/>
        </w:rPr>
        <w:t>affecting</w:t>
      </w:r>
      <w:r>
        <w:rPr>
          <w:rFonts w:ascii="Times New Roman" w:hAnsi="Times New Roman" w:cs="Times New Roman"/>
          <w:sz w:val="24"/>
          <w:szCs w:val="24"/>
        </w:rPr>
        <w:t xml:space="preserve"> SEO method choice. </w:t>
      </w:r>
    </w:p>
    <w:p w:rsidR="008827A2" w:rsidRDefault="006B11B9" w:rsidP="00380504">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Finally, we control for </w:t>
      </w:r>
      <w:r w:rsidR="003C41CA">
        <w:rPr>
          <w:rFonts w:ascii="Times New Roman" w:hAnsi="Times New Roman" w:cs="Times New Roman"/>
          <w:sz w:val="24"/>
          <w:szCs w:val="24"/>
        </w:rPr>
        <w:t xml:space="preserve">a number of </w:t>
      </w:r>
      <w:r w:rsidR="00262EAE">
        <w:rPr>
          <w:rFonts w:ascii="Times New Roman" w:hAnsi="Times New Roman" w:cs="Times New Roman"/>
          <w:sz w:val="24"/>
          <w:szCs w:val="24"/>
        </w:rPr>
        <w:t xml:space="preserve">offer </w:t>
      </w:r>
      <w:r>
        <w:rPr>
          <w:rFonts w:ascii="Times New Roman" w:hAnsi="Times New Roman" w:cs="Times New Roman"/>
          <w:sz w:val="24"/>
          <w:szCs w:val="24"/>
        </w:rPr>
        <w:t xml:space="preserve">characteristics. </w:t>
      </w:r>
      <w:r w:rsidR="003C41CA">
        <w:rPr>
          <w:rFonts w:ascii="Times New Roman" w:hAnsi="Times New Roman" w:cs="Times New Roman"/>
          <w:sz w:val="24"/>
          <w:szCs w:val="24"/>
        </w:rPr>
        <w:t>First, w</w:t>
      </w:r>
      <w:r>
        <w:rPr>
          <w:rFonts w:ascii="Times New Roman" w:hAnsi="Times New Roman" w:cs="Times New Roman"/>
          <w:sz w:val="24"/>
          <w:szCs w:val="24"/>
        </w:rPr>
        <w:t>e include the size of the offering proceeds relative to firm size (</w:t>
      </w:r>
      <w:proofErr w:type="spellStart"/>
      <w:r w:rsidRPr="00236D5B">
        <w:rPr>
          <w:rFonts w:ascii="Times New Roman" w:hAnsi="Times New Roman" w:cs="Times New Roman"/>
          <w:i/>
          <w:sz w:val="24"/>
          <w:szCs w:val="24"/>
        </w:rPr>
        <w:t>RelOfrSize</w:t>
      </w:r>
      <w:proofErr w:type="spellEnd"/>
      <w:r>
        <w:rPr>
          <w:rFonts w:ascii="Times New Roman" w:hAnsi="Times New Roman" w:cs="Times New Roman"/>
          <w:sz w:val="24"/>
          <w:szCs w:val="24"/>
        </w:rPr>
        <w:t>). On the one hand, larger offering sizes send a stronger signal of overvaluation (</w:t>
      </w:r>
      <w:proofErr w:type="spellStart"/>
      <w:r>
        <w:rPr>
          <w:rFonts w:ascii="Times New Roman" w:hAnsi="Times New Roman" w:cs="Times New Roman"/>
          <w:sz w:val="24"/>
          <w:szCs w:val="24"/>
        </w:rPr>
        <w:t>Krasker</w:t>
      </w:r>
      <w:proofErr w:type="spellEnd"/>
      <w:r>
        <w:rPr>
          <w:rFonts w:ascii="Times New Roman" w:hAnsi="Times New Roman" w:cs="Times New Roman"/>
          <w:sz w:val="24"/>
          <w:szCs w:val="24"/>
        </w:rPr>
        <w:t xml:space="preserve"> 1986), which might increase the added value of the stronger certification associated with traditional offerings. On the other hand, overvalued firms using shelf</w:t>
      </w:r>
      <w:r w:rsidR="00E963FD">
        <w:rPr>
          <w:rFonts w:ascii="Times New Roman" w:hAnsi="Times New Roman" w:cs="Times New Roman"/>
          <w:sz w:val="24"/>
          <w:szCs w:val="24"/>
        </w:rPr>
        <w:t xml:space="preserve"> issue</w:t>
      </w:r>
      <w:r>
        <w:rPr>
          <w:rFonts w:ascii="Times New Roman" w:hAnsi="Times New Roman" w:cs="Times New Roman"/>
          <w:sz w:val="24"/>
          <w:szCs w:val="24"/>
        </w:rPr>
        <w:t xml:space="preserve">s as a market timing device might want </w:t>
      </w:r>
      <w:r w:rsidR="008827A2">
        <w:rPr>
          <w:rFonts w:ascii="Times New Roman" w:hAnsi="Times New Roman" w:cs="Times New Roman"/>
          <w:sz w:val="24"/>
          <w:szCs w:val="24"/>
        </w:rPr>
        <w:t>to increase the size of their offer</w:t>
      </w:r>
      <w:r w:rsidR="006164AE">
        <w:rPr>
          <w:rFonts w:ascii="Times New Roman" w:hAnsi="Times New Roman" w:cs="Times New Roman"/>
          <w:sz w:val="24"/>
          <w:szCs w:val="24"/>
        </w:rPr>
        <w:t xml:space="preserve"> to </w:t>
      </w:r>
      <w:r w:rsidR="00236D5B">
        <w:rPr>
          <w:rFonts w:ascii="Times New Roman" w:hAnsi="Times New Roman" w:cs="Times New Roman"/>
          <w:sz w:val="24"/>
          <w:szCs w:val="24"/>
        </w:rPr>
        <w:t>fu</w:t>
      </w:r>
      <w:r w:rsidR="006164AE">
        <w:rPr>
          <w:rFonts w:ascii="Times New Roman" w:hAnsi="Times New Roman" w:cs="Times New Roman"/>
          <w:sz w:val="24"/>
          <w:szCs w:val="24"/>
        </w:rPr>
        <w:t>lly exploit their overvaluation</w:t>
      </w:r>
      <w:r w:rsidR="00B259CF">
        <w:rPr>
          <w:rFonts w:ascii="Times New Roman" w:hAnsi="Times New Roman" w:cs="Times New Roman"/>
          <w:sz w:val="24"/>
          <w:szCs w:val="24"/>
        </w:rPr>
        <w:t>, leading to a positive association between offer sizes and the likelihood of a shelf offering</w:t>
      </w:r>
      <w:r w:rsidR="008827A2">
        <w:rPr>
          <w:rFonts w:ascii="Times New Roman" w:hAnsi="Times New Roman" w:cs="Times New Roman"/>
          <w:sz w:val="24"/>
          <w:szCs w:val="24"/>
        </w:rPr>
        <w:t xml:space="preserve">. </w:t>
      </w:r>
      <w:r w:rsidR="003C41CA">
        <w:rPr>
          <w:rFonts w:ascii="Times New Roman" w:hAnsi="Times New Roman" w:cs="Times New Roman"/>
          <w:sz w:val="24"/>
          <w:szCs w:val="24"/>
        </w:rPr>
        <w:t xml:space="preserve">Second, we control </w:t>
      </w:r>
      <w:r w:rsidR="003C41CA" w:rsidRPr="00705F02">
        <w:rPr>
          <w:rFonts w:ascii="Times New Roman" w:hAnsi="Times New Roman" w:cs="Times New Roman"/>
          <w:sz w:val="24"/>
          <w:szCs w:val="24"/>
        </w:rPr>
        <w:t>for</w:t>
      </w:r>
      <w:r w:rsidR="003C41CA" w:rsidRPr="00705F02">
        <w:rPr>
          <w:rFonts w:ascii="Times New Roman" w:hAnsi="Times New Roman" w:cs="Times New Roman" w:hint="eastAsia"/>
          <w:sz w:val="24"/>
          <w:szCs w:val="24"/>
        </w:rPr>
        <w:t xml:space="preserve"> the number of </w:t>
      </w:r>
      <w:r w:rsidR="003C41CA" w:rsidRPr="00705F02">
        <w:rPr>
          <w:rFonts w:ascii="Times New Roman" w:hAnsi="Times New Roman" w:cs="Times New Roman"/>
          <w:sz w:val="24"/>
          <w:szCs w:val="24"/>
        </w:rPr>
        <w:t>SEOs</w:t>
      </w:r>
      <w:r w:rsidR="003C41CA" w:rsidRPr="00705F02">
        <w:rPr>
          <w:rFonts w:ascii="Times New Roman" w:hAnsi="Times New Roman" w:cs="Times New Roman" w:hint="eastAsia"/>
          <w:sz w:val="24"/>
          <w:szCs w:val="24"/>
        </w:rPr>
        <w:t xml:space="preserve"> since </w:t>
      </w:r>
      <w:r w:rsidR="003C41CA" w:rsidRPr="00705F02">
        <w:rPr>
          <w:rFonts w:ascii="Times New Roman" w:hAnsi="Times New Roman" w:cs="Times New Roman"/>
          <w:sz w:val="24"/>
          <w:szCs w:val="24"/>
        </w:rPr>
        <w:t xml:space="preserve">the firm’s </w:t>
      </w:r>
      <w:r w:rsidR="003C41CA" w:rsidRPr="00705F02">
        <w:rPr>
          <w:rFonts w:ascii="Times New Roman" w:hAnsi="Times New Roman" w:cs="Times New Roman" w:hint="eastAsia"/>
          <w:sz w:val="24"/>
          <w:szCs w:val="24"/>
        </w:rPr>
        <w:t>IPO</w:t>
      </w:r>
      <w:r w:rsidR="003C41CA">
        <w:rPr>
          <w:rFonts w:ascii="Times New Roman" w:hAnsi="Times New Roman" w:cs="Times New Roman"/>
          <w:sz w:val="24"/>
          <w:szCs w:val="24"/>
        </w:rPr>
        <w:t>, using</w:t>
      </w:r>
      <w:r w:rsidR="003C41CA" w:rsidRPr="00705F02">
        <w:rPr>
          <w:rFonts w:ascii="Times New Roman" w:hAnsi="Times New Roman" w:cs="Times New Roman" w:hint="eastAsia"/>
          <w:sz w:val="24"/>
          <w:szCs w:val="24"/>
        </w:rPr>
        <w:t xml:space="preserve"> a </w:t>
      </w:r>
      <w:r w:rsidR="00EE2FA3" w:rsidRPr="00F863B4">
        <w:rPr>
          <w:rFonts w:ascii="Times New Roman" w:hAnsi="Times New Roman" w:cs="Times New Roman"/>
          <w:i/>
          <w:sz w:val="24"/>
          <w:szCs w:val="24"/>
        </w:rPr>
        <w:t>Sequence</w:t>
      </w:r>
      <w:r w:rsidR="00EE2FA3">
        <w:rPr>
          <w:rFonts w:ascii="Times New Roman" w:hAnsi="Times New Roman" w:cs="Times New Roman"/>
          <w:sz w:val="24"/>
          <w:szCs w:val="24"/>
        </w:rPr>
        <w:t xml:space="preserve"> </w:t>
      </w:r>
      <w:r w:rsidR="003C41CA" w:rsidRPr="00705F02">
        <w:rPr>
          <w:rFonts w:ascii="Times New Roman" w:hAnsi="Times New Roman" w:cs="Times New Roman" w:hint="eastAsia"/>
          <w:sz w:val="24"/>
          <w:szCs w:val="24"/>
        </w:rPr>
        <w:t>dummy variable.</w:t>
      </w:r>
      <w:r w:rsidR="003C41CA">
        <w:rPr>
          <w:rFonts w:ascii="Times New Roman" w:hAnsi="Times New Roman" w:cs="Times New Roman"/>
          <w:sz w:val="24"/>
          <w:szCs w:val="24"/>
        </w:rPr>
        <w:t xml:space="preserve"> </w:t>
      </w:r>
      <w:r w:rsidR="009D0A86" w:rsidRPr="004A7059">
        <w:rPr>
          <w:rFonts w:ascii="Times New Roman" w:hAnsi="Times New Roman" w:cs="Times New Roman"/>
          <w:sz w:val="24"/>
          <w:szCs w:val="24"/>
        </w:rPr>
        <w:t>Issuers may</w:t>
      </w:r>
      <w:r w:rsidR="009D0A86">
        <w:rPr>
          <w:rFonts w:ascii="Times New Roman" w:hAnsi="Times New Roman" w:cs="Times New Roman"/>
          <w:sz w:val="24"/>
          <w:szCs w:val="24"/>
        </w:rPr>
        <w:t xml:space="preserve"> require less</w:t>
      </w:r>
      <w:r w:rsidR="009D0A86" w:rsidRPr="004A7059">
        <w:rPr>
          <w:rFonts w:ascii="Times New Roman" w:hAnsi="Times New Roman" w:cs="Times New Roman" w:hint="eastAsia"/>
          <w:sz w:val="24"/>
          <w:szCs w:val="24"/>
        </w:rPr>
        <w:t xml:space="preserve"> certification </w:t>
      </w:r>
      <w:r w:rsidR="009D0A86" w:rsidRPr="004A7059">
        <w:rPr>
          <w:rFonts w:ascii="Times New Roman" w:hAnsi="Times New Roman" w:cs="Times New Roman"/>
          <w:sz w:val="24"/>
          <w:szCs w:val="24"/>
        </w:rPr>
        <w:t xml:space="preserve">for </w:t>
      </w:r>
      <w:r w:rsidR="009D0A86">
        <w:rPr>
          <w:rFonts w:ascii="Times New Roman" w:hAnsi="Times New Roman" w:cs="Times New Roman"/>
          <w:sz w:val="24"/>
          <w:szCs w:val="24"/>
        </w:rPr>
        <w:t xml:space="preserve">SEOs occurring later </w:t>
      </w:r>
      <w:r w:rsidR="009D0A86" w:rsidRPr="004A7059">
        <w:rPr>
          <w:rFonts w:ascii="Times New Roman" w:hAnsi="Times New Roman" w:cs="Times New Roman" w:hint="eastAsia"/>
          <w:sz w:val="24"/>
          <w:szCs w:val="24"/>
        </w:rPr>
        <w:t>in</w:t>
      </w:r>
      <w:r w:rsidR="009D0A86" w:rsidRPr="004A7059">
        <w:rPr>
          <w:rFonts w:ascii="Times New Roman" w:hAnsi="Times New Roman" w:cs="Times New Roman"/>
          <w:sz w:val="24"/>
          <w:szCs w:val="24"/>
        </w:rPr>
        <w:t xml:space="preserve"> a</w:t>
      </w:r>
      <w:r w:rsidR="009D0A86" w:rsidRPr="004A7059">
        <w:rPr>
          <w:rFonts w:ascii="Times New Roman" w:hAnsi="Times New Roman" w:cs="Times New Roman" w:hint="eastAsia"/>
          <w:sz w:val="24"/>
          <w:szCs w:val="24"/>
        </w:rPr>
        <w:t xml:space="preserve"> sequence of </w:t>
      </w:r>
      <w:r w:rsidR="009D0A86">
        <w:rPr>
          <w:rFonts w:ascii="Times New Roman" w:hAnsi="Times New Roman" w:cs="Times New Roman"/>
          <w:sz w:val="24"/>
          <w:szCs w:val="24"/>
        </w:rPr>
        <w:t xml:space="preserve">SEOs </w:t>
      </w:r>
      <w:r w:rsidR="009D0A86" w:rsidRPr="004A7059">
        <w:rPr>
          <w:rFonts w:ascii="Times New Roman" w:hAnsi="Times New Roman" w:cs="Times New Roman" w:hint="eastAsia"/>
          <w:sz w:val="24"/>
          <w:szCs w:val="24"/>
        </w:rPr>
        <w:t>(</w:t>
      </w:r>
      <w:proofErr w:type="spellStart"/>
      <w:r w:rsidR="009D0A86" w:rsidRPr="004A7059">
        <w:rPr>
          <w:rFonts w:ascii="Times New Roman" w:hAnsi="Times New Roman" w:cs="Times New Roman" w:hint="eastAsia"/>
          <w:sz w:val="24"/>
          <w:szCs w:val="24"/>
        </w:rPr>
        <w:t>Autore</w:t>
      </w:r>
      <w:proofErr w:type="spellEnd"/>
      <w:r w:rsidR="009D0A86" w:rsidRPr="004A7059">
        <w:rPr>
          <w:rFonts w:ascii="Times New Roman" w:hAnsi="Times New Roman" w:cs="Times New Roman" w:hint="eastAsia"/>
          <w:sz w:val="24"/>
          <w:szCs w:val="24"/>
        </w:rPr>
        <w:t xml:space="preserve"> et al. 2008). </w:t>
      </w:r>
      <w:r w:rsidR="003C41CA">
        <w:rPr>
          <w:rFonts w:ascii="Times New Roman" w:hAnsi="Times New Roman" w:cs="Times New Roman"/>
          <w:sz w:val="24"/>
          <w:szCs w:val="24"/>
        </w:rPr>
        <w:t xml:space="preserve">Third, we </w:t>
      </w:r>
      <w:r w:rsidR="003C41CA">
        <w:rPr>
          <w:rFonts w:ascii="Times New Roman" w:hAnsi="Times New Roman" w:cs="Times New Roman"/>
          <w:sz w:val="24"/>
          <w:szCs w:val="24"/>
          <w:lang w:val="en-GB"/>
        </w:rPr>
        <w:t>include a dummy variable equal to one for SEOs with a portion of shares offered by existing shareholders (</w:t>
      </w:r>
      <w:r w:rsidR="003C41CA" w:rsidRPr="00CD2099">
        <w:rPr>
          <w:rFonts w:ascii="Times New Roman" w:hAnsi="Times New Roman" w:cs="Times New Roman"/>
          <w:i/>
          <w:sz w:val="24"/>
          <w:szCs w:val="24"/>
          <w:lang w:val="en-GB"/>
        </w:rPr>
        <w:t>Secondary</w:t>
      </w:r>
      <w:r w:rsidR="003C41CA">
        <w:rPr>
          <w:rFonts w:ascii="Times New Roman" w:hAnsi="Times New Roman" w:cs="Times New Roman"/>
          <w:sz w:val="24"/>
          <w:szCs w:val="24"/>
          <w:lang w:val="en-GB"/>
        </w:rPr>
        <w:t xml:space="preserve">). </w:t>
      </w:r>
      <w:r w:rsidR="00206CE8">
        <w:rPr>
          <w:rFonts w:ascii="Times New Roman" w:hAnsi="Times New Roman" w:cs="Times New Roman"/>
          <w:sz w:val="24"/>
          <w:szCs w:val="24"/>
          <w:lang w:val="en-GB"/>
        </w:rPr>
        <w:t xml:space="preserve">Investors are more </w:t>
      </w:r>
      <w:r w:rsidR="00206CE8">
        <w:rPr>
          <w:rFonts w:ascii="Times New Roman" w:hAnsi="Times New Roman" w:cs="Times New Roman"/>
          <w:sz w:val="24"/>
          <w:szCs w:val="24"/>
          <w:lang w:val="en-GB"/>
        </w:rPr>
        <w:lastRenderedPageBreak/>
        <w:t>likely to perceive s</w:t>
      </w:r>
      <w:r w:rsidR="00B259CF">
        <w:rPr>
          <w:rFonts w:ascii="Times New Roman" w:hAnsi="Times New Roman" w:cs="Times New Roman"/>
          <w:sz w:val="24"/>
          <w:szCs w:val="24"/>
          <w:lang w:val="en-GB"/>
        </w:rPr>
        <w:t xml:space="preserve">uch SEOs as </w:t>
      </w:r>
      <w:r w:rsidR="00206CE8">
        <w:rPr>
          <w:rFonts w:ascii="Times New Roman" w:hAnsi="Times New Roman" w:cs="Times New Roman"/>
          <w:sz w:val="24"/>
          <w:szCs w:val="24"/>
          <w:lang w:val="en-GB"/>
        </w:rPr>
        <w:t xml:space="preserve">sending </w:t>
      </w:r>
      <w:r w:rsidR="00B259CF">
        <w:rPr>
          <w:rFonts w:ascii="Times New Roman" w:hAnsi="Times New Roman" w:cs="Times New Roman"/>
          <w:sz w:val="24"/>
          <w:szCs w:val="24"/>
          <w:lang w:val="en-GB"/>
        </w:rPr>
        <w:t>a</w:t>
      </w:r>
      <w:r w:rsidR="00206CE8">
        <w:rPr>
          <w:rFonts w:ascii="Times New Roman" w:hAnsi="Times New Roman" w:cs="Times New Roman"/>
          <w:sz w:val="24"/>
          <w:szCs w:val="24"/>
          <w:lang w:val="en-GB"/>
        </w:rPr>
        <w:t>n</w:t>
      </w:r>
      <w:r w:rsidR="00B259CF">
        <w:rPr>
          <w:rFonts w:ascii="Times New Roman" w:hAnsi="Times New Roman" w:cs="Times New Roman"/>
          <w:sz w:val="24"/>
          <w:szCs w:val="24"/>
          <w:lang w:val="en-GB"/>
        </w:rPr>
        <w:t xml:space="preserve"> overvaluation </w:t>
      </w:r>
      <w:r w:rsidR="00206CE8">
        <w:rPr>
          <w:rFonts w:ascii="Times New Roman" w:hAnsi="Times New Roman" w:cs="Times New Roman"/>
          <w:sz w:val="24"/>
          <w:szCs w:val="24"/>
          <w:lang w:val="en-GB"/>
        </w:rPr>
        <w:t xml:space="preserve">signal </w:t>
      </w:r>
      <w:r w:rsidR="00B259CF">
        <w:rPr>
          <w:rFonts w:ascii="Times New Roman" w:hAnsi="Times New Roman" w:cs="Times New Roman"/>
          <w:sz w:val="24"/>
          <w:szCs w:val="24"/>
          <w:lang w:val="en-GB"/>
        </w:rPr>
        <w:t>(</w:t>
      </w:r>
      <w:proofErr w:type="spellStart"/>
      <w:r w:rsidR="00B259CF">
        <w:rPr>
          <w:rFonts w:ascii="Times New Roman" w:hAnsi="Times New Roman" w:cs="Times New Roman"/>
          <w:sz w:val="24"/>
          <w:szCs w:val="24"/>
          <w:lang w:val="en-GB"/>
        </w:rPr>
        <w:t>Bortolotti</w:t>
      </w:r>
      <w:proofErr w:type="spellEnd"/>
      <w:r w:rsidR="00B259CF">
        <w:rPr>
          <w:rFonts w:ascii="Times New Roman" w:hAnsi="Times New Roman" w:cs="Times New Roman"/>
          <w:sz w:val="24"/>
          <w:szCs w:val="24"/>
          <w:lang w:val="en-GB"/>
        </w:rPr>
        <w:t xml:space="preserve"> et al. 2008), which could make the added certification value of the traditional offering method more valuable. </w:t>
      </w:r>
      <w:r w:rsidR="008827A2">
        <w:rPr>
          <w:rFonts w:ascii="Times New Roman" w:hAnsi="Times New Roman" w:cs="Times New Roman"/>
          <w:sz w:val="24"/>
          <w:szCs w:val="24"/>
          <w:lang w:val="en-GB"/>
        </w:rPr>
        <w:t xml:space="preserve"> </w:t>
      </w:r>
    </w:p>
    <w:p w:rsidR="008827A2" w:rsidRDefault="006E77AB" w:rsidP="0070790E">
      <w:pPr>
        <w:spacing w:line="480" w:lineRule="auto"/>
        <w:ind w:firstLineChars="200" w:firstLine="480"/>
        <w:jc w:val="both"/>
        <w:rPr>
          <w:rFonts w:ascii="Times New Roman" w:hAnsi="Times New Roman" w:cs="Times New Roman"/>
          <w:sz w:val="24"/>
          <w:szCs w:val="24"/>
        </w:rPr>
      </w:pPr>
      <w:r w:rsidRPr="004A7059">
        <w:rPr>
          <w:rFonts w:ascii="Times New Roman" w:hAnsi="Times New Roman" w:cs="Times New Roman"/>
          <w:sz w:val="24"/>
          <w:szCs w:val="24"/>
        </w:rPr>
        <w:t>T</w:t>
      </w:r>
      <w:r w:rsidRPr="004A7059">
        <w:rPr>
          <w:rFonts w:ascii="Times New Roman" w:hAnsi="Times New Roman" w:cs="Times New Roman" w:hint="eastAsia"/>
          <w:sz w:val="24"/>
          <w:szCs w:val="24"/>
        </w:rPr>
        <w:t>able 2</w:t>
      </w:r>
      <w:r w:rsidR="008B1335">
        <w:rPr>
          <w:rFonts w:ascii="Times New Roman" w:hAnsi="Times New Roman" w:cs="Times New Roman"/>
          <w:sz w:val="24"/>
          <w:szCs w:val="24"/>
        </w:rPr>
        <w:t xml:space="preserve">, </w:t>
      </w:r>
      <w:r w:rsidR="000B5FFE">
        <w:rPr>
          <w:rFonts w:ascii="Times New Roman" w:hAnsi="Times New Roman" w:cs="Times New Roman"/>
          <w:sz w:val="24"/>
          <w:szCs w:val="24"/>
        </w:rPr>
        <w:t>p</w:t>
      </w:r>
      <w:r w:rsidR="008B1335">
        <w:rPr>
          <w:rFonts w:ascii="Times New Roman" w:hAnsi="Times New Roman" w:cs="Times New Roman"/>
          <w:sz w:val="24"/>
          <w:szCs w:val="24"/>
        </w:rPr>
        <w:t>anel A</w:t>
      </w:r>
      <w:r w:rsidRPr="004A7059">
        <w:rPr>
          <w:rFonts w:ascii="Times New Roman" w:hAnsi="Times New Roman" w:cs="Times New Roman" w:hint="eastAsia"/>
          <w:sz w:val="24"/>
          <w:szCs w:val="24"/>
        </w:rPr>
        <w:t xml:space="preserve"> reports </w:t>
      </w:r>
      <w:r w:rsidR="008F0820">
        <w:rPr>
          <w:rFonts w:ascii="Times New Roman" w:hAnsi="Times New Roman" w:cs="Times New Roman"/>
          <w:sz w:val="24"/>
          <w:szCs w:val="24"/>
        </w:rPr>
        <w:t>mean and median values of</w:t>
      </w:r>
      <w:r w:rsidR="008827A2">
        <w:rPr>
          <w:rFonts w:ascii="Times New Roman" w:hAnsi="Times New Roman" w:cs="Times New Roman"/>
          <w:sz w:val="24"/>
          <w:szCs w:val="24"/>
        </w:rPr>
        <w:t xml:space="preserve"> </w:t>
      </w:r>
      <w:r w:rsidR="000D556A">
        <w:rPr>
          <w:rFonts w:ascii="Times New Roman" w:hAnsi="Times New Roman" w:cs="Times New Roman"/>
          <w:sz w:val="24"/>
          <w:szCs w:val="24"/>
        </w:rPr>
        <w:t>our key variable of interest</w:t>
      </w:r>
      <w:r w:rsidR="008F0820">
        <w:rPr>
          <w:rFonts w:ascii="Times New Roman" w:hAnsi="Times New Roman" w:cs="Times New Roman"/>
          <w:sz w:val="24"/>
          <w:szCs w:val="24"/>
        </w:rPr>
        <w:t>,</w:t>
      </w:r>
      <w:r w:rsidR="000D556A">
        <w:rPr>
          <w:rFonts w:ascii="Times New Roman" w:hAnsi="Times New Roman" w:cs="Times New Roman"/>
          <w:sz w:val="24"/>
          <w:szCs w:val="24"/>
        </w:rPr>
        <w:t xml:space="preserve"> </w:t>
      </w:r>
      <w:r w:rsidR="008827A2" w:rsidRPr="00B5485A">
        <w:rPr>
          <w:rFonts w:ascii="Times New Roman" w:hAnsi="Times New Roman" w:cs="Times New Roman"/>
          <w:i/>
          <w:sz w:val="24"/>
          <w:szCs w:val="24"/>
        </w:rPr>
        <w:t>Lendable</w:t>
      </w:r>
      <w:r w:rsidR="008827A2">
        <w:rPr>
          <w:rFonts w:ascii="Times New Roman" w:hAnsi="Times New Roman" w:cs="Times New Roman"/>
          <w:sz w:val="24"/>
          <w:szCs w:val="24"/>
        </w:rPr>
        <w:t xml:space="preserve">, as well as </w:t>
      </w:r>
      <w:r w:rsidR="008F0820">
        <w:rPr>
          <w:rFonts w:ascii="Times New Roman" w:hAnsi="Times New Roman" w:cs="Times New Roman"/>
          <w:sz w:val="24"/>
          <w:szCs w:val="24"/>
        </w:rPr>
        <w:t>of</w:t>
      </w:r>
      <w:r w:rsidR="008827A2">
        <w:rPr>
          <w:rFonts w:ascii="Times New Roman" w:hAnsi="Times New Roman" w:cs="Times New Roman"/>
          <w:sz w:val="24"/>
          <w:szCs w:val="24"/>
        </w:rPr>
        <w:t xml:space="preserve"> the firm- and </w:t>
      </w:r>
      <w:r w:rsidR="00262EAE">
        <w:rPr>
          <w:rFonts w:ascii="Times New Roman" w:hAnsi="Times New Roman" w:cs="Times New Roman"/>
          <w:sz w:val="24"/>
          <w:szCs w:val="24"/>
        </w:rPr>
        <w:t>offer</w:t>
      </w:r>
      <w:r w:rsidR="008827A2">
        <w:rPr>
          <w:rFonts w:ascii="Times New Roman" w:hAnsi="Times New Roman" w:cs="Times New Roman"/>
          <w:sz w:val="24"/>
          <w:szCs w:val="24"/>
        </w:rPr>
        <w:t>-specific control var</w:t>
      </w:r>
      <w:r w:rsidR="006164AE">
        <w:rPr>
          <w:rFonts w:ascii="Times New Roman" w:hAnsi="Times New Roman" w:cs="Times New Roman"/>
          <w:sz w:val="24"/>
          <w:szCs w:val="24"/>
        </w:rPr>
        <w:t>iables</w:t>
      </w:r>
      <w:r w:rsidR="00CB5902">
        <w:rPr>
          <w:rFonts w:ascii="Times New Roman" w:hAnsi="Times New Roman" w:cs="Times New Roman"/>
          <w:sz w:val="24"/>
          <w:szCs w:val="24"/>
        </w:rPr>
        <w:t>,</w:t>
      </w:r>
      <w:r w:rsidRPr="004A7059">
        <w:rPr>
          <w:rFonts w:ascii="Times New Roman" w:hAnsi="Times New Roman" w:cs="Times New Roman" w:hint="eastAsia"/>
          <w:sz w:val="24"/>
          <w:szCs w:val="24"/>
        </w:rPr>
        <w:t xml:space="preserve"> by </w:t>
      </w:r>
      <w:r w:rsidR="006164AE">
        <w:rPr>
          <w:rFonts w:ascii="Times New Roman" w:hAnsi="Times New Roman" w:cs="Times New Roman"/>
          <w:sz w:val="24"/>
          <w:szCs w:val="24"/>
        </w:rPr>
        <w:t xml:space="preserve">SEO </w:t>
      </w:r>
      <w:r w:rsidRPr="004A7059">
        <w:rPr>
          <w:rFonts w:ascii="Times New Roman" w:hAnsi="Times New Roman" w:cs="Times New Roman" w:hint="eastAsia"/>
          <w:sz w:val="24"/>
          <w:szCs w:val="24"/>
        </w:rPr>
        <w:t xml:space="preserve">method. </w:t>
      </w:r>
      <w:r w:rsidR="008827A2">
        <w:rPr>
          <w:rFonts w:ascii="Times New Roman" w:hAnsi="Times New Roman" w:cs="Times New Roman"/>
          <w:sz w:val="24"/>
          <w:szCs w:val="24"/>
        </w:rPr>
        <w:t xml:space="preserve">A plus (minus) sign next to a variable name indicates that we expect it to be higher (lower) for shelf than </w:t>
      </w:r>
      <w:r w:rsidR="003C41CA">
        <w:rPr>
          <w:rFonts w:ascii="Times New Roman" w:hAnsi="Times New Roman" w:cs="Times New Roman"/>
          <w:sz w:val="24"/>
          <w:szCs w:val="24"/>
        </w:rPr>
        <w:t xml:space="preserve">for </w:t>
      </w:r>
      <w:r w:rsidR="008827A2">
        <w:rPr>
          <w:rFonts w:ascii="Times New Roman" w:hAnsi="Times New Roman" w:cs="Times New Roman"/>
          <w:sz w:val="24"/>
          <w:szCs w:val="24"/>
        </w:rPr>
        <w:t>traditional SEOs. As our main hypothesis</w:t>
      </w:r>
      <w:r w:rsidR="00206CE8">
        <w:rPr>
          <w:rFonts w:ascii="Times New Roman" w:hAnsi="Times New Roman" w:cs="Times New Roman"/>
          <w:sz w:val="24"/>
          <w:szCs w:val="24"/>
        </w:rPr>
        <w:t xml:space="preserve"> predicts</w:t>
      </w:r>
      <w:r w:rsidR="008827A2">
        <w:rPr>
          <w:rFonts w:ascii="Times New Roman" w:hAnsi="Times New Roman" w:cs="Times New Roman"/>
          <w:sz w:val="24"/>
          <w:szCs w:val="24"/>
        </w:rPr>
        <w:t xml:space="preserve">, we find </w:t>
      </w:r>
      <w:r w:rsidR="000D556A">
        <w:rPr>
          <w:rFonts w:ascii="Times New Roman" w:hAnsi="Times New Roman" w:cs="Times New Roman"/>
          <w:sz w:val="24"/>
          <w:szCs w:val="24"/>
        </w:rPr>
        <w:t>h</w:t>
      </w:r>
      <w:r w:rsidR="008827A2">
        <w:rPr>
          <w:rFonts w:ascii="Times New Roman" w:hAnsi="Times New Roman" w:cs="Times New Roman"/>
          <w:sz w:val="24"/>
          <w:szCs w:val="24"/>
        </w:rPr>
        <w:t xml:space="preserve">igher </w:t>
      </w:r>
      <w:r w:rsidR="008827A2" w:rsidRPr="008F0820">
        <w:rPr>
          <w:rFonts w:ascii="Times New Roman" w:hAnsi="Times New Roman" w:cs="Times New Roman"/>
          <w:i/>
          <w:sz w:val="24"/>
          <w:szCs w:val="24"/>
        </w:rPr>
        <w:t>Lendable</w:t>
      </w:r>
      <w:r w:rsidR="008827A2">
        <w:rPr>
          <w:rFonts w:ascii="Times New Roman" w:hAnsi="Times New Roman" w:cs="Times New Roman"/>
          <w:sz w:val="24"/>
          <w:szCs w:val="24"/>
        </w:rPr>
        <w:t xml:space="preserve"> values for shelf offerings. In terms of control variables, we find </w:t>
      </w:r>
      <w:r w:rsidR="000D556A">
        <w:rPr>
          <w:rFonts w:ascii="Times New Roman" w:hAnsi="Times New Roman" w:cs="Times New Roman"/>
          <w:sz w:val="24"/>
          <w:szCs w:val="24"/>
        </w:rPr>
        <w:t xml:space="preserve">smaller </w:t>
      </w:r>
      <w:r w:rsidR="000D556A" w:rsidRPr="008F0820">
        <w:rPr>
          <w:rFonts w:ascii="Times New Roman" w:hAnsi="Times New Roman" w:cs="Times New Roman"/>
          <w:i/>
          <w:sz w:val="24"/>
          <w:szCs w:val="24"/>
        </w:rPr>
        <w:t>BAS</w:t>
      </w:r>
      <w:r w:rsidR="000D556A">
        <w:rPr>
          <w:rFonts w:ascii="Times New Roman" w:hAnsi="Times New Roman" w:cs="Times New Roman"/>
          <w:sz w:val="24"/>
          <w:szCs w:val="24"/>
        </w:rPr>
        <w:t xml:space="preserve"> and </w:t>
      </w:r>
      <w:r w:rsidR="000D556A" w:rsidRPr="008F0820">
        <w:rPr>
          <w:rFonts w:ascii="Times New Roman" w:hAnsi="Times New Roman" w:cs="Times New Roman"/>
          <w:i/>
          <w:sz w:val="24"/>
          <w:szCs w:val="24"/>
        </w:rPr>
        <w:t>Dispersion</w:t>
      </w:r>
      <w:r w:rsidR="000D556A">
        <w:rPr>
          <w:rFonts w:ascii="Times New Roman" w:hAnsi="Times New Roman" w:cs="Times New Roman"/>
          <w:sz w:val="24"/>
          <w:szCs w:val="24"/>
        </w:rPr>
        <w:t xml:space="preserve"> for shelf offerings, as predicted. We also find larger </w:t>
      </w:r>
      <w:r w:rsidR="000D556A" w:rsidRPr="008F0820">
        <w:rPr>
          <w:rFonts w:ascii="Times New Roman" w:hAnsi="Times New Roman" w:cs="Times New Roman"/>
          <w:i/>
          <w:sz w:val="24"/>
          <w:szCs w:val="24"/>
        </w:rPr>
        <w:t>Analyst</w:t>
      </w:r>
      <w:r w:rsidR="000D556A">
        <w:rPr>
          <w:rFonts w:ascii="Times New Roman" w:hAnsi="Times New Roman" w:cs="Times New Roman"/>
          <w:sz w:val="24"/>
          <w:szCs w:val="24"/>
        </w:rPr>
        <w:t xml:space="preserve"> </w:t>
      </w:r>
      <w:r w:rsidR="00801C91">
        <w:rPr>
          <w:rFonts w:ascii="Times New Roman" w:hAnsi="Times New Roman" w:cs="Times New Roman"/>
          <w:sz w:val="24"/>
          <w:szCs w:val="24"/>
        </w:rPr>
        <w:t>values</w:t>
      </w:r>
      <w:r w:rsidR="000D556A">
        <w:rPr>
          <w:rFonts w:ascii="Times New Roman" w:hAnsi="Times New Roman" w:cs="Times New Roman"/>
          <w:sz w:val="24"/>
          <w:szCs w:val="24"/>
        </w:rPr>
        <w:t xml:space="preserve"> for shelf offerings, consistent with analyst following </w:t>
      </w:r>
      <w:proofErr w:type="spellStart"/>
      <w:r w:rsidR="000D556A">
        <w:rPr>
          <w:rFonts w:ascii="Times New Roman" w:hAnsi="Times New Roman" w:cs="Times New Roman"/>
          <w:sz w:val="24"/>
          <w:szCs w:val="24"/>
        </w:rPr>
        <w:t>proxy</w:t>
      </w:r>
      <w:r w:rsidR="00206CE8">
        <w:rPr>
          <w:rFonts w:ascii="Times New Roman" w:hAnsi="Times New Roman" w:cs="Times New Roman"/>
          <w:sz w:val="24"/>
          <w:szCs w:val="24"/>
        </w:rPr>
        <w:t>ing</w:t>
      </w:r>
      <w:proofErr w:type="spellEnd"/>
      <w:r w:rsidR="00206CE8">
        <w:rPr>
          <w:rFonts w:ascii="Times New Roman" w:hAnsi="Times New Roman" w:cs="Times New Roman"/>
          <w:sz w:val="24"/>
          <w:szCs w:val="24"/>
        </w:rPr>
        <w:t xml:space="preserve"> inversely</w:t>
      </w:r>
      <w:r w:rsidR="000D556A">
        <w:rPr>
          <w:rFonts w:ascii="Times New Roman" w:hAnsi="Times New Roman" w:cs="Times New Roman"/>
          <w:sz w:val="24"/>
          <w:szCs w:val="24"/>
        </w:rPr>
        <w:t xml:space="preserve"> for information asymmetry. </w:t>
      </w:r>
      <w:r w:rsidR="008F0820">
        <w:rPr>
          <w:rFonts w:ascii="Times New Roman" w:hAnsi="Times New Roman" w:cs="Times New Roman"/>
          <w:sz w:val="24"/>
          <w:szCs w:val="24"/>
        </w:rPr>
        <w:t>For</w:t>
      </w:r>
      <w:r w:rsidR="000D556A">
        <w:rPr>
          <w:rFonts w:ascii="Times New Roman" w:hAnsi="Times New Roman" w:cs="Times New Roman"/>
          <w:sz w:val="24"/>
          <w:szCs w:val="24"/>
        </w:rPr>
        <w:t xml:space="preserve"> market timing proxies, differences in average </w:t>
      </w:r>
      <w:r w:rsidR="000D556A" w:rsidRPr="008F0820">
        <w:rPr>
          <w:rFonts w:ascii="Times New Roman" w:hAnsi="Times New Roman" w:cs="Times New Roman"/>
          <w:i/>
          <w:sz w:val="24"/>
          <w:szCs w:val="24"/>
        </w:rPr>
        <w:t>Volatility</w:t>
      </w:r>
      <w:r w:rsidR="000D556A">
        <w:rPr>
          <w:rFonts w:ascii="Times New Roman" w:hAnsi="Times New Roman" w:cs="Times New Roman"/>
          <w:sz w:val="24"/>
          <w:szCs w:val="24"/>
        </w:rPr>
        <w:t xml:space="preserve"> and </w:t>
      </w:r>
      <w:proofErr w:type="spellStart"/>
      <w:r w:rsidR="000D556A" w:rsidRPr="008F0820">
        <w:rPr>
          <w:rFonts w:ascii="Times New Roman" w:hAnsi="Times New Roman" w:cs="Times New Roman"/>
          <w:i/>
          <w:sz w:val="24"/>
          <w:szCs w:val="24"/>
        </w:rPr>
        <w:t>Runup</w:t>
      </w:r>
      <w:proofErr w:type="spellEnd"/>
      <w:r w:rsidR="000D556A">
        <w:rPr>
          <w:rFonts w:ascii="Times New Roman" w:hAnsi="Times New Roman" w:cs="Times New Roman"/>
          <w:sz w:val="24"/>
          <w:szCs w:val="24"/>
        </w:rPr>
        <w:t xml:space="preserve"> are </w:t>
      </w:r>
      <w:r w:rsidR="00206CE8">
        <w:rPr>
          <w:rFonts w:ascii="Times New Roman" w:hAnsi="Times New Roman" w:cs="Times New Roman"/>
          <w:sz w:val="24"/>
          <w:szCs w:val="24"/>
        </w:rPr>
        <w:t>i</w:t>
      </w:r>
      <w:r w:rsidR="000D556A">
        <w:rPr>
          <w:rFonts w:ascii="Times New Roman" w:hAnsi="Times New Roman" w:cs="Times New Roman"/>
          <w:sz w:val="24"/>
          <w:szCs w:val="24"/>
        </w:rPr>
        <w:t>nsignificant</w:t>
      </w:r>
      <w:r w:rsidR="00854D13">
        <w:rPr>
          <w:rFonts w:ascii="Times New Roman" w:hAnsi="Times New Roman" w:cs="Times New Roman"/>
          <w:sz w:val="24"/>
          <w:szCs w:val="24"/>
        </w:rPr>
        <w:t xml:space="preserve">, while </w:t>
      </w:r>
      <w:r w:rsidR="000D556A">
        <w:rPr>
          <w:rFonts w:ascii="Times New Roman" w:hAnsi="Times New Roman" w:cs="Times New Roman"/>
          <w:sz w:val="24"/>
          <w:szCs w:val="24"/>
        </w:rPr>
        <w:t>industry-adjusted market to book ratios (</w:t>
      </w:r>
      <w:proofErr w:type="spellStart"/>
      <w:r w:rsidR="000D556A" w:rsidRPr="008F0820">
        <w:rPr>
          <w:rFonts w:ascii="Times New Roman" w:hAnsi="Times New Roman" w:cs="Times New Roman"/>
          <w:i/>
          <w:sz w:val="24"/>
          <w:szCs w:val="24"/>
        </w:rPr>
        <w:t>AdjMTB</w:t>
      </w:r>
      <w:proofErr w:type="spellEnd"/>
      <w:r w:rsidR="000D556A">
        <w:rPr>
          <w:rFonts w:ascii="Times New Roman" w:hAnsi="Times New Roman" w:cs="Times New Roman"/>
          <w:sz w:val="24"/>
          <w:szCs w:val="24"/>
        </w:rPr>
        <w:t xml:space="preserve">) are significantly </w:t>
      </w:r>
      <w:r w:rsidR="00854D13">
        <w:rPr>
          <w:rFonts w:ascii="Times New Roman" w:hAnsi="Times New Roman" w:cs="Times New Roman"/>
          <w:sz w:val="24"/>
          <w:szCs w:val="24"/>
        </w:rPr>
        <w:t xml:space="preserve">lower </w:t>
      </w:r>
      <w:r w:rsidR="000D556A">
        <w:rPr>
          <w:rFonts w:ascii="Times New Roman" w:hAnsi="Times New Roman" w:cs="Times New Roman"/>
          <w:sz w:val="24"/>
          <w:szCs w:val="24"/>
        </w:rPr>
        <w:t xml:space="preserve">for shelf offerings. Regarding the </w:t>
      </w:r>
      <w:r w:rsidR="00854D13">
        <w:rPr>
          <w:rFonts w:ascii="Times New Roman" w:hAnsi="Times New Roman" w:cs="Times New Roman"/>
          <w:sz w:val="24"/>
          <w:szCs w:val="24"/>
        </w:rPr>
        <w:t>other</w:t>
      </w:r>
      <w:r w:rsidR="000D556A">
        <w:rPr>
          <w:rFonts w:ascii="Times New Roman" w:hAnsi="Times New Roman" w:cs="Times New Roman"/>
          <w:sz w:val="24"/>
          <w:szCs w:val="24"/>
        </w:rPr>
        <w:t xml:space="preserve"> firm-specific control variables, </w:t>
      </w:r>
      <w:r w:rsidR="003C41CA">
        <w:rPr>
          <w:rFonts w:ascii="Times New Roman" w:hAnsi="Times New Roman" w:cs="Times New Roman"/>
          <w:sz w:val="24"/>
          <w:szCs w:val="24"/>
        </w:rPr>
        <w:t xml:space="preserve">for which we have no clear predictions, </w:t>
      </w:r>
      <w:r w:rsidR="00854D13">
        <w:rPr>
          <w:rFonts w:ascii="Times New Roman" w:hAnsi="Times New Roman" w:cs="Times New Roman"/>
          <w:sz w:val="24"/>
          <w:szCs w:val="24"/>
        </w:rPr>
        <w:t xml:space="preserve">we find that </w:t>
      </w:r>
      <w:r w:rsidR="000D556A">
        <w:rPr>
          <w:rFonts w:ascii="Times New Roman" w:hAnsi="Times New Roman" w:cs="Times New Roman"/>
          <w:sz w:val="24"/>
          <w:szCs w:val="24"/>
        </w:rPr>
        <w:t>shelf issuers have a larger firm size (</w:t>
      </w:r>
      <w:proofErr w:type="spellStart"/>
      <w:r w:rsidR="000D556A" w:rsidRPr="008B1335">
        <w:rPr>
          <w:rFonts w:ascii="Times New Roman" w:hAnsi="Times New Roman" w:cs="Times New Roman"/>
          <w:sz w:val="24"/>
          <w:szCs w:val="24"/>
        </w:rPr>
        <w:t>Ln</w:t>
      </w:r>
      <w:r w:rsidR="000D556A" w:rsidRPr="008F0820">
        <w:rPr>
          <w:rFonts w:ascii="Times New Roman" w:hAnsi="Times New Roman" w:cs="Times New Roman"/>
          <w:i/>
          <w:sz w:val="24"/>
          <w:szCs w:val="24"/>
        </w:rPr>
        <w:t>TA</w:t>
      </w:r>
      <w:proofErr w:type="spellEnd"/>
      <w:r w:rsidR="000D556A">
        <w:rPr>
          <w:rFonts w:ascii="Times New Roman" w:hAnsi="Times New Roman" w:cs="Times New Roman"/>
          <w:sz w:val="24"/>
          <w:szCs w:val="24"/>
        </w:rPr>
        <w:t xml:space="preserve">), </w:t>
      </w:r>
      <w:r w:rsidR="00854D13" w:rsidRPr="008F0820">
        <w:rPr>
          <w:rFonts w:ascii="Times New Roman" w:hAnsi="Times New Roman" w:cs="Times New Roman"/>
          <w:i/>
          <w:sz w:val="24"/>
          <w:szCs w:val="24"/>
        </w:rPr>
        <w:t>Turnover</w:t>
      </w:r>
      <w:r w:rsidR="00854D13">
        <w:rPr>
          <w:rFonts w:ascii="Times New Roman" w:hAnsi="Times New Roman" w:cs="Times New Roman"/>
          <w:sz w:val="24"/>
          <w:szCs w:val="24"/>
        </w:rPr>
        <w:t xml:space="preserve">, and </w:t>
      </w:r>
      <w:r w:rsidR="00854D13" w:rsidRPr="008F0820">
        <w:rPr>
          <w:rFonts w:ascii="Times New Roman" w:hAnsi="Times New Roman" w:cs="Times New Roman"/>
          <w:i/>
          <w:sz w:val="24"/>
          <w:szCs w:val="24"/>
        </w:rPr>
        <w:t>Leverage</w:t>
      </w:r>
      <w:r w:rsidR="00854D13">
        <w:rPr>
          <w:rFonts w:ascii="Times New Roman" w:hAnsi="Times New Roman" w:cs="Times New Roman"/>
          <w:sz w:val="24"/>
          <w:szCs w:val="24"/>
        </w:rPr>
        <w:t>, smaller free cash flow</w:t>
      </w:r>
      <w:r w:rsidR="004F7017">
        <w:rPr>
          <w:rFonts w:ascii="Times New Roman" w:hAnsi="Times New Roman" w:cs="Times New Roman"/>
          <w:sz w:val="24"/>
          <w:szCs w:val="24"/>
        </w:rPr>
        <w:t>s</w:t>
      </w:r>
      <w:r w:rsidR="00854D13">
        <w:rPr>
          <w:rFonts w:ascii="Times New Roman" w:hAnsi="Times New Roman" w:cs="Times New Roman"/>
          <w:sz w:val="24"/>
          <w:szCs w:val="24"/>
        </w:rPr>
        <w:t xml:space="preserve"> (</w:t>
      </w:r>
      <w:r w:rsidR="00854D13" w:rsidRPr="008F0820">
        <w:rPr>
          <w:rFonts w:ascii="Times New Roman" w:hAnsi="Times New Roman" w:cs="Times New Roman"/>
          <w:i/>
          <w:sz w:val="24"/>
          <w:szCs w:val="24"/>
        </w:rPr>
        <w:t>FCF</w:t>
      </w:r>
      <w:r w:rsidR="00854D13">
        <w:rPr>
          <w:rFonts w:ascii="Times New Roman" w:hAnsi="Times New Roman" w:cs="Times New Roman"/>
          <w:sz w:val="24"/>
          <w:szCs w:val="24"/>
        </w:rPr>
        <w:t xml:space="preserve">), and are more likely to be listed on the </w:t>
      </w:r>
      <w:r w:rsidR="00854D13" w:rsidRPr="00202C5D">
        <w:rPr>
          <w:rFonts w:ascii="Times New Roman" w:hAnsi="Times New Roman" w:cs="Times New Roman"/>
          <w:sz w:val="24"/>
          <w:szCs w:val="24"/>
        </w:rPr>
        <w:t>NYSE</w:t>
      </w:r>
      <w:r w:rsidR="00854D13">
        <w:rPr>
          <w:rFonts w:ascii="Times New Roman" w:hAnsi="Times New Roman" w:cs="Times New Roman"/>
          <w:sz w:val="24"/>
          <w:szCs w:val="24"/>
        </w:rPr>
        <w:t xml:space="preserve">. Regarding the </w:t>
      </w:r>
      <w:r w:rsidR="00262EAE">
        <w:rPr>
          <w:rFonts w:ascii="Times New Roman" w:hAnsi="Times New Roman" w:cs="Times New Roman"/>
          <w:sz w:val="24"/>
          <w:szCs w:val="24"/>
        </w:rPr>
        <w:t>offer</w:t>
      </w:r>
      <w:r w:rsidR="00854D13">
        <w:rPr>
          <w:rFonts w:ascii="Times New Roman" w:hAnsi="Times New Roman" w:cs="Times New Roman"/>
          <w:sz w:val="24"/>
          <w:szCs w:val="24"/>
        </w:rPr>
        <w:t>-specific control variables, we find that shelf issuers have smaller relative offer sizes (</w:t>
      </w:r>
      <w:proofErr w:type="spellStart"/>
      <w:r w:rsidR="00854D13" w:rsidRPr="008F0820">
        <w:rPr>
          <w:rFonts w:ascii="Times New Roman" w:hAnsi="Times New Roman" w:cs="Times New Roman"/>
          <w:i/>
          <w:sz w:val="24"/>
          <w:szCs w:val="24"/>
        </w:rPr>
        <w:t>RelOfrSize</w:t>
      </w:r>
      <w:proofErr w:type="spellEnd"/>
      <w:r w:rsidR="00854D13">
        <w:rPr>
          <w:rFonts w:ascii="Times New Roman" w:hAnsi="Times New Roman" w:cs="Times New Roman"/>
          <w:sz w:val="24"/>
          <w:szCs w:val="24"/>
        </w:rPr>
        <w:t xml:space="preserve">), a higher </w:t>
      </w:r>
      <w:r w:rsidR="00854D13" w:rsidRPr="008F0820">
        <w:rPr>
          <w:rFonts w:ascii="Times New Roman" w:hAnsi="Times New Roman" w:cs="Times New Roman"/>
          <w:i/>
          <w:sz w:val="24"/>
          <w:szCs w:val="24"/>
        </w:rPr>
        <w:t>Sequence</w:t>
      </w:r>
      <w:r w:rsidR="00854D13">
        <w:rPr>
          <w:rFonts w:ascii="Times New Roman" w:hAnsi="Times New Roman" w:cs="Times New Roman"/>
          <w:sz w:val="24"/>
          <w:szCs w:val="24"/>
        </w:rPr>
        <w:t xml:space="preserve"> value (consistent with </w:t>
      </w:r>
      <w:r w:rsidR="00652F0D">
        <w:rPr>
          <w:rFonts w:ascii="Times New Roman" w:hAnsi="Times New Roman" w:cs="Times New Roman"/>
          <w:sz w:val="24"/>
          <w:szCs w:val="24"/>
        </w:rPr>
        <w:t xml:space="preserve">our </w:t>
      </w:r>
      <w:r w:rsidR="00854D13">
        <w:rPr>
          <w:rFonts w:ascii="Times New Roman" w:hAnsi="Times New Roman" w:cs="Times New Roman"/>
          <w:sz w:val="24"/>
          <w:szCs w:val="24"/>
        </w:rPr>
        <w:t xml:space="preserve">prediction), and a lower likelihood of including a </w:t>
      </w:r>
      <w:r w:rsidR="00854D13" w:rsidRPr="008F0820">
        <w:rPr>
          <w:rFonts w:ascii="Times New Roman" w:hAnsi="Times New Roman" w:cs="Times New Roman"/>
          <w:i/>
          <w:sz w:val="24"/>
          <w:szCs w:val="24"/>
        </w:rPr>
        <w:t>Secondary</w:t>
      </w:r>
      <w:r w:rsidR="00854D13">
        <w:rPr>
          <w:rFonts w:ascii="Times New Roman" w:hAnsi="Times New Roman" w:cs="Times New Roman"/>
          <w:sz w:val="24"/>
          <w:szCs w:val="24"/>
        </w:rPr>
        <w:t xml:space="preserve"> portion (consistent with </w:t>
      </w:r>
      <w:r w:rsidR="00652F0D">
        <w:rPr>
          <w:rFonts w:ascii="Times New Roman" w:hAnsi="Times New Roman" w:cs="Times New Roman"/>
          <w:sz w:val="24"/>
          <w:szCs w:val="24"/>
        </w:rPr>
        <w:t xml:space="preserve">our </w:t>
      </w:r>
      <w:r w:rsidR="00854D13">
        <w:rPr>
          <w:rFonts w:ascii="Times New Roman" w:hAnsi="Times New Roman" w:cs="Times New Roman"/>
          <w:sz w:val="24"/>
          <w:szCs w:val="24"/>
        </w:rPr>
        <w:t xml:space="preserve">prediction). We conclude that shelf and traditional offerings differ on a range of firm- and </w:t>
      </w:r>
      <w:r w:rsidR="00262EAE">
        <w:rPr>
          <w:rFonts w:ascii="Times New Roman" w:hAnsi="Times New Roman" w:cs="Times New Roman"/>
          <w:sz w:val="24"/>
          <w:szCs w:val="24"/>
        </w:rPr>
        <w:t>offer</w:t>
      </w:r>
      <w:r w:rsidR="00854D13">
        <w:rPr>
          <w:rFonts w:ascii="Times New Roman" w:hAnsi="Times New Roman" w:cs="Times New Roman"/>
          <w:sz w:val="24"/>
          <w:szCs w:val="24"/>
        </w:rPr>
        <w:t xml:space="preserve">-specific dimensions, suggesting the need to control for these variables in a multivariate analysis. </w:t>
      </w:r>
    </w:p>
    <w:p w:rsidR="00367F8F" w:rsidRDefault="008B1335" w:rsidP="00805BB0">
      <w:pPr>
        <w:spacing w:line="480" w:lineRule="auto"/>
        <w:ind w:firstLine="426"/>
        <w:jc w:val="both"/>
        <w:rPr>
          <w:rFonts w:ascii="Times New Roman" w:hAnsi="Times New Roman" w:cs="Times New Roman"/>
          <w:sz w:val="24"/>
          <w:szCs w:val="24"/>
          <w:lang w:val="en-GB"/>
        </w:rPr>
      </w:pPr>
      <w:proofErr w:type="gramStart"/>
      <w:r>
        <w:rPr>
          <w:rFonts w:ascii="Times New Roman" w:hAnsi="Times New Roman" w:cs="Times New Roman"/>
          <w:sz w:val="24"/>
          <w:szCs w:val="24"/>
        </w:rPr>
        <w:t xml:space="preserve">Table 2, </w:t>
      </w:r>
      <w:r w:rsidR="000B5FFE">
        <w:rPr>
          <w:rFonts w:ascii="Times New Roman" w:hAnsi="Times New Roman" w:cs="Times New Roman"/>
          <w:sz w:val="24"/>
          <w:szCs w:val="24"/>
        </w:rPr>
        <w:t>p</w:t>
      </w:r>
      <w:r>
        <w:rPr>
          <w:rFonts w:ascii="Times New Roman" w:hAnsi="Times New Roman" w:cs="Times New Roman"/>
          <w:sz w:val="24"/>
          <w:szCs w:val="24"/>
        </w:rPr>
        <w:t xml:space="preserve">anel B reports </w:t>
      </w:r>
      <w:r>
        <w:rPr>
          <w:rFonts w:ascii="Times New Roman" w:hAnsi="Times New Roman" w:cs="Times New Roman"/>
          <w:sz w:val="24"/>
          <w:szCs w:val="24"/>
          <w:lang w:val="en-GB"/>
        </w:rPr>
        <w:t xml:space="preserve">pairwise Pearson correlations between </w:t>
      </w:r>
      <w:r w:rsidRPr="00CD2099">
        <w:rPr>
          <w:rFonts w:ascii="Times New Roman" w:hAnsi="Times New Roman" w:cs="Times New Roman"/>
          <w:i/>
          <w:sz w:val="24"/>
          <w:szCs w:val="24"/>
          <w:lang w:val="en-GB"/>
        </w:rPr>
        <w:t>Lendable</w:t>
      </w:r>
      <w:r>
        <w:rPr>
          <w:rFonts w:ascii="Times New Roman" w:hAnsi="Times New Roman" w:cs="Times New Roman"/>
          <w:sz w:val="24"/>
          <w:szCs w:val="24"/>
          <w:lang w:val="en-GB"/>
        </w:rPr>
        <w:t xml:space="preserve"> and the control variables.</w:t>
      </w:r>
      <w:proofErr w:type="gramEnd"/>
      <w:r>
        <w:rPr>
          <w:rFonts w:ascii="Times New Roman" w:hAnsi="Times New Roman" w:cs="Times New Roman"/>
          <w:sz w:val="24"/>
          <w:szCs w:val="24"/>
          <w:lang w:val="en-GB"/>
        </w:rPr>
        <w:t xml:space="preserve"> Correlations are highest </w:t>
      </w:r>
      <w:r w:rsidR="008F0820">
        <w:rPr>
          <w:rFonts w:ascii="Times New Roman" w:hAnsi="Times New Roman" w:cs="Times New Roman"/>
          <w:sz w:val="24"/>
          <w:szCs w:val="24"/>
          <w:lang w:val="en-GB"/>
        </w:rPr>
        <w:t>with</w:t>
      </w:r>
      <w:r>
        <w:rPr>
          <w:rFonts w:ascii="Times New Roman" w:hAnsi="Times New Roman" w:cs="Times New Roman"/>
          <w:sz w:val="24"/>
          <w:szCs w:val="24"/>
          <w:lang w:val="en-GB"/>
        </w:rPr>
        <w:t xml:space="preserve"> </w:t>
      </w:r>
      <w:r w:rsidRPr="00CD2099">
        <w:rPr>
          <w:rFonts w:ascii="Times New Roman" w:hAnsi="Times New Roman" w:cs="Times New Roman"/>
          <w:i/>
          <w:sz w:val="24"/>
          <w:szCs w:val="24"/>
          <w:lang w:val="en-GB"/>
        </w:rPr>
        <w:t>Analyst</w:t>
      </w:r>
      <w:r>
        <w:rPr>
          <w:rFonts w:ascii="Times New Roman" w:hAnsi="Times New Roman" w:cs="Times New Roman"/>
          <w:sz w:val="24"/>
          <w:szCs w:val="24"/>
          <w:lang w:val="en-GB"/>
        </w:rPr>
        <w:t xml:space="preserve"> (0.45, </w:t>
      </w:r>
      <w:r w:rsidRPr="008F0820">
        <w:rPr>
          <w:rFonts w:ascii="Times New Roman" w:hAnsi="Times New Roman" w:cs="Times New Roman"/>
          <w:i/>
          <w:sz w:val="24"/>
          <w:szCs w:val="24"/>
          <w:lang w:val="en-GB"/>
        </w:rPr>
        <w:t>p</w:t>
      </w:r>
      <w:r w:rsidR="004D5E3E">
        <w:rPr>
          <w:rFonts w:ascii="Times New Roman" w:hAnsi="Times New Roman" w:cs="Times New Roman"/>
          <w:sz w:val="24"/>
          <w:szCs w:val="24"/>
          <w:lang w:val="en-GB"/>
        </w:rPr>
        <w:t>-value</w:t>
      </w:r>
      <w:r>
        <w:rPr>
          <w:rFonts w:ascii="Times New Roman" w:hAnsi="Times New Roman" w:cs="Times New Roman"/>
          <w:sz w:val="24"/>
          <w:szCs w:val="24"/>
          <w:lang w:val="en-GB"/>
        </w:rPr>
        <w:t xml:space="preserve"> &lt; 0.01)</w:t>
      </w:r>
      <w:r w:rsidR="00652F0D">
        <w:rPr>
          <w:rFonts w:ascii="Times New Roman" w:hAnsi="Times New Roman" w:cs="Times New Roman"/>
          <w:sz w:val="24"/>
          <w:szCs w:val="24"/>
          <w:lang w:val="en-GB"/>
        </w:rPr>
        <w:t xml:space="preserve"> and </w:t>
      </w:r>
      <w:proofErr w:type="spellStart"/>
      <w:r w:rsidR="00652F0D">
        <w:rPr>
          <w:rFonts w:ascii="Times New Roman" w:hAnsi="Times New Roman" w:cs="Times New Roman"/>
          <w:sz w:val="24"/>
          <w:szCs w:val="24"/>
          <w:lang w:val="en-GB"/>
        </w:rPr>
        <w:t>Ln</w:t>
      </w:r>
      <w:r w:rsidR="00652F0D" w:rsidRPr="00CD2099">
        <w:rPr>
          <w:rFonts w:ascii="Times New Roman" w:hAnsi="Times New Roman" w:cs="Times New Roman"/>
          <w:i/>
          <w:sz w:val="24"/>
          <w:szCs w:val="24"/>
          <w:lang w:val="en-GB"/>
        </w:rPr>
        <w:t>TA</w:t>
      </w:r>
      <w:proofErr w:type="spellEnd"/>
      <w:r w:rsidR="00652F0D">
        <w:rPr>
          <w:rFonts w:ascii="Times New Roman" w:hAnsi="Times New Roman" w:cs="Times New Roman"/>
          <w:sz w:val="24"/>
          <w:szCs w:val="24"/>
          <w:lang w:val="en-GB"/>
        </w:rPr>
        <w:t xml:space="preserve"> (0.44, </w:t>
      </w:r>
      <w:r w:rsidR="00652F0D" w:rsidRPr="008F0820">
        <w:rPr>
          <w:rFonts w:ascii="Times New Roman" w:hAnsi="Times New Roman" w:cs="Times New Roman"/>
          <w:i/>
          <w:sz w:val="24"/>
          <w:szCs w:val="24"/>
          <w:lang w:val="en-GB"/>
        </w:rPr>
        <w:t>p</w:t>
      </w:r>
      <w:r w:rsidR="004D5E3E">
        <w:rPr>
          <w:rFonts w:ascii="Times New Roman" w:hAnsi="Times New Roman" w:cs="Times New Roman"/>
          <w:sz w:val="24"/>
          <w:szCs w:val="24"/>
          <w:lang w:val="en-GB"/>
        </w:rPr>
        <w:t>-value</w:t>
      </w:r>
      <w:r w:rsidR="00652F0D">
        <w:rPr>
          <w:rFonts w:ascii="Times New Roman" w:hAnsi="Times New Roman" w:cs="Times New Roman"/>
          <w:sz w:val="24"/>
          <w:szCs w:val="24"/>
          <w:lang w:val="en-GB"/>
        </w:rPr>
        <w:t xml:space="preserve"> &lt; </w:t>
      </w:r>
      <w:r w:rsidR="00652F0D">
        <w:rPr>
          <w:rFonts w:ascii="Times New Roman" w:hAnsi="Times New Roman" w:cs="Times New Roman"/>
          <w:sz w:val="24"/>
          <w:szCs w:val="24"/>
          <w:lang w:val="en-GB"/>
        </w:rPr>
        <w:lastRenderedPageBreak/>
        <w:t>0.01)</w:t>
      </w:r>
      <w:r>
        <w:rPr>
          <w:rFonts w:ascii="Times New Roman" w:hAnsi="Times New Roman" w:cs="Times New Roman"/>
          <w:sz w:val="24"/>
          <w:szCs w:val="24"/>
          <w:lang w:val="en-GB"/>
        </w:rPr>
        <w:t xml:space="preserve">. Other pairwise correlations between </w:t>
      </w:r>
      <w:r w:rsidRPr="00CD2099">
        <w:rPr>
          <w:rFonts w:ascii="Times New Roman" w:hAnsi="Times New Roman" w:cs="Times New Roman"/>
          <w:i/>
          <w:sz w:val="24"/>
          <w:szCs w:val="24"/>
          <w:lang w:val="en-GB"/>
        </w:rPr>
        <w:t>Lendable</w:t>
      </w:r>
      <w:r>
        <w:rPr>
          <w:rFonts w:ascii="Times New Roman" w:hAnsi="Times New Roman" w:cs="Times New Roman"/>
          <w:sz w:val="24"/>
          <w:szCs w:val="24"/>
          <w:lang w:val="en-GB"/>
        </w:rPr>
        <w:t xml:space="preserve"> and control variables are </w:t>
      </w:r>
      <w:r w:rsidR="00652F0D">
        <w:rPr>
          <w:rFonts w:ascii="Times New Roman" w:hAnsi="Times New Roman" w:cs="Times New Roman"/>
          <w:sz w:val="24"/>
          <w:szCs w:val="24"/>
          <w:lang w:val="en-GB"/>
        </w:rPr>
        <w:t xml:space="preserve">substantially </w:t>
      </w:r>
      <w:r>
        <w:rPr>
          <w:rFonts w:ascii="Times New Roman" w:hAnsi="Times New Roman" w:cs="Times New Roman"/>
          <w:sz w:val="24"/>
          <w:szCs w:val="24"/>
          <w:lang w:val="en-GB"/>
        </w:rPr>
        <w:t>lower</w:t>
      </w:r>
      <w:r w:rsidR="00781785">
        <w:rPr>
          <w:rFonts w:ascii="Times New Roman" w:hAnsi="Times New Roman" w:cs="Times New Roman"/>
          <w:sz w:val="24"/>
          <w:szCs w:val="24"/>
          <w:lang w:val="en-GB"/>
        </w:rPr>
        <w:t xml:space="preserve"> in magnitude</w:t>
      </w:r>
      <w:r>
        <w:rPr>
          <w:rFonts w:ascii="Times New Roman" w:hAnsi="Times New Roman" w:cs="Times New Roman"/>
          <w:sz w:val="24"/>
          <w:szCs w:val="24"/>
          <w:lang w:val="en-GB"/>
        </w:rPr>
        <w:t xml:space="preserve">, indicating that </w:t>
      </w:r>
      <w:r w:rsidRPr="00CD2099">
        <w:rPr>
          <w:rFonts w:ascii="Times New Roman" w:hAnsi="Times New Roman" w:cs="Times New Roman"/>
          <w:i/>
          <w:sz w:val="24"/>
          <w:szCs w:val="24"/>
          <w:lang w:val="en-GB"/>
        </w:rPr>
        <w:t>Lendable</w:t>
      </w:r>
      <w:r>
        <w:rPr>
          <w:rFonts w:ascii="Times New Roman" w:hAnsi="Times New Roman" w:cs="Times New Roman"/>
          <w:sz w:val="24"/>
          <w:szCs w:val="24"/>
          <w:lang w:val="en-GB"/>
        </w:rPr>
        <w:t xml:space="preserve"> does not act as a near perfect proxy for a firm or </w:t>
      </w:r>
      <w:r w:rsidR="00262EAE">
        <w:rPr>
          <w:rFonts w:ascii="Times New Roman" w:hAnsi="Times New Roman" w:cs="Times New Roman"/>
          <w:sz w:val="24"/>
          <w:szCs w:val="24"/>
          <w:lang w:val="en-GB"/>
        </w:rPr>
        <w:t>offer</w:t>
      </w:r>
      <w:r>
        <w:rPr>
          <w:rFonts w:ascii="Times New Roman" w:hAnsi="Times New Roman" w:cs="Times New Roman"/>
          <w:sz w:val="24"/>
          <w:szCs w:val="24"/>
          <w:lang w:val="en-GB"/>
        </w:rPr>
        <w:t xml:space="preserve"> characteristic driving the SEO method choice. </w:t>
      </w:r>
    </w:p>
    <w:p w:rsidR="00001A92" w:rsidRPr="004A7059" w:rsidRDefault="00001A92" w:rsidP="00202C5D">
      <w:pPr>
        <w:pStyle w:val="a5"/>
        <w:numPr>
          <w:ilvl w:val="0"/>
          <w:numId w:val="1"/>
        </w:numPr>
        <w:spacing w:before="240" w:line="480" w:lineRule="auto"/>
        <w:ind w:left="357" w:firstLineChars="0"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impact of potential short selling on </w:t>
      </w:r>
      <w:r w:rsidR="00337614">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SEO method choice</w:t>
      </w:r>
    </w:p>
    <w:p w:rsidR="004F3870" w:rsidRDefault="004F3870" w:rsidP="007E68BE">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206CE8">
        <w:rPr>
          <w:rFonts w:ascii="Times New Roman" w:hAnsi="Times New Roman" w:cs="Times New Roman"/>
          <w:sz w:val="24"/>
          <w:szCs w:val="24"/>
        </w:rPr>
        <w:t>s</w:t>
      </w:r>
      <w:r>
        <w:rPr>
          <w:rFonts w:ascii="Times New Roman" w:hAnsi="Times New Roman" w:cs="Times New Roman"/>
          <w:sz w:val="24"/>
          <w:szCs w:val="24"/>
        </w:rPr>
        <w:t xml:space="preserve">ection first presents our baseline result on the impact of SSP on firms’ likelihood of choosing shelf over traditional SEOs. We then provide and discuss </w:t>
      </w:r>
      <w:r w:rsidR="00AA6569">
        <w:rPr>
          <w:rFonts w:ascii="Times New Roman" w:hAnsi="Times New Roman" w:cs="Times New Roman"/>
          <w:sz w:val="24"/>
          <w:szCs w:val="24"/>
        </w:rPr>
        <w:t>several</w:t>
      </w:r>
      <w:r>
        <w:rPr>
          <w:rFonts w:ascii="Times New Roman" w:hAnsi="Times New Roman" w:cs="Times New Roman"/>
          <w:sz w:val="24"/>
          <w:szCs w:val="24"/>
        </w:rPr>
        <w:t xml:space="preserve"> tests examining the robustness of our main result. </w:t>
      </w:r>
    </w:p>
    <w:p w:rsidR="001B17CF" w:rsidRPr="000E7122" w:rsidRDefault="001B17CF" w:rsidP="000E7122">
      <w:pPr>
        <w:pStyle w:val="a5"/>
        <w:numPr>
          <w:ilvl w:val="1"/>
          <w:numId w:val="1"/>
        </w:numPr>
        <w:spacing w:line="480" w:lineRule="auto"/>
        <w:ind w:firstLineChars="0"/>
        <w:jc w:val="both"/>
        <w:rPr>
          <w:rFonts w:ascii="Times New Roman" w:hAnsi="Times New Roman" w:cs="Times New Roman"/>
          <w:sz w:val="24"/>
          <w:szCs w:val="24"/>
        </w:rPr>
      </w:pPr>
      <w:r w:rsidRPr="000E7122">
        <w:rPr>
          <w:rFonts w:ascii="Times New Roman" w:hAnsi="Times New Roman" w:cs="Times New Roman"/>
          <w:sz w:val="24"/>
          <w:szCs w:val="24"/>
        </w:rPr>
        <w:t>Baseline re</w:t>
      </w:r>
      <w:r w:rsidR="00687615" w:rsidRPr="000E7122">
        <w:rPr>
          <w:rFonts w:ascii="Times New Roman" w:hAnsi="Times New Roman" w:cs="Times New Roman"/>
          <w:sz w:val="24"/>
          <w:szCs w:val="24"/>
        </w:rPr>
        <w:t>sult</w:t>
      </w:r>
    </w:p>
    <w:p w:rsidR="00566342" w:rsidRDefault="009523A3" w:rsidP="004A3B9D">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W</w:t>
      </w:r>
      <w:r w:rsidR="000E1E29" w:rsidRPr="004A7059">
        <w:rPr>
          <w:rFonts w:ascii="Times New Roman" w:hAnsi="Times New Roman" w:cs="Times New Roman" w:hint="eastAsia"/>
          <w:sz w:val="24"/>
          <w:szCs w:val="24"/>
        </w:rPr>
        <w:t>e</w:t>
      </w:r>
      <w:r w:rsidR="003B092D" w:rsidRPr="004A7059">
        <w:rPr>
          <w:rFonts w:ascii="Times New Roman" w:hAnsi="Times New Roman" w:cs="Times New Roman" w:hint="eastAsia"/>
          <w:sz w:val="24"/>
          <w:szCs w:val="24"/>
        </w:rPr>
        <w:t xml:space="preserve"> use a </w:t>
      </w:r>
      <w:r w:rsidR="003B092D" w:rsidRPr="004A7059">
        <w:rPr>
          <w:rFonts w:ascii="Times New Roman" w:hAnsi="Times New Roman" w:cs="Times New Roman"/>
          <w:sz w:val="24"/>
          <w:szCs w:val="24"/>
        </w:rPr>
        <w:t>logistic</w:t>
      </w:r>
      <w:r w:rsidR="003B092D" w:rsidRPr="004A7059">
        <w:rPr>
          <w:rFonts w:ascii="Times New Roman" w:hAnsi="Times New Roman" w:cs="Times New Roman" w:hint="eastAsia"/>
          <w:sz w:val="24"/>
          <w:szCs w:val="24"/>
        </w:rPr>
        <w:t xml:space="preserve"> regression to model the </w:t>
      </w:r>
      <w:r w:rsidR="003B092D" w:rsidRPr="004A7059">
        <w:rPr>
          <w:rFonts w:ascii="Times New Roman" w:hAnsi="Times New Roman" w:cs="Times New Roman"/>
          <w:sz w:val="24"/>
          <w:szCs w:val="24"/>
        </w:rPr>
        <w:t>determinants</w:t>
      </w:r>
      <w:r w:rsidR="003B092D" w:rsidRPr="004A7059">
        <w:rPr>
          <w:rFonts w:ascii="Times New Roman" w:hAnsi="Times New Roman" w:cs="Times New Roman" w:hint="eastAsia"/>
          <w:sz w:val="24"/>
          <w:szCs w:val="24"/>
        </w:rPr>
        <w:t xml:space="preserve"> of </w:t>
      </w:r>
      <w:r w:rsidR="000E1E29" w:rsidRPr="004A7059">
        <w:rPr>
          <w:rFonts w:ascii="Times New Roman" w:hAnsi="Times New Roman" w:cs="Times New Roman" w:hint="eastAsia"/>
          <w:sz w:val="24"/>
          <w:szCs w:val="24"/>
        </w:rPr>
        <w:t xml:space="preserve">the </w:t>
      </w:r>
      <w:r w:rsidR="00342F6A">
        <w:rPr>
          <w:rFonts w:ascii="Times New Roman" w:hAnsi="Times New Roman" w:cs="Times New Roman"/>
          <w:sz w:val="24"/>
          <w:szCs w:val="24"/>
        </w:rPr>
        <w:t xml:space="preserve">SEO </w:t>
      </w:r>
      <w:r w:rsidR="000E1E29" w:rsidRPr="004A7059">
        <w:rPr>
          <w:rFonts w:ascii="Times New Roman" w:hAnsi="Times New Roman" w:cs="Times New Roman" w:hint="eastAsia"/>
          <w:sz w:val="24"/>
          <w:szCs w:val="24"/>
        </w:rPr>
        <w:t>method</w:t>
      </w:r>
      <w:r w:rsidR="003B092D" w:rsidRPr="004A7059">
        <w:rPr>
          <w:rFonts w:ascii="Times New Roman" w:hAnsi="Times New Roman" w:cs="Times New Roman" w:hint="eastAsia"/>
          <w:sz w:val="24"/>
          <w:szCs w:val="24"/>
        </w:rPr>
        <w:t xml:space="preserve"> choice. </w:t>
      </w:r>
      <w:r w:rsidR="00A26494" w:rsidRPr="004A7059">
        <w:rPr>
          <w:rFonts w:ascii="Times New Roman" w:hAnsi="Times New Roman" w:cs="Times New Roman"/>
          <w:sz w:val="24"/>
          <w:szCs w:val="24"/>
        </w:rPr>
        <w:t>T</w:t>
      </w:r>
      <w:r w:rsidR="003B092D" w:rsidRPr="004A7059">
        <w:rPr>
          <w:rFonts w:ascii="Times New Roman" w:hAnsi="Times New Roman" w:cs="Times New Roman" w:hint="eastAsia"/>
          <w:sz w:val="24"/>
          <w:szCs w:val="24"/>
        </w:rPr>
        <w:t>he dependent variable equals one for shelf offer</w:t>
      </w:r>
      <w:r w:rsidR="000E1E29" w:rsidRPr="004A7059">
        <w:rPr>
          <w:rFonts w:ascii="Times New Roman" w:hAnsi="Times New Roman" w:cs="Times New Roman" w:hint="eastAsia"/>
          <w:sz w:val="24"/>
          <w:szCs w:val="24"/>
        </w:rPr>
        <w:t>ing</w:t>
      </w:r>
      <w:r w:rsidR="003B092D" w:rsidRPr="004A7059">
        <w:rPr>
          <w:rFonts w:ascii="Times New Roman" w:hAnsi="Times New Roman" w:cs="Times New Roman" w:hint="eastAsia"/>
          <w:sz w:val="24"/>
          <w:szCs w:val="24"/>
        </w:rPr>
        <w:t>s and zero for traditional offer</w:t>
      </w:r>
      <w:r w:rsidR="000E1E29" w:rsidRPr="004A7059">
        <w:rPr>
          <w:rFonts w:ascii="Times New Roman" w:hAnsi="Times New Roman" w:cs="Times New Roman" w:hint="eastAsia"/>
          <w:sz w:val="24"/>
          <w:szCs w:val="24"/>
        </w:rPr>
        <w:t>ing</w:t>
      </w:r>
      <w:r w:rsidR="003B092D" w:rsidRPr="004A7059">
        <w:rPr>
          <w:rFonts w:ascii="Times New Roman" w:hAnsi="Times New Roman" w:cs="Times New Roman" w:hint="eastAsia"/>
          <w:sz w:val="24"/>
          <w:szCs w:val="24"/>
        </w:rPr>
        <w:t xml:space="preserve">s. </w:t>
      </w:r>
      <w:r w:rsidR="003C0843">
        <w:rPr>
          <w:rFonts w:ascii="Times New Roman" w:hAnsi="Times New Roman" w:cs="Times New Roman" w:hint="eastAsia"/>
          <w:i/>
          <w:sz w:val="24"/>
          <w:szCs w:val="24"/>
        </w:rPr>
        <w:t>Lendable</w:t>
      </w:r>
      <w:r w:rsidR="003C0843">
        <w:rPr>
          <w:rFonts w:ascii="Times New Roman" w:hAnsi="Times New Roman" w:cs="Times New Roman" w:hint="eastAsia"/>
          <w:sz w:val="24"/>
          <w:szCs w:val="24"/>
        </w:rPr>
        <w:t xml:space="preserve"> </w:t>
      </w:r>
      <w:r w:rsidR="00B32B4C">
        <w:rPr>
          <w:rFonts w:ascii="Times New Roman" w:hAnsi="Times New Roman" w:cs="Times New Roman" w:hint="eastAsia"/>
          <w:sz w:val="24"/>
          <w:szCs w:val="24"/>
        </w:rPr>
        <w:t xml:space="preserve">is the </w:t>
      </w:r>
      <w:r w:rsidR="00206CE8">
        <w:rPr>
          <w:rFonts w:ascii="Times New Roman" w:hAnsi="Times New Roman" w:cs="Times New Roman"/>
          <w:sz w:val="24"/>
          <w:szCs w:val="24"/>
        </w:rPr>
        <w:t>key</w:t>
      </w:r>
      <w:r>
        <w:rPr>
          <w:rFonts w:ascii="Times New Roman" w:hAnsi="Times New Roman" w:cs="Times New Roman"/>
          <w:sz w:val="24"/>
          <w:szCs w:val="24"/>
        </w:rPr>
        <w:t xml:space="preserve"> </w:t>
      </w:r>
      <w:r w:rsidR="00B32B4C">
        <w:rPr>
          <w:rFonts w:ascii="Times New Roman" w:hAnsi="Times New Roman" w:cs="Times New Roman" w:hint="eastAsia"/>
          <w:sz w:val="24"/>
          <w:szCs w:val="24"/>
        </w:rPr>
        <w:t>independent variable</w:t>
      </w:r>
      <w:r>
        <w:rPr>
          <w:rFonts w:ascii="Times New Roman" w:hAnsi="Times New Roman" w:cs="Times New Roman"/>
          <w:sz w:val="24"/>
          <w:szCs w:val="24"/>
        </w:rPr>
        <w:t xml:space="preserve"> of interest</w:t>
      </w:r>
      <w:r w:rsidR="00B32B4C">
        <w:rPr>
          <w:rFonts w:ascii="Times New Roman" w:hAnsi="Times New Roman" w:cs="Times New Roman" w:hint="eastAsia"/>
          <w:sz w:val="24"/>
          <w:szCs w:val="24"/>
        </w:rPr>
        <w:t xml:space="preserve">. </w:t>
      </w:r>
      <w:r w:rsidR="00B32B4C">
        <w:rPr>
          <w:rFonts w:ascii="Times New Roman" w:hAnsi="Times New Roman" w:cs="Times New Roman"/>
          <w:sz w:val="24"/>
          <w:szCs w:val="24"/>
        </w:rPr>
        <w:t>I</w:t>
      </w:r>
      <w:r w:rsidR="00B32B4C">
        <w:rPr>
          <w:rFonts w:ascii="Times New Roman" w:hAnsi="Times New Roman" w:cs="Times New Roman" w:hint="eastAsia"/>
          <w:sz w:val="24"/>
          <w:szCs w:val="24"/>
        </w:rPr>
        <w:t xml:space="preserve">n addition to control variables discussed in </w:t>
      </w:r>
      <w:r w:rsidR="00205631">
        <w:rPr>
          <w:rFonts w:ascii="Times New Roman" w:hAnsi="Times New Roman" w:cs="Times New Roman"/>
          <w:sz w:val="24"/>
          <w:szCs w:val="24"/>
        </w:rPr>
        <w:t>S</w:t>
      </w:r>
      <w:r w:rsidR="00B32B4C">
        <w:rPr>
          <w:rFonts w:ascii="Times New Roman" w:hAnsi="Times New Roman" w:cs="Times New Roman" w:hint="eastAsia"/>
          <w:sz w:val="24"/>
          <w:szCs w:val="24"/>
        </w:rPr>
        <w:t xml:space="preserve">ection 3.3, we </w:t>
      </w:r>
      <w:r w:rsidR="00B77A3F">
        <w:rPr>
          <w:rFonts w:ascii="Times New Roman" w:hAnsi="Times New Roman" w:cs="Times New Roman" w:hint="eastAsia"/>
          <w:sz w:val="24"/>
          <w:szCs w:val="24"/>
        </w:rPr>
        <w:t>include year and industry fixed effects</w:t>
      </w:r>
      <w:r w:rsidR="00B32B4C">
        <w:rPr>
          <w:rFonts w:ascii="Times New Roman" w:hAnsi="Times New Roman" w:cs="Times New Roman" w:hint="eastAsia"/>
          <w:sz w:val="24"/>
          <w:szCs w:val="24"/>
        </w:rPr>
        <w:t xml:space="preserve">. </w:t>
      </w:r>
      <w:r w:rsidR="00B32B4C">
        <w:rPr>
          <w:rFonts w:ascii="Times New Roman" w:hAnsi="Times New Roman" w:cs="Times New Roman"/>
          <w:sz w:val="24"/>
          <w:szCs w:val="24"/>
        </w:rPr>
        <w:t>I</w:t>
      </w:r>
      <w:r w:rsidR="00B32B4C">
        <w:rPr>
          <w:rFonts w:ascii="Times New Roman" w:hAnsi="Times New Roman" w:cs="Times New Roman" w:hint="eastAsia"/>
          <w:sz w:val="24"/>
          <w:szCs w:val="24"/>
        </w:rPr>
        <w:t xml:space="preserve">ndustry </w:t>
      </w:r>
      <w:r w:rsidR="008A0F2A">
        <w:rPr>
          <w:rFonts w:ascii="Times New Roman" w:hAnsi="Times New Roman" w:cs="Times New Roman"/>
          <w:sz w:val="24"/>
          <w:szCs w:val="24"/>
        </w:rPr>
        <w:t>effects</w:t>
      </w:r>
      <w:r w:rsidR="00B32B4C">
        <w:rPr>
          <w:rFonts w:ascii="Times New Roman" w:hAnsi="Times New Roman" w:cs="Times New Roman" w:hint="eastAsia"/>
          <w:sz w:val="24"/>
          <w:szCs w:val="24"/>
        </w:rPr>
        <w:t xml:space="preserve"> are based on the </w:t>
      </w:r>
      <w:proofErr w:type="spellStart"/>
      <w:r w:rsidR="00B32B4C">
        <w:rPr>
          <w:rFonts w:ascii="Times New Roman" w:hAnsi="Times New Roman" w:cs="Times New Roman" w:hint="eastAsia"/>
          <w:sz w:val="24"/>
          <w:szCs w:val="24"/>
        </w:rPr>
        <w:t>Fama</w:t>
      </w:r>
      <w:proofErr w:type="spellEnd"/>
      <w:r w:rsidR="00B32B4C" w:rsidRPr="00810074">
        <w:rPr>
          <w:rFonts w:ascii="Times New Roman" w:hAnsi="Times New Roman" w:cs="Times New Roman"/>
          <w:sz w:val="24"/>
          <w:szCs w:val="24"/>
        </w:rPr>
        <w:t>−</w:t>
      </w:r>
      <w:r w:rsidR="00B32B4C">
        <w:rPr>
          <w:rFonts w:ascii="Times New Roman" w:hAnsi="Times New Roman" w:cs="Times New Roman" w:hint="eastAsia"/>
          <w:sz w:val="24"/>
          <w:szCs w:val="24"/>
        </w:rPr>
        <w:t>French 12-industry classification (</w:t>
      </w:r>
      <w:proofErr w:type="spellStart"/>
      <w:r w:rsidR="00B32B4C">
        <w:rPr>
          <w:rFonts w:ascii="Times New Roman" w:hAnsi="Times New Roman" w:cs="Times New Roman" w:hint="eastAsia"/>
          <w:sz w:val="24"/>
          <w:szCs w:val="24"/>
        </w:rPr>
        <w:t>Fama</w:t>
      </w:r>
      <w:proofErr w:type="spellEnd"/>
      <w:r w:rsidR="00B32B4C">
        <w:rPr>
          <w:rFonts w:ascii="Times New Roman" w:hAnsi="Times New Roman" w:cs="Times New Roman" w:hint="eastAsia"/>
          <w:sz w:val="24"/>
          <w:szCs w:val="24"/>
        </w:rPr>
        <w:t xml:space="preserve"> and French 1997). </w:t>
      </w:r>
    </w:p>
    <w:p w:rsidR="001B5943" w:rsidRDefault="00F90706" w:rsidP="001B5943">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GB"/>
        </w:rPr>
        <w:t>T</w:t>
      </w:r>
      <w:r>
        <w:rPr>
          <w:rFonts w:ascii="Times New Roman" w:hAnsi="Times New Roman" w:cs="Times New Roman" w:hint="eastAsia"/>
          <w:sz w:val="24"/>
          <w:szCs w:val="24"/>
          <w:lang w:val="en-GB"/>
        </w:rPr>
        <w:t xml:space="preserve">able 3, </w:t>
      </w:r>
      <w:r w:rsidR="00653A65">
        <w:rPr>
          <w:rFonts w:ascii="Times New Roman" w:hAnsi="Times New Roman" w:cs="Times New Roman"/>
          <w:sz w:val="24"/>
          <w:szCs w:val="24"/>
          <w:lang w:val="en-GB"/>
        </w:rPr>
        <w:t>c</w:t>
      </w:r>
      <w:r>
        <w:rPr>
          <w:rFonts w:ascii="Times New Roman" w:hAnsi="Times New Roman" w:cs="Times New Roman" w:hint="eastAsia"/>
          <w:sz w:val="24"/>
          <w:szCs w:val="24"/>
          <w:lang w:val="en-GB"/>
        </w:rPr>
        <w:t xml:space="preserve">olumn </w:t>
      </w:r>
      <w:r w:rsidR="008F7327">
        <w:rPr>
          <w:rFonts w:ascii="Times New Roman" w:hAnsi="Times New Roman" w:cs="Times New Roman"/>
          <w:sz w:val="24"/>
          <w:szCs w:val="24"/>
          <w:lang w:val="en-GB"/>
        </w:rPr>
        <w:t>(</w:t>
      </w:r>
      <w:r>
        <w:rPr>
          <w:rFonts w:ascii="Times New Roman" w:hAnsi="Times New Roman" w:cs="Times New Roman" w:hint="eastAsia"/>
          <w:sz w:val="24"/>
          <w:szCs w:val="24"/>
          <w:lang w:val="en-GB"/>
        </w:rPr>
        <w:t>1</w:t>
      </w:r>
      <w:r w:rsidR="008F7327">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reports </w:t>
      </w:r>
      <w:r w:rsidR="00653A65">
        <w:rPr>
          <w:rFonts w:ascii="Times New Roman" w:hAnsi="Times New Roman" w:cs="Times New Roman"/>
          <w:sz w:val="24"/>
          <w:szCs w:val="24"/>
          <w:lang w:val="en-GB"/>
        </w:rPr>
        <w:t xml:space="preserve">the </w:t>
      </w:r>
      <w:r>
        <w:rPr>
          <w:rFonts w:ascii="Times New Roman" w:hAnsi="Times New Roman" w:cs="Times New Roman" w:hint="eastAsia"/>
          <w:sz w:val="24"/>
          <w:szCs w:val="24"/>
          <w:lang w:val="en-GB"/>
        </w:rPr>
        <w:t xml:space="preserve">regression </w:t>
      </w:r>
      <w:r w:rsidRPr="004A7059">
        <w:rPr>
          <w:rFonts w:ascii="Times New Roman" w:hAnsi="Times New Roman" w:cs="Times New Roman" w:hint="eastAsia"/>
          <w:sz w:val="24"/>
          <w:szCs w:val="24"/>
        </w:rPr>
        <w:t>estimates</w:t>
      </w:r>
      <w:r>
        <w:rPr>
          <w:rFonts w:ascii="Times New Roman" w:hAnsi="Times New Roman" w:cs="Times New Roman" w:hint="eastAsia"/>
          <w:sz w:val="24"/>
          <w:szCs w:val="24"/>
          <w:lang w:val="en-GB"/>
        </w:rPr>
        <w:t>.</w:t>
      </w:r>
      <w:r>
        <w:rPr>
          <w:rFonts w:ascii="Times New Roman" w:hAnsi="Times New Roman" w:cs="Times New Roman" w:hint="eastAsia"/>
          <w:sz w:val="24"/>
          <w:szCs w:val="24"/>
        </w:rPr>
        <w:t xml:space="preserve"> </w:t>
      </w:r>
      <w:r w:rsidR="003C0843">
        <w:rPr>
          <w:rFonts w:ascii="Times New Roman" w:hAnsi="Times New Roman" w:cs="Times New Roman" w:hint="eastAsia"/>
          <w:i/>
          <w:sz w:val="24"/>
          <w:szCs w:val="24"/>
        </w:rPr>
        <w:t>Lendable</w:t>
      </w:r>
      <w:r w:rsidR="00600535">
        <w:rPr>
          <w:rFonts w:ascii="Times New Roman" w:hAnsi="Times New Roman" w:cs="Times New Roman" w:hint="eastAsia"/>
          <w:sz w:val="24"/>
          <w:szCs w:val="24"/>
        </w:rPr>
        <w:t xml:space="preserve"> has a positive impact on the probability of choosing shelf offerings</w:t>
      </w:r>
      <w:r w:rsidR="001967D1">
        <w:rPr>
          <w:rFonts w:ascii="Times New Roman" w:hAnsi="Times New Roman" w:cs="Times New Roman" w:hint="eastAsia"/>
          <w:sz w:val="24"/>
          <w:szCs w:val="24"/>
        </w:rPr>
        <w:t xml:space="preserve">, consistent with the hypothesis that issuers with a higher </w:t>
      </w:r>
      <w:r w:rsidR="009523A3">
        <w:rPr>
          <w:rFonts w:ascii="Times New Roman" w:hAnsi="Times New Roman" w:cs="Times New Roman"/>
          <w:sz w:val="24"/>
          <w:szCs w:val="24"/>
        </w:rPr>
        <w:t xml:space="preserve">SSP </w:t>
      </w:r>
      <w:r w:rsidR="001967D1">
        <w:rPr>
          <w:rFonts w:ascii="Times New Roman" w:hAnsi="Times New Roman" w:cs="Times New Roman" w:hint="eastAsia"/>
          <w:sz w:val="24"/>
          <w:szCs w:val="24"/>
        </w:rPr>
        <w:t xml:space="preserve">prefer a shelf to a traditional offering. In terms of economic </w:t>
      </w:r>
      <w:r w:rsidR="001967D1">
        <w:rPr>
          <w:rFonts w:ascii="Times New Roman" w:hAnsi="Times New Roman" w:cs="Times New Roman"/>
          <w:sz w:val="24"/>
          <w:szCs w:val="24"/>
        </w:rPr>
        <w:t>significance</w:t>
      </w:r>
      <w:r w:rsidR="001967D1">
        <w:rPr>
          <w:rFonts w:ascii="Times New Roman" w:hAnsi="Times New Roman" w:cs="Times New Roman" w:hint="eastAsia"/>
          <w:sz w:val="24"/>
          <w:szCs w:val="24"/>
        </w:rPr>
        <w:t xml:space="preserve">, a one standard deviation increase in </w:t>
      </w:r>
      <w:r w:rsidR="003C0843">
        <w:rPr>
          <w:rFonts w:ascii="Times New Roman" w:hAnsi="Times New Roman" w:cs="Times New Roman" w:hint="eastAsia"/>
          <w:i/>
          <w:sz w:val="24"/>
          <w:szCs w:val="24"/>
        </w:rPr>
        <w:t>Lendable</w:t>
      </w:r>
      <w:r w:rsidR="00F95225">
        <w:rPr>
          <w:rFonts w:ascii="Times New Roman" w:hAnsi="Times New Roman" w:cs="Times New Roman"/>
          <w:sz w:val="24"/>
          <w:szCs w:val="24"/>
        </w:rPr>
        <w:t xml:space="preserve">, when all </w:t>
      </w:r>
      <w:r w:rsidR="00FB398A">
        <w:rPr>
          <w:rFonts w:ascii="Times New Roman" w:hAnsi="Times New Roman" w:cs="Times New Roman"/>
          <w:sz w:val="24"/>
          <w:szCs w:val="24"/>
        </w:rPr>
        <w:t xml:space="preserve">independent </w:t>
      </w:r>
      <w:r w:rsidR="00F95225">
        <w:rPr>
          <w:rFonts w:ascii="Times New Roman" w:hAnsi="Times New Roman" w:cs="Times New Roman"/>
          <w:sz w:val="24"/>
          <w:szCs w:val="24"/>
        </w:rPr>
        <w:t xml:space="preserve">variables are at their mean values, </w:t>
      </w:r>
      <w:r w:rsidR="001967D1">
        <w:rPr>
          <w:rFonts w:ascii="Times New Roman" w:hAnsi="Times New Roman" w:cs="Times New Roman" w:hint="eastAsia"/>
          <w:sz w:val="24"/>
          <w:szCs w:val="24"/>
        </w:rPr>
        <w:t xml:space="preserve">increases the probability of choosing a shelf offering by </w:t>
      </w:r>
      <w:r w:rsidR="00685483">
        <w:rPr>
          <w:rFonts w:ascii="Times New Roman" w:hAnsi="Times New Roman" w:cs="Times New Roman" w:hint="eastAsia"/>
          <w:sz w:val="24"/>
          <w:szCs w:val="24"/>
        </w:rPr>
        <w:t>4.5</w:t>
      </w:r>
      <w:r w:rsidR="004F5D6B">
        <w:rPr>
          <w:rFonts w:ascii="Times New Roman" w:hAnsi="Times New Roman" w:cs="Times New Roman" w:hint="eastAsia"/>
          <w:sz w:val="24"/>
          <w:szCs w:val="24"/>
        </w:rPr>
        <w:t>2</w:t>
      </w:r>
      <w:r w:rsidR="00717CA5">
        <w:rPr>
          <w:rFonts w:ascii="Times New Roman" w:hAnsi="Times New Roman" w:cs="Times New Roman" w:hint="eastAsia"/>
          <w:sz w:val="24"/>
          <w:szCs w:val="24"/>
        </w:rPr>
        <w:t>%</w:t>
      </w:r>
      <w:r w:rsidR="001967D1">
        <w:rPr>
          <w:rFonts w:ascii="Times New Roman" w:hAnsi="Times New Roman" w:cs="Times New Roman" w:hint="eastAsia"/>
          <w:sz w:val="24"/>
          <w:szCs w:val="24"/>
        </w:rPr>
        <w:t xml:space="preserve">. </w:t>
      </w:r>
      <w:r w:rsidR="00F95225" w:rsidRPr="000E7122">
        <w:rPr>
          <w:rFonts w:ascii="Times New Roman" w:hAnsi="Times New Roman" w:cs="Times New Roman"/>
          <w:sz w:val="24"/>
          <w:szCs w:val="24"/>
        </w:rPr>
        <w:t>As th</w:t>
      </w:r>
      <w:r w:rsidR="007D32E6">
        <w:rPr>
          <w:rFonts w:ascii="Times New Roman" w:hAnsi="Times New Roman" w:cs="Times New Roman"/>
          <w:sz w:val="24"/>
          <w:szCs w:val="24"/>
        </w:rPr>
        <w:t xml:space="preserve">is compares with an already very high </w:t>
      </w:r>
      <w:r w:rsidR="00F95225" w:rsidRPr="000E7122">
        <w:rPr>
          <w:rFonts w:ascii="Times New Roman" w:hAnsi="Times New Roman" w:cs="Times New Roman"/>
          <w:sz w:val="24"/>
          <w:szCs w:val="24"/>
        </w:rPr>
        <w:t xml:space="preserve">unconditional probability of choosing a shelf offering (85%), we </w:t>
      </w:r>
      <w:r w:rsidR="007D32E6">
        <w:rPr>
          <w:rFonts w:ascii="Times New Roman" w:hAnsi="Times New Roman" w:cs="Times New Roman"/>
          <w:sz w:val="24"/>
          <w:szCs w:val="24"/>
        </w:rPr>
        <w:t xml:space="preserve">follow </w:t>
      </w:r>
      <w:proofErr w:type="gramStart"/>
      <w:r w:rsidR="007D32E6">
        <w:rPr>
          <w:rFonts w:ascii="Times New Roman" w:hAnsi="Times New Roman" w:cs="Times New Roman"/>
          <w:sz w:val="24"/>
          <w:szCs w:val="24"/>
        </w:rPr>
        <w:t>Gao</w:t>
      </w:r>
      <w:proofErr w:type="gramEnd"/>
      <w:r w:rsidR="007D32E6">
        <w:rPr>
          <w:rFonts w:ascii="Times New Roman" w:hAnsi="Times New Roman" w:cs="Times New Roman"/>
          <w:sz w:val="24"/>
          <w:szCs w:val="24"/>
        </w:rPr>
        <w:t xml:space="preserve"> and Ritter (2010) and </w:t>
      </w:r>
      <w:r w:rsidR="00F95225" w:rsidRPr="000E7122">
        <w:rPr>
          <w:rFonts w:ascii="Times New Roman" w:hAnsi="Times New Roman" w:cs="Times New Roman"/>
          <w:sz w:val="24"/>
          <w:szCs w:val="24"/>
        </w:rPr>
        <w:t xml:space="preserve">calculate the economic impact of </w:t>
      </w:r>
      <w:r w:rsidR="00F95225" w:rsidRPr="000E7122">
        <w:rPr>
          <w:rFonts w:ascii="Times New Roman" w:hAnsi="Times New Roman" w:cs="Times New Roman"/>
          <w:i/>
          <w:sz w:val="24"/>
          <w:szCs w:val="24"/>
        </w:rPr>
        <w:t>Lendable</w:t>
      </w:r>
      <w:r w:rsidR="00F95225" w:rsidRPr="000E7122">
        <w:rPr>
          <w:rFonts w:ascii="Times New Roman" w:hAnsi="Times New Roman" w:cs="Times New Roman"/>
          <w:sz w:val="24"/>
          <w:szCs w:val="24"/>
        </w:rPr>
        <w:t xml:space="preserve"> when it is in a region </w:t>
      </w:r>
      <w:r w:rsidR="00051BB4">
        <w:rPr>
          <w:rFonts w:ascii="Times New Roman" w:hAnsi="Times New Roman" w:cs="Times New Roman"/>
          <w:sz w:val="24"/>
          <w:szCs w:val="24"/>
        </w:rPr>
        <w:t>of</w:t>
      </w:r>
      <w:r w:rsidR="00F95225" w:rsidRPr="000E7122">
        <w:rPr>
          <w:rFonts w:ascii="Times New Roman" w:hAnsi="Times New Roman" w:cs="Times New Roman"/>
          <w:sz w:val="24"/>
          <w:szCs w:val="24"/>
        </w:rPr>
        <w:t xml:space="preserve"> greater sensitivity, </w:t>
      </w:r>
      <w:r w:rsidR="00F95225" w:rsidRPr="000E7122">
        <w:rPr>
          <w:rFonts w:ascii="Times New Roman" w:hAnsi="Times New Roman" w:cs="Times New Roman"/>
          <w:sz w:val="24"/>
          <w:szCs w:val="24"/>
        </w:rPr>
        <w:lastRenderedPageBreak/>
        <w:t>i.e., its 25</w:t>
      </w:r>
      <w:r w:rsidR="00F95225" w:rsidRPr="000E7122">
        <w:rPr>
          <w:rFonts w:ascii="Times New Roman" w:hAnsi="Times New Roman" w:cs="Times New Roman"/>
          <w:sz w:val="24"/>
          <w:szCs w:val="24"/>
          <w:vertAlign w:val="superscript"/>
        </w:rPr>
        <w:t>th</w:t>
      </w:r>
      <w:r w:rsidR="00F95225" w:rsidRPr="000E7122">
        <w:rPr>
          <w:rFonts w:ascii="Times New Roman" w:hAnsi="Times New Roman" w:cs="Times New Roman"/>
          <w:sz w:val="24"/>
          <w:szCs w:val="24"/>
        </w:rPr>
        <w:t xml:space="preserve"> percentile.</w:t>
      </w:r>
      <w:r w:rsidR="007D32E6">
        <w:rPr>
          <w:rStyle w:val="a4"/>
          <w:rFonts w:ascii="Times New Roman" w:hAnsi="Times New Roman" w:cs="Times New Roman"/>
          <w:sz w:val="24"/>
          <w:szCs w:val="24"/>
        </w:rPr>
        <w:footnoteReference w:id="9"/>
      </w:r>
      <w:r w:rsidR="00F95225" w:rsidRPr="000E7122">
        <w:rPr>
          <w:rFonts w:ascii="Times New Roman" w:hAnsi="Times New Roman" w:cs="Times New Roman"/>
          <w:sz w:val="24"/>
          <w:szCs w:val="24"/>
        </w:rPr>
        <w:t xml:space="preserve"> The resulting marginal effect is a stronger 7.89%.</w:t>
      </w:r>
      <w:r w:rsidR="00F95225">
        <w:rPr>
          <w:rFonts w:ascii="Times New Roman" w:hAnsi="Times New Roman" w:cs="Times New Roman"/>
          <w:sz w:val="24"/>
          <w:szCs w:val="24"/>
        </w:rPr>
        <w:t xml:space="preserve"> </w:t>
      </w:r>
      <w:r w:rsidR="007A6A31">
        <w:rPr>
          <w:rFonts w:ascii="Times New Roman" w:hAnsi="Times New Roman" w:cs="Times New Roman"/>
          <w:sz w:val="24"/>
          <w:szCs w:val="24"/>
        </w:rPr>
        <w:t xml:space="preserve">Regarding control variables, we obtain a negative impact for information asymmetry proxies </w:t>
      </w:r>
      <w:r w:rsidR="007A6A31" w:rsidRPr="00D77CFA">
        <w:rPr>
          <w:rFonts w:ascii="Times New Roman" w:hAnsi="Times New Roman" w:cs="Times New Roman"/>
          <w:i/>
          <w:sz w:val="24"/>
          <w:szCs w:val="24"/>
        </w:rPr>
        <w:t>BAS</w:t>
      </w:r>
      <w:r w:rsidR="007A6A31">
        <w:rPr>
          <w:rFonts w:ascii="Times New Roman" w:hAnsi="Times New Roman" w:cs="Times New Roman"/>
          <w:sz w:val="24"/>
          <w:szCs w:val="24"/>
        </w:rPr>
        <w:t xml:space="preserve"> and </w:t>
      </w:r>
      <w:r w:rsidR="007A6A31" w:rsidRPr="00D77CFA">
        <w:rPr>
          <w:rFonts w:ascii="Times New Roman" w:hAnsi="Times New Roman" w:cs="Times New Roman"/>
          <w:i/>
          <w:sz w:val="24"/>
          <w:szCs w:val="24"/>
        </w:rPr>
        <w:t>Dispersion</w:t>
      </w:r>
      <w:r w:rsidR="00801C91">
        <w:rPr>
          <w:rFonts w:ascii="Times New Roman" w:hAnsi="Times New Roman" w:cs="Times New Roman"/>
          <w:sz w:val="24"/>
          <w:szCs w:val="24"/>
        </w:rPr>
        <w:t xml:space="preserve">, consistent with Bethel and </w:t>
      </w:r>
      <w:proofErr w:type="spellStart"/>
      <w:r w:rsidR="00801C91">
        <w:rPr>
          <w:rFonts w:ascii="Times New Roman" w:hAnsi="Times New Roman" w:cs="Times New Roman"/>
          <w:sz w:val="24"/>
          <w:szCs w:val="24"/>
        </w:rPr>
        <w:t>Krigman</w:t>
      </w:r>
      <w:proofErr w:type="spellEnd"/>
      <w:r w:rsidR="00801C91">
        <w:rPr>
          <w:rFonts w:ascii="Times New Roman" w:hAnsi="Times New Roman" w:cs="Times New Roman"/>
          <w:sz w:val="24"/>
          <w:szCs w:val="24"/>
        </w:rPr>
        <w:t xml:space="preserve"> (2008)</w:t>
      </w:r>
      <w:r w:rsidR="007A6A31">
        <w:rPr>
          <w:rFonts w:ascii="Times New Roman" w:hAnsi="Times New Roman" w:cs="Times New Roman"/>
          <w:sz w:val="24"/>
          <w:szCs w:val="24"/>
        </w:rPr>
        <w:t xml:space="preserve">. </w:t>
      </w:r>
      <w:r w:rsidR="00801C91">
        <w:rPr>
          <w:rFonts w:ascii="Times New Roman" w:hAnsi="Times New Roman" w:cs="Times New Roman"/>
          <w:sz w:val="24"/>
          <w:szCs w:val="24"/>
        </w:rPr>
        <w:t xml:space="preserve">In line with </w:t>
      </w:r>
      <w:proofErr w:type="spellStart"/>
      <w:r w:rsidR="00801C91">
        <w:rPr>
          <w:rFonts w:ascii="Times New Roman" w:hAnsi="Times New Roman" w:cs="Times New Roman"/>
          <w:sz w:val="24"/>
          <w:szCs w:val="24"/>
        </w:rPr>
        <w:t>Autore</w:t>
      </w:r>
      <w:proofErr w:type="spellEnd"/>
      <w:r w:rsidR="00801C91">
        <w:rPr>
          <w:rFonts w:ascii="Times New Roman" w:hAnsi="Times New Roman" w:cs="Times New Roman"/>
          <w:sz w:val="24"/>
          <w:szCs w:val="24"/>
        </w:rPr>
        <w:t xml:space="preserve"> et al. (2008), we find a positive impact of </w:t>
      </w:r>
      <w:r w:rsidR="00801C91" w:rsidRPr="00D77CFA">
        <w:rPr>
          <w:rFonts w:ascii="Times New Roman" w:hAnsi="Times New Roman" w:cs="Times New Roman"/>
          <w:i/>
          <w:sz w:val="24"/>
          <w:szCs w:val="24"/>
        </w:rPr>
        <w:t>Volatility</w:t>
      </w:r>
      <w:r w:rsidR="00801C91">
        <w:rPr>
          <w:rFonts w:ascii="Times New Roman" w:hAnsi="Times New Roman" w:cs="Times New Roman"/>
          <w:sz w:val="24"/>
          <w:szCs w:val="24"/>
        </w:rPr>
        <w:t xml:space="preserve">. Inconsistent with these authors, but </w:t>
      </w:r>
      <w:r w:rsidR="00FC5726">
        <w:rPr>
          <w:rFonts w:ascii="Times New Roman" w:hAnsi="Times New Roman" w:cs="Times New Roman"/>
          <w:sz w:val="24"/>
          <w:szCs w:val="24"/>
        </w:rPr>
        <w:t xml:space="preserve">in line </w:t>
      </w:r>
      <w:r w:rsidR="00801C91">
        <w:rPr>
          <w:rFonts w:ascii="Times New Roman" w:hAnsi="Times New Roman" w:cs="Times New Roman"/>
          <w:sz w:val="24"/>
          <w:szCs w:val="24"/>
        </w:rPr>
        <w:t xml:space="preserve">with the view that overvaluation increases firms’ likelihood </w:t>
      </w:r>
      <w:r w:rsidR="00D77CFA">
        <w:rPr>
          <w:rFonts w:ascii="Times New Roman" w:hAnsi="Times New Roman" w:cs="Times New Roman"/>
          <w:sz w:val="24"/>
          <w:szCs w:val="24"/>
        </w:rPr>
        <w:t>of</w:t>
      </w:r>
      <w:r w:rsidR="00801C91">
        <w:rPr>
          <w:rFonts w:ascii="Times New Roman" w:hAnsi="Times New Roman" w:cs="Times New Roman"/>
          <w:sz w:val="24"/>
          <w:szCs w:val="24"/>
        </w:rPr>
        <w:t xml:space="preserve"> opt</w:t>
      </w:r>
      <w:r w:rsidR="00D77CFA">
        <w:rPr>
          <w:rFonts w:ascii="Times New Roman" w:hAnsi="Times New Roman" w:cs="Times New Roman"/>
          <w:sz w:val="24"/>
          <w:szCs w:val="24"/>
        </w:rPr>
        <w:t>ing</w:t>
      </w:r>
      <w:r w:rsidR="00801C91">
        <w:rPr>
          <w:rFonts w:ascii="Times New Roman" w:hAnsi="Times New Roman" w:cs="Times New Roman"/>
          <w:sz w:val="24"/>
          <w:szCs w:val="24"/>
        </w:rPr>
        <w:t xml:space="preserve"> for shelf SEOs, we find a positive impact for </w:t>
      </w:r>
      <w:proofErr w:type="spellStart"/>
      <w:r w:rsidR="00801C91" w:rsidRPr="00D77CFA">
        <w:rPr>
          <w:rFonts w:ascii="Times New Roman" w:hAnsi="Times New Roman" w:cs="Times New Roman"/>
          <w:i/>
          <w:sz w:val="24"/>
          <w:szCs w:val="24"/>
        </w:rPr>
        <w:t>Runup</w:t>
      </w:r>
      <w:proofErr w:type="spellEnd"/>
      <w:r w:rsidR="00801C91">
        <w:rPr>
          <w:rFonts w:ascii="Times New Roman" w:hAnsi="Times New Roman" w:cs="Times New Roman"/>
          <w:sz w:val="24"/>
          <w:szCs w:val="24"/>
        </w:rPr>
        <w:t xml:space="preserve">. We further find a (weak) positive impact of </w:t>
      </w:r>
      <w:r w:rsidR="00801C91" w:rsidRPr="00D77CFA">
        <w:rPr>
          <w:rFonts w:ascii="Times New Roman" w:hAnsi="Times New Roman" w:cs="Times New Roman"/>
          <w:i/>
          <w:sz w:val="24"/>
          <w:szCs w:val="24"/>
        </w:rPr>
        <w:t>Leverage</w:t>
      </w:r>
      <w:r w:rsidR="00801C91">
        <w:rPr>
          <w:rFonts w:ascii="Times New Roman" w:hAnsi="Times New Roman" w:cs="Times New Roman"/>
          <w:sz w:val="24"/>
          <w:szCs w:val="24"/>
        </w:rPr>
        <w:t xml:space="preserve">, a negative impact of </w:t>
      </w:r>
      <w:r w:rsidR="00801C91" w:rsidRPr="00D77CFA">
        <w:rPr>
          <w:rFonts w:ascii="Times New Roman" w:hAnsi="Times New Roman" w:cs="Times New Roman"/>
          <w:i/>
          <w:sz w:val="24"/>
          <w:szCs w:val="24"/>
        </w:rPr>
        <w:t>FCF</w:t>
      </w:r>
      <w:r w:rsidR="00801C91">
        <w:rPr>
          <w:rFonts w:ascii="Times New Roman" w:hAnsi="Times New Roman" w:cs="Times New Roman"/>
          <w:sz w:val="24"/>
          <w:szCs w:val="24"/>
        </w:rPr>
        <w:t xml:space="preserve">, and a positive impact of </w:t>
      </w:r>
      <w:r w:rsidR="00801C91" w:rsidRPr="00D77CFA">
        <w:rPr>
          <w:rFonts w:ascii="Times New Roman" w:hAnsi="Times New Roman" w:cs="Times New Roman"/>
          <w:i/>
          <w:sz w:val="24"/>
          <w:szCs w:val="24"/>
        </w:rPr>
        <w:t>NYSE</w:t>
      </w:r>
      <w:r w:rsidR="00801C91">
        <w:rPr>
          <w:rFonts w:ascii="Times New Roman" w:hAnsi="Times New Roman" w:cs="Times New Roman"/>
          <w:sz w:val="24"/>
          <w:szCs w:val="24"/>
        </w:rPr>
        <w:t xml:space="preserve">, consistent with Bethel and </w:t>
      </w:r>
      <w:proofErr w:type="spellStart"/>
      <w:r w:rsidR="00801C91">
        <w:rPr>
          <w:rFonts w:ascii="Times New Roman" w:hAnsi="Times New Roman" w:cs="Times New Roman"/>
          <w:sz w:val="24"/>
          <w:szCs w:val="24"/>
        </w:rPr>
        <w:t>Krigman</w:t>
      </w:r>
      <w:proofErr w:type="spellEnd"/>
      <w:r w:rsidR="00801C91">
        <w:rPr>
          <w:rFonts w:ascii="Times New Roman" w:hAnsi="Times New Roman" w:cs="Times New Roman"/>
          <w:sz w:val="24"/>
          <w:szCs w:val="24"/>
        </w:rPr>
        <w:t xml:space="preserve"> (2008)</w:t>
      </w:r>
      <w:r w:rsidR="00EE2FA3">
        <w:rPr>
          <w:rFonts w:ascii="Times New Roman" w:hAnsi="Times New Roman" w:cs="Times New Roman"/>
          <w:sz w:val="24"/>
          <w:szCs w:val="24"/>
        </w:rPr>
        <w:t>.</w:t>
      </w:r>
      <w:r w:rsidR="00BA6C08">
        <w:rPr>
          <w:rFonts w:ascii="Times New Roman" w:hAnsi="Times New Roman" w:cs="Times New Roman"/>
          <w:sz w:val="24"/>
          <w:szCs w:val="24"/>
        </w:rPr>
        <w:t xml:space="preserve"> </w:t>
      </w:r>
      <w:r w:rsidR="00801C91">
        <w:rPr>
          <w:rFonts w:ascii="Times New Roman" w:hAnsi="Times New Roman" w:cs="Times New Roman"/>
          <w:sz w:val="24"/>
          <w:szCs w:val="24"/>
        </w:rPr>
        <w:t xml:space="preserve">Regarding the </w:t>
      </w:r>
      <w:r w:rsidR="00262EAE">
        <w:rPr>
          <w:rFonts w:ascii="Times New Roman" w:hAnsi="Times New Roman" w:cs="Times New Roman"/>
          <w:sz w:val="24"/>
          <w:szCs w:val="24"/>
        </w:rPr>
        <w:t>offer</w:t>
      </w:r>
      <w:r w:rsidR="00801C91">
        <w:rPr>
          <w:rFonts w:ascii="Times New Roman" w:hAnsi="Times New Roman" w:cs="Times New Roman"/>
          <w:sz w:val="24"/>
          <w:szCs w:val="24"/>
        </w:rPr>
        <w:t>-specific control variables, we find a negative impact for relative offer size (</w:t>
      </w:r>
      <w:proofErr w:type="spellStart"/>
      <w:r w:rsidR="00801C91" w:rsidRPr="00D77CFA">
        <w:rPr>
          <w:rFonts w:ascii="Times New Roman" w:hAnsi="Times New Roman" w:cs="Times New Roman"/>
          <w:i/>
          <w:sz w:val="24"/>
          <w:szCs w:val="24"/>
        </w:rPr>
        <w:t>RelOfrSize</w:t>
      </w:r>
      <w:proofErr w:type="spellEnd"/>
      <w:r w:rsidR="00801C91">
        <w:rPr>
          <w:rFonts w:ascii="Times New Roman" w:hAnsi="Times New Roman" w:cs="Times New Roman"/>
          <w:sz w:val="24"/>
          <w:szCs w:val="24"/>
        </w:rPr>
        <w:t xml:space="preserve">), in line with our prediction that the added value of traditional offerings might be higher for larger </w:t>
      </w:r>
      <w:r w:rsidR="003C41CA">
        <w:rPr>
          <w:rFonts w:ascii="Times New Roman" w:hAnsi="Times New Roman" w:cs="Times New Roman"/>
          <w:sz w:val="24"/>
          <w:szCs w:val="24"/>
        </w:rPr>
        <w:t>offering sizes</w:t>
      </w:r>
      <w:r w:rsidR="00801C91">
        <w:rPr>
          <w:rFonts w:ascii="Times New Roman" w:hAnsi="Times New Roman" w:cs="Times New Roman"/>
          <w:sz w:val="24"/>
          <w:szCs w:val="24"/>
        </w:rPr>
        <w:t xml:space="preserve"> (</w:t>
      </w:r>
      <w:proofErr w:type="spellStart"/>
      <w:r w:rsidR="00801C91">
        <w:rPr>
          <w:rFonts w:ascii="Times New Roman" w:hAnsi="Times New Roman" w:cs="Times New Roman"/>
          <w:sz w:val="24"/>
          <w:szCs w:val="24"/>
        </w:rPr>
        <w:t>Krasker</w:t>
      </w:r>
      <w:proofErr w:type="spellEnd"/>
      <w:r w:rsidR="00801C91">
        <w:rPr>
          <w:rFonts w:ascii="Times New Roman" w:hAnsi="Times New Roman" w:cs="Times New Roman"/>
          <w:sz w:val="24"/>
          <w:szCs w:val="24"/>
        </w:rPr>
        <w:t xml:space="preserve"> 1986). We find a positive impact for </w:t>
      </w:r>
      <w:r w:rsidR="00801C91" w:rsidRPr="00D77CFA">
        <w:rPr>
          <w:rFonts w:ascii="Times New Roman" w:hAnsi="Times New Roman" w:cs="Times New Roman"/>
          <w:i/>
          <w:sz w:val="24"/>
          <w:szCs w:val="24"/>
        </w:rPr>
        <w:t>Sequence</w:t>
      </w:r>
      <w:r w:rsidR="00801C91">
        <w:rPr>
          <w:rFonts w:ascii="Times New Roman" w:hAnsi="Times New Roman" w:cs="Times New Roman"/>
          <w:sz w:val="24"/>
          <w:szCs w:val="24"/>
        </w:rPr>
        <w:t xml:space="preserve">, consistent with </w:t>
      </w:r>
      <w:proofErr w:type="spellStart"/>
      <w:r w:rsidR="00801C91">
        <w:rPr>
          <w:rFonts w:ascii="Times New Roman" w:hAnsi="Times New Roman" w:cs="Times New Roman"/>
          <w:sz w:val="24"/>
          <w:szCs w:val="24"/>
        </w:rPr>
        <w:t>Autore</w:t>
      </w:r>
      <w:proofErr w:type="spellEnd"/>
      <w:r w:rsidR="00801C91">
        <w:rPr>
          <w:rFonts w:ascii="Times New Roman" w:hAnsi="Times New Roman" w:cs="Times New Roman"/>
          <w:sz w:val="24"/>
          <w:szCs w:val="24"/>
        </w:rPr>
        <w:t xml:space="preserve"> et al. (2008), and a negative impact for </w:t>
      </w:r>
      <w:r w:rsidR="00801C91" w:rsidRPr="00D77CFA">
        <w:rPr>
          <w:rFonts w:ascii="Times New Roman" w:hAnsi="Times New Roman" w:cs="Times New Roman"/>
          <w:i/>
          <w:sz w:val="24"/>
          <w:szCs w:val="24"/>
        </w:rPr>
        <w:t>Secondary</w:t>
      </w:r>
      <w:r w:rsidR="00801C91">
        <w:rPr>
          <w:rFonts w:ascii="Times New Roman" w:hAnsi="Times New Roman" w:cs="Times New Roman"/>
          <w:sz w:val="24"/>
          <w:szCs w:val="24"/>
        </w:rPr>
        <w:t xml:space="preserve">, consistent with our prediction. </w:t>
      </w:r>
      <w:r w:rsidR="001B5943">
        <w:rPr>
          <w:rFonts w:ascii="Times New Roman" w:hAnsi="Times New Roman" w:cs="Times New Roman"/>
          <w:sz w:val="24"/>
          <w:szCs w:val="24"/>
        </w:rPr>
        <w:t xml:space="preserve">In an unreported robustness test, we obtain similar findings </w:t>
      </w:r>
      <w:r w:rsidR="00F863B4">
        <w:rPr>
          <w:rFonts w:ascii="Times New Roman" w:hAnsi="Times New Roman" w:cs="Times New Roman"/>
          <w:sz w:val="24"/>
          <w:szCs w:val="24"/>
        </w:rPr>
        <w:t>for</w:t>
      </w:r>
      <w:r w:rsidR="001B5943">
        <w:rPr>
          <w:rFonts w:ascii="Times New Roman" w:hAnsi="Times New Roman" w:cs="Times New Roman"/>
          <w:sz w:val="24"/>
          <w:szCs w:val="24"/>
        </w:rPr>
        <w:t xml:space="preserve"> the control variables if we exclude </w:t>
      </w:r>
      <w:r w:rsidR="001B5943" w:rsidRPr="00D77CFA">
        <w:rPr>
          <w:rFonts w:ascii="Times New Roman" w:hAnsi="Times New Roman" w:cs="Times New Roman"/>
          <w:i/>
          <w:sz w:val="24"/>
          <w:szCs w:val="24"/>
        </w:rPr>
        <w:t>Lendable</w:t>
      </w:r>
      <w:r w:rsidR="001B5943">
        <w:rPr>
          <w:rFonts w:ascii="Times New Roman" w:hAnsi="Times New Roman" w:cs="Times New Roman"/>
          <w:sz w:val="24"/>
          <w:szCs w:val="24"/>
        </w:rPr>
        <w:t xml:space="preserve"> from the regression.</w:t>
      </w:r>
      <w:r w:rsidR="001B5943">
        <w:rPr>
          <w:rStyle w:val="a4"/>
          <w:rFonts w:ascii="Times New Roman" w:hAnsi="Times New Roman" w:cs="Times New Roman"/>
          <w:sz w:val="24"/>
          <w:szCs w:val="24"/>
        </w:rPr>
        <w:footnoteReference w:id="10"/>
      </w:r>
      <w:r w:rsidR="001B5943">
        <w:rPr>
          <w:rFonts w:ascii="Times New Roman" w:hAnsi="Times New Roman" w:cs="Times New Roman"/>
          <w:sz w:val="24"/>
          <w:szCs w:val="24"/>
        </w:rPr>
        <w:t xml:space="preserve"> </w:t>
      </w:r>
    </w:p>
    <w:p w:rsidR="00FB398A" w:rsidRDefault="00FC5726" w:rsidP="00202C5D">
      <w:pPr>
        <w:spacing w:after="240"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We conclude that the positive impact of </w:t>
      </w:r>
      <w:r w:rsidRPr="00D77CFA">
        <w:rPr>
          <w:rFonts w:ascii="Times New Roman" w:hAnsi="Times New Roman" w:cs="Times New Roman"/>
          <w:i/>
          <w:sz w:val="24"/>
          <w:szCs w:val="24"/>
        </w:rPr>
        <w:t>Lendable</w:t>
      </w:r>
      <w:r>
        <w:rPr>
          <w:rFonts w:ascii="Times New Roman" w:hAnsi="Times New Roman" w:cs="Times New Roman"/>
          <w:sz w:val="24"/>
          <w:szCs w:val="24"/>
        </w:rPr>
        <w:t xml:space="preserve"> withstands the inclusion of a wide set of control variables suggested by the literature. </w:t>
      </w:r>
      <w:r w:rsidR="00550DB2">
        <w:rPr>
          <w:rFonts w:ascii="Times New Roman" w:hAnsi="Times New Roman" w:cs="Times New Roman"/>
          <w:sz w:val="24"/>
          <w:szCs w:val="24"/>
        </w:rPr>
        <w:t>In the remainder of this section, we discuss several robustness tests of our main result.</w:t>
      </w:r>
    </w:p>
    <w:p w:rsidR="00FB398A" w:rsidRDefault="00FB398A">
      <w:pPr>
        <w:rPr>
          <w:rFonts w:ascii="Times New Roman" w:hAnsi="Times New Roman" w:cs="Times New Roman"/>
          <w:sz w:val="24"/>
          <w:szCs w:val="24"/>
        </w:rPr>
      </w:pPr>
      <w:r>
        <w:rPr>
          <w:rFonts w:ascii="Times New Roman" w:hAnsi="Times New Roman" w:cs="Times New Roman"/>
          <w:sz w:val="24"/>
          <w:szCs w:val="24"/>
        </w:rPr>
        <w:br w:type="page"/>
      </w:r>
    </w:p>
    <w:p w:rsidR="00E37FDC" w:rsidRDefault="00176BE2" w:rsidP="00805BB0">
      <w:pPr>
        <w:spacing w:before="240" w:line="480" w:lineRule="auto"/>
        <w:rPr>
          <w:rFonts w:ascii="Times New Roman" w:hAnsi="Times New Roman" w:cs="Times New Roman"/>
          <w:sz w:val="24"/>
          <w:szCs w:val="24"/>
        </w:rPr>
      </w:pPr>
      <w:r w:rsidRPr="006A68DD">
        <w:rPr>
          <w:rFonts w:ascii="Times New Roman" w:hAnsi="Times New Roman" w:cs="Times New Roman"/>
          <w:sz w:val="24"/>
          <w:szCs w:val="24"/>
        </w:rPr>
        <w:lastRenderedPageBreak/>
        <w:t>4.2</w:t>
      </w:r>
      <w:r w:rsidRPr="006A68DD">
        <w:rPr>
          <w:rFonts w:ascii="Times New Roman" w:hAnsi="Times New Roman" w:cs="Times New Roman"/>
          <w:sz w:val="24"/>
          <w:szCs w:val="24"/>
        </w:rPr>
        <w:tab/>
        <w:t xml:space="preserve">The impact of </w:t>
      </w:r>
      <w:r w:rsidR="000368ED" w:rsidRPr="006A68DD">
        <w:rPr>
          <w:rFonts w:ascii="Times New Roman" w:hAnsi="Times New Roman" w:cs="Times New Roman"/>
          <w:sz w:val="24"/>
          <w:szCs w:val="24"/>
        </w:rPr>
        <w:t>changes in short</w:t>
      </w:r>
      <w:r w:rsidR="00CF7010" w:rsidRPr="006A68DD">
        <w:rPr>
          <w:rFonts w:ascii="Times New Roman" w:hAnsi="Times New Roman" w:cs="Times New Roman"/>
          <w:sz w:val="24"/>
          <w:szCs w:val="24"/>
        </w:rPr>
        <w:t>-</w:t>
      </w:r>
      <w:r w:rsidR="000368ED" w:rsidRPr="006A68DD">
        <w:rPr>
          <w:rFonts w:ascii="Times New Roman" w:hAnsi="Times New Roman" w:cs="Times New Roman"/>
          <w:sz w:val="24"/>
          <w:szCs w:val="24"/>
        </w:rPr>
        <w:t>selling</w:t>
      </w:r>
      <w:r w:rsidR="007A6A31" w:rsidRPr="006A68DD">
        <w:rPr>
          <w:rFonts w:ascii="Times New Roman" w:hAnsi="Times New Roman" w:cs="Times New Roman"/>
          <w:sz w:val="24"/>
          <w:szCs w:val="24"/>
        </w:rPr>
        <w:t xml:space="preserve"> regulation</w:t>
      </w:r>
      <w:r w:rsidR="00337614">
        <w:rPr>
          <w:rFonts w:ascii="Times New Roman" w:hAnsi="Times New Roman" w:cs="Times New Roman"/>
          <w:sz w:val="24"/>
          <w:szCs w:val="24"/>
        </w:rPr>
        <w:t>s</w:t>
      </w:r>
    </w:p>
    <w:p w:rsidR="00481631" w:rsidRDefault="00E37FDC" w:rsidP="00830428">
      <w:pPr>
        <w:spacing w:line="480" w:lineRule="auto"/>
        <w:ind w:firstLine="426"/>
        <w:jc w:val="both"/>
        <w:rPr>
          <w:rFonts w:ascii="Times New Roman" w:eastAsia="宋体" w:hAnsi="Times New Roman" w:cs="Times New Roman"/>
          <w:kern w:val="0"/>
          <w:sz w:val="24"/>
          <w:szCs w:val="24"/>
          <w:lang w:val="en-GB"/>
        </w:rPr>
      </w:pPr>
      <w:r>
        <w:rPr>
          <w:rFonts w:ascii="Times New Roman" w:hAnsi="Times New Roman" w:cs="Times New Roman"/>
          <w:sz w:val="24"/>
          <w:szCs w:val="24"/>
        </w:rPr>
        <w:t>A</w:t>
      </w:r>
      <w:r w:rsidR="006A68DD">
        <w:rPr>
          <w:rFonts w:ascii="Times New Roman" w:hAnsi="Times New Roman" w:cs="Times New Roman"/>
          <w:sz w:val="24"/>
          <w:szCs w:val="24"/>
        </w:rPr>
        <w:t>n</w:t>
      </w:r>
      <w:r>
        <w:rPr>
          <w:rFonts w:ascii="Times New Roman" w:hAnsi="Times New Roman" w:cs="Times New Roman"/>
          <w:sz w:val="24"/>
          <w:szCs w:val="24"/>
        </w:rPr>
        <w:t xml:space="preserve"> SEC website a</w:t>
      </w:r>
      <w:r w:rsidR="00A73529">
        <w:rPr>
          <w:rFonts w:ascii="Times New Roman" w:hAnsi="Times New Roman" w:cs="Times New Roman"/>
          <w:sz w:val="24"/>
          <w:szCs w:val="24"/>
        </w:rPr>
        <w:t>nd</w:t>
      </w:r>
      <w:r>
        <w:rPr>
          <w:rFonts w:ascii="Times New Roman" w:hAnsi="Times New Roman" w:cs="Times New Roman"/>
          <w:sz w:val="24"/>
          <w:szCs w:val="24"/>
        </w:rPr>
        <w:t xml:space="preserve"> </w:t>
      </w:r>
      <w:r w:rsidR="006A68DD">
        <w:rPr>
          <w:rFonts w:ascii="Times New Roman" w:hAnsi="Times New Roman" w:cs="Times New Roman"/>
          <w:sz w:val="24"/>
          <w:szCs w:val="24"/>
        </w:rPr>
        <w:t>literature search</w:t>
      </w:r>
      <w:r>
        <w:rPr>
          <w:rFonts w:ascii="Times New Roman" w:hAnsi="Times New Roman" w:cs="Times New Roman"/>
          <w:sz w:val="24"/>
          <w:szCs w:val="24"/>
        </w:rPr>
        <w:t xml:space="preserve"> </w:t>
      </w:r>
      <w:r w:rsidR="00620DF0">
        <w:rPr>
          <w:rFonts w:ascii="Times New Roman" w:hAnsi="Times New Roman" w:cs="Times New Roman"/>
          <w:sz w:val="24"/>
          <w:szCs w:val="24"/>
        </w:rPr>
        <w:t xml:space="preserve">identifies </w:t>
      </w:r>
      <w:r>
        <w:rPr>
          <w:rFonts w:ascii="Times New Roman" w:hAnsi="Times New Roman" w:cs="Times New Roman"/>
          <w:sz w:val="24"/>
          <w:szCs w:val="24"/>
        </w:rPr>
        <w:t xml:space="preserve">two </w:t>
      </w:r>
      <w:r w:rsidR="00620DF0">
        <w:rPr>
          <w:rFonts w:ascii="Times New Roman" w:hAnsi="Times New Roman" w:cs="Times New Roman"/>
          <w:sz w:val="24"/>
          <w:szCs w:val="24"/>
        </w:rPr>
        <w:t>relevant changes in SEC-imposed short</w:t>
      </w:r>
      <w:r w:rsidR="00465CE4">
        <w:rPr>
          <w:rFonts w:ascii="Times New Roman" w:hAnsi="Times New Roman" w:cs="Times New Roman"/>
          <w:sz w:val="24"/>
          <w:szCs w:val="24"/>
        </w:rPr>
        <w:t>-</w:t>
      </w:r>
      <w:r w:rsidR="00620DF0">
        <w:rPr>
          <w:rFonts w:ascii="Times New Roman" w:hAnsi="Times New Roman" w:cs="Times New Roman"/>
          <w:sz w:val="24"/>
          <w:szCs w:val="24"/>
        </w:rPr>
        <w:t>sale constraints</w:t>
      </w:r>
      <w:r>
        <w:rPr>
          <w:rFonts w:ascii="Times New Roman" w:hAnsi="Times New Roman" w:cs="Times New Roman"/>
          <w:sz w:val="24"/>
          <w:szCs w:val="24"/>
        </w:rPr>
        <w:t xml:space="preserve"> </w:t>
      </w:r>
      <w:r w:rsidR="002457BD">
        <w:rPr>
          <w:rFonts w:ascii="Times New Roman" w:hAnsi="Times New Roman" w:cs="Times New Roman"/>
          <w:sz w:val="24"/>
          <w:szCs w:val="24"/>
        </w:rPr>
        <w:t>during</w:t>
      </w:r>
      <w:r w:rsidR="00620DF0">
        <w:rPr>
          <w:rFonts w:ascii="Times New Roman" w:hAnsi="Times New Roman" w:cs="Times New Roman"/>
          <w:sz w:val="24"/>
          <w:szCs w:val="24"/>
        </w:rPr>
        <w:t xml:space="preserve"> our research window</w:t>
      </w:r>
      <w:r>
        <w:rPr>
          <w:rFonts w:ascii="Times New Roman" w:hAnsi="Times New Roman" w:cs="Times New Roman"/>
          <w:sz w:val="24"/>
          <w:szCs w:val="24"/>
        </w:rPr>
        <w:t>.</w:t>
      </w:r>
      <w:r w:rsidR="00196B95">
        <w:rPr>
          <w:rFonts w:ascii="Times New Roman" w:hAnsi="Times New Roman" w:cs="Times New Roman"/>
          <w:sz w:val="24"/>
          <w:szCs w:val="24"/>
        </w:rPr>
        <w:t xml:space="preserve"> </w:t>
      </w:r>
      <w:r w:rsidR="00550DB2">
        <w:rPr>
          <w:rFonts w:ascii="Times New Roman" w:hAnsi="Times New Roman" w:cs="Times New Roman"/>
          <w:sz w:val="24"/>
          <w:szCs w:val="24"/>
        </w:rPr>
        <w:t xml:space="preserve">We only briefly describe these rules here, but provide a more extensive description in </w:t>
      </w:r>
      <w:r w:rsidR="00473EA1">
        <w:rPr>
          <w:rFonts w:ascii="Times New Roman" w:hAnsi="Times New Roman" w:cs="Times New Roman" w:hint="eastAsia"/>
          <w:sz w:val="24"/>
          <w:szCs w:val="24"/>
        </w:rPr>
        <w:t>Tables IA2 and IA3</w:t>
      </w:r>
      <w:r w:rsidR="008E45E4">
        <w:rPr>
          <w:rFonts w:ascii="Times New Roman" w:hAnsi="Times New Roman" w:cs="Times New Roman"/>
          <w:sz w:val="24"/>
          <w:szCs w:val="24"/>
        </w:rPr>
        <w:t xml:space="preserve"> of the </w:t>
      </w:r>
      <w:r w:rsidR="00550DB2">
        <w:rPr>
          <w:rFonts w:ascii="Times New Roman" w:hAnsi="Times New Roman" w:cs="Times New Roman"/>
          <w:sz w:val="24"/>
          <w:szCs w:val="24"/>
        </w:rPr>
        <w:t xml:space="preserve">Internet Appendix. </w:t>
      </w:r>
      <w:r w:rsidR="00176BE2">
        <w:rPr>
          <w:rFonts w:ascii="Times New Roman" w:hAnsi="Times New Roman" w:cs="Times New Roman"/>
          <w:sz w:val="24"/>
          <w:szCs w:val="24"/>
        </w:rPr>
        <w:t xml:space="preserve">In </w:t>
      </w:r>
      <w:r w:rsidR="006962B1">
        <w:rPr>
          <w:rFonts w:ascii="Times New Roman" w:hAnsi="Times New Roman" w:cs="Times New Roman"/>
          <w:sz w:val="24"/>
          <w:szCs w:val="24"/>
        </w:rPr>
        <w:t xml:space="preserve">October </w:t>
      </w:r>
      <w:r w:rsidR="00176BE2">
        <w:rPr>
          <w:rFonts w:ascii="Times New Roman" w:hAnsi="Times New Roman" w:cs="Times New Roman"/>
          <w:sz w:val="24"/>
          <w:szCs w:val="24"/>
        </w:rPr>
        <w:t xml:space="preserve">2007, the SEC made an amendment that strengthened </w:t>
      </w:r>
      <w:r w:rsidR="00550DB2">
        <w:rPr>
          <w:rFonts w:ascii="Times New Roman" w:hAnsi="Times New Roman" w:cs="Times New Roman"/>
          <w:sz w:val="24"/>
          <w:szCs w:val="24"/>
        </w:rPr>
        <w:t xml:space="preserve">its existing </w:t>
      </w:r>
      <w:r w:rsidR="00176BE2">
        <w:rPr>
          <w:rFonts w:ascii="Times New Roman" w:hAnsi="Times New Roman" w:cs="Times New Roman"/>
          <w:sz w:val="24"/>
          <w:szCs w:val="24"/>
        </w:rPr>
        <w:t xml:space="preserve">Rule 105. </w:t>
      </w:r>
      <w:r w:rsidR="00550DB2">
        <w:rPr>
          <w:rFonts w:ascii="Times New Roman" w:hAnsi="Times New Roman" w:cs="Times New Roman"/>
          <w:sz w:val="24"/>
          <w:szCs w:val="24"/>
        </w:rPr>
        <w:t xml:space="preserve">Before the 2007 amendment, SEC Rule 105 prohibited short sellers from covering a short position established in a ‘restricted period’ consisting of the five trading days before the SEO issue date with shares from the SEO. The Rule 105 amendment prohibits </w:t>
      </w:r>
      <w:r w:rsidR="00176BE2">
        <w:rPr>
          <w:rFonts w:ascii="Times New Roman" w:hAnsi="Times New Roman" w:cs="Times New Roman"/>
          <w:sz w:val="24"/>
          <w:szCs w:val="24"/>
        </w:rPr>
        <w:t xml:space="preserve">any person setting up a short position within the restricted period from </w:t>
      </w:r>
      <w:r w:rsidR="00550DB2">
        <w:rPr>
          <w:rFonts w:ascii="Times New Roman" w:hAnsi="Times New Roman" w:cs="Times New Roman"/>
          <w:sz w:val="24"/>
          <w:szCs w:val="24"/>
        </w:rPr>
        <w:t>buying shares issued as part of the SEO</w:t>
      </w:r>
      <w:r w:rsidR="00176BE2">
        <w:rPr>
          <w:rFonts w:ascii="Times New Roman" w:hAnsi="Times New Roman" w:cs="Times New Roman"/>
          <w:sz w:val="24"/>
          <w:szCs w:val="24"/>
        </w:rPr>
        <w:t xml:space="preserve">, regardless of whether they use </w:t>
      </w:r>
      <w:r w:rsidR="00550DB2">
        <w:rPr>
          <w:rFonts w:ascii="Times New Roman" w:hAnsi="Times New Roman" w:cs="Times New Roman"/>
          <w:sz w:val="24"/>
          <w:szCs w:val="24"/>
        </w:rPr>
        <w:t>these</w:t>
      </w:r>
      <w:r w:rsidR="00176BE2">
        <w:rPr>
          <w:rFonts w:ascii="Times New Roman" w:hAnsi="Times New Roman" w:cs="Times New Roman"/>
          <w:sz w:val="24"/>
          <w:szCs w:val="24"/>
        </w:rPr>
        <w:t xml:space="preserve"> shares to cover their short position. </w:t>
      </w:r>
      <w:r w:rsidR="007E6BE8">
        <w:rPr>
          <w:rFonts w:ascii="Times New Roman" w:hAnsi="Times New Roman" w:cs="Times New Roman"/>
          <w:sz w:val="24"/>
          <w:szCs w:val="24"/>
        </w:rPr>
        <w:t>Th</w:t>
      </w:r>
      <w:r w:rsidR="008F7CC1">
        <w:rPr>
          <w:rFonts w:ascii="Times New Roman" w:hAnsi="Times New Roman" w:cs="Times New Roman"/>
          <w:sz w:val="24"/>
          <w:szCs w:val="24"/>
        </w:rPr>
        <w:t>is</w:t>
      </w:r>
      <w:r w:rsidR="007E6BE8">
        <w:rPr>
          <w:rFonts w:ascii="Times New Roman" w:hAnsi="Times New Roman" w:cs="Times New Roman"/>
          <w:sz w:val="24"/>
          <w:szCs w:val="24"/>
        </w:rPr>
        <w:t xml:space="preserve"> amendment may have made shelf offerings even more attractive, to the extent that shelf issuers did not feel fully protected by existing SEC short-selling constraints for the restricted period of five days before issuance. In contrast, the amendment is unlikely to have completely mitigated the threat of short selling for traditional offerings, as these offerings typically take more than five days to complete. </w:t>
      </w:r>
      <w:r w:rsidR="00AC131F">
        <w:rPr>
          <w:rFonts w:ascii="Times New Roman" w:hAnsi="Times New Roman" w:cs="Times New Roman"/>
          <w:sz w:val="24"/>
          <w:szCs w:val="24"/>
        </w:rPr>
        <w:t>Following</w:t>
      </w:r>
      <w:r w:rsidR="007E6BE8">
        <w:rPr>
          <w:rFonts w:ascii="Times New Roman" w:eastAsia="宋体" w:hAnsi="Times New Roman" w:cs="Times New Roman"/>
          <w:kern w:val="0"/>
          <w:sz w:val="24"/>
          <w:szCs w:val="24"/>
          <w:lang w:val="en-GB"/>
        </w:rPr>
        <w:t xml:space="preserve"> this reasoning, we may observe an increase in the use of shelf offerings relative to traditional offerings following the October 2007 Rule 105 amendment. </w:t>
      </w:r>
      <w:r w:rsidR="00176BE2">
        <w:rPr>
          <w:rFonts w:ascii="Times New Roman" w:eastAsia="宋体" w:hAnsi="Times New Roman" w:cs="Times New Roman"/>
          <w:kern w:val="0"/>
          <w:sz w:val="24"/>
          <w:szCs w:val="24"/>
          <w:lang w:val="en-GB"/>
        </w:rPr>
        <w:t xml:space="preserve">To examine the impact of the amendment, we </w:t>
      </w:r>
      <w:r w:rsidR="00CE4E80">
        <w:rPr>
          <w:rFonts w:ascii="Times New Roman" w:eastAsia="宋体" w:hAnsi="Times New Roman" w:cs="Times New Roman"/>
          <w:kern w:val="0"/>
          <w:sz w:val="24"/>
          <w:szCs w:val="24"/>
          <w:lang w:val="en-GB"/>
        </w:rPr>
        <w:t>add</w:t>
      </w:r>
      <w:r w:rsidR="00176BE2">
        <w:rPr>
          <w:rFonts w:ascii="Times New Roman" w:eastAsia="宋体" w:hAnsi="Times New Roman" w:cs="Times New Roman"/>
          <w:kern w:val="0"/>
          <w:sz w:val="24"/>
          <w:szCs w:val="24"/>
          <w:lang w:val="en-GB"/>
        </w:rPr>
        <w:t xml:space="preserve"> a </w:t>
      </w:r>
      <w:r w:rsidR="00176BE2">
        <w:rPr>
          <w:rFonts w:ascii="Times New Roman" w:eastAsia="宋体" w:hAnsi="Times New Roman" w:cs="Times New Roman"/>
          <w:i/>
          <w:kern w:val="0"/>
          <w:sz w:val="24"/>
          <w:szCs w:val="24"/>
          <w:lang w:val="en-GB"/>
        </w:rPr>
        <w:t xml:space="preserve">Rule2007 </w:t>
      </w:r>
      <w:r w:rsidR="00176BE2">
        <w:rPr>
          <w:rFonts w:ascii="Times New Roman" w:eastAsia="宋体" w:hAnsi="Times New Roman" w:cs="Times New Roman"/>
          <w:kern w:val="0"/>
          <w:sz w:val="24"/>
          <w:szCs w:val="24"/>
          <w:lang w:val="en-GB"/>
        </w:rPr>
        <w:t>dummy</w:t>
      </w:r>
      <w:r w:rsidR="00C36BC6">
        <w:rPr>
          <w:rFonts w:ascii="Times New Roman" w:eastAsia="宋体" w:hAnsi="Times New Roman" w:cs="Times New Roman"/>
          <w:kern w:val="0"/>
          <w:sz w:val="24"/>
          <w:szCs w:val="24"/>
          <w:lang w:val="en-GB"/>
        </w:rPr>
        <w:t>,</w:t>
      </w:r>
      <w:r w:rsidR="00176BE2">
        <w:rPr>
          <w:rFonts w:ascii="Times New Roman" w:eastAsia="宋体" w:hAnsi="Times New Roman" w:cs="Times New Roman"/>
          <w:kern w:val="0"/>
          <w:sz w:val="24"/>
          <w:szCs w:val="24"/>
          <w:lang w:val="en-GB"/>
        </w:rPr>
        <w:t xml:space="preserve"> equal to one for SEOs after </w:t>
      </w:r>
      <w:r w:rsidR="00717CA5">
        <w:rPr>
          <w:rFonts w:ascii="Times New Roman" w:eastAsia="宋体" w:hAnsi="Times New Roman" w:cs="Times New Roman" w:hint="eastAsia"/>
          <w:kern w:val="0"/>
          <w:sz w:val="24"/>
          <w:szCs w:val="24"/>
          <w:lang w:val="en-GB"/>
        </w:rPr>
        <w:t xml:space="preserve">the </w:t>
      </w:r>
      <w:r w:rsidR="00717CA5">
        <w:rPr>
          <w:rFonts w:ascii="Times New Roman" w:eastAsia="宋体" w:hAnsi="Times New Roman" w:cs="Times New Roman"/>
          <w:kern w:val="0"/>
          <w:sz w:val="24"/>
          <w:szCs w:val="24"/>
          <w:lang w:val="en-GB"/>
        </w:rPr>
        <w:t>implementation</w:t>
      </w:r>
      <w:r w:rsidR="00717CA5">
        <w:rPr>
          <w:rFonts w:ascii="Times New Roman" w:eastAsia="宋体" w:hAnsi="Times New Roman" w:cs="Times New Roman" w:hint="eastAsia"/>
          <w:kern w:val="0"/>
          <w:sz w:val="24"/>
          <w:szCs w:val="24"/>
          <w:lang w:val="en-GB"/>
        </w:rPr>
        <w:t xml:space="preserve"> of the amendment</w:t>
      </w:r>
      <w:r w:rsidR="00176BE2">
        <w:rPr>
          <w:rFonts w:ascii="Times New Roman" w:eastAsia="宋体" w:hAnsi="Times New Roman" w:cs="Times New Roman"/>
          <w:kern w:val="0"/>
          <w:sz w:val="24"/>
          <w:szCs w:val="24"/>
          <w:lang w:val="en-GB"/>
        </w:rPr>
        <w:t xml:space="preserve"> and equal to zero otherwise</w:t>
      </w:r>
      <w:r w:rsidR="00C36BC6">
        <w:rPr>
          <w:rFonts w:ascii="Times New Roman" w:eastAsia="宋体" w:hAnsi="Times New Roman" w:cs="Times New Roman"/>
          <w:kern w:val="0"/>
          <w:sz w:val="24"/>
          <w:szCs w:val="24"/>
          <w:lang w:val="en-GB"/>
        </w:rPr>
        <w:t>,</w:t>
      </w:r>
      <w:r w:rsidR="00176BE2">
        <w:rPr>
          <w:rFonts w:ascii="Times New Roman" w:eastAsia="宋体" w:hAnsi="Times New Roman" w:cs="Times New Roman"/>
          <w:kern w:val="0"/>
          <w:sz w:val="24"/>
          <w:szCs w:val="24"/>
          <w:lang w:val="en-GB"/>
        </w:rPr>
        <w:t xml:space="preserve"> </w:t>
      </w:r>
      <w:r w:rsidR="00CE4E80">
        <w:rPr>
          <w:rFonts w:ascii="Times New Roman" w:eastAsia="宋体" w:hAnsi="Times New Roman" w:cs="Times New Roman"/>
          <w:kern w:val="0"/>
          <w:sz w:val="24"/>
          <w:szCs w:val="24"/>
          <w:lang w:val="en-GB"/>
        </w:rPr>
        <w:t xml:space="preserve">to our baseline logistic </w:t>
      </w:r>
      <w:r w:rsidR="00176BE2">
        <w:rPr>
          <w:rFonts w:ascii="Times New Roman" w:eastAsia="宋体" w:hAnsi="Times New Roman" w:cs="Times New Roman"/>
          <w:kern w:val="0"/>
          <w:sz w:val="24"/>
          <w:szCs w:val="24"/>
          <w:lang w:val="en-GB"/>
        </w:rPr>
        <w:t xml:space="preserve">regression. We also </w:t>
      </w:r>
      <w:r w:rsidR="00EE2FA3">
        <w:rPr>
          <w:rFonts w:ascii="Times New Roman" w:eastAsia="宋体" w:hAnsi="Times New Roman" w:cs="Times New Roman"/>
          <w:kern w:val="0"/>
          <w:sz w:val="24"/>
          <w:szCs w:val="24"/>
          <w:lang w:val="en-GB"/>
        </w:rPr>
        <w:t xml:space="preserve">add an interaction of </w:t>
      </w:r>
      <w:r w:rsidR="00176BE2">
        <w:rPr>
          <w:rFonts w:ascii="Times New Roman" w:eastAsia="宋体" w:hAnsi="Times New Roman" w:cs="Times New Roman"/>
          <w:kern w:val="0"/>
          <w:sz w:val="24"/>
          <w:szCs w:val="24"/>
          <w:lang w:val="en-GB"/>
        </w:rPr>
        <w:t xml:space="preserve">this dummy variable with </w:t>
      </w:r>
      <w:r w:rsidR="003C0843">
        <w:rPr>
          <w:rFonts w:ascii="Times New Roman" w:hAnsi="Times New Roman" w:cs="Times New Roman" w:hint="eastAsia"/>
          <w:i/>
          <w:sz w:val="24"/>
          <w:szCs w:val="24"/>
        </w:rPr>
        <w:t>Lendable</w:t>
      </w:r>
      <w:r w:rsidR="00176BE2">
        <w:rPr>
          <w:rFonts w:ascii="Times New Roman" w:eastAsia="宋体" w:hAnsi="Times New Roman" w:cs="Times New Roman"/>
          <w:kern w:val="0"/>
          <w:sz w:val="24"/>
          <w:szCs w:val="24"/>
          <w:lang w:val="en-GB"/>
        </w:rPr>
        <w:t xml:space="preserve">, to verify whether the impact of firms’ SSP on SEO method choice </w:t>
      </w:r>
      <w:r w:rsidR="007E6BE8">
        <w:rPr>
          <w:rFonts w:ascii="Times New Roman" w:eastAsia="宋体" w:hAnsi="Times New Roman" w:cs="Times New Roman"/>
          <w:kern w:val="0"/>
          <w:sz w:val="24"/>
          <w:szCs w:val="24"/>
          <w:lang w:val="en-GB"/>
        </w:rPr>
        <w:t xml:space="preserve">changes </w:t>
      </w:r>
      <w:r w:rsidR="00176BE2">
        <w:rPr>
          <w:rFonts w:ascii="Times New Roman" w:eastAsia="宋体" w:hAnsi="Times New Roman" w:cs="Times New Roman"/>
          <w:kern w:val="0"/>
          <w:sz w:val="24"/>
          <w:szCs w:val="24"/>
          <w:lang w:val="en-GB"/>
        </w:rPr>
        <w:t xml:space="preserve">following the </w:t>
      </w:r>
      <w:r w:rsidR="007E6BE8">
        <w:rPr>
          <w:rFonts w:ascii="Times New Roman" w:eastAsia="宋体" w:hAnsi="Times New Roman" w:cs="Times New Roman"/>
          <w:kern w:val="0"/>
          <w:sz w:val="24"/>
          <w:szCs w:val="24"/>
          <w:lang w:val="en-GB"/>
        </w:rPr>
        <w:t>amendment</w:t>
      </w:r>
      <w:r w:rsidR="00176BE2">
        <w:rPr>
          <w:rFonts w:ascii="Times New Roman" w:eastAsia="宋体" w:hAnsi="Times New Roman" w:cs="Times New Roman"/>
          <w:kern w:val="0"/>
          <w:sz w:val="24"/>
          <w:szCs w:val="24"/>
          <w:lang w:val="en-GB"/>
        </w:rPr>
        <w:t xml:space="preserve">. Column </w:t>
      </w:r>
      <w:r w:rsidR="00465CE4">
        <w:rPr>
          <w:rFonts w:ascii="Times New Roman" w:eastAsia="宋体" w:hAnsi="Times New Roman" w:cs="Times New Roman"/>
          <w:kern w:val="0"/>
          <w:sz w:val="24"/>
          <w:szCs w:val="24"/>
          <w:lang w:val="en-GB"/>
        </w:rPr>
        <w:t>(</w:t>
      </w:r>
      <w:r w:rsidR="00717CA5">
        <w:rPr>
          <w:rFonts w:ascii="Times New Roman" w:eastAsia="宋体" w:hAnsi="Times New Roman" w:cs="Times New Roman" w:hint="eastAsia"/>
          <w:kern w:val="0"/>
          <w:sz w:val="24"/>
          <w:szCs w:val="24"/>
          <w:lang w:val="en-GB"/>
        </w:rPr>
        <w:t>2</w:t>
      </w:r>
      <w:r w:rsidR="00465CE4">
        <w:rPr>
          <w:rFonts w:ascii="Times New Roman" w:eastAsia="宋体" w:hAnsi="Times New Roman" w:cs="Times New Roman"/>
          <w:kern w:val="0"/>
          <w:sz w:val="24"/>
          <w:szCs w:val="24"/>
          <w:lang w:val="en-GB"/>
        </w:rPr>
        <w:t>)</w:t>
      </w:r>
      <w:r w:rsidR="00176BE2">
        <w:rPr>
          <w:rFonts w:ascii="Times New Roman" w:eastAsia="宋体" w:hAnsi="Times New Roman" w:cs="Times New Roman"/>
          <w:kern w:val="0"/>
          <w:sz w:val="24"/>
          <w:szCs w:val="24"/>
          <w:lang w:val="en-GB"/>
        </w:rPr>
        <w:t xml:space="preserve"> </w:t>
      </w:r>
      <w:r w:rsidR="00951E6A">
        <w:rPr>
          <w:rFonts w:ascii="Times New Roman" w:eastAsia="宋体" w:hAnsi="Times New Roman" w:cs="Times New Roman" w:hint="eastAsia"/>
          <w:kern w:val="0"/>
          <w:sz w:val="24"/>
          <w:szCs w:val="24"/>
          <w:lang w:val="en-GB"/>
        </w:rPr>
        <w:t xml:space="preserve">of </w:t>
      </w:r>
      <w:r w:rsidR="007A3B52">
        <w:rPr>
          <w:rFonts w:ascii="Times New Roman" w:eastAsia="宋体" w:hAnsi="Times New Roman" w:cs="Times New Roman"/>
          <w:kern w:val="0"/>
          <w:sz w:val="24"/>
          <w:szCs w:val="24"/>
          <w:lang w:val="en-GB"/>
        </w:rPr>
        <w:t>T</w:t>
      </w:r>
      <w:r w:rsidR="00951E6A">
        <w:rPr>
          <w:rFonts w:ascii="Times New Roman" w:eastAsia="宋体" w:hAnsi="Times New Roman" w:cs="Times New Roman" w:hint="eastAsia"/>
          <w:kern w:val="0"/>
          <w:sz w:val="24"/>
          <w:szCs w:val="24"/>
          <w:lang w:val="en-GB"/>
        </w:rPr>
        <w:t xml:space="preserve">able 3 </w:t>
      </w:r>
      <w:r w:rsidR="00951E6A">
        <w:rPr>
          <w:rFonts w:ascii="Times New Roman" w:eastAsia="宋体" w:hAnsi="Times New Roman" w:cs="Times New Roman"/>
          <w:kern w:val="0"/>
          <w:sz w:val="24"/>
          <w:szCs w:val="24"/>
          <w:lang w:val="en-GB"/>
        </w:rPr>
        <w:t>report</w:t>
      </w:r>
      <w:r w:rsidR="007A3B52">
        <w:rPr>
          <w:rFonts w:ascii="Times New Roman" w:eastAsia="宋体" w:hAnsi="Times New Roman" w:cs="Times New Roman"/>
          <w:kern w:val="0"/>
          <w:sz w:val="24"/>
          <w:szCs w:val="24"/>
          <w:lang w:val="en-GB"/>
        </w:rPr>
        <w:t>s</w:t>
      </w:r>
      <w:r w:rsidR="00176BE2">
        <w:rPr>
          <w:rFonts w:ascii="Times New Roman" w:eastAsia="宋体" w:hAnsi="Times New Roman" w:cs="Times New Roman"/>
          <w:kern w:val="0"/>
          <w:sz w:val="24"/>
          <w:szCs w:val="24"/>
          <w:lang w:val="en-GB"/>
        </w:rPr>
        <w:t xml:space="preserve"> the results. We do not find a significant impact for</w:t>
      </w:r>
      <w:r w:rsidR="00EE2FA3">
        <w:rPr>
          <w:rFonts w:ascii="Times New Roman" w:eastAsia="宋体" w:hAnsi="Times New Roman" w:cs="Times New Roman"/>
          <w:kern w:val="0"/>
          <w:sz w:val="24"/>
          <w:szCs w:val="24"/>
          <w:lang w:val="en-GB"/>
        </w:rPr>
        <w:t xml:space="preserve"> the variables based on the Rule 2007 amendment</w:t>
      </w:r>
      <w:r w:rsidR="00481631">
        <w:rPr>
          <w:rFonts w:ascii="Times New Roman" w:eastAsia="宋体" w:hAnsi="Times New Roman" w:cs="Times New Roman"/>
          <w:kern w:val="0"/>
          <w:sz w:val="24"/>
          <w:szCs w:val="24"/>
          <w:lang w:val="en-GB"/>
        </w:rPr>
        <w:t xml:space="preserve">. </w:t>
      </w:r>
      <w:r w:rsidR="002457BD">
        <w:rPr>
          <w:rFonts w:ascii="Times New Roman" w:eastAsia="宋体" w:hAnsi="Times New Roman" w:cs="Times New Roman"/>
          <w:kern w:val="0"/>
          <w:sz w:val="24"/>
          <w:szCs w:val="24"/>
          <w:lang w:val="en-GB"/>
        </w:rPr>
        <w:t>An</w:t>
      </w:r>
      <w:r w:rsidR="00837F70">
        <w:rPr>
          <w:rFonts w:ascii="Times New Roman" w:hAnsi="Times New Roman" w:cs="Times New Roman"/>
          <w:sz w:val="24"/>
          <w:szCs w:val="24"/>
        </w:rPr>
        <w:t xml:space="preserve"> </w:t>
      </w:r>
      <w:r w:rsidR="00837F70">
        <w:rPr>
          <w:rFonts w:ascii="Times New Roman" w:hAnsi="Times New Roman" w:cs="Times New Roman"/>
          <w:sz w:val="24"/>
          <w:szCs w:val="24"/>
        </w:rPr>
        <w:lastRenderedPageBreak/>
        <w:t xml:space="preserve">explanation is that shelf issuers already felt sufficiently protected by existing short-selling regulation </w:t>
      </w:r>
      <w:r w:rsidR="002457BD">
        <w:rPr>
          <w:rFonts w:ascii="Times New Roman" w:hAnsi="Times New Roman" w:cs="Times New Roman"/>
          <w:sz w:val="24"/>
          <w:szCs w:val="24"/>
        </w:rPr>
        <w:t>before</w:t>
      </w:r>
      <w:r w:rsidR="00837F70">
        <w:rPr>
          <w:rFonts w:ascii="Times New Roman" w:hAnsi="Times New Roman" w:cs="Times New Roman"/>
          <w:sz w:val="24"/>
          <w:szCs w:val="24"/>
        </w:rPr>
        <w:t xml:space="preserve"> the October 2007 </w:t>
      </w:r>
      <w:r w:rsidR="000E32A5">
        <w:rPr>
          <w:rFonts w:ascii="Times New Roman" w:hAnsi="Times New Roman" w:cs="Times New Roman"/>
          <w:sz w:val="24"/>
          <w:szCs w:val="24"/>
        </w:rPr>
        <w:t xml:space="preserve">Rule 105 </w:t>
      </w:r>
      <w:r w:rsidR="00837F70">
        <w:rPr>
          <w:rFonts w:ascii="Times New Roman" w:hAnsi="Times New Roman" w:cs="Times New Roman"/>
          <w:sz w:val="24"/>
          <w:szCs w:val="24"/>
        </w:rPr>
        <w:t xml:space="preserve">amendment, making </w:t>
      </w:r>
      <w:r w:rsidR="002457BD">
        <w:rPr>
          <w:rFonts w:ascii="Times New Roman" w:hAnsi="Times New Roman" w:cs="Times New Roman"/>
          <w:sz w:val="24"/>
          <w:szCs w:val="24"/>
        </w:rPr>
        <w:t>i</w:t>
      </w:r>
      <w:r w:rsidR="00837F70">
        <w:rPr>
          <w:rFonts w:ascii="Times New Roman" w:hAnsi="Times New Roman" w:cs="Times New Roman"/>
          <w:sz w:val="24"/>
          <w:szCs w:val="24"/>
        </w:rPr>
        <w:t>t irrelevant for the SEO method choice.</w:t>
      </w:r>
      <w:r w:rsidR="00B2131A">
        <w:rPr>
          <w:rStyle w:val="a4"/>
          <w:rFonts w:ascii="Times New Roman" w:hAnsi="Times New Roman" w:cs="Times New Roman"/>
          <w:sz w:val="24"/>
          <w:szCs w:val="24"/>
        </w:rPr>
        <w:footnoteReference w:id="11"/>
      </w:r>
      <w:r w:rsidR="00837F70">
        <w:rPr>
          <w:rFonts w:ascii="Times New Roman" w:hAnsi="Times New Roman" w:cs="Times New Roman"/>
          <w:sz w:val="24"/>
          <w:szCs w:val="24"/>
        </w:rPr>
        <w:t xml:space="preserve"> </w:t>
      </w:r>
    </w:p>
    <w:p w:rsidR="004F0D07" w:rsidRDefault="007A3B52" w:rsidP="00DC681C">
      <w:pPr>
        <w:spacing w:line="480" w:lineRule="auto"/>
        <w:ind w:firstLineChars="200" w:firstLine="480"/>
        <w:jc w:val="both"/>
        <w:rPr>
          <w:rFonts w:ascii="Times New Roman" w:eastAsia="宋体" w:hAnsi="Times New Roman" w:cs="Times New Roman"/>
          <w:kern w:val="0"/>
          <w:sz w:val="24"/>
          <w:szCs w:val="24"/>
          <w:lang w:val="en-GB"/>
        </w:rPr>
      </w:pPr>
      <w:r>
        <w:rPr>
          <w:rFonts w:ascii="Times New Roman" w:hAnsi="Times New Roman" w:cs="Times New Roman"/>
          <w:sz w:val="24"/>
          <w:szCs w:val="24"/>
        </w:rPr>
        <w:t>A second relevant change in short</w:t>
      </w:r>
      <w:r w:rsidR="00465CE4">
        <w:rPr>
          <w:rFonts w:ascii="Times New Roman" w:hAnsi="Times New Roman" w:cs="Times New Roman"/>
          <w:sz w:val="24"/>
          <w:szCs w:val="24"/>
        </w:rPr>
        <w:t>-</w:t>
      </w:r>
      <w:r>
        <w:rPr>
          <w:rFonts w:ascii="Times New Roman" w:hAnsi="Times New Roman" w:cs="Times New Roman"/>
          <w:sz w:val="24"/>
          <w:szCs w:val="24"/>
        </w:rPr>
        <w:t xml:space="preserve">sale constraints over our research window </w:t>
      </w:r>
      <w:r w:rsidR="00F41221">
        <w:rPr>
          <w:rFonts w:ascii="Times New Roman" w:hAnsi="Times New Roman" w:cs="Times New Roman"/>
          <w:sz w:val="24"/>
          <w:szCs w:val="24"/>
        </w:rPr>
        <w:t>results from</w:t>
      </w:r>
      <w:r>
        <w:rPr>
          <w:rFonts w:ascii="Times New Roman" w:hAnsi="Times New Roman" w:cs="Times New Roman"/>
          <w:sz w:val="24"/>
          <w:szCs w:val="24"/>
        </w:rPr>
        <w:t xml:space="preserve"> the SEC’s </w:t>
      </w:r>
      <w:r>
        <w:rPr>
          <w:rFonts w:ascii="Times New Roman" w:hAnsi="Times New Roman" w:cs="Times New Roman" w:hint="eastAsia"/>
          <w:sz w:val="24"/>
          <w:szCs w:val="24"/>
        </w:rPr>
        <w:t xml:space="preserve">pilot program </w:t>
      </w:r>
      <w:r>
        <w:rPr>
          <w:rFonts w:ascii="Times New Roman" w:hAnsi="Times New Roman" w:cs="Times New Roman"/>
          <w:sz w:val="24"/>
          <w:szCs w:val="24"/>
        </w:rPr>
        <w:t xml:space="preserve">under </w:t>
      </w:r>
      <w:r w:rsidRPr="00810074">
        <w:rPr>
          <w:rFonts w:ascii="Times New Roman" w:hAnsi="Times New Roman" w:cs="Times New Roman" w:hint="eastAsia"/>
          <w:sz w:val="24"/>
          <w:szCs w:val="24"/>
        </w:rPr>
        <w:t>Regulation SH</w:t>
      </w:r>
      <w:r>
        <w:rPr>
          <w:rFonts w:ascii="Times New Roman" w:hAnsi="Times New Roman" w:cs="Times New Roman"/>
          <w:sz w:val="24"/>
          <w:szCs w:val="24"/>
        </w:rPr>
        <w:t xml:space="preserve">O. The pilot program </w:t>
      </w:r>
      <w:r w:rsidRPr="00810074">
        <w:rPr>
          <w:rFonts w:ascii="Times New Roman" w:hAnsi="Times New Roman" w:cs="Times New Roman" w:hint="eastAsia"/>
          <w:sz w:val="24"/>
          <w:szCs w:val="24"/>
        </w:rPr>
        <w:t>relaxed short</w:t>
      </w:r>
      <w:r w:rsidR="00465CE4">
        <w:rPr>
          <w:rFonts w:ascii="Times New Roman" w:hAnsi="Times New Roman" w:cs="Times New Roman"/>
          <w:sz w:val="24"/>
          <w:szCs w:val="24"/>
        </w:rPr>
        <w:t>-</w:t>
      </w:r>
      <w:r w:rsidRPr="00810074">
        <w:rPr>
          <w:rFonts w:ascii="Times New Roman" w:hAnsi="Times New Roman" w:cs="Times New Roman" w:hint="eastAsia"/>
          <w:sz w:val="24"/>
          <w:szCs w:val="24"/>
        </w:rPr>
        <w:t xml:space="preserve">selling restrictions </w:t>
      </w:r>
      <w:r>
        <w:rPr>
          <w:rFonts w:ascii="Times New Roman" w:hAnsi="Times New Roman" w:cs="Times New Roman"/>
          <w:sz w:val="24"/>
          <w:szCs w:val="24"/>
        </w:rPr>
        <w:t>for a randomly-selected subsample co</w:t>
      </w:r>
      <w:r w:rsidR="007F2975">
        <w:rPr>
          <w:rFonts w:ascii="Times New Roman" w:hAnsi="Times New Roman" w:cs="Times New Roman"/>
          <w:sz w:val="24"/>
          <w:szCs w:val="24"/>
        </w:rPr>
        <w:t>mprising</w:t>
      </w:r>
      <w:r>
        <w:rPr>
          <w:rFonts w:ascii="Times New Roman" w:hAnsi="Times New Roman" w:cs="Times New Roman"/>
          <w:sz w:val="24"/>
          <w:szCs w:val="24"/>
        </w:rPr>
        <w:t xml:space="preserve"> </w:t>
      </w:r>
      <w:r w:rsidRPr="00810074">
        <w:rPr>
          <w:rFonts w:ascii="Times New Roman" w:hAnsi="Times New Roman" w:cs="Times New Roman" w:hint="eastAsia"/>
          <w:sz w:val="24"/>
          <w:szCs w:val="24"/>
        </w:rPr>
        <w:t>one-</w:t>
      </w:r>
      <w:r w:rsidRPr="00810074">
        <w:rPr>
          <w:rFonts w:ascii="Times New Roman" w:hAnsi="Times New Roman" w:cs="Times New Roman"/>
          <w:sz w:val="24"/>
          <w:szCs w:val="24"/>
        </w:rPr>
        <w:t>third</w:t>
      </w:r>
      <w:r w:rsidRPr="00810074">
        <w:rPr>
          <w:rFonts w:ascii="Times New Roman" w:hAnsi="Times New Roman" w:cs="Times New Roman" w:hint="eastAsia"/>
          <w:sz w:val="24"/>
          <w:szCs w:val="24"/>
        </w:rPr>
        <w:t xml:space="preserve"> of Russell 3000 stocks </w:t>
      </w:r>
      <w:r w:rsidRPr="00810074">
        <w:rPr>
          <w:rFonts w:ascii="Times New Roman" w:hAnsi="Times New Roman" w:cs="Times New Roman"/>
          <w:sz w:val="24"/>
          <w:szCs w:val="24"/>
        </w:rPr>
        <w:t xml:space="preserve">from </w:t>
      </w:r>
      <w:r w:rsidRPr="00810074">
        <w:rPr>
          <w:rFonts w:ascii="Times New Roman" w:hAnsi="Times New Roman" w:cs="Times New Roman" w:hint="eastAsia"/>
          <w:sz w:val="24"/>
          <w:szCs w:val="24"/>
        </w:rPr>
        <w:t xml:space="preserve">May 2, </w:t>
      </w:r>
      <w:r w:rsidRPr="00810074">
        <w:rPr>
          <w:rFonts w:ascii="Times New Roman" w:hAnsi="Times New Roman" w:cs="Times New Roman"/>
          <w:sz w:val="24"/>
          <w:szCs w:val="24"/>
        </w:rPr>
        <w:t xml:space="preserve">2005 to </w:t>
      </w:r>
      <w:r w:rsidRPr="00810074">
        <w:rPr>
          <w:rFonts w:ascii="Times New Roman" w:hAnsi="Times New Roman" w:cs="Times New Roman" w:hint="eastAsia"/>
          <w:sz w:val="24"/>
          <w:szCs w:val="24"/>
        </w:rPr>
        <w:t xml:space="preserve">July 6, </w:t>
      </w:r>
      <w:r w:rsidRPr="00810074">
        <w:rPr>
          <w:rFonts w:ascii="Times New Roman" w:hAnsi="Times New Roman" w:cs="Times New Roman"/>
          <w:sz w:val="24"/>
          <w:szCs w:val="24"/>
        </w:rPr>
        <w:t>2007</w:t>
      </w:r>
      <w:r w:rsidR="008E45E4">
        <w:rPr>
          <w:rFonts w:ascii="Times New Roman" w:hAnsi="Times New Roman" w:cs="Times New Roman"/>
          <w:sz w:val="24"/>
          <w:szCs w:val="24"/>
        </w:rPr>
        <w:t xml:space="preserve"> (SEC 2005)</w:t>
      </w:r>
      <w:r w:rsidRPr="00810074">
        <w:rPr>
          <w:rFonts w:ascii="Times New Roman" w:hAnsi="Times New Roman" w:cs="Times New Roman" w:hint="eastAsia"/>
          <w:sz w:val="24"/>
          <w:szCs w:val="24"/>
        </w:rPr>
        <w:t>.</w:t>
      </w:r>
      <w:r>
        <w:rPr>
          <w:rFonts w:ascii="Times New Roman" w:hAnsi="Times New Roman" w:cs="Times New Roman"/>
          <w:sz w:val="24"/>
          <w:szCs w:val="24"/>
        </w:rPr>
        <w:t xml:space="preserve"> </w:t>
      </w:r>
      <w:r w:rsidR="00550DB2">
        <w:rPr>
          <w:rFonts w:ascii="Times New Roman" w:hAnsi="Times New Roman" w:cs="Times New Roman"/>
          <w:sz w:val="24"/>
          <w:szCs w:val="24"/>
        </w:rPr>
        <w:t>An implication of our main hypothesis is that</w:t>
      </w:r>
      <w:r w:rsidR="000E32A5">
        <w:rPr>
          <w:rFonts w:ascii="Times New Roman" w:hAnsi="Times New Roman" w:cs="Times New Roman"/>
          <w:sz w:val="24"/>
          <w:szCs w:val="24"/>
        </w:rPr>
        <w:t xml:space="preserve"> pilot firms </w:t>
      </w:r>
      <w:r w:rsidR="00550DB2">
        <w:rPr>
          <w:rFonts w:ascii="Times New Roman" w:hAnsi="Times New Roman" w:cs="Times New Roman"/>
          <w:sz w:val="24"/>
          <w:szCs w:val="24"/>
        </w:rPr>
        <w:t xml:space="preserve">may </w:t>
      </w:r>
      <w:r w:rsidR="000E32A5">
        <w:rPr>
          <w:rFonts w:ascii="Times New Roman" w:hAnsi="Times New Roman" w:cs="Times New Roman"/>
          <w:sz w:val="24"/>
          <w:szCs w:val="24"/>
        </w:rPr>
        <w:t xml:space="preserve">be more likely to choose shelf over traditional SEOs during the pilot period. </w:t>
      </w:r>
      <w:r w:rsidR="00E07147">
        <w:rPr>
          <w:rFonts w:ascii="Times New Roman" w:hAnsi="Times New Roman" w:cs="Times New Roman"/>
          <w:sz w:val="24"/>
          <w:szCs w:val="24"/>
        </w:rPr>
        <w:t>This would result in</w:t>
      </w:r>
      <w:r w:rsidR="00517FBE">
        <w:rPr>
          <w:rFonts w:ascii="Times New Roman" w:hAnsi="Times New Roman" w:cs="Times New Roman"/>
          <w:sz w:val="24"/>
          <w:szCs w:val="24"/>
        </w:rPr>
        <w:t xml:space="preserve"> a positive </w:t>
      </w:r>
      <w:r w:rsidR="00B538FA">
        <w:rPr>
          <w:rFonts w:ascii="Times New Roman" w:hAnsi="Times New Roman" w:cs="Times New Roman"/>
          <w:sz w:val="24"/>
          <w:szCs w:val="24"/>
        </w:rPr>
        <w:t>impact</w:t>
      </w:r>
      <w:r w:rsidR="00517FBE">
        <w:rPr>
          <w:rFonts w:ascii="Times New Roman" w:hAnsi="Times New Roman" w:cs="Times New Roman"/>
          <w:sz w:val="24"/>
          <w:szCs w:val="24"/>
        </w:rPr>
        <w:t xml:space="preserve"> </w:t>
      </w:r>
      <w:r w:rsidR="007F2975">
        <w:rPr>
          <w:rFonts w:ascii="Times New Roman" w:hAnsi="Times New Roman" w:cs="Times New Roman"/>
          <w:sz w:val="24"/>
          <w:szCs w:val="24"/>
        </w:rPr>
        <w:t>o</w:t>
      </w:r>
      <w:r w:rsidR="00B538FA">
        <w:rPr>
          <w:rFonts w:ascii="Times New Roman" w:hAnsi="Times New Roman" w:cs="Times New Roman"/>
          <w:sz w:val="24"/>
          <w:szCs w:val="24"/>
        </w:rPr>
        <w:t>f</w:t>
      </w:r>
      <w:r w:rsidR="00517FBE">
        <w:rPr>
          <w:rFonts w:ascii="Times New Roman" w:hAnsi="Times New Roman" w:cs="Times New Roman"/>
          <w:sz w:val="24"/>
          <w:szCs w:val="24"/>
        </w:rPr>
        <w:t xml:space="preserve"> </w:t>
      </w:r>
      <w:r w:rsidR="00FD5496">
        <w:rPr>
          <w:rFonts w:ascii="Times New Roman" w:hAnsi="Times New Roman" w:cs="Times New Roman"/>
          <w:sz w:val="24"/>
          <w:szCs w:val="24"/>
        </w:rPr>
        <w:t xml:space="preserve">a </w:t>
      </w:r>
      <w:r w:rsidR="00FD5496" w:rsidRPr="00466DD3">
        <w:rPr>
          <w:rFonts w:ascii="Times New Roman" w:hAnsi="Times New Roman" w:cs="Times New Roman"/>
          <w:i/>
          <w:sz w:val="24"/>
          <w:szCs w:val="24"/>
        </w:rPr>
        <w:t>Pilot firm</w:t>
      </w:r>
      <w:r w:rsidR="00FD5496">
        <w:rPr>
          <w:rFonts w:ascii="Times New Roman" w:hAnsi="Times New Roman" w:cs="Times New Roman"/>
          <w:sz w:val="24"/>
          <w:szCs w:val="24"/>
        </w:rPr>
        <w:t xml:space="preserve"> </w:t>
      </w:r>
      <w:r w:rsidR="00466DD3">
        <w:rPr>
          <w:rFonts w:ascii="Times New Roman" w:hAnsi="Times New Roman" w:cs="Times New Roman"/>
          <w:sz w:val="24"/>
          <w:szCs w:val="24"/>
        </w:rPr>
        <w:sym w:font="Symbol" w:char="F0B4"/>
      </w:r>
      <w:r w:rsidR="00FD5496">
        <w:rPr>
          <w:rFonts w:ascii="Times New Roman" w:hAnsi="Times New Roman" w:cs="Times New Roman"/>
          <w:sz w:val="24"/>
          <w:szCs w:val="24"/>
        </w:rPr>
        <w:t xml:space="preserve"> </w:t>
      </w:r>
      <w:r w:rsidR="00FD5496" w:rsidRPr="00466DD3">
        <w:rPr>
          <w:rFonts w:ascii="Times New Roman" w:hAnsi="Times New Roman" w:cs="Times New Roman"/>
          <w:i/>
          <w:sz w:val="24"/>
          <w:szCs w:val="24"/>
        </w:rPr>
        <w:t>Pilot period</w:t>
      </w:r>
      <w:r w:rsidR="00FD5496">
        <w:rPr>
          <w:rFonts w:ascii="Times New Roman" w:hAnsi="Times New Roman" w:cs="Times New Roman"/>
          <w:sz w:val="24"/>
          <w:szCs w:val="24"/>
        </w:rPr>
        <w:t xml:space="preserve"> interaction</w:t>
      </w:r>
      <w:r w:rsidR="00B538FA">
        <w:rPr>
          <w:rFonts w:ascii="Times New Roman" w:hAnsi="Times New Roman" w:cs="Times New Roman"/>
          <w:sz w:val="24"/>
          <w:szCs w:val="24"/>
        </w:rPr>
        <w:t xml:space="preserve"> on firms’ likelihood of choosing a shelf SEO</w:t>
      </w:r>
      <w:r w:rsidR="00517FBE">
        <w:rPr>
          <w:rFonts w:ascii="Times New Roman" w:hAnsi="Times New Roman" w:cs="Times New Roman"/>
          <w:sz w:val="24"/>
          <w:szCs w:val="24"/>
        </w:rPr>
        <w:t xml:space="preserve">. </w:t>
      </w:r>
      <w:r w:rsidR="00B538FA">
        <w:rPr>
          <w:rFonts w:ascii="Times New Roman" w:hAnsi="Times New Roman" w:cs="Times New Roman"/>
          <w:sz w:val="24"/>
          <w:szCs w:val="24"/>
        </w:rPr>
        <w:t>However, a</w:t>
      </w:r>
      <w:r w:rsidR="00517FBE">
        <w:rPr>
          <w:rFonts w:ascii="Times New Roman" w:hAnsi="Times New Roman" w:cs="Times New Roman"/>
          <w:sz w:val="24"/>
          <w:szCs w:val="24"/>
        </w:rPr>
        <w:t xml:space="preserve">s </w:t>
      </w:r>
      <w:r w:rsidR="00F41221">
        <w:rPr>
          <w:rFonts w:ascii="Times New Roman" w:hAnsi="Times New Roman" w:cs="Times New Roman"/>
          <w:sz w:val="24"/>
          <w:szCs w:val="24"/>
        </w:rPr>
        <w:t>Table 3, c</w:t>
      </w:r>
      <w:proofErr w:type="spellStart"/>
      <w:r w:rsidR="004F0D07">
        <w:rPr>
          <w:rFonts w:ascii="Times New Roman" w:eastAsia="宋体" w:hAnsi="Times New Roman" w:cs="Times New Roman"/>
          <w:kern w:val="0"/>
          <w:sz w:val="24"/>
          <w:szCs w:val="24"/>
          <w:lang w:val="en-GB"/>
        </w:rPr>
        <w:t>olumn</w:t>
      </w:r>
      <w:proofErr w:type="spellEnd"/>
      <w:r w:rsidR="004F0D07">
        <w:rPr>
          <w:rFonts w:ascii="Times New Roman" w:eastAsia="宋体" w:hAnsi="Times New Roman" w:cs="Times New Roman"/>
          <w:kern w:val="0"/>
          <w:sz w:val="24"/>
          <w:szCs w:val="24"/>
          <w:lang w:val="en-GB"/>
        </w:rPr>
        <w:t xml:space="preserve"> </w:t>
      </w:r>
      <w:r w:rsidR="008F7327">
        <w:rPr>
          <w:rFonts w:ascii="Times New Roman" w:eastAsia="宋体" w:hAnsi="Times New Roman" w:cs="Times New Roman"/>
          <w:kern w:val="0"/>
          <w:sz w:val="24"/>
          <w:szCs w:val="24"/>
          <w:lang w:val="en-GB"/>
        </w:rPr>
        <w:t>(</w:t>
      </w:r>
      <w:r w:rsidR="004F0D07">
        <w:rPr>
          <w:rFonts w:ascii="Times New Roman" w:eastAsia="宋体" w:hAnsi="Times New Roman" w:cs="Times New Roman"/>
          <w:kern w:val="0"/>
          <w:sz w:val="24"/>
          <w:szCs w:val="24"/>
          <w:lang w:val="en-GB"/>
        </w:rPr>
        <w:t>3</w:t>
      </w:r>
      <w:r w:rsidR="008F7327">
        <w:rPr>
          <w:rFonts w:ascii="Times New Roman" w:eastAsia="宋体" w:hAnsi="Times New Roman" w:cs="Times New Roman"/>
          <w:kern w:val="0"/>
          <w:sz w:val="24"/>
          <w:szCs w:val="24"/>
          <w:lang w:val="en-GB"/>
        </w:rPr>
        <w:t>)</w:t>
      </w:r>
      <w:r w:rsidR="004F0D07">
        <w:rPr>
          <w:rFonts w:ascii="Times New Roman" w:eastAsia="宋体" w:hAnsi="Times New Roman" w:cs="Times New Roman"/>
          <w:kern w:val="0"/>
          <w:sz w:val="24"/>
          <w:szCs w:val="24"/>
          <w:lang w:val="en-GB"/>
        </w:rPr>
        <w:t xml:space="preserve"> </w:t>
      </w:r>
      <w:r w:rsidR="00517FBE">
        <w:rPr>
          <w:rFonts w:ascii="Times New Roman" w:eastAsia="宋体" w:hAnsi="Times New Roman" w:cs="Times New Roman"/>
          <w:kern w:val="0"/>
          <w:sz w:val="24"/>
          <w:szCs w:val="24"/>
          <w:lang w:val="en-GB"/>
        </w:rPr>
        <w:t>shows, w</w:t>
      </w:r>
      <w:r w:rsidR="004F0D07">
        <w:rPr>
          <w:rFonts w:ascii="Times New Roman" w:eastAsia="宋体" w:hAnsi="Times New Roman" w:cs="Times New Roman"/>
          <w:kern w:val="0"/>
          <w:sz w:val="24"/>
          <w:szCs w:val="24"/>
          <w:lang w:val="en-GB"/>
        </w:rPr>
        <w:t xml:space="preserve">e do not find a significant impact for the interaction, nor for the individual </w:t>
      </w:r>
      <w:r w:rsidR="004F0D07" w:rsidRPr="00A73529">
        <w:rPr>
          <w:rFonts w:ascii="Times New Roman" w:eastAsia="宋体" w:hAnsi="Times New Roman" w:cs="Times New Roman"/>
          <w:i/>
          <w:kern w:val="0"/>
          <w:sz w:val="24"/>
          <w:szCs w:val="24"/>
          <w:lang w:val="en-GB"/>
        </w:rPr>
        <w:t>Pilot firm</w:t>
      </w:r>
      <w:r w:rsidR="004F0D07">
        <w:rPr>
          <w:rFonts w:ascii="Times New Roman" w:eastAsia="宋体" w:hAnsi="Times New Roman" w:cs="Times New Roman"/>
          <w:kern w:val="0"/>
          <w:sz w:val="24"/>
          <w:szCs w:val="24"/>
          <w:lang w:val="en-GB"/>
        </w:rPr>
        <w:t xml:space="preserve"> and </w:t>
      </w:r>
      <w:r w:rsidR="004F0D07" w:rsidRPr="00A73529">
        <w:rPr>
          <w:rFonts w:ascii="Times New Roman" w:eastAsia="宋体" w:hAnsi="Times New Roman" w:cs="Times New Roman"/>
          <w:i/>
          <w:kern w:val="0"/>
          <w:sz w:val="24"/>
          <w:szCs w:val="24"/>
          <w:lang w:val="en-GB"/>
        </w:rPr>
        <w:t>Pilot period</w:t>
      </w:r>
      <w:r w:rsidR="004F0D07">
        <w:rPr>
          <w:rFonts w:ascii="Times New Roman" w:eastAsia="宋体" w:hAnsi="Times New Roman" w:cs="Times New Roman"/>
          <w:kern w:val="0"/>
          <w:sz w:val="24"/>
          <w:szCs w:val="24"/>
          <w:lang w:val="en-GB"/>
        </w:rPr>
        <w:t xml:space="preserve"> dummy variables. One reason could be </w:t>
      </w:r>
      <w:r w:rsidR="00A73529">
        <w:rPr>
          <w:rFonts w:ascii="Times New Roman" w:eastAsia="宋体" w:hAnsi="Times New Roman" w:cs="Times New Roman"/>
          <w:kern w:val="0"/>
          <w:sz w:val="24"/>
          <w:szCs w:val="24"/>
          <w:lang w:val="en-GB"/>
        </w:rPr>
        <w:t>a</w:t>
      </w:r>
      <w:r w:rsidR="004F0D07">
        <w:rPr>
          <w:rFonts w:ascii="Times New Roman" w:eastAsia="宋体" w:hAnsi="Times New Roman" w:cs="Times New Roman"/>
          <w:kern w:val="0"/>
          <w:sz w:val="24"/>
          <w:szCs w:val="24"/>
          <w:lang w:val="en-GB"/>
        </w:rPr>
        <w:t xml:space="preserve"> lack of power in the test. </w:t>
      </w:r>
      <w:r w:rsidR="00A73529">
        <w:rPr>
          <w:rFonts w:ascii="Times New Roman" w:eastAsia="宋体" w:hAnsi="Times New Roman" w:cs="Times New Roman"/>
          <w:kern w:val="0"/>
          <w:sz w:val="24"/>
          <w:szCs w:val="24"/>
          <w:lang w:val="en-GB"/>
        </w:rPr>
        <w:t>There are o</w:t>
      </w:r>
      <w:r w:rsidR="004F0D07">
        <w:rPr>
          <w:rFonts w:ascii="Times New Roman" w:eastAsia="宋体" w:hAnsi="Times New Roman" w:cs="Times New Roman"/>
          <w:kern w:val="0"/>
          <w:sz w:val="24"/>
          <w:szCs w:val="24"/>
          <w:lang w:val="en-GB"/>
        </w:rPr>
        <w:t xml:space="preserve">nly </w:t>
      </w:r>
      <w:r w:rsidR="002D0A2F">
        <w:rPr>
          <w:rFonts w:ascii="Times New Roman" w:eastAsia="宋体" w:hAnsi="Times New Roman" w:cs="Times New Roman" w:hint="eastAsia"/>
          <w:kern w:val="0"/>
          <w:sz w:val="24"/>
          <w:szCs w:val="24"/>
          <w:lang w:val="en-GB"/>
        </w:rPr>
        <w:t xml:space="preserve">62 </w:t>
      </w:r>
      <w:r w:rsidR="004F0D07">
        <w:rPr>
          <w:rFonts w:ascii="Times New Roman" w:eastAsia="宋体" w:hAnsi="Times New Roman" w:cs="Times New Roman"/>
          <w:kern w:val="0"/>
          <w:sz w:val="24"/>
          <w:szCs w:val="24"/>
          <w:lang w:val="en-GB"/>
        </w:rPr>
        <w:t xml:space="preserve">SEOs </w:t>
      </w:r>
      <w:r w:rsidR="00A73529">
        <w:rPr>
          <w:rFonts w:ascii="Times New Roman" w:eastAsia="宋体" w:hAnsi="Times New Roman" w:cs="Times New Roman"/>
          <w:kern w:val="0"/>
          <w:sz w:val="24"/>
          <w:szCs w:val="24"/>
          <w:lang w:val="en-GB"/>
        </w:rPr>
        <w:t xml:space="preserve">by 51 </w:t>
      </w:r>
      <w:r w:rsidR="00FB398A">
        <w:rPr>
          <w:rFonts w:ascii="Times New Roman" w:eastAsia="宋体" w:hAnsi="Times New Roman" w:cs="Times New Roman"/>
          <w:kern w:val="0"/>
          <w:sz w:val="24"/>
          <w:szCs w:val="24"/>
          <w:lang w:val="en-GB"/>
        </w:rPr>
        <w:t xml:space="preserve">pilot </w:t>
      </w:r>
      <w:r w:rsidR="00A73529">
        <w:rPr>
          <w:rFonts w:ascii="Times New Roman" w:eastAsia="宋体" w:hAnsi="Times New Roman" w:cs="Times New Roman"/>
          <w:kern w:val="0"/>
          <w:sz w:val="24"/>
          <w:szCs w:val="24"/>
          <w:lang w:val="en-GB"/>
        </w:rPr>
        <w:t xml:space="preserve">firms </w:t>
      </w:r>
      <w:r w:rsidR="004F0D07">
        <w:rPr>
          <w:rFonts w:ascii="Times New Roman" w:eastAsia="宋体" w:hAnsi="Times New Roman" w:cs="Times New Roman"/>
          <w:kern w:val="0"/>
          <w:sz w:val="24"/>
          <w:szCs w:val="24"/>
          <w:lang w:val="en-GB"/>
        </w:rPr>
        <w:t xml:space="preserve">during the pilot period, </w:t>
      </w:r>
      <w:r w:rsidR="00A73529">
        <w:rPr>
          <w:rFonts w:ascii="Times New Roman" w:eastAsia="宋体" w:hAnsi="Times New Roman" w:cs="Times New Roman"/>
          <w:kern w:val="0"/>
          <w:sz w:val="24"/>
          <w:szCs w:val="24"/>
          <w:lang w:val="en-GB"/>
        </w:rPr>
        <w:t>of</w:t>
      </w:r>
      <w:r w:rsidR="004F0D07">
        <w:rPr>
          <w:rFonts w:ascii="Times New Roman" w:eastAsia="宋体" w:hAnsi="Times New Roman" w:cs="Times New Roman"/>
          <w:kern w:val="0"/>
          <w:sz w:val="24"/>
          <w:szCs w:val="24"/>
          <w:lang w:val="en-GB"/>
        </w:rPr>
        <w:t xml:space="preserve"> which </w:t>
      </w:r>
      <w:r w:rsidR="00E46CD5">
        <w:rPr>
          <w:rFonts w:ascii="Times New Roman" w:eastAsia="宋体" w:hAnsi="Times New Roman" w:cs="Times New Roman" w:hint="eastAsia"/>
          <w:kern w:val="0"/>
          <w:sz w:val="24"/>
          <w:szCs w:val="24"/>
          <w:lang w:val="en-GB"/>
        </w:rPr>
        <w:t>55</w:t>
      </w:r>
      <w:r w:rsidR="004F0D07">
        <w:rPr>
          <w:rFonts w:ascii="Times New Roman" w:eastAsia="宋体" w:hAnsi="Times New Roman" w:cs="Times New Roman"/>
          <w:kern w:val="0"/>
          <w:sz w:val="24"/>
          <w:szCs w:val="24"/>
          <w:lang w:val="en-GB"/>
        </w:rPr>
        <w:t xml:space="preserve"> </w:t>
      </w:r>
      <w:r w:rsidR="00A73529">
        <w:rPr>
          <w:rFonts w:ascii="Times New Roman" w:eastAsia="宋体" w:hAnsi="Times New Roman" w:cs="Times New Roman"/>
          <w:kern w:val="0"/>
          <w:sz w:val="24"/>
          <w:szCs w:val="24"/>
          <w:lang w:val="en-GB"/>
        </w:rPr>
        <w:t xml:space="preserve">are </w:t>
      </w:r>
      <w:r w:rsidR="004F0D07">
        <w:rPr>
          <w:rFonts w:ascii="Times New Roman" w:eastAsia="宋体" w:hAnsi="Times New Roman" w:cs="Times New Roman"/>
          <w:kern w:val="0"/>
          <w:sz w:val="24"/>
          <w:szCs w:val="24"/>
          <w:lang w:val="en-GB"/>
        </w:rPr>
        <w:t xml:space="preserve">shelf offerings and </w:t>
      </w:r>
      <w:r w:rsidR="00E46CD5">
        <w:rPr>
          <w:rFonts w:ascii="Times New Roman" w:eastAsia="宋体" w:hAnsi="Times New Roman" w:cs="Times New Roman" w:hint="eastAsia"/>
          <w:kern w:val="0"/>
          <w:sz w:val="24"/>
          <w:szCs w:val="24"/>
          <w:lang w:val="en-GB"/>
        </w:rPr>
        <w:t>7</w:t>
      </w:r>
      <w:r w:rsidR="004F0D07">
        <w:rPr>
          <w:rFonts w:ascii="Times New Roman" w:eastAsia="宋体" w:hAnsi="Times New Roman" w:cs="Times New Roman"/>
          <w:kern w:val="0"/>
          <w:sz w:val="24"/>
          <w:szCs w:val="24"/>
          <w:lang w:val="en-GB"/>
        </w:rPr>
        <w:t xml:space="preserve"> </w:t>
      </w:r>
      <w:r w:rsidR="00A73529">
        <w:rPr>
          <w:rFonts w:ascii="Times New Roman" w:eastAsia="宋体" w:hAnsi="Times New Roman" w:cs="Times New Roman"/>
          <w:kern w:val="0"/>
          <w:sz w:val="24"/>
          <w:szCs w:val="24"/>
          <w:lang w:val="en-GB"/>
        </w:rPr>
        <w:t xml:space="preserve">are </w:t>
      </w:r>
      <w:r w:rsidR="004F0D07">
        <w:rPr>
          <w:rFonts w:ascii="Times New Roman" w:eastAsia="宋体" w:hAnsi="Times New Roman" w:cs="Times New Roman"/>
          <w:kern w:val="0"/>
          <w:sz w:val="24"/>
          <w:szCs w:val="24"/>
          <w:lang w:val="en-GB"/>
        </w:rPr>
        <w:t xml:space="preserve">traditional offerings. </w:t>
      </w:r>
      <w:r w:rsidR="00FD5496">
        <w:rPr>
          <w:rFonts w:ascii="Times New Roman" w:eastAsia="宋体" w:hAnsi="Times New Roman" w:cs="Times New Roman"/>
          <w:kern w:val="0"/>
          <w:sz w:val="24"/>
          <w:szCs w:val="24"/>
          <w:lang w:val="en-GB"/>
        </w:rPr>
        <w:t>Moreover</w:t>
      </w:r>
      <w:r w:rsidR="004F0D07">
        <w:rPr>
          <w:rFonts w:ascii="Times New Roman" w:eastAsia="宋体" w:hAnsi="Times New Roman" w:cs="Times New Roman"/>
          <w:kern w:val="0"/>
          <w:sz w:val="24"/>
          <w:szCs w:val="24"/>
          <w:lang w:val="en-GB"/>
        </w:rPr>
        <w:t>, given that firms were aware of their pilot firm status as early as July 2004</w:t>
      </w:r>
      <w:r w:rsidR="00CF51F1">
        <w:rPr>
          <w:rFonts w:ascii="Times New Roman" w:eastAsia="宋体" w:hAnsi="Times New Roman" w:cs="Times New Roman"/>
          <w:kern w:val="0"/>
          <w:sz w:val="24"/>
          <w:szCs w:val="24"/>
          <w:lang w:val="en-GB"/>
        </w:rPr>
        <w:t xml:space="preserve"> (SEC 2007a)</w:t>
      </w:r>
      <w:proofErr w:type="gramStart"/>
      <w:r w:rsidR="004F0D07">
        <w:rPr>
          <w:rFonts w:ascii="Times New Roman" w:eastAsia="宋体" w:hAnsi="Times New Roman" w:cs="Times New Roman"/>
          <w:kern w:val="0"/>
          <w:sz w:val="24"/>
          <w:szCs w:val="24"/>
          <w:lang w:val="en-GB"/>
        </w:rPr>
        <w:t>,</w:t>
      </w:r>
      <w:proofErr w:type="gramEnd"/>
      <w:r w:rsidR="004F0D07">
        <w:rPr>
          <w:rFonts w:ascii="Times New Roman" w:eastAsia="宋体" w:hAnsi="Times New Roman" w:cs="Times New Roman"/>
          <w:kern w:val="0"/>
          <w:sz w:val="24"/>
          <w:szCs w:val="24"/>
          <w:lang w:val="en-GB"/>
        </w:rPr>
        <w:t xml:space="preserve"> they </w:t>
      </w:r>
      <w:r w:rsidR="00A73529">
        <w:rPr>
          <w:rFonts w:ascii="Times New Roman" w:eastAsia="宋体" w:hAnsi="Times New Roman" w:cs="Times New Roman"/>
          <w:kern w:val="0"/>
          <w:sz w:val="24"/>
          <w:szCs w:val="24"/>
          <w:lang w:val="en-GB"/>
        </w:rPr>
        <w:t xml:space="preserve">may have </w:t>
      </w:r>
      <w:r w:rsidR="004F0D07">
        <w:rPr>
          <w:rFonts w:ascii="Times New Roman" w:eastAsia="宋体" w:hAnsi="Times New Roman" w:cs="Times New Roman"/>
          <w:kern w:val="0"/>
          <w:sz w:val="24"/>
          <w:szCs w:val="24"/>
          <w:lang w:val="en-GB"/>
        </w:rPr>
        <w:t xml:space="preserve">changed their SEO issuance plans well before the start of the pilot period, introducing noise </w:t>
      </w:r>
      <w:r w:rsidR="00A73529">
        <w:rPr>
          <w:rFonts w:ascii="Times New Roman" w:eastAsia="宋体" w:hAnsi="Times New Roman" w:cs="Times New Roman"/>
          <w:kern w:val="0"/>
          <w:sz w:val="24"/>
          <w:szCs w:val="24"/>
          <w:lang w:val="en-GB"/>
        </w:rPr>
        <w:t>to</w:t>
      </w:r>
      <w:r w:rsidR="004F0D07">
        <w:rPr>
          <w:rFonts w:ascii="Times New Roman" w:eastAsia="宋体" w:hAnsi="Times New Roman" w:cs="Times New Roman"/>
          <w:kern w:val="0"/>
          <w:sz w:val="24"/>
          <w:szCs w:val="24"/>
          <w:lang w:val="en-GB"/>
        </w:rPr>
        <w:t xml:space="preserve"> the measurement of the start of the pilot period. </w:t>
      </w:r>
      <w:r w:rsidR="00DC681C">
        <w:rPr>
          <w:rFonts w:ascii="Times New Roman" w:eastAsia="宋体" w:hAnsi="Times New Roman" w:cs="Times New Roman"/>
          <w:kern w:val="0"/>
          <w:sz w:val="24"/>
          <w:szCs w:val="24"/>
          <w:lang w:val="en-GB"/>
        </w:rPr>
        <w:t>C</w:t>
      </w:r>
      <w:r w:rsidR="003B5BF8">
        <w:rPr>
          <w:rFonts w:ascii="Times New Roman" w:eastAsia="宋体" w:hAnsi="Times New Roman" w:cs="Times New Roman"/>
          <w:kern w:val="0"/>
          <w:sz w:val="24"/>
          <w:szCs w:val="24"/>
          <w:lang w:val="en-GB"/>
        </w:rPr>
        <w:t xml:space="preserve">olumn </w:t>
      </w:r>
      <w:r w:rsidR="008F7327">
        <w:rPr>
          <w:rFonts w:ascii="Times New Roman" w:eastAsia="宋体" w:hAnsi="Times New Roman" w:cs="Times New Roman"/>
          <w:kern w:val="0"/>
          <w:sz w:val="24"/>
          <w:szCs w:val="24"/>
          <w:lang w:val="en-GB"/>
        </w:rPr>
        <w:t>(</w:t>
      </w:r>
      <w:r w:rsidR="003B5BF8">
        <w:rPr>
          <w:rFonts w:ascii="Times New Roman" w:eastAsia="宋体" w:hAnsi="Times New Roman" w:cs="Times New Roman"/>
          <w:kern w:val="0"/>
          <w:sz w:val="24"/>
          <w:szCs w:val="24"/>
          <w:lang w:val="en-GB"/>
        </w:rPr>
        <w:t>4</w:t>
      </w:r>
      <w:r w:rsidR="008F7327">
        <w:rPr>
          <w:rFonts w:ascii="Times New Roman" w:eastAsia="宋体" w:hAnsi="Times New Roman" w:cs="Times New Roman"/>
          <w:kern w:val="0"/>
          <w:sz w:val="24"/>
          <w:szCs w:val="24"/>
          <w:lang w:val="en-GB"/>
        </w:rPr>
        <w:t>)</w:t>
      </w:r>
      <w:r w:rsidR="003B5BF8">
        <w:rPr>
          <w:rFonts w:ascii="Times New Roman" w:eastAsia="宋体" w:hAnsi="Times New Roman" w:cs="Times New Roman"/>
          <w:kern w:val="0"/>
          <w:sz w:val="24"/>
          <w:szCs w:val="24"/>
          <w:lang w:val="en-GB"/>
        </w:rPr>
        <w:t xml:space="preserve"> of Table </w:t>
      </w:r>
      <w:r w:rsidR="00337614">
        <w:rPr>
          <w:rFonts w:ascii="Times New Roman" w:eastAsia="宋体" w:hAnsi="Times New Roman" w:cs="Times New Roman"/>
          <w:kern w:val="0"/>
          <w:sz w:val="24"/>
          <w:szCs w:val="24"/>
          <w:lang w:val="en-GB"/>
        </w:rPr>
        <w:t>3</w:t>
      </w:r>
      <w:r w:rsidR="003B5BF8">
        <w:rPr>
          <w:rFonts w:ascii="Times New Roman" w:eastAsia="宋体" w:hAnsi="Times New Roman" w:cs="Times New Roman"/>
          <w:kern w:val="0"/>
          <w:sz w:val="24"/>
          <w:szCs w:val="24"/>
          <w:lang w:val="en-GB"/>
        </w:rPr>
        <w:t xml:space="preserve"> </w:t>
      </w:r>
      <w:r w:rsidR="00B538FA">
        <w:rPr>
          <w:rFonts w:ascii="Times New Roman" w:eastAsia="宋体" w:hAnsi="Times New Roman" w:cs="Times New Roman"/>
          <w:kern w:val="0"/>
          <w:sz w:val="24"/>
          <w:szCs w:val="24"/>
          <w:lang w:val="en-GB"/>
        </w:rPr>
        <w:t xml:space="preserve">combines </w:t>
      </w:r>
      <w:r w:rsidR="003B5BF8">
        <w:rPr>
          <w:rFonts w:ascii="Times New Roman" w:eastAsia="宋体" w:hAnsi="Times New Roman" w:cs="Times New Roman"/>
          <w:kern w:val="0"/>
          <w:sz w:val="24"/>
          <w:szCs w:val="24"/>
          <w:lang w:val="en-GB"/>
        </w:rPr>
        <w:t xml:space="preserve">the regulation dummy variables and interaction terms in columns </w:t>
      </w:r>
      <w:r w:rsidR="008F7327">
        <w:rPr>
          <w:rFonts w:ascii="Times New Roman" w:eastAsia="宋体" w:hAnsi="Times New Roman" w:cs="Times New Roman"/>
          <w:kern w:val="0"/>
          <w:sz w:val="24"/>
          <w:szCs w:val="24"/>
          <w:lang w:val="en-GB"/>
        </w:rPr>
        <w:t>(</w:t>
      </w:r>
      <w:r w:rsidR="003B5BF8">
        <w:rPr>
          <w:rFonts w:ascii="Times New Roman" w:eastAsia="宋体" w:hAnsi="Times New Roman" w:cs="Times New Roman"/>
          <w:kern w:val="0"/>
          <w:sz w:val="24"/>
          <w:szCs w:val="24"/>
          <w:lang w:val="en-GB"/>
        </w:rPr>
        <w:t>2</w:t>
      </w:r>
      <w:r w:rsidR="008F7327">
        <w:rPr>
          <w:rFonts w:ascii="Times New Roman" w:eastAsia="宋体" w:hAnsi="Times New Roman" w:cs="Times New Roman"/>
          <w:kern w:val="0"/>
          <w:sz w:val="24"/>
          <w:szCs w:val="24"/>
          <w:lang w:val="en-GB"/>
        </w:rPr>
        <w:t>)</w:t>
      </w:r>
      <w:r w:rsidR="003B5BF8">
        <w:rPr>
          <w:rFonts w:ascii="Times New Roman" w:eastAsia="宋体" w:hAnsi="Times New Roman" w:cs="Times New Roman"/>
          <w:kern w:val="0"/>
          <w:sz w:val="24"/>
          <w:szCs w:val="24"/>
          <w:lang w:val="en-GB"/>
        </w:rPr>
        <w:t xml:space="preserve"> and </w:t>
      </w:r>
      <w:r w:rsidR="008F7327">
        <w:rPr>
          <w:rFonts w:ascii="Times New Roman" w:eastAsia="宋体" w:hAnsi="Times New Roman" w:cs="Times New Roman"/>
          <w:kern w:val="0"/>
          <w:sz w:val="24"/>
          <w:szCs w:val="24"/>
          <w:lang w:val="en-GB"/>
        </w:rPr>
        <w:t>(</w:t>
      </w:r>
      <w:r w:rsidR="003B5BF8">
        <w:rPr>
          <w:rFonts w:ascii="Times New Roman" w:eastAsia="宋体" w:hAnsi="Times New Roman" w:cs="Times New Roman"/>
          <w:kern w:val="0"/>
          <w:sz w:val="24"/>
          <w:szCs w:val="24"/>
          <w:lang w:val="en-GB"/>
        </w:rPr>
        <w:t>3</w:t>
      </w:r>
      <w:r w:rsidR="008F7327">
        <w:rPr>
          <w:rFonts w:ascii="Times New Roman" w:eastAsia="宋体" w:hAnsi="Times New Roman" w:cs="Times New Roman"/>
          <w:kern w:val="0"/>
          <w:sz w:val="24"/>
          <w:szCs w:val="24"/>
          <w:lang w:val="en-GB"/>
        </w:rPr>
        <w:t>)</w:t>
      </w:r>
      <w:r w:rsidR="003B5BF8">
        <w:rPr>
          <w:rFonts w:ascii="Times New Roman" w:eastAsia="宋体" w:hAnsi="Times New Roman" w:cs="Times New Roman"/>
          <w:kern w:val="0"/>
          <w:sz w:val="24"/>
          <w:szCs w:val="24"/>
          <w:lang w:val="en-GB"/>
        </w:rPr>
        <w:t>. We again find no significant impact for any of the dummy variables</w:t>
      </w:r>
      <w:r w:rsidR="00B538FA">
        <w:rPr>
          <w:rFonts w:ascii="Times New Roman" w:eastAsia="宋体" w:hAnsi="Times New Roman" w:cs="Times New Roman"/>
          <w:kern w:val="0"/>
          <w:sz w:val="24"/>
          <w:szCs w:val="24"/>
          <w:lang w:val="en-GB"/>
        </w:rPr>
        <w:t>, with the</w:t>
      </w:r>
      <w:r w:rsidR="008F7327">
        <w:rPr>
          <w:rFonts w:ascii="Times New Roman" w:eastAsia="宋体" w:hAnsi="Times New Roman" w:cs="Times New Roman"/>
          <w:kern w:val="0"/>
          <w:sz w:val="24"/>
          <w:szCs w:val="24"/>
          <w:lang w:val="en-GB"/>
        </w:rPr>
        <w:t xml:space="preserve"> impact of </w:t>
      </w:r>
      <w:r w:rsidR="003B5BF8" w:rsidRPr="00A73529">
        <w:rPr>
          <w:rFonts w:ascii="Times New Roman" w:eastAsia="宋体" w:hAnsi="Times New Roman" w:cs="Times New Roman"/>
          <w:i/>
          <w:kern w:val="0"/>
          <w:sz w:val="24"/>
          <w:szCs w:val="24"/>
          <w:lang w:val="en-GB"/>
        </w:rPr>
        <w:t>Lendable</w:t>
      </w:r>
      <w:r w:rsidR="003B5BF8">
        <w:rPr>
          <w:rFonts w:ascii="Times New Roman" w:eastAsia="宋体" w:hAnsi="Times New Roman" w:cs="Times New Roman"/>
          <w:kern w:val="0"/>
          <w:sz w:val="24"/>
          <w:szCs w:val="24"/>
          <w:lang w:val="en-GB"/>
        </w:rPr>
        <w:t xml:space="preserve"> remain</w:t>
      </w:r>
      <w:r w:rsidR="00B538FA">
        <w:rPr>
          <w:rFonts w:ascii="Times New Roman" w:eastAsia="宋体" w:hAnsi="Times New Roman" w:cs="Times New Roman"/>
          <w:kern w:val="0"/>
          <w:sz w:val="24"/>
          <w:szCs w:val="24"/>
          <w:lang w:val="en-GB"/>
        </w:rPr>
        <w:t>ing</w:t>
      </w:r>
      <w:r w:rsidR="003B5BF8">
        <w:rPr>
          <w:rFonts w:ascii="Times New Roman" w:eastAsia="宋体" w:hAnsi="Times New Roman" w:cs="Times New Roman"/>
          <w:kern w:val="0"/>
          <w:sz w:val="24"/>
          <w:szCs w:val="24"/>
          <w:lang w:val="en-GB"/>
        </w:rPr>
        <w:t xml:space="preserve"> significantly </w:t>
      </w:r>
      <w:r w:rsidR="003B5BF8">
        <w:rPr>
          <w:rFonts w:ascii="Times New Roman" w:eastAsia="宋体" w:hAnsi="Times New Roman" w:cs="Times New Roman"/>
          <w:kern w:val="0"/>
          <w:sz w:val="24"/>
          <w:szCs w:val="24"/>
          <w:lang w:val="en-GB"/>
        </w:rPr>
        <w:lastRenderedPageBreak/>
        <w:t>positive</w:t>
      </w:r>
      <w:r w:rsidR="00B538FA">
        <w:rPr>
          <w:rFonts w:ascii="Times New Roman" w:eastAsia="宋体" w:hAnsi="Times New Roman" w:cs="Times New Roman"/>
          <w:kern w:val="0"/>
          <w:sz w:val="24"/>
          <w:szCs w:val="24"/>
          <w:lang w:val="en-GB"/>
        </w:rPr>
        <w:t>.</w:t>
      </w:r>
      <w:r w:rsidR="00FD5496">
        <w:rPr>
          <w:rFonts w:ascii="Times New Roman" w:eastAsia="宋体" w:hAnsi="Times New Roman" w:cs="Times New Roman"/>
          <w:kern w:val="0"/>
          <w:sz w:val="24"/>
          <w:szCs w:val="24"/>
          <w:lang w:val="en-GB"/>
        </w:rPr>
        <w:t xml:space="preserve"> </w:t>
      </w:r>
      <w:r w:rsidR="00FB398A">
        <w:rPr>
          <w:rFonts w:ascii="Times New Roman" w:eastAsia="宋体" w:hAnsi="Times New Roman" w:cs="Times New Roman"/>
          <w:kern w:val="0"/>
          <w:sz w:val="24"/>
          <w:szCs w:val="24"/>
          <w:lang w:val="en-GB"/>
        </w:rPr>
        <w:t>A</w:t>
      </w:r>
      <w:r w:rsidR="004F0D07">
        <w:rPr>
          <w:rFonts w:ascii="Times New Roman" w:eastAsia="宋体" w:hAnsi="Times New Roman" w:cs="Times New Roman"/>
          <w:kern w:val="0"/>
          <w:sz w:val="24"/>
          <w:szCs w:val="24"/>
          <w:lang w:val="en-GB"/>
        </w:rPr>
        <w:t xml:space="preserve">t the end of the </w:t>
      </w:r>
      <w:r w:rsidR="003B5BF8">
        <w:rPr>
          <w:rFonts w:ascii="Times New Roman" w:eastAsia="宋体" w:hAnsi="Times New Roman" w:cs="Times New Roman"/>
          <w:kern w:val="0"/>
          <w:sz w:val="24"/>
          <w:szCs w:val="24"/>
          <w:lang w:val="en-GB"/>
        </w:rPr>
        <w:t xml:space="preserve">Regulation SHO </w:t>
      </w:r>
      <w:r w:rsidR="004F0D07">
        <w:rPr>
          <w:rFonts w:ascii="Times New Roman" w:eastAsia="宋体" w:hAnsi="Times New Roman" w:cs="Times New Roman"/>
          <w:kern w:val="0"/>
          <w:sz w:val="24"/>
          <w:szCs w:val="24"/>
          <w:lang w:val="en-GB"/>
        </w:rPr>
        <w:t>pilot program in July 2007, the SEC relaxed short</w:t>
      </w:r>
      <w:r w:rsidR="00465CE4">
        <w:rPr>
          <w:rFonts w:ascii="Times New Roman" w:eastAsia="宋体" w:hAnsi="Times New Roman" w:cs="Times New Roman"/>
          <w:kern w:val="0"/>
          <w:sz w:val="24"/>
          <w:szCs w:val="24"/>
          <w:lang w:val="en-GB"/>
        </w:rPr>
        <w:t>-</w:t>
      </w:r>
      <w:r w:rsidR="004F0D07">
        <w:rPr>
          <w:rFonts w:ascii="Times New Roman" w:eastAsia="宋体" w:hAnsi="Times New Roman" w:cs="Times New Roman"/>
          <w:kern w:val="0"/>
          <w:sz w:val="24"/>
          <w:szCs w:val="24"/>
          <w:lang w:val="en-GB"/>
        </w:rPr>
        <w:t xml:space="preserve">selling restrictions </w:t>
      </w:r>
      <w:r w:rsidR="003B5BF8">
        <w:rPr>
          <w:rFonts w:ascii="Times New Roman" w:eastAsia="宋体" w:hAnsi="Times New Roman" w:cs="Times New Roman"/>
          <w:kern w:val="0"/>
          <w:sz w:val="24"/>
          <w:szCs w:val="24"/>
          <w:lang w:val="en-GB"/>
        </w:rPr>
        <w:t>for all exchange-listed firms</w:t>
      </w:r>
      <w:r w:rsidR="008E45E4">
        <w:rPr>
          <w:rFonts w:ascii="Times New Roman" w:eastAsia="宋体" w:hAnsi="Times New Roman" w:cs="Times New Roman"/>
          <w:kern w:val="0"/>
          <w:sz w:val="24"/>
          <w:szCs w:val="24"/>
          <w:lang w:val="en-GB"/>
        </w:rPr>
        <w:t xml:space="preserve"> (SEC 2007a)</w:t>
      </w:r>
      <w:r w:rsidR="004F0D07">
        <w:rPr>
          <w:rFonts w:ascii="Times New Roman" w:eastAsia="宋体" w:hAnsi="Times New Roman" w:cs="Times New Roman"/>
          <w:kern w:val="0"/>
          <w:sz w:val="24"/>
          <w:szCs w:val="24"/>
          <w:lang w:val="en-GB"/>
        </w:rPr>
        <w:t xml:space="preserve">. </w:t>
      </w:r>
      <w:r w:rsidR="00FD5496">
        <w:rPr>
          <w:rFonts w:ascii="Times New Roman" w:eastAsia="宋体" w:hAnsi="Times New Roman" w:cs="Times New Roman"/>
          <w:kern w:val="0"/>
          <w:sz w:val="24"/>
          <w:szCs w:val="24"/>
          <w:lang w:val="en-GB"/>
        </w:rPr>
        <w:t>I</w:t>
      </w:r>
      <w:r w:rsidR="004F0D07">
        <w:rPr>
          <w:rFonts w:ascii="Times New Roman" w:eastAsia="宋体" w:hAnsi="Times New Roman" w:cs="Times New Roman"/>
          <w:kern w:val="0"/>
          <w:sz w:val="24"/>
          <w:szCs w:val="24"/>
          <w:lang w:val="en-GB"/>
        </w:rPr>
        <w:t xml:space="preserve">t </w:t>
      </w:r>
      <w:r w:rsidR="00FD5496">
        <w:rPr>
          <w:rFonts w:ascii="Times New Roman" w:eastAsia="宋体" w:hAnsi="Times New Roman" w:cs="Times New Roman"/>
          <w:kern w:val="0"/>
          <w:sz w:val="24"/>
          <w:szCs w:val="24"/>
          <w:lang w:val="en-GB"/>
        </w:rPr>
        <w:t xml:space="preserve">then </w:t>
      </w:r>
      <w:r w:rsidR="003B5BF8">
        <w:rPr>
          <w:rFonts w:ascii="Times New Roman" w:eastAsia="宋体" w:hAnsi="Times New Roman" w:cs="Times New Roman"/>
          <w:kern w:val="0"/>
          <w:sz w:val="24"/>
          <w:szCs w:val="24"/>
          <w:lang w:val="en-GB"/>
        </w:rPr>
        <w:t>re-established a modified uptick rule</w:t>
      </w:r>
      <w:r w:rsidR="004F0D07">
        <w:rPr>
          <w:rFonts w:ascii="Times New Roman" w:eastAsia="宋体" w:hAnsi="Times New Roman" w:cs="Times New Roman"/>
          <w:kern w:val="0"/>
          <w:sz w:val="24"/>
          <w:szCs w:val="24"/>
          <w:lang w:val="en-GB"/>
        </w:rPr>
        <w:t xml:space="preserve"> in February 2010 (Fang 201</w:t>
      </w:r>
      <w:r w:rsidR="00AE5071">
        <w:rPr>
          <w:rFonts w:ascii="Times New Roman" w:eastAsia="宋体" w:hAnsi="Times New Roman" w:cs="Times New Roman" w:hint="eastAsia"/>
          <w:kern w:val="0"/>
          <w:sz w:val="24"/>
          <w:szCs w:val="24"/>
          <w:lang w:val="en-GB"/>
        </w:rPr>
        <w:t>6</w:t>
      </w:r>
      <w:r w:rsidR="004F0D07">
        <w:rPr>
          <w:rFonts w:ascii="Times New Roman" w:eastAsia="宋体" w:hAnsi="Times New Roman" w:cs="Times New Roman"/>
          <w:kern w:val="0"/>
          <w:sz w:val="24"/>
          <w:szCs w:val="24"/>
          <w:lang w:val="en-GB"/>
        </w:rPr>
        <w:t xml:space="preserve">). In unreported tests, we find </w:t>
      </w:r>
      <w:r w:rsidR="00337614">
        <w:rPr>
          <w:rFonts w:ascii="Times New Roman" w:eastAsia="宋体" w:hAnsi="Times New Roman" w:cs="Times New Roman"/>
          <w:kern w:val="0"/>
          <w:sz w:val="24"/>
          <w:szCs w:val="24"/>
          <w:lang w:val="en-GB"/>
        </w:rPr>
        <w:t>no</w:t>
      </w:r>
      <w:r w:rsidR="004F0D07">
        <w:rPr>
          <w:rFonts w:ascii="Times New Roman" w:eastAsia="宋体" w:hAnsi="Times New Roman" w:cs="Times New Roman"/>
          <w:kern w:val="0"/>
          <w:sz w:val="24"/>
          <w:szCs w:val="24"/>
          <w:lang w:val="en-GB"/>
        </w:rPr>
        <w:t xml:space="preserve"> significant impact </w:t>
      </w:r>
      <w:r w:rsidR="00413DFA">
        <w:rPr>
          <w:rFonts w:ascii="Times New Roman" w:eastAsia="宋体" w:hAnsi="Times New Roman" w:cs="Times New Roman"/>
          <w:kern w:val="0"/>
          <w:sz w:val="24"/>
          <w:szCs w:val="24"/>
          <w:lang w:val="en-GB"/>
        </w:rPr>
        <w:t xml:space="preserve">for </w:t>
      </w:r>
      <w:r w:rsidR="00A552F5">
        <w:rPr>
          <w:rFonts w:ascii="Times New Roman" w:eastAsia="宋体" w:hAnsi="Times New Roman" w:cs="Times New Roman"/>
          <w:kern w:val="0"/>
          <w:sz w:val="24"/>
          <w:szCs w:val="24"/>
          <w:lang w:val="en-GB"/>
        </w:rPr>
        <w:t xml:space="preserve">dummy variables capturing these further regulatory changes </w:t>
      </w:r>
      <w:r w:rsidR="004F0D07">
        <w:rPr>
          <w:rFonts w:ascii="Times New Roman" w:eastAsia="宋体" w:hAnsi="Times New Roman" w:cs="Times New Roman"/>
          <w:kern w:val="0"/>
          <w:sz w:val="24"/>
          <w:szCs w:val="24"/>
          <w:lang w:val="en-GB"/>
        </w:rPr>
        <w:t xml:space="preserve">in </w:t>
      </w:r>
      <w:r w:rsidR="003C7E63">
        <w:rPr>
          <w:rFonts w:ascii="Times New Roman" w:eastAsia="宋体" w:hAnsi="Times New Roman" w:cs="Times New Roman"/>
          <w:kern w:val="0"/>
          <w:sz w:val="24"/>
          <w:szCs w:val="24"/>
          <w:lang w:val="en-GB"/>
        </w:rPr>
        <w:t>our</w:t>
      </w:r>
      <w:r w:rsidR="004F0D07">
        <w:rPr>
          <w:rFonts w:ascii="Times New Roman" w:eastAsia="宋体" w:hAnsi="Times New Roman" w:cs="Times New Roman"/>
          <w:kern w:val="0"/>
          <w:sz w:val="24"/>
          <w:szCs w:val="24"/>
          <w:lang w:val="en-GB"/>
        </w:rPr>
        <w:t xml:space="preserve"> SEO choice model</w:t>
      </w:r>
      <w:r w:rsidR="00A552F5">
        <w:rPr>
          <w:rFonts w:ascii="Times New Roman" w:eastAsia="宋体" w:hAnsi="Times New Roman" w:cs="Times New Roman"/>
          <w:kern w:val="0"/>
          <w:sz w:val="24"/>
          <w:szCs w:val="24"/>
          <w:lang w:val="en-GB"/>
        </w:rPr>
        <w:t>, with the</w:t>
      </w:r>
      <w:r w:rsidR="004F0D07">
        <w:rPr>
          <w:rFonts w:ascii="Times New Roman" w:eastAsia="宋体" w:hAnsi="Times New Roman" w:cs="Times New Roman"/>
          <w:kern w:val="0"/>
          <w:sz w:val="24"/>
          <w:szCs w:val="24"/>
          <w:lang w:val="en-GB"/>
        </w:rPr>
        <w:t xml:space="preserve"> coefficient on </w:t>
      </w:r>
      <w:r w:rsidR="004F0D07" w:rsidRPr="00E31EAB">
        <w:rPr>
          <w:rFonts w:ascii="Times New Roman" w:eastAsia="宋体" w:hAnsi="Times New Roman" w:cs="Times New Roman"/>
          <w:i/>
          <w:kern w:val="0"/>
          <w:sz w:val="24"/>
          <w:szCs w:val="24"/>
          <w:lang w:val="en-GB"/>
        </w:rPr>
        <w:t>Lendable</w:t>
      </w:r>
      <w:r w:rsidR="004F0D07">
        <w:rPr>
          <w:rFonts w:ascii="Times New Roman" w:eastAsia="宋体" w:hAnsi="Times New Roman" w:cs="Times New Roman"/>
          <w:kern w:val="0"/>
          <w:sz w:val="24"/>
          <w:szCs w:val="24"/>
          <w:lang w:val="en-GB"/>
        </w:rPr>
        <w:t xml:space="preserve"> remain</w:t>
      </w:r>
      <w:r w:rsidR="00A552F5">
        <w:rPr>
          <w:rFonts w:ascii="Times New Roman" w:eastAsia="宋体" w:hAnsi="Times New Roman" w:cs="Times New Roman"/>
          <w:kern w:val="0"/>
          <w:sz w:val="24"/>
          <w:szCs w:val="24"/>
          <w:lang w:val="en-GB"/>
        </w:rPr>
        <w:t>ing</w:t>
      </w:r>
      <w:r w:rsidR="004F0D07">
        <w:rPr>
          <w:rFonts w:ascii="Times New Roman" w:eastAsia="宋体" w:hAnsi="Times New Roman" w:cs="Times New Roman"/>
          <w:kern w:val="0"/>
          <w:sz w:val="24"/>
          <w:szCs w:val="24"/>
          <w:lang w:val="en-GB"/>
        </w:rPr>
        <w:t xml:space="preserve"> </w:t>
      </w:r>
      <w:r w:rsidR="003C7E63">
        <w:rPr>
          <w:rFonts w:ascii="Times New Roman" w:eastAsia="宋体" w:hAnsi="Times New Roman" w:cs="Times New Roman"/>
          <w:kern w:val="0"/>
          <w:sz w:val="24"/>
          <w:szCs w:val="24"/>
          <w:lang w:val="en-GB"/>
        </w:rPr>
        <w:t xml:space="preserve">positive and strongly </w:t>
      </w:r>
      <w:r w:rsidR="004F0D07">
        <w:rPr>
          <w:rFonts w:ascii="Times New Roman" w:eastAsia="宋体" w:hAnsi="Times New Roman" w:cs="Times New Roman"/>
          <w:kern w:val="0"/>
          <w:sz w:val="24"/>
          <w:szCs w:val="24"/>
          <w:lang w:val="en-GB"/>
        </w:rPr>
        <w:t>significant</w:t>
      </w:r>
      <w:r w:rsidR="00A552F5">
        <w:rPr>
          <w:rFonts w:ascii="Times New Roman" w:eastAsia="宋体" w:hAnsi="Times New Roman" w:cs="Times New Roman"/>
          <w:kern w:val="0"/>
          <w:sz w:val="24"/>
          <w:szCs w:val="24"/>
          <w:lang w:val="en-GB"/>
        </w:rPr>
        <w:t>.</w:t>
      </w:r>
    </w:p>
    <w:p w:rsidR="000129DD" w:rsidRPr="000129DD" w:rsidRDefault="000129DD" w:rsidP="00380504">
      <w:pPr>
        <w:rPr>
          <w:vanish/>
        </w:rPr>
      </w:pPr>
    </w:p>
    <w:p w:rsidR="000129DD" w:rsidRPr="000129DD" w:rsidRDefault="000129DD" w:rsidP="00380504">
      <w:pPr>
        <w:pStyle w:val="a5"/>
        <w:numPr>
          <w:ilvl w:val="0"/>
          <w:numId w:val="6"/>
        </w:numPr>
        <w:spacing w:line="480" w:lineRule="auto"/>
        <w:ind w:firstLineChars="0"/>
        <w:jc w:val="both"/>
        <w:rPr>
          <w:rFonts w:ascii="Times New Roman" w:hAnsi="Times New Roman" w:cs="Times New Roman"/>
          <w:vanish/>
          <w:sz w:val="24"/>
          <w:szCs w:val="24"/>
        </w:rPr>
      </w:pPr>
    </w:p>
    <w:p w:rsidR="000129DD" w:rsidRPr="000129DD" w:rsidRDefault="000129DD" w:rsidP="00380504">
      <w:pPr>
        <w:pStyle w:val="a5"/>
        <w:numPr>
          <w:ilvl w:val="0"/>
          <w:numId w:val="6"/>
        </w:numPr>
        <w:spacing w:line="480" w:lineRule="auto"/>
        <w:ind w:firstLineChars="0"/>
        <w:jc w:val="both"/>
        <w:rPr>
          <w:rFonts w:ascii="Times New Roman" w:hAnsi="Times New Roman" w:cs="Times New Roman"/>
          <w:vanish/>
          <w:sz w:val="24"/>
          <w:szCs w:val="24"/>
        </w:rPr>
      </w:pPr>
    </w:p>
    <w:p w:rsidR="000129DD" w:rsidRPr="000129DD" w:rsidRDefault="000129DD" w:rsidP="00380504">
      <w:pPr>
        <w:pStyle w:val="a5"/>
        <w:numPr>
          <w:ilvl w:val="0"/>
          <w:numId w:val="6"/>
        </w:numPr>
        <w:spacing w:line="480" w:lineRule="auto"/>
        <w:ind w:firstLineChars="0"/>
        <w:jc w:val="both"/>
        <w:rPr>
          <w:rFonts w:ascii="Times New Roman" w:hAnsi="Times New Roman" w:cs="Times New Roman"/>
          <w:vanish/>
          <w:sz w:val="24"/>
          <w:szCs w:val="24"/>
        </w:rPr>
      </w:pPr>
    </w:p>
    <w:p w:rsidR="000129DD" w:rsidRPr="000129DD" w:rsidRDefault="000129DD" w:rsidP="00380504">
      <w:pPr>
        <w:pStyle w:val="a5"/>
        <w:numPr>
          <w:ilvl w:val="1"/>
          <w:numId w:val="6"/>
        </w:numPr>
        <w:spacing w:line="480" w:lineRule="auto"/>
        <w:ind w:firstLineChars="0"/>
        <w:jc w:val="both"/>
        <w:rPr>
          <w:rFonts w:ascii="Times New Roman" w:hAnsi="Times New Roman" w:cs="Times New Roman"/>
          <w:vanish/>
          <w:sz w:val="24"/>
          <w:szCs w:val="24"/>
        </w:rPr>
      </w:pPr>
    </w:p>
    <w:p w:rsidR="000129DD" w:rsidRPr="00380504" w:rsidRDefault="00413DFA" w:rsidP="00466DD3">
      <w:pPr>
        <w:spacing w:before="240" w:line="480" w:lineRule="auto"/>
        <w:jc w:val="both"/>
        <w:rPr>
          <w:rFonts w:ascii="Times New Roman" w:hAnsi="Times New Roman" w:cs="Times New Roman"/>
          <w:sz w:val="24"/>
          <w:szCs w:val="24"/>
        </w:rPr>
      </w:pPr>
      <w:r w:rsidRPr="00380504">
        <w:rPr>
          <w:rFonts w:ascii="Times New Roman" w:hAnsi="Times New Roman" w:cs="Times New Roman"/>
          <w:sz w:val="24"/>
          <w:szCs w:val="24"/>
        </w:rPr>
        <w:t>4.3</w:t>
      </w:r>
      <w:r>
        <w:rPr>
          <w:rFonts w:ascii="Times New Roman" w:hAnsi="Times New Roman" w:cs="Times New Roman"/>
          <w:sz w:val="24"/>
          <w:szCs w:val="24"/>
        </w:rPr>
        <w:tab/>
      </w:r>
      <w:r w:rsidR="000F4C68" w:rsidRPr="00380504">
        <w:rPr>
          <w:rFonts w:ascii="Times New Roman" w:hAnsi="Times New Roman" w:cs="Times New Roman"/>
          <w:sz w:val="24"/>
          <w:szCs w:val="24"/>
        </w:rPr>
        <w:t>Robustness to a</w:t>
      </w:r>
      <w:r w:rsidR="00BC79DE" w:rsidRPr="00380504">
        <w:rPr>
          <w:rFonts w:ascii="Times New Roman" w:hAnsi="Times New Roman" w:cs="Times New Roman"/>
          <w:sz w:val="24"/>
          <w:szCs w:val="24"/>
        </w:rPr>
        <w:t xml:space="preserve">lternative </w:t>
      </w:r>
      <w:r w:rsidR="007278B8" w:rsidRPr="00380504">
        <w:rPr>
          <w:rFonts w:ascii="Times New Roman" w:hAnsi="Times New Roman" w:cs="Times New Roman"/>
          <w:sz w:val="24"/>
          <w:szCs w:val="24"/>
        </w:rPr>
        <w:t>short-selling</w:t>
      </w:r>
      <w:r w:rsidR="001F4029" w:rsidRPr="00380504">
        <w:rPr>
          <w:rFonts w:ascii="Times New Roman" w:hAnsi="Times New Roman" w:cs="Times New Roman"/>
          <w:sz w:val="24"/>
          <w:szCs w:val="24"/>
        </w:rPr>
        <w:t xml:space="preserve"> </w:t>
      </w:r>
      <w:r w:rsidR="007278B8" w:rsidRPr="00380504">
        <w:rPr>
          <w:rFonts w:ascii="Times New Roman" w:hAnsi="Times New Roman" w:cs="Times New Roman"/>
          <w:sz w:val="24"/>
          <w:szCs w:val="24"/>
        </w:rPr>
        <w:t>measures</w:t>
      </w:r>
    </w:p>
    <w:p w:rsidR="00DC681C" w:rsidRDefault="00810074" w:rsidP="00810074">
      <w:pPr>
        <w:spacing w:line="480" w:lineRule="auto"/>
        <w:ind w:firstLineChars="200" w:firstLine="480"/>
        <w:jc w:val="both"/>
        <w:rPr>
          <w:rFonts w:ascii="Times New Roman" w:hAnsi="Times New Roman" w:cs="Times New Roman"/>
          <w:sz w:val="24"/>
          <w:szCs w:val="24"/>
        </w:rPr>
      </w:pPr>
      <w:r w:rsidRPr="00810074">
        <w:rPr>
          <w:rFonts w:ascii="Times New Roman" w:hAnsi="Times New Roman" w:cs="Times New Roman"/>
          <w:sz w:val="24"/>
          <w:szCs w:val="24"/>
        </w:rPr>
        <w:t>We</w:t>
      </w:r>
      <w:r w:rsidRPr="00810074">
        <w:rPr>
          <w:rFonts w:ascii="Times New Roman" w:hAnsi="Times New Roman" w:cs="Times New Roman" w:hint="eastAsia"/>
          <w:sz w:val="24"/>
          <w:szCs w:val="24"/>
        </w:rPr>
        <w:t xml:space="preserve"> </w:t>
      </w:r>
      <w:r w:rsidR="00B538FA">
        <w:rPr>
          <w:rFonts w:ascii="Times New Roman" w:hAnsi="Times New Roman" w:cs="Times New Roman"/>
          <w:sz w:val="24"/>
          <w:szCs w:val="24"/>
        </w:rPr>
        <w:t xml:space="preserve">verify </w:t>
      </w:r>
      <w:r w:rsidR="000C7940">
        <w:rPr>
          <w:rFonts w:ascii="Times New Roman" w:hAnsi="Times New Roman" w:cs="Times New Roman" w:hint="eastAsia"/>
          <w:sz w:val="24"/>
          <w:szCs w:val="24"/>
        </w:rPr>
        <w:t>whether our baseline result is robust to us</w:t>
      </w:r>
      <w:r w:rsidR="007F2975">
        <w:rPr>
          <w:rFonts w:ascii="Times New Roman" w:hAnsi="Times New Roman" w:cs="Times New Roman"/>
          <w:sz w:val="24"/>
          <w:szCs w:val="24"/>
        </w:rPr>
        <w:t>ing</w:t>
      </w:r>
      <w:r w:rsidR="000C7940">
        <w:rPr>
          <w:rFonts w:ascii="Times New Roman" w:hAnsi="Times New Roman" w:cs="Times New Roman" w:hint="eastAsia"/>
          <w:sz w:val="24"/>
          <w:szCs w:val="24"/>
        </w:rPr>
        <w:t xml:space="preserve"> alternative </w:t>
      </w:r>
      <w:r w:rsidR="009523A3">
        <w:rPr>
          <w:rFonts w:ascii="Times New Roman" w:hAnsi="Times New Roman" w:cs="Times New Roman"/>
          <w:sz w:val="24"/>
          <w:szCs w:val="24"/>
        </w:rPr>
        <w:t xml:space="preserve">SSP </w:t>
      </w:r>
      <w:r w:rsidR="000C7940">
        <w:rPr>
          <w:rFonts w:ascii="Times New Roman" w:hAnsi="Times New Roman" w:cs="Times New Roman" w:hint="eastAsia"/>
          <w:sz w:val="24"/>
          <w:szCs w:val="24"/>
        </w:rPr>
        <w:t>proxies</w:t>
      </w:r>
      <w:r w:rsidR="00B538FA">
        <w:rPr>
          <w:rFonts w:ascii="Times New Roman" w:hAnsi="Times New Roman" w:cs="Times New Roman"/>
          <w:sz w:val="24"/>
          <w:szCs w:val="24"/>
        </w:rPr>
        <w:t xml:space="preserve"> suggested by the literature. </w:t>
      </w:r>
      <w:r w:rsidR="00FD5496">
        <w:rPr>
          <w:rFonts w:ascii="Times New Roman" w:hAnsi="Times New Roman" w:cs="Times New Roman"/>
          <w:sz w:val="24"/>
          <w:szCs w:val="24"/>
        </w:rPr>
        <w:t>S</w:t>
      </w:r>
      <w:r w:rsidR="00FD5496" w:rsidRPr="00810074">
        <w:rPr>
          <w:rFonts w:ascii="Times New Roman" w:hAnsi="Times New Roman" w:cs="Times New Roman" w:hint="eastAsia"/>
          <w:sz w:val="24"/>
          <w:szCs w:val="24"/>
        </w:rPr>
        <w:t>hort</w:t>
      </w:r>
      <w:r w:rsidR="00FD5496">
        <w:rPr>
          <w:rFonts w:ascii="Times New Roman" w:hAnsi="Times New Roman" w:cs="Times New Roman"/>
          <w:sz w:val="24"/>
          <w:szCs w:val="24"/>
        </w:rPr>
        <w:t>-</w:t>
      </w:r>
      <w:r w:rsidR="00FD5496" w:rsidRPr="00810074">
        <w:rPr>
          <w:rFonts w:ascii="Times New Roman" w:hAnsi="Times New Roman" w:cs="Times New Roman" w:hint="eastAsia"/>
          <w:sz w:val="24"/>
          <w:szCs w:val="24"/>
        </w:rPr>
        <w:t>selling activity</w:t>
      </w:r>
      <w:r w:rsidR="00FD5496" w:rsidRPr="00810074">
        <w:rPr>
          <w:rFonts w:ascii="Times New Roman" w:hAnsi="Times New Roman" w:cs="Times New Roman"/>
          <w:sz w:val="24"/>
          <w:szCs w:val="24"/>
        </w:rPr>
        <w:t xml:space="preserve"> should be positively related to </w:t>
      </w:r>
      <w:r w:rsidR="00FD5496" w:rsidRPr="00810074">
        <w:rPr>
          <w:rFonts w:ascii="Times New Roman" w:hAnsi="Times New Roman" w:cs="Times New Roman" w:hint="eastAsia"/>
          <w:sz w:val="24"/>
          <w:szCs w:val="24"/>
        </w:rPr>
        <w:t>institutional ownership</w:t>
      </w:r>
      <w:r w:rsidR="00FD5496">
        <w:rPr>
          <w:rFonts w:ascii="Times New Roman" w:hAnsi="Times New Roman" w:cs="Times New Roman"/>
          <w:sz w:val="24"/>
          <w:szCs w:val="24"/>
        </w:rPr>
        <w:t xml:space="preserve"> (</w:t>
      </w:r>
      <w:r w:rsidR="00FD5496" w:rsidRPr="007F2975">
        <w:rPr>
          <w:rFonts w:ascii="Times New Roman" w:hAnsi="Times New Roman" w:cs="Times New Roman"/>
          <w:i/>
          <w:sz w:val="24"/>
          <w:szCs w:val="24"/>
        </w:rPr>
        <w:t>IO</w:t>
      </w:r>
      <w:r w:rsidR="00FD5496">
        <w:rPr>
          <w:rFonts w:ascii="Times New Roman" w:hAnsi="Times New Roman" w:cs="Times New Roman"/>
          <w:sz w:val="24"/>
          <w:szCs w:val="24"/>
        </w:rPr>
        <w:t>)</w:t>
      </w:r>
      <w:r w:rsidR="005C2031">
        <w:rPr>
          <w:rFonts w:ascii="Times New Roman" w:hAnsi="Times New Roman" w:cs="Times New Roman"/>
          <w:sz w:val="24"/>
          <w:szCs w:val="24"/>
        </w:rPr>
        <w:t xml:space="preserve">, since higher </w:t>
      </w:r>
      <w:r w:rsidR="005C2031" w:rsidRPr="00466DD3">
        <w:rPr>
          <w:rFonts w:ascii="Times New Roman" w:hAnsi="Times New Roman" w:cs="Times New Roman"/>
          <w:i/>
          <w:sz w:val="24"/>
          <w:szCs w:val="24"/>
        </w:rPr>
        <w:t>IO</w:t>
      </w:r>
      <w:r w:rsidR="005C2031">
        <w:rPr>
          <w:rFonts w:ascii="Times New Roman" w:hAnsi="Times New Roman" w:cs="Times New Roman"/>
          <w:sz w:val="24"/>
          <w:szCs w:val="24"/>
        </w:rPr>
        <w:t xml:space="preserve"> typically indicates that more shares are available for lending</w:t>
      </w:r>
      <w:r w:rsidR="00FD5496">
        <w:rPr>
          <w:rFonts w:ascii="Times New Roman" w:hAnsi="Times New Roman" w:cs="Times New Roman"/>
          <w:sz w:val="24"/>
          <w:szCs w:val="24"/>
        </w:rPr>
        <w:t xml:space="preserve"> </w:t>
      </w:r>
      <w:r w:rsidR="006A3065" w:rsidRPr="00810074">
        <w:rPr>
          <w:rFonts w:ascii="Times New Roman" w:hAnsi="Times New Roman" w:cs="Times New Roman"/>
          <w:sz w:val="24"/>
          <w:szCs w:val="24"/>
        </w:rPr>
        <w:t>(</w:t>
      </w:r>
      <w:proofErr w:type="spellStart"/>
      <w:r w:rsidR="006A3065" w:rsidRPr="00810074">
        <w:rPr>
          <w:rFonts w:ascii="Times New Roman" w:hAnsi="Times New Roman" w:cs="Times New Roman"/>
          <w:sz w:val="24"/>
          <w:szCs w:val="24"/>
        </w:rPr>
        <w:t>D’Avolio</w:t>
      </w:r>
      <w:proofErr w:type="spellEnd"/>
      <w:r w:rsidR="006A3065" w:rsidRPr="00810074">
        <w:rPr>
          <w:rFonts w:ascii="Times New Roman" w:hAnsi="Times New Roman" w:cs="Times New Roman"/>
          <w:sz w:val="24"/>
          <w:szCs w:val="24"/>
        </w:rPr>
        <w:t xml:space="preserve"> 2002</w:t>
      </w:r>
      <w:r w:rsidR="00350EBF">
        <w:rPr>
          <w:rFonts w:ascii="Times New Roman" w:hAnsi="Times New Roman" w:cs="Times New Roman"/>
          <w:sz w:val="24"/>
          <w:szCs w:val="24"/>
        </w:rPr>
        <w:t>; Prado 2015</w:t>
      </w:r>
      <w:r w:rsidR="006A3065" w:rsidRPr="00810074">
        <w:rPr>
          <w:rFonts w:ascii="Times New Roman" w:hAnsi="Times New Roman" w:cs="Times New Roman"/>
          <w:sz w:val="24"/>
          <w:szCs w:val="24"/>
        </w:rPr>
        <w:t>)</w:t>
      </w:r>
      <w:r w:rsidR="006A3065" w:rsidRPr="00810074">
        <w:rPr>
          <w:rFonts w:ascii="Times New Roman" w:hAnsi="Times New Roman" w:cs="Times New Roman" w:hint="eastAsia"/>
          <w:sz w:val="24"/>
          <w:szCs w:val="24"/>
        </w:rPr>
        <w:t xml:space="preserve">. </w:t>
      </w:r>
      <w:r w:rsidR="005C2031">
        <w:rPr>
          <w:rFonts w:ascii="Times New Roman" w:hAnsi="Times New Roman" w:cs="Times New Roman"/>
          <w:sz w:val="24"/>
          <w:szCs w:val="24"/>
        </w:rPr>
        <w:t xml:space="preserve">Our second alternative SSP proxy is </w:t>
      </w:r>
      <w:r w:rsidR="005C2031">
        <w:rPr>
          <w:rFonts w:ascii="Times New Roman" w:hAnsi="Times New Roman" w:cs="Times New Roman" w:hint="eastAsia"/>
          <w:sz w:val="24"/>
          <w:szCs w:val="24"/>
        </w:rPr>
        <w:t xml:space="preserve">a </w:t>
      </w:r>
      <w:r w:rsidR="005C2031">
        <w:rPr>
          <w:rFonts w:ascii="Times New Roman" w:hAnsi="Times New Roman" w:cs="Times New Roman"/>
          <w:sz w:val="24"/>
          <w:szCs w:val="24"/>
        </w:rPr>
        <w:t>dummy variable capturing p</w:t>
      </w:r>
      <w:r w:rsidR="005C2031" w:rsidRPr="00810074">
        <w:rPr>
          <w:rFonts w:ascii="Times New Roman" w:hAnsi="Times New Roman" w:cs="Times New Roman" w:hint="eastAsia"/>
          <w:sz w:val="24"/>
          <w:szCs w:val="24"/>
        </w:rPr>
        <w:t>ut option</w:t>
      </w:r>
      <w:r w:rsidR="005C2031" w:rsidRPr="00810074">
        <w:rPr>
          <w:rFonts w:ascii="Times New Roman" w:hAnsi="Times New Roman" w:cs="Times New Roman"/>
          <w:sz w:val="24"/>
          <w:szCs w:val="24"/>
        </w:rPr>
        <w:t>s</w:t>
      </w:r>
      <w:r w:rsidR="005C2031" w:rsidRPr="00810074">
        <w:rPr>
          <w:rFonts w:ascii="Times New Roman" w:hAnsi="Times New Roman" w:cs="Times New Roman" w:hint="eastAsia"/>
          <w:sz w:val="24"/>
          <w:szCs w:val="24"/>
        </w:rPr>
        <w:t xml:space="preserve"> outstanding (</w:t>
      </w:r>
      <w:r w:rsidR="005C2031" w:rsidRPr="00810074">
        <w:rPr>
          <w:rFonts w:ascii="Times New Roman" w:hAnsi="Times New Roman" w:cs="Times New Roman" w:hint="eastAsia"/>
          <w:i/>
          <w:sz w:val="24"/>
          <w:szCs w:val="24"/>
        </w:rPr>
        <w:t>Option</w:t>
      </w:r>
      <w:r w:rsidR="005C2031" w:rsidRPr="00810074">
        <w:rPr>
          <w:rFonts w:ascii="Times New Roman" w:hAnsi="Times New Roman" w:cs="Times New Roman" w:hint="eastAsia"/>
          <w:sz w:val="24"/>
          <w:szCs w:val="24"/>
        </w:rPr>
        <w:t>)</w:t>
      </w:r>
      <w:r w:rsidR="005C2031">
        <w:rPr>
          <w:rFonts w:ascii="Times New Roman" w:hAnsi="Times New Roman" w:cs="Times New Roman"/>
          <w:sz w:val="24"/>
          <w:szCs w:val="24"/>
        </w:rPr>
        <w:t xml:space="preserve"> a</w:t>
      </w:r>
      <w:r w:rsidR="00550BE8">
        <w:rPr>
          <w:rFonts w:ascii="Times New Roman" w:hAnsi="Times New Roman" w:cs="Times New Roman"/>
          <w:sz w:val="24"/>
          <w:szCs w:val="24"/>
        </w:rPr>
        <w:t>t</w:t>
      </w:r>
      <w:r w:rsidR="005C2031">
        <w:rPr>
          <w:rFonts w:ascii="Times New Roman" w:hAnsi="Times New Roman" w:cs="Times New Roman"/>
          <w:sz w:val="24"/>
          <w:szCs w:val="24"/>
        </w:rPr>
        <w:t xml:space="preserve"> the SEO announcement date</w:t>
      </w:r>
      <w:r w:rsidR="005C2031" w:rsidRPr="00810074">
        <w:rPr>
          <w:rFonts w:ascii="Times New Roman" w:hAnsi="Times New Roman" w:cs="Times New Roman" w:hint="eastAsia"/>
          <w:sz w:val="24"/>
          <w:szCs w:val="24"/>
        </w:rPr>
        <w:t xml:space="preserve">. </w:t>
      </w:r>
      <w:r w:rsidR="006A3065" w:rsidRPr="00810074">
        <w:rPr>
          <w:rFonts w:ascii="Times New Roman" w:hAnsi="Times New Roman" w:cs="Times New Roman"/>
          <w:sz w:val="24"/>
          <w:szCs w:val="24"/>
        </w:rPr>
        <w:t>I</w:t>
      </w:r>
      <w:r w:rsidR="006A3065" w:rsidRPr="00810074">
        <w:rPr>
          <w:rFonts w:ascii="Times New Roman" w:hAnsi="Times New Roman" w:cs="Times New Roman" w:hint="eastAsia"/>
          <w:sz w:val="24"/>
          <w:szCs w:val="24"/>
        </w:rPr>
        <w:t xml:space="preserve">ndividual investors who cannot short </w:t>
      </w:r>
      <w:r w:rsidR="006A3065" w:rsidRPr="00810074">
        <w:rPr>
          <w:rFonts w:ascii="Times New Roman" w:hAnsi="Times New Roman" w:cs="Times New Roman"/>
          <w:sz w:val="24"/>
          <w:szCs w:val="24"/>
        </w:rPr>
        <w:t xml:space="preserve">sell directly </w:t>
      </w:r>
      <w:r w:rsidR="006A3065" w:rsidRPr="00810074">
        <w:rPr>
          <w:rFonts w:ascii="Times New Roman" w:hAnsi="Times New Roman" w:cs="Times New Roman" w:hint="eastAsia"/>
          <w:sz w:val="24"/>
          <w:szCs w:val="24"/>
        </w:rPr>
        <w:t xml:space="preserve">in the stock market can take equivalent </w:t>
      </w:r>
      <w:r w:rsidR="006A3065" w:rsidRPr="00810074">
        <w:rPr>
          <w:rFonts w:ascii="Times New Roman" w:hAnsi="Times New Roman" w:cs="Times New Roman"/>
          <w:sz w:val="24"/>
          <w:szCs w:val="24"/>
        </w:rPr>
        <w:t>positions</w:t>
      </w:r>
      <w:r w:rsidR="006A3065" w:rsidRPr="00810074">
        <w:rPr>
          <w:rFonts w:ascii="Times New Roman" w:hAnsi="Times New Roman" w:cs="Times New Roman" w:hint="eastAsia"/>
          <w:sz w:val="24"/>
          <w:szCs w:val="24"/>
        </w:rPr>
        <w:t xml:space="preserve"> by purchasing put options. </w:t>
      </w:r>
      <w:r w:rsidR="006A3065" w:rsidRPr="00810074">
        <w:rPr>
          <w:rFonts w:ascii="Times New Roman" w:hAnsi="Times New Roman" w:cs="Times New Roman"/>
          <w:sz w:val="24"/>
          <w:szCs w:val="24"/>
        </w:rPr>
        <w:t xml:space="preserve">Whether a firm has put options outstanding may therefore proxy for investors’ desire to short sell the firm’s stock </w:t>
      </w:r>
      <w:r w:rsidR="006A3065" w:rsidRPr="00810074">
        <w:rPr>
          <w:rFonts w:ascii="Times New Roman" w:hAnsi="Times New Roman" w:cs="Times New Roman" w:hint="eastAsia"/>
          <w:sz w:val="24"/>
          <w:szCs w:val="24"/>
        </w:rPr>
        <w:t>(</w:t>
      </w:r>
      <w:proofErr w:type="spellStart"/>
      <w:r w:rsidR="006A3065" w:rsidRPr="00810074">
        <w:rPr>
          <w:rFonts w:ascii="Times New Roman" w:hAnsi="Times New Roman" w:cs="Times New Roman" w:hint="eastAsia"/>
          <w:sz w:val="24"/>
          <w:szCs w:val="24"/>
        </w:rPr>
        <w:t>Figlewski</w:t>
      </w:r>
      <w:proofErr w:type="spellEnd"/>
      <w:r w:rsidR="006A3065" w:rsidRPr="00810074">
        <w:rPr>
          <w:rFonts w:ascii="Times New Roman" w:hAnsi="Times New Roman" w:cs="Times New Roman" w:hint="eastAsia"/>
          <w:sz w:val="24"/>
          <w:szCs w:val="24"/>
        </w:rPr>
        <w:t xml:space="preserve"> and Webb 1993; Danielson and </w:t>
      </w:r>
      <w:proofErr w:type="spellStart"/>
      <w:r w:rsidR="006A3065" w:rsidRPr="00810074">
        <w:rPr>
          <w:rFonts w:ascii="Times New Roman" w:hAnsi="Times New Roman" w:cs="Times New Roman" w:hint="eastAsia"/>
          <w:sz w:val="24"/>
          <w:szCs w:val="24"/>
        </w:rPr>
        <w:t>Sorescu</w:t>
      </w:r>
      <w:proofErr w:type="spellEnd"/>
      <w:r w:rsidR="006A3065" w:rsidRPr="00810074">
        <w:rPr>
          <w:rFonts w:ascii="Times New Roman" w:hAnsi="Times New Roman" w:cs="Times New Roman" w:hint="eastAsia"/>
          <w:sz w:val="24"/>
          <w:szCs w:val="24"/>
        </w:rPr>
        <w:t xml:space="preserve"> 2001; Graham and </w:t>
      </w:r>
      <w:proofErr w:type="spellStart"/>
      <w:r w:rsidR="006A3065" w:rsidRPr="00810074">
        <w:rPr>
          <w:rFonts w:ascii="Times New Roman" w:hAnsi="Times New Roman" w:cs="Times New Roman" w:hint="eastAsia"/>
          <w:sz w:val="24"/>
          <w:szCs w:val="24"/>
        </w:rPr>
        <w:t>Hughen</w:t>
      </w:r>
      <w:proofErr w:type="spellEnd"/>
      <w:r w:rsidR="006A3065" w:rsidRPr="00810074">
        <w:rPr>
          <w:rFonts w:ascii="Times New Roman" w:hAnsi="Times New Roman" w:cs="Times New Roman" w:hint="eastAsia"/>
          <w:sz w:val="24"/>
          <w:szCs w:val="24"/>
        </w:rPr>
        <w:t xml:space="preserve"> 2007)</w:t>
      </w:r>
      <w:proofErr w:type="gramStart"/>
      <w:r w:rsidR="006A3065" w:rsidRPr="00810074">
        <w:rPr>
          <w:rFonts w:ascii="Times New Roman" w:hAnsi="Times New Roman" w:cs="Times New Roman" w:hint="eastAsia"/>
          <w:sz w:val="24"/>
          <w:szCs w:val="24"/>
        </w:rPr>
        <w:t>.</w:t>
      </w:r>
      <w:proofErr w:type="gramEnd"/>
      <w:r w:rsidR="006A3065" w:rsidRPr="00810074">
        <w:rPr>
          <w:rFonts w:ascii="Times New Roman" w:hAnsi="Times New Roman" w:cs="Times New Roman"/>
          <w:sz w:val="24"/>
          <w:szCs w:val="24"/>
        </w:rPr>
        <w:t xml:space="preserve"> </w:t>
      </w:r>
      <w:r w:rsidR="005C2031">
        <w:rPr>
          <w:rFonts w:ascii="Times New Roman" w:hAnsi="Times New Roman" w:cs="Times New Roman"/>
          <w:sz w:val="24"/>
          <w:szCs w:val="24"/>
        </w:rPr>
        <w:t xml:space="preserve">Our third measure captures </w:t>
      </w:r>
      <w:r w:rsidRPr="00810074">
        <w:rPr>
          <w:rFonts w:ascii="Times New Roman" w:hAnsi="Times New Roman" w:cs="Times New Roman" w:hint="eastAsia"/>
          <w:sz w:val="24"/>
          <w:szCs w:val="24"/>
        </w:rPr>
        <w:t>the value of an issuer</w:t>
      </w:r>
      <w:r w:rsidRPr="00810074">
        <w:rPr>
          <w:rFonts w:ascii="Times New Roman" w:hAnsi="Times New Roman" w:cs="Times New Roman"/>
          <w:sz w:val="24"/>
          <w:szCs w:val="24"/>
        </w:rPr>
        <w:t>’</w:t>
      </w:r>
      <w:r w:rsidRPr="00810074">
        <w:rPr>
          <w:rFonts w:ascii="Times New Roman" w:hAnsi="Times New Roman" w:cs="Times New Roman" w:hint="eastAsia"/>
          <w:sz w:val="24"/>
          <w:szCs w:val="24"/>
        </w:rPr>
        <w:t xml:space="preserve">s stock actually lent out </w:t>
      </w:r>
      <w:r w:rsidR="00B538FA">
        <w:rPr>
          <w:rFonts w:ascii="Times New Roman" w:hAnsi="Times New Roman" w:cs="Times New Roman"/>
          <w:sz w:val="24"/>
          <w:szCs w:val="24"/>
        </w:rPr>
        <w:t>(</w:t>
      </w:r>
      <w:proofErr w:type="spellStart"/>
      <w:r w:rsidR="00B538FA" w:rsidRPr="007F2975">
        <w:rPr>
          <w:rFonts w:ascii="Times New Roman" w:hAnsi="Times New Roman" w:cs="Times New Roman"/>
          <w:i/>
          <w:sz w:val="24"/>
          <w:szCs w:val="24"/>
        </w:rPr>
        <w:t>OnLoan</w:t>
      </w:r>
      <w:proofErr w:type="spellEnd"/>
      <w:r w:rsidR="005C2031">
        <w:rPr>
          <w:rFonts w:ascii="Times New Roman" w:hAnsi="Times New Roman" w:cs="Times New Roman"/>
          <w:sz w:val="24"/>
          <w:szCs w:val="24"/>
        </w:rPr>
        <w:t xml:space="preserve">). Stocks with a higher value for this variable are </w:t>
      </w:r>
      <w:r w:rsidRPr="00810074">
        <w:rPr>
          <w:rFonts w:ascii="Times New Roman" w:hAnsi="Times New Roman" w:cs="Times New Roman" w:hint="eastAsia"/>
          <w:sz w:val="24"/>
          <w:szCs w:val="24"/>
        </w:rPr>
        <w:t xml:space="preserve">likely to </w:t>
      </w:r>
      <w:r w:rsidR="00DC681C">
        <w:rPr>
          <w:rFonts w:ascii="Times New Roman" w:hAnsi="Times New Roman" w:cs="Times New Roman"/>
          <w:sz w:val="24"/>
          <w:szCs w:val="24"/>
        </w:rPr>
        <w:t>receive</w:t>
      </w:r>
      <w:r w:rsidRPr="00810074">
        <w:rPr>
          <w:rFonts w:ascii="Times New Roman" w:hAnsi="Times New Roman" w:cs="Times New Roman" w:hint="eastAsia"/>
          <w:sz w:val="24"/>
          <w:szCs w:val="24"/>
        </w:rPr>
        <w:t xml:space="preserve"> </w:t>
      </w:r>
      <w:r w:rsidRPr="00810074">
        <w:rPr>
          <w:rFonts w:ascii="Times New Roman" w:hAnsi="Times New Roman" w:cs="Times New Roman"/>
          <w:sz w:val="24"/>
          <w:szCs w:val="24"/>
        </w:rPr>
        <w:t>greater</w:t>
      </w:r>
      <w:r w:rsidRPr="00810074">
        <w:rPr>
          <w:rFonts w:ascii="Times New Roman" w:hAnsi="Times New Roman" w:cs="Times New Roman" w:hint="eastAsia"/>
          <w:sz w:val="24"/>
          <w:szCs w:val="24"/>
        </w:rPr>
        <w:t xml:space="preserve"> short</w:t>
      </w:r>
      <w:r w:rsidR="003C7E63">
        <w:rPr>
          <w:rFonts w:ascii="Times New Roman" w:hAnsi="Times New Roman" w:cs="Times New Roman"/>
          <w:sz w:val="24"/>
          <w:szCs w:val="24"/>
        </w:rPr>
        <w:t>-</w:t>
      </w:r>
      <w:r w:rsidRPr="00810074">
        <w:rPr>
          <w:rFonts w:ascii="Times New Roman" w:hAnsi="Times New Roman" w:cs="Times New Roman" w:hint="eastAsia"/>
          <w:sz w:val="24"/>
          <w:szCs w:val="24"/>
        </w:rPr>
        <w:t xml:space="preserve">seller attention, </w:t>
      </w:r>
      <w:r w:rsidR="005C2031">
        <w:rPr>
          <w:rFonts w:ascii="Times New Roman" w:hAnsi="Times New Roman" w:cs="Times New Roman"/>
          <w:sz w:val="24"/>
          <w:szCs w:val="24"/>
        </w:rPr>
        <w:t>suggesting</w:t>
      </w:r>
      <w:r w:rsidR="005C2031" w:rsidRPr="00810074">
        <w:rPr>
          <w:rFonts w:ascii="Times New Roman" w:hAnsi="Times New Roman" w:cs="Times New Roman" w:hint="eastAsia"/>
          <w:sz w:val="24"/>
          <w:szCs w:val="24"/>
        </w:rPr>
        <w:t xml:space="preserve"> </w:t>
      </w:r>
      <w:r w:rsidRPr="00810074">
        <w:rPr>
          <w:rFonts w:ascii="Times New Roman" w:hAnsi="Times New Roman" w:cs="Times New Roman" w:hint="eastAsia"/>
          <w:sz w:val="24"/>
          <w:szCs w:val="24"/>
        </w:rPr>
        <w:t xml:space="preserve">a higher level of </w:t>
      </w:r>
      <w:r w:rsidRPr="00810074">
        <w:rPr>
          <w:rFonts w:ascii="Times New Roman" w:hAnsi="Times New Roman" w:cs="Times New Roman"/>
          <w:sz w:val="24"/>
          <w:szCs w:val="24"/>
        </w:rPr>
        <w:t xml:space="preserve">future </w:t>
      </w:r>
      <w:r w:rsidRPr="00810074">
        <w:rPr>
          <w:rFonts w:ascii="Times New Roman" w:hAnsi="Times New Roman" w:cs="Times New Roman" w:hint="eastAsia"/>
          <w:sz w:val="24"/>
          <w:szCs w:val="24"/>
        </w:rPr>
        <w:t xml:space="preserve">short selling (Massa et al. 2015). </w:t>
      </w:r>
      <w:r w:rsidR="005C2031">
        <w:rPr>
          <w:rFonts w:ascii="Times New Roman" w:hAnsi="Times New Roman" w:cs="Times New Roman"/>
          <w:sz w:val="24"/>
          <w:szCs w:val="24"/>
        </w:rPr>
        <w:t>Finally, we consider l</w:t>
      </w:r>
      <w:r w:rsidRPr="00810074">
        <w:rPr>
          <w:rFonts w:ascii="Times New Roman" w:hAnsi="Times New Roman" w:cs="Times New Roman" w:hint="eastAsia"/>
          <w:sz w:val="24"/>
          <w:szCs w:val="24"/>
        </w:rPr>
        <w:t>oan fees</w:t>
      </w:r>
      <w:r w:rsidR="005C2031">
        <w:rPr>
          <w:rFonts w:ascii="Times New Roman" w:hAnsi="Times New Roman" w:cs="Times New Roman"/>
          <w:sz w:val="24"/>
          <w:szCs w:val="24"/>
        </w:rPr>
        <w:t>, which</w:t>
      </w:r>
      <w:r w:rsidRPr="00810074">
        <w:rPr>
          <w:rFonts w:ascii="Times New Roman" w:hAnsi="Times New Roman" w:cs="Times New Roman" w:hint="eastAsia"/>
          <w:sz w:val="24"/>
          <w:szCs w:val="24"/>
        </w:rPr>
        <w:t xml:space="preserve"> capture the cost incurred by short sellers</w:t>
      </w:r>
      <w:r w:rsidR="00FD58E1">
        <w:rPr>
          <w:rFonts w:ascii="Times New Roman" w:hAnsi="Times New Roman" w:cs="Times New Roman"/>
          <w:sz w:val="24"/>
          <w:szCs w:val="24"/>
        </w:rPr>
        <w:t>.</w:t>
      </w:r>
      <w:r w:rsidRPr="00810074">
        <w:rPr>
          <w:rFonts w:ascii="Times New Roman" w:hAnsi="Times New Roman" w:cs="Times New Roman" w:hint="eastAsia"/>
          <w:sz w:val="24"/>
          <w:szCs w:val="24"/>
        </w:rPr>
        <w:t xml:space="preserve"> </w:t>
      </w:r>
      <w:r w:rsidRPr="00810074">
        <w:rPr>
          <w:rFonts w:ascii="Times New Roman" w:hAnsi="Times New Roman" w:cs="Times New Roman"/>
          <w:sz w:val="24"/>
          <w:szCs w:val="24"/>
        </w:rPr>
        <w:t>A</w:t>
      </w:r>
      <w:r w:rsidRPr="00810074">
        <w:rPr>
          <w:rFonts w:ascii="Times New Roman" w:hAnsi="Times New Roman" w:cs="Times New Roman" w:hint="eastAsia"/>
          <w:sz w:val="24"/>
          <w:szCs w:val="24"/>
        </w:rPr>
        <w:t xml:space="preserve"> high </w:t>
      </w:r>
      <w:r w:rsidR="004046EA">
        <w:rPr>
          <w:rFonts w:ascii="Times New Roman" w:hAnsi="Times New Roman" w:cs="Times New Roman"/>
          <w:sz w:val="24"/>
          <w:szCs w:val="24"/>
        </w:rPr>
        <w:t xml:space="preserve">loan </w:t>
      </w:r>
      <w:r w:rsidRPr="00810074">
        <w:rPr>
          <w:rFonts w:ascii="Times New Roman" w:hAnsi="Times New Roman" w:cs="Times New Roman" w:hint="eastAsia"/>
          <w:sz w:val="24"/>
          <w:szCs w:val="24"/>
        </w:rPr>
        <w:t xml:space="preserve">fee reflects </w:t>
      </w:r>
      <w:r w:rsidR="00E31EAB">
        <w:rPr>
          <w:rFonts w:ascii="Times New Roman" w:hAnsi="Times New Roman" w:cs="Times New Roman"/>
          <w:sz w:val="24"/>
          <w:szCs w:val="24"/>
        </w:rPr>
        <w:t xml:space="preserve">a </w:t>
      </w:r>
      <w:r w:rsidRPr="00810074">
        <w:rPr>
          <w:rFonts w:ascii="Times New Roman" w:hAnsi="Times New Roman" w:cs="Times New Roman" w:hint="eastAsia"/>
          <w:sz w:val="24"/>
          <w:szCs w:val="24"/>
        </w:rPr>
        <w:t>high cost of borrowing and limits investors</w:t>
      </w:r>
      <w:r w:rsidRPr="00810074">
        <w:rPr>
          <w:rFonts w:ascii="Times New Roman" w:hAnsi="Times New Roman" w:cs="Times New Roman"/>
          <w:sz w:val="24"/>
          <w:szCs w:val="24"/>
        </w:rPr>
        <w:t>’</w:t>
      </w:r>
      <w:r w:rsidRPr="00810074">
        <w:rPr>
          <w:rFonts w:ascii="Times New Roman" w:hAnsi="Times New Roman" w:cs="Times New Roman" w:hint="eastAsia"/>
          <w:sz w:val="24"/>
          <w:szCs w:val="24"/>
        </w:rPr>
        <w:t xml:space="preserve"> ability to </w:t>
      </w:r>
      <w:r w:rsidR="004046EA">
        <w:rPr>
          <w:rFonts w:ascii="Times New Roman" w:hAnsi="Times New Roman" w:cs="Times New Roman"/>
          <w:sz w:val="24"/>
          <w:szCs w:val="24"/>
        </w:rPr>
        <w:t xml:space="preserve">short </w:t>
      </w:r>
      <w:r w:rsidRPr="00810074">
        <w:rPr>
          <w:rFonts w:ascii="Times New Roman" w:hAnsi="Times New Roman" w:cs="Times New Roman" w:hint="eastAsia"/>
          <w:sz w:val="24"/>
          <w:szCs w:val="24"/>
        </w:rPr>
        <w:t>sell</w:t>
      </w:r>
      <w:r w:rsidR="004046EA">
        <w:rPr>
          <w:rFonts w:ascii="Times New Roman" w:hAnsi="Times New Roman" w:cs="Times New Roman"/>
          <w:sz w:val="24"/>
          <w:szCs w:val="24"/>
        </w:rPr>
        <w:t xml:space="preserve"> </w:t>
      </w:r>
      <w:r w:rsidR="004046EA" w:rsidRPr="00810074">
        <w:rPr>
          <w:rFonts w:ascii="Times New Roman" w:hAnsi="Times New Roman" w:cs="Times New Roman" w:hint="eastAsia"/>
          <w:sz w:val="24"/>
          <w:szCs w:val="24"/>
        </w:rPr>
        <w:t>(</w:t>
      </w:r>
      <w:proofErr w:type="spellStart"/>
      <w:r w:rsidR="004046EA" w:rsidRPr="00810074">
        <w:rPr>
          <w:rFonts w:ascii="Times New Roman" w:hAnsi="Times New Roman" w:cs="Times New Roman" w:hint="eastAsia"/>
          <w:sz w:val="24"/>
          <w:szCs w:val="24"/>
        </w:rPr>
        <w:t>Saffi</w:t>
      </w:r>
      <w:proofErr w:type="spellEnd"/>
      <w:r w:rsidR="004046EA" w:rsidRPr="00810074">
        <w:rPr>
          <w:rFonts w:ascii="Times New Roman" w:hAnsi="Times New Roman" w:cs="Times New Roman" w:hint="eastAsia"/>
          <w:sz w:val="24"/>
          <w:szCs w:val="24"/>
        </w:rPr>
        <w:t xml:space="preserve"> and Sigurdsson 2011; Prado et al. 2016).</w:t>
      </w:r>
      <w:r w:rsidRPr="00810074">
        <w:rPr>
          <w:rFonts w:ascii="Times New Roman" w:hAnsi="Times New Roman" w:cs="Times New Roman" w:hint="eastAsia"/>
          <w:sz w:val="24"/>
          <w:szCs w:val="24"/>
        </w:rPr>
        <w:t xml:space="preserve"> </w:t>
      </w:r>
      <w:r w:rsidR="004046EA">
        <w:rPr>
          <w:rFonts w:ascii="Times New Roman" w:hAnsi="Times New Roman" w:cs="Times New Roman"/>
          <w:sz w:val="24"/>
          <w:szCs w:val="24"/>
        </w:rPr>
        <w:t xml:space="preserve">For </w:t>
      </w:r>
      <w:r w:rsidR="004046EA">
        <w:rPr>
          <w:rFonts w:ascii="Times New Roman" w:hAnsi="Times New Roman" w:cs="Times New Roman"/>
          <w:sz w:val="24"/>
          <w:szCs w:val="24"/>
        </w:rPr>
        <w:lastRenderedPageBreak/>
        <w:t xml:space="preserve">consistency with </w:t>
      </w:r>
      <w:r w:rsidR="00A11BD0">
        <w:rPr>
          <w:rFonts w:ascii="Times New Roman" w:hAnsi="Times New Roman" w:cs="Times New Roman"/>
          <w:sz w:val="24"/>
          <w:szCs w:val="24"/>
        </w:rPr>
        <w:t xml:space="preserve">the </w:t>
      </w:r>
      <w:r w:rsidR="004046EA">
        <w:rPr>
          <w:rFonts w:ascii="Times New Roman" w:hAnsi="Times New Roman" w:cs="Times New Roman"/>
          <w:sz w:val="24"/>
          <w:szCs w:val="24"/>
        </w:rPr>
        <w:t xml:space="preserve">other proxies, we measure </w:t>
      </w:r>
      <w:r w:rsidR="00FD58E1">
        <w:rPr>
          <w:rFonts w:ascii="Times New Roman" w:hAnsi="Times New Roman" w:cs="Times New Roman"/>
          <w:sz w:val="24"/>
          <w:szCs w:val="24"/>
        </w:rPr>
        <w:t>the</w:t>
      </w:r>
      <w:r w:rsidR="004046EA">
        <w:rPr>
          <w:rFonts w:ascii="Times New Roman" w:hAnsi="Times New Roman" w:cs="Times New Roman"/>
          <w:sz w:val="24"/>
          <w:szCs w:val="24"/>
        </w:rPr>
        <w:t xml:space="preserve"> </w:t>
      </w:r>
      <w:r w:rsidR="00815B93">
        <w:rPr>
          <w:rFonts w:ascii="Times New Roman" w:hAnsi="Times New Roman" w:cs="Times New Roman"/>
          <w:sz w:val="24"/>
          <w:szCs w:val="24"/>
        </w:rPr>
        <w:t xml:space="preserve">short-selling fee </w:t>
      </w:r>
      <w:r w:rsidR="004046EA">
        <w:rPr>
          <w:rFonts w:ascii="Times New Roman" w:hAnsi="Times New Roman" w:cs="Times New Roman"/>
          <w:sz w:val="24"/>
          <w:szCs w:val="24"/>
        </w:rPr>
        <w:t xml:space="preserve">variable </w:t>
      </w:r>
      <w:r w:rsidR="00FD58E1">
        <w:rPr>
          <w:rFonts w:ascii="Times New Roman" w:hAnsi="Times New Roman" w:cs="Times New Roman"/>
          <w:sz w:val="24"/>
          <w:szCs w:val="24"/>
        </w:rPr>
        <w:t>(</w:t>
      </w:r>
      <w:proofErr w:type="spellStart"/>
      <w:r w:rsidR="00FD58E1" w:rsidRPr="00AC131F">
        <w:rPr>
          <w:rFonts w:ascii="Times New Roman" w:hAnsi="Times New Roman" w:cs="Times New Roman"/>
          <w:i/>
          <w:sz w:val="24"/>
          <w:szCs w:val="24"/>
        </w:rPr>
        <w:t>InverseFee</w:t>
      </w:r>
      <w:proofErr w:type="spellEnd"/>
      <w:r w:rsidR="00FD58E1">
        <w:rPr>
          <w:rFonts w:ascii="Times New Roman" w:hAnsi="Times New Roman" w:cs="Times New Roman"/>
          <w:sz w:val="24"/>
          <w:szCs w:val="24"/>
        </w:rPr>
        <w:t xml:space="preserve">) </w:t>
      </w:r>
      <w:r w:rsidR="004046EA">
        <w:rPr>
          <w:rFonts w:ascii="Times New Roman" w:hAnsi="Times New Roman" w:cs="Times New Roman"/>
          <w:sz w:val="24"/>
          <w:szCs w:val="24"/>
        </w:rPr>
        <w:t>as a</w:t>
      </w:r>
      <w:r w:rsidR="00A11BD0">
        <w:rPr>
          <w:rFonts w:ascii="Times New Roman" w:hAnsi="Times New Roman" w:cs="Times New Roman"/>
          <w:sz w:val="24"/>
          <w:szCs w:val="24"/>
        </w:rPr>
        <w:t xml:space="preserve"> proxy </w:t>
      </w:r>
      <w:r w:rsidR="004046EA">
        <w:rPr>
          <w:rFonts w:ascii="Times New Roman" w:hAnsi="Times New Roman" w:cs="Times New Roman"/>
          <w:sz w:val="24"/>
          <w:szCs w:val="24"/>
        </w:rPr>
        <w:t xml:space="preserve">inversely related to the loan fees of the firm. </w:t>
      </w:r>
    </w:p>
    <w:p w:rsidR="00440933" w:rsidRDefault="00A11BD0" w:rsidP="00810074">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S</w:t>
      </w:r>
      <w:r w:rsidR="00440933">
        <w:rPr>
          <w:rFonts w:ascii="Times New Roman" w:hAnsi="Times New Roman" w:cs="Times New Roman" w:hint="eastAsia"/>
          <w:sz w:val="24"/>
          <w:szCs w:val="24"/>
        </w:rPr>
        <w:t>hort-selling potential</w:t>
      </w:r>
      <w:r w:rsidR="00440933" w:rsidRPr="00810074">
        <w:rPr>
          <w:rFonts w:ascii="Times New Roman" w:hAnsi="Times New Roman" w:cs="Times New Roman"/>
          <w:sz w:val="24"/>
          <w:szCs w:val="24"/>
        </w:rPr>
        <w:t xml:space="preserve"> is hard to capture </w:t>
      </w:r>
      <w:r w:rsidR="00440933">
        <w:rPr>
          <w:rFonts w:ascii="Times New Roman" w:hAnsi="Times New Roman" w:cs="Times New Roman"/>
          <w:sz w:val="24"/>
          <w:szCs w:val="24"/>
        </w:rPr>
        <w:t>with</w:t>
      </w:r>
      <w:r w:rsidR="00440933" w:rsidRPr="00810074">
        <w:rPr>
          <w:rFonts w:ascii="Times New Roman" w:hAnsi="Times New Roman" w:cs="Times New Roman"/>
          <w:sz w:val="24"/>
          <w:szCs w:val="24"/>
        </w:rPr>
        <w:t xml:space="preserve"> a single proxy variable, </w:t>
      </w:r>
      <w:r w:rsidR="00440933">
        <w:rPr>
          <w:rFonts w:ascii="Times New Roman" w:hAnsi="Times New Roman" w:cs="Times New Roman"/>
          <w:sz w:val="24"/>
          <w:szCs w:val="24"/>
        </w:rPr>
        <w:t>suggesting that</w:t>
      </w:r>
      <w:r w:rsidR="00440933" w:rsidRPr="00810074">
        <w:rPr>
          <w:rFonts w:ascii="Times New Roman" w:hAnsi="Times New Roman" w:cs="Times New Roman"/>
          <w:sz w:val="24"/>
          <w:szCs w:val="24"/>
        </w:rPr>
        <w:t xml:space="preserve"> an index approach</w:t>
      </w:r>
      <w:r w:rsidR="00440933">
        <w:rPr>
          <w:rFonts w:ascii="Times New Roman" w:hAnsi="Times New Roman" w:cs="Times New Roman"/>
          <w:sz w:val="24"/>
          <w:szCs w:val="24"/>
        </w:rPr>
        <w:t xml:space="preserve"> may be suitable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Maskara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Mullineaux</w:t>
      </w:r>
      <w:proofErr w:type="spellEnd"/>
      <w:r>
        <w:rPr>
          <w:rFonts w:ascii="Times New Roman" w:hAnsi="Times New Roman" w:cs="Times New Roman"/>
          <w:sz w:val="24"/>
          <w:szCs w:val="24"/>
        </w:rPr>
        <w:t xml:space="preserve"> 201</w:t>
      </w:r>
      <w:r w:rsidR="00FD58E1">
        <w:rPr>
          <w:rFonts w:ascii="Times New Roman" w:hAnsi="Times New Roman" w:cs="Times New Roman"/>
          <w:sz w:val="24"/>
          <w:szCs w:val="24"/>
        </w:rPr>
        <w:t>1</w:t>
      </w:r>
      <w:r>
        <w:rPr>
          <w:rFonts w:ascii="Times New Roman" w:hAnsi="Times New Roman" w:cs="Times New Roman"/>
          <w:sz w:val="24"/>
          <w:szCs w:val="24"/>
        </w:rPr>
        <w:t>)</w:t>
      </w:r>
      <w:r w:rsidR="00440933" w:rsidRPr="00810074">
        <w:rPr>
          <w:rFonts w:ascii="Times New Roman" w:hAnsi="Times New Roman" w:cs="Times New Roman"/>
          <w:sz w:val="24"/>
          <w:szCs w:val="24"/>
        </w:rPr>
        <w:t>.</w:t>
      </w:r>
      <w:r w:rsidR="00440933">
        <w:rPr>
          <w:rFonts w:ascii="Times New Roman" w:hAnsi="Times New Roman" w:cs="Times New Roman" w:hint="eastAsia"/>
          <w:sz w:val="24"/>
          <w:szCs w:val="24"/>
        </w:rPr>
        <w:t xml:space="preserve"> </w:t>
      </w:r>
      <w:r w:rsidR="00440933">
        <w:rPr>
          <w:rFonts w:ascii="Times New Roman" w:hAnsi="Times New Roman" w:cs="Times New Roman"/>
          <w:sz w:val="24"/>
          <w:szCs w:val="24"/>
        </w:rPr>
        <w:t>We construct a</w:t>
      </w:r>
      <w:r w:rsidR="00440933" w:rsidRPr="00810074">
        <w:rPr>
          <w:rFonts w:ascii="Times New Roman" w:hAnsi="Times New Roman" w:cs="Times New Roman" w:hint="eastAsia"/>
          <w:sz w:val="24"/>
          <w:szCs w:val="24"/>
        </w:rPr>
        <w:t xml:space="preserve"> </w:t>
      </w:r>
      <w:r w:rsidR="00440933" w:rsidRPr="00810074">
        <w:rPr>
          <w:rFonts w:ascii="Times New Roman" w:hAnsi="Times New Roman" w:cs="Times New Roman"/>
          <w:sz w:val="24"/>
          <w:szCs w:val="24"/>
          <w:lang w:val="en-GB"/>
        </w:rPr>
        <w:t>short</w:t>
      </w:r>
      <w:r w:rsidR="00440933">
        <w:rPr>
          <w:rFonts w:ascii="Times New Roman" w:hAnsi="Times New Roman" w:cs="Times New Roman"/>
          <w:sz w:val="24"/>
          <w:szCs w:val="24"/>
          <w:lang w:val="en-GB"/>
        </w:rPr>
        <w:t>-</w:t>
      </w:r>
      <w:r w:rsidR="00440933" w:rsidRPr="00810074">
        <w:rPr>
          <w:rFonts w:ascii="Times New Roman" w:hAnsi="Times New Roman" w:cs="Times New Roman"/>
          <w:sz w:val="24"/>
          <w:szCs w:val="24"/>
          <w:lang w:val="en-GB"/>
        </w:rPr>
        <w:t>selling determinants</w:t>
      </w:r>
      <w:r w:rsidR="00440933" w:rsidRPr="00810074">
        <w:rPr>
          <w:rFonts w:ascii="Times New Roman" w:hAnsi="Times New Roman" w:cs="Times New Roman" w:hint="eastAsia"/>
          <w:sz w:val="24"/>
          <w:szCs w:val="24"/>
        </w:rPr>
        <w:t xml:space="preserve"> index (</w:t>
      </w:r>
      <w:r w:rsidR="00440933" w:rsidRPr="00810074">
        <w:rPr>
          <w:rFonts w:ascii="Times New Roman" w:hAnsi="Times New Roman" w:cs="Times New Roman" w:hint="eastAsia"/>
          <w:i/>
          <w:sz w:val="24"/>
          <w:szCs w:val="24"/>
        </w:rPr>
        <w:t>SSD</w:t>
      </w:r>
      <w:r w:rsidR="00440933" w:rsidRPr="00810074">
        <w:rPr>
          <w:rFonts w:ascii="Times New Roman" w:hAnsi="Times New Roman" w:cs="Times New Roman"/>
          <w:i/>
          <w:sz w:val="24"/>
          <w:szCs w:val="24"/>
        </w:rPr>
        <w:t>I</w:t>
      </w:r>
      <w:r w:rsidR="00440933" w:rsidRPr="00810074">
        <w:rPr>
          <w:rFonts w:ascii="Times New Roman" w:hAnsi="Times New Roman" w:cs="Times New Roman" w:hint="eastAsia"/>
          <w:sz w:val="24"/>
          <w:szCs w:val="24"/>
        </w:rPr>
        <w:t>)</w:t>
      </w:r>
      <w:r w:rsidR="00440933">
        <w:rPr>
          <w:rFonts w:ascii="Times New Roman" w:hAnsi="Times New Roman" w:cs="Times New Roman"/>
          <w:sz w:val="24"/>
          <w:szCs w:val="24"/>
        </w:rPr>
        <w:t xml:space="preserve"> by </w:t>
      </w:r>
      <w:r w:rsidR="00440933" w:rsidRPr="00810074">
        <w:rPr>
          <w:rFonts w:ascii="Times New Roman" w:hAnsi="Times New Roman" w:cs="Times New Roman" w:hint="eastAsia"/>
          <w:sz w:val="24"/>
          <w:szCs w:val="24"/>
        </w:rPr>
        <w:t>categoriz</w:t>
      </w:r>
      <w:r w:rsidR="00440933">
        <w:rPr>
          <w:rFonts w:ascii="Times New Roman" w:hAnsi="Times New Roman" w:cs="Times New Roman"/>
          <w:sz w:val="24"/>
          <w:szCs w:val="24"/>
        </w:rPr>
        <w:t>ing seasoned equity</w:t>
      </w:r>
      <w:r w:rsidR="00440933" w:rsidRPr="00810074">
        <w:rPr>
          <w:rFonts w:ascii="Times New Roman" w:hAnsi="Times New Roman" w:cs="Times New Roman" w:hint="eastAsia"/>
          <w:sz w:val="24"/>
          <w:szCs w:val="24"/>
        </w:rPr>
        <w:t xml:space="preserve"> issuers </w:t>
      </w:r>
      <w:r w:rsidR="00440933" w:rsidRPr="00810074">
        <w:rPr>
          <w:rFonts w:ascii="Times New Roman" w:hAnsi="Times New Roman" w:cs="Times New Roman"/>
          <w:sz w:val="24"/>
          <w:szCs w:val="24"/>
        </w:rPr>
        <w:t xml:space="preserve">each year </w:t>
      </w:r>
      <w:r w:rsidR="00440933" w:rsidRPr="00810074">
        <w:rPr>
          <w:rFonts w:ascii="Times New Roman" w:hAnsi="Times New Roman" w:cs="Times New Roman" w:hint="eastAsia"/>
          <w:sz w:val="24"/>
          <w:szCs w:val="24"/>
        </w:rPr>
        <w:t xml:space="preserve">into quintiles based on </w:t>
      </w:r>
      <w:r w:rsidR="00413DFA" w:rsidRPr="00380504">
        <w:rPr>
          <w:rFonts w:ascii="Times New Roman" w:hAnsi="Times New Roman" w:cs="Times New Roman"/>
          <w:i/>
          <w:sz w:val="24"/>
          <w:szCs w:val="24"/>
        </w:rPr>
        <w:t>Lendable</w:t>
      </w:r>
      <w:r w:rsidR="00413DFA">
        <w:rPr>
          <w:rFonts w:ascii="Times New Roman" w:hAnsi="Times New Roman" w:cs="Times New Roman"/>
          <w:sz w:val="24"/>
          <w:szCs w:val="24"/>
        </w:rPr>
        <w:t xml:space="preserve">, </w:t>
      </w:r>
      <w:r w:rsidR="00440933" w:rsidRPr="00F9147B">
        <w:rPr>
          <w:rFonts w:ascii="Times New Roman" w:hAnsi="Times New Roman" w:cs="Times New Roman" w:hint="eastAsia"/>
          <w:i/>
          <w:sz w:val="24"/>
          <w:szCs w:val="24"/>
        </w:rPr>
        <w:t>IO</w:t>
      </w:r>
      <w:r w:rsidR="00440933">
        <w:rPr>
          <w:rFonts w:ascii="Times New Roman" w:hAnsi="Times New Roman" w:cs="Times New Roman" w:hint="eastAsia"/>
          <w:sz w:val="24"/>
          <w:szCs w:val="24"/>
        </w:rPr>
        <w:t xml:space="preserve">, </w:t>
      </w:r>
      <w:r w:rsidR="00440933" w:rsidRPr="00F9147B">
        <w:rPr>
          <w:rFonts w:ascii="Times New Roman" w:hAnsi="Times New Roman" w:cs="Times New Roman" w:hint="eastAsia"/>
          <w:i/>
          <w:sz w:val="24"/>
          <w:szCs w:val="24"/>
        </w:rPr>
        <w:t>Option</w:t>
      </w:r>
      <w:r w:rsidR="00440933">
        <w:rPr>
          <w:rFonts w:ascii="Times New Roman" w:hAnsi="Times New Roman" w:cs="Times New Roman" w:hint="eastAsia"/>
          <w:sz w:val="24"/>
          <w:szCs w:val="24"/>
        </w:rPr>
        <w:t xml:space="preserve">, </w:t>
      </w:r>
      <w:proofErr w:type="spellStart"/>
      <w:r w:rsidR="00440933" w:rsidRPr="00810074">
        <w:rPr>
          <w:rFonts w:ascii="Times New Roman" w:hAnsi="Times New Roman" w:cs="Times New Roman"/>
          <w:i/>
          <w:sz w:val="24"/>
          <w:szCs w:val="24"/>
        </w:rPr>
        <w:t>OnLoan</w:t>
      </w:r>
      <w:proofErr w:type="spellEnd"/>
      <w:r w:rsidR="00440933">
        <w:rPr>
          <w:rFonts w:ascii="Times New Roman" w:hAnsi="Times New Roman" w:cs="Times New Roman" w:hint="eastAsia"/>
          <w:sz w:val="24"/>
          <w:szCs w:val="24"/>
        </w:rPr>
        <w:t>,</w:t>
      </w:r>
      <w:r w:rsidR="00440933" w:rsidRPr="00CB3DFD">
        <w:rPr>
          <w:rFonts w:ascii="Times New Roman" w:hAnsi="Times New Roman" w:cs="Times New Roman" w:hint="eastAsia"/>
          <w:sz w:val="24"/>
          <w:szCs w:val="24"/>
        </w:rPr>
        <w:t xml:space="preserve"> </w:t>
      </w:r>
      <w:r w:rsidR="00413DFA">
        <w:rPr>
          <w:rFonts w:ascii="Times New Roman" w:hAnsi="Times New Roman" w:cs="Times New Roman"/>
          <w:sz w:val="24"/>
          <w:szCs w:val="24"/>
        </w:rPr>
        <w:t xml:space="preserve">and </w:t>
      </w:r>
      <w:proofErr w:type="spellStart"/>
      <w:r w:rsidR="00815B93">
        <w:rPr>
          <w:rFonts w:ascii="Times New Roman" w:hAnsi="Times New Roman" w:cs="Times New Roman"/>
          <w:i/>
          <w:sz w:val="24"/>
          <w:szCs w:val="24"/>
        </w:rPr>
        <w:t>InverseFee</w:t>
      </w:r>
      <w:proofErr w:type="spellEnd"/>
      <w:r w:rsidR="00440933">
        <w:rPr>
          <w:rFonts w:ascii="Times New Roman" w:hAnsi="Times New Roman" w:cs="Times New Roman" w:hint="eastAsia"/>
          <w:sz w:val="24"/>
          <w:szCs w:val="24"/>
        </w:rPr>
        <w:t>.</w:t>
      </w:r>
      <w:r w:rsidR="00440933" w:rsidRPr="004E3314">
        <w:rPr>
          <w:rFonts w:ascii="Times New Roman" w:hAnsi="Times New Roman" w:cs="Times New Roman" w:hint="eastAsia"/>
          <w:sz w:val="24"/>
          <w:szCs w:val="24"/>
        </w:rPr>
        <w:t xml:space="preserve"> </w:t>
      </w:r>
      <w:r w:rsidR="00440933" w:rsidRPr="00810074">
        <w:rPr>
          <w:rFonts w:ascii="Times New Roman" w:hAnsi="Times New Roman" w:cs="Times New Roman" w:hint="eastAsia"/>
          <w:sz w:val="24"/>
          <w:szCs w:val="24"/>
        </w:rPr>
        <w:t>We</w:t>
      </w:r>
      <w:r w:rsidR="00440933" w:rsidRPr="00810074">
        <w:rPr>
          <w:rFonts w:ascii="Times New Roman" w:hAnsi="Times New Roman" w:cs="Times New Roman"/>
          <w:sz w:val="24"/>
          <w:szCs w:val="24"/>
        </w:rPr>
        <w:t xml:space="preserve"> assign </w:t>
      </w:r>
      <w:r w:rsidR="003C7E63">
        <w:rPr>
          <w:rFonts w:ascii="Times New Roman" w:hAnsi="Times New Roman" w:cs="Times New Roman"/>
          <w:sz w:val="24"/>
          <w:szCs w:val="24"/>
        </w:rPr>
        <w:t xml:space="preserve">a </w:t>
      </w:r>
      <w:r w:rsidR="00786C72">
        <w:rPr>
          <w:rFonts w:ascii="Times New Roman" w:hAnsi="Times New Roman" w:cs="Times New Roman"/>
          <w:sz w:val="24"/>
          <w:szCs w:val="24"/>
        </w:rPr>
        <w:t xml:space="preserve">ranking </w:t>
      </w:r>
      <w:r w:rsidR="003C7E63">
        <w:rPr>
          <w:rFonts w:ascii="Times New Roman" w:hAnsi="Times New Roman" w:cs="Times New Roman"/>
          <w:sz w:val="24"/>
          <w:szCs w:val="24"/>
        </w:rPr>
        <w:t xml:space="preserve">value of one to five to each quintile, with </w:t>
      </w:r>
      <w:r w:rsidR="00440933" w:rsidRPr="00810074">
        <w:rPr>
          <w:rFonts w:ascii="Times New Roman" w:hAnsi="Times New Roman" w:cs="Times New Roman"/>
          <w:sz w:val="24"/>
          <w:szCs w:val="24"/>
        </w:rPr>
        <w:t>i</w:t>
      </w:r>
      <w:r w:rsidR="00440933" w:rsidRPr="00810074">
        <w:rPr>
          <w:rFonts w:ascii="Times New Roman" w:hAnsi="Times New Roman" w:cs="Times New Roman" w:hint="eastAsia"/>
          <w:sz w:val="24"/>
          <w:szCs w:val="24"/>
        </w:rPr>
        <w:t xml:space="preserve">ssuers </w:t>
      </w:r>
      <w:r w:rsidR="00440933" w:rsidRPr="00810074">
        <w:rPr>
          <w:rFonts w:ascii="Times New Roman" w:hAnsi="Times New Roman" w:cs="Times New Roman"/>
          <w:sz w:val="24"/>
          <w:szCs w:val="24"/>
        </w:rPr>
        <w:t xml:space="preserve">in the quintile </w:t>
      </w:r>
      <w:r w:rsidR="00440933" w:rsidRPr="00810074">
        <w:rPr>
          <w:rFonts w:ascii="Times New Roman" w:hAnsi="Times New Roman" w:cs="Times New Roman" w:hint="eastAsia"/>
          <w:sz w:val="24"/>
          <w:szCs w:val="24"/>
        </w:rPr>
        <w:t xml:space="preserve">with </w:t>
      </w:r>
      <w:r w:rsidR="00440933" w:rsidRPr="00810074">
        <w:rPr>
          <w:rFonts w:ascii="Times New Roman" w:hAnsi="Times New Roman" w:cs="Times New Roman"/>
          <w:sz w:val="24"/>
          <w:szCs w:val="24"/>
        </w:rPr>
        <w:t xml:space="preserve">the </w:t>
      </w:r>
      <w:r w:rsidR="00440933" w:rsidRPr="00810074">
        <w:rPr>
          <w:rFonts w:ascii="Times New Roman" w:hAnsi="Times New Roman" w:cs="Times New Roman" w:hint="eastAsia"/>
          <w:sz w:val="24"/>
          <w:szCs w:val="24"/>
        </w:rPr>
        <w:t xml:space="preserve">highest </w:t>
      </w:r>
      <w:r w:rsidR="00440933">
        <w:rPr>
          <w:rFonts w:ascii="Times New Roman" w:hAnsi="Times New Roman" w:cs="Times New Roman"/>
          <w:sz w:val="24"/>
          <w:szCs w:val="24"/>
        </w:rPr>
        <w:t xml:space="preserve">short-selling </w:t>
      </w:r>
      <w:r w:rsidR="00440933" w:rsidRPr="00810074">
        <w:rPr>
          <w:rFonts w:ascii="Times New Roman" w:hAnsi="Times New Roman" w:cs="Times New Roman" w:hint="eastAsia"/>
          <w:sz w:val="24"/>
          <w:szCs w:val="24"/>
        </w:rPr>
        <w:t xml:space="preserve">propensity </w:t>
      </w:r>
      <w:r w:rsidR="00786C72">
        <w:rPr>
          <w:rFonts w:ascii="Times New Roman" w:hAnsi="Times New Roman" w:cs="Times New Roman"/>
          <w:sz w:val="24"/>
          <w:szCs w:val="24"/>
        </w:rPr>
        <w:t xml:space="preserve">receiving </w:t>
      </w:r>
      <w:r w:rsidR="00440933" w:rsidRPr="00810074">
        <w:rPr>
          <w:rFonts w:ascii="Times New Roman" w:hAnsi="Times New Roman" w:cs="Times New Roman" w:hint="eastAsia"/>
          <w:sz w:val="24"/>
          <w:szCs w:val="24"/>
        </w:rPr>
        <w:t>a</w:t>
      </w:r>
      <w:r w:rsidR="00440933" w:rsidRPr="00810074">
        <w:rPr>
          <w:rFonts w:ascii="Times New Roman" w:hAnsi="Times New Roman" w:cs="Times New Roman"/>
          <w:sz w:val="24"/>
          <w:szCs w:val="24"/>
        </w:rPr>
        <w:t xml:space="preserve"> value of</w:t>
      </w:r>
      <w:r w:rsidR="00440933" w:rsidRPr="00810074">
        <w:rPr>
          <w:rFonts w:ascii="Times New Roman" w:hAnsi="Times New Roman" w:cs="Times New Roman" w:hint="eastAsia"/>
          <w:sz w:val="24"/>
          <w:szCs w:val="24"/>
        </w:rPr>
        <w:t xml:space="preserve"> five </w:t>
      </w:r>
      <w:r w:rsidR="00440933" w:rsidRPr="00810074">
        <w:rPr>
          <w:rFonts w:ascii="Times New Roman" w:hAnsi="Times New Roman" w:cs="Times New Roman"/>
          <w:sz w:val="24"/>
          <w:szCs w:val="24"/>
        </w:rPr>
        <w:t>and</w:t>
      </w:r>
      <w:r w:rsidR="00440933" w:rsidRPr="00810074">
        <w:rPr>
          <w:rFonts w:ascii="Times New Roman" w:hAnsi="Times New Roman" w:cs="Times New Roman" w:hint="eastAsia"/>
          <w:sz w:val="24"/>
          <w:szCs w:val="24"/>
        </w:rPr>
        <w:t xml:space="preserve"> </w:t>
      </w:r>
      <w:r w:rsidR="00786C72">
        <w:rPr>
          <w:rFonts w:ascii="Times New Roman" w:hAnsi="Times New Roman" w:cs="Times New Roman"/>
          <w:sz w:val="24"/>
          <w:szCs w:val="24"/>
        </w:rPr>
        <w:t xml:space="preserve">so on down to </w:t>
      </w:r>
      <w:r w:rsidR="00440933" w:rsidRPr="00810074">
        <w:rPr>
          <w:rFonts w:ascii="Times New Roman" w:hAnsi="Times New Roman" w:cs="Times New Roman" w:hint="eastAsia"/>
          <w:sz w:val="24"/>
          <w:szCs w:val="24"/>
        </w:rPr>
        <w:t xml:space="preserve">issuers </w:t>
      </w:r>
      <w:r w:rsidR="00440933" w:rsidRPr="00810074">
        <w:rPr>
          <w:rFonts w:ascii="Times New Roman" w:hAnsi="Times New Roman" w:cs="Times New Roman"/>
          <w:sz w:val="24"/>
          <w:szCs w:val="24"/>
        </w:rPr>
        <w:t xml:space="preserve">in the quintile </w:t>
      </w:r>
      <w:r w:rsidR="00440933" w:rsidRPr="00810074">
        <w:rPr>
          <w:rFonts w:ascii="Times New Roman" w:hAnsi="Times New Roman" w:cs="Times New Roman" w:hint="eastAsia"/>
          <w:sz w:val="24"/>
          <w:szCs w:val="24"/>
        </w:rPr>
        <w:t xml:space="preserve">with </w:t>
      </w:r>
      <w:r w:rsidR="00440933" w:rsidRPr="00810074">
        <w:rPr>
          <w:rFonts w:ascii="Times New Roman" w:hAnsi="Times New Roman" w:cs="Times New Roman"/>
          <w:sz w:val="24"/>
          <w:szCs w:val="24"/>
        </w:rPr>
        <w:t xml:space="preserve">the </w:t>
      </w:r>
      <w:r w:rsidR="00440933" w:rsidRPr="00810074">
        <w:rPr>
          <w:rFonts w:ascii="Times New Roman" w:hAnsi="Times New Roman" w:cs="Times New Roman" w:hint="eastAsia"/>
          <w:sz w:val="24"/>
          <w:szCs w:val="24"/>
        </w:rPr>
        <w:t xml:space="preserve">lowest propensity </w:t>
      </w:r>
      <w:r w:rsidR="00786C72">
        <w:rPr>
          <w:rFonts w:ascii="Times New Roman" w:hAnsi="Times New Roman" w:cs="Times New Roman"/>
          <w:sz w:val="24"/>
          <w:szCs w:val="24"/>
        </w:rPr>
        <w:t xml:space="preserve">receiving </w:t>
      </w:r>
      <w:r w:rsidR="00440933" w:rsidRPr="00810074">
        <w:rPr>
          <w:rFonts w:ascii="Times New Roman" w:hAnsi="Times New Roman" w:cs="Times New Roman"/>
          <w:sz w:val="24"/>
          <w:szCs w:val="24"/>
        </w:rPr>
        <w:t xml:space="preserve">a value of </w:t>
      </w:r>
      <w:r w:rsidR="00440933" w:rsidRPr="00810074">
        <w:rPr>
          <w:rFonts w:ascii="Times New Roman" w:hAnsi="Times New Roman" w:cs="Times New Roman" w:hint="eastAsia"/>
          <w:sz w:val="24"/>
          <w:szCs w:val="24"/>
        </w:rPr>
        <w:t xml:space="preserve">one. </w:t>
      </w:r>
      <w:r w:rsidR="00440933" w:rsidRPr="00810074">
        <w:rPr>
          <w:rFonts w:ascii="Times New Roman" w:hAnsi="Times New Roman" w:cs="Times New Roman"/>
          <w:sz w:val="24"/>
          <w:szCs w:val="24"/>
        </w:rPr>
        <w:t>W</w:t>
      </w:r>
      <w:r w:rsidR="00440933" w:rsidRPr="00810074">
        <w:rPr>
          <w:rFonts w:ascii="Times New Roman" w:hAnsi="Times New Roman" w:cs="Times New Roman" w:hint="eastAsia"/>
          <w:sz w:val="24"/>
          <w:szCs w:val="24"/>
        </w:rPr>
        <w:t>e assign the components equal weights</w:t>
      </w:r>
      <w:r w:rsidR="00440933">
        <w:rPr>
          <w:rFonts w:ascii="Times New Roman" w:hAnsi="Times New Roman" w:cs="Times New Roman" w:hint="eastAsia"/>
          <w:sz w:val="24"/>
          <w:szCs w:val="24"/>
        </w:rPr>
        <w:t xml:space="preserve"> and </w:t>
      </w:r>
      <w:r w:rsidR="00440933" w:rsidRPr="00810074">
        <w:rPr>
          <w:rFonts w:ascii="Times New Roman" w:hAnsi="Times New Roman" w:cs="Times New Roman" w:hint="eastAsia"/>
          <w:sz w:val="24"/>
          <w:szCs w:val="24"/>
        </w:rPr>
        <w:t xml:space="preserve">compute the index </w:t>
      </w:r>
      <w:r w:rsidR="00440933" w:rsidRPr="00810074">
        <w:rPr>
          <w:rFonts w:ascii="Times New Roman" w:hAnsi="Times New Roman" w:cs="Times New Roman"/>
          <w:sz w:val="24"/>
          <w:szCs w:val="24"/>
        </w:rPr>
        <w:t xml:space="preserve">for each issuer in an issuing year by </w:t>
      </w:r>
      <w:r w:rsidR="00440933" w:rsidRPr="00810074">
        <w:rPr>
          <w:rFonts w:ascii="Times New Roman" w:hAnsi="Times New Roman" w:cs="Times New Roman" w:hint="eastAsia"/>
          <w:sz w:val="24"/>
          <w:szCs w:val="24"/>
        </w:rPr>
        <w:t xml:space="preserve">taking the average ranking value based on </w:t>
      </w:r>
      <w:r w:rsidR="00440933" w:rsidRPr="00810074">
        <w:rPr>
          <w:rFonts w:ascii="Times New Roman" w:hAnsi="Times New Roman" w:cs="Times New Roman"/>
          <w:sz w:val="24"/>
          <w:szCs w:val="24"/>
        </w:rPr>
        <w:t xml:space="preserve">the </w:t>
      </w:r>
      <w:r w:rsidR="00FD58E1">
        <w:rPr>
          <w:rFonts w:ascii="Times New Roman" w:hAnsi="Times New Roman" w:cs="Times New Roman"/>
          <w:sz w:val="24"/>
          <w:szCs w:val="24"/>
        </w:rPr>
        <w:t>five</w:t>
      </w:r>
      <w:r w:rsidR="00440933" w:rsidRPr="00810074">
        <w:rPr>
          <w:rFonts w:ascii="Times New Roman" w:hAnsi="Times New Roman" w:cs="Times New Roman" w:hint="eastAsia"/>
          <w:sz w:val="24"/>
          <w:szCs w:val="24"/>
        </w:rPr>
        <w:t xml:space="preserve"> measures. </w:t>
      </w:r>
    </w:p>
    <w:p w:rsidR="00CF7010" w:rsidRPr="004A7059" w:rsidRDefault="00CF7010" w:rsidP="00DC681C">
      <w:pPr>
        <w:spacing w:line="480" w:lineRule="auto"/>
        <w:ind w:firstLine="426"/>
        <w:jc w:val="both"/>
        <w:rPr>
          <w:rFonts w:ascii="Times New Roman" w:hAnsi="Times New Roman" w:cs="Times New Roman"/>
          <w:sz w:val="24"/>
          <w:szCs w:val="24"/>
        </w:rPr>
      </w:pPr>
      <w:r w:rsidRPr="00CF7010">
        <w:rPr>
          <w:rFonts w:ascii="Times New Roman" w:hAnsi="Times New Roman" w:cs="Times New Roman"/>
          <w:sz w:val="24"/>
          <w:szCs w:val="24"/>
        </w:rPr>
        <w:t>T</w:t>
      </w:r>
      <w:r>
        <w:rPr>
          <w:rFonts w:ascii="Times New Roman" w:hAnsi="Times New Roman" w:cs="Times New Roman"/>
          <w:sz w:val="24"/>
          <w:szCs w:val="24"/>
        </w:rPr>
        <w:t xml:space="preserve">able 4 provides summary statistics for the alternative SSP proxies. </w:t>
      </w:r>
      <w:r w:rsidR="000B5FFE">
        <w:rPr>
          <w:rFonts w:ascii="Times New Roman" w:hAnsi="Times New Roman" w:cs="Times New Roman"/>
          <w:sz w:val="24"/>
          <w:szCs w:val="24"/>
        </w:rPr>
        <w:t>P</w:t>
      </w:r>
      <w:r>
        <w:rPr>
          <w:rFonts w:ascii="Times New Roman" w:hAnsi="Times New Roman" w:cs="Times New Roman"/>
          <w:sz w:val="24"/>
          <w:szCs w:val="24"/>
        </w:rPr>
        <w:t xml:space="preserve">anel A provides descriptive statistics for the total sample of SEOs. By construction, our sample is limited to </w:t>
      </w:r>
      <w:r w:rsidR="00413DFA">
        <w:rPr>
          <w:rFonts w:ascii="Times New Roman" w:hAnsi="Times New Roman" w:cs="Times New Roman"/>
          <w:sz w:val="24"/>
          <w:szCs w:val="24"/>
        </w:rPr>
        <w:t xml:space="preserve">1,877 </w:t>
      </w:r>
      <w:r>
        <w:rPr>
          <w:rFonts w:ascii="Times New Roman" w:hAnsi="Times New Roman" w:cs="Times New Roman"/>
          <w:sz w:val="24"/>
          <w:szCs w:val="24"/>
        </w:rPr>
        <w:t xml:space="preserve">offerings with data availability for </w:t>
      </w:r>
      <w:r w:rsidRPr="00380504">
        <w:rPr>
          <w:rFonts w:ascii="Times New Roman" w:hAnsi="Times New Roman" w:cs="Times New Roman"/>
          <w:i/>
          <w:sz w:val="24"/>
          <w:szCs w:val="24"/>
        </w:rPr>
        <w:t>Lendable</w:t>
      </w:r>
      <w:r>
        <w:rPr>
          <w:rFonts w:ascii="Times New Roman" w:hAnsi="Times New Roman" w:cs="Times New Roman"/>
          <w:sz w:val="24"/>
          <w:szCs w:val="24"/>
        </w:rPr>
        <w:t xml:space="preserve">. </w:t>
      </w:r>
      <w:r w:rsidR="00A91FD1">
        <w:rPr>
          <w:rFonts w:ascii="Times New Roman" w:hAnsi="Times New Roman" w:cs="Times New Roman"/>
          <w:sz w:val="24"/>
          <w:szCs w:val="24"/>
        </w:rPr>
        <w:t>Of</w:t>
      </w:r>
      <w:r>
        <w:rPr>
          <w:rFonts w:ascii="Times New Roman" w:hAnsi="Times New Roman" w:cs="Times New Roman"/>
          <w:sz w:val="24"/>
          <w:szCs w:val="24"/>
        </w:rPr>
        <w:t xml:space="preserve"> th</w:t>
      </w:r>
      <w:r w:rsidR="00E31EAB">
        <w:rPr>
          <w:rFonts w:ascii="Times New Roman" w:hAnsi="Times New Roman" w:cs="Times New Roman"/>
          <w:sz w:val="24"/>
          <w:szCs w:val="24"/>
        </w:rPr>
        <w:t>e</w:t>
      </w:r>
      <w:r>
        <w:rPr>
          <w:rFonts w:ascii="Times New Roman" w:hAnsi="Times New Roman" w:cs="Times New Roman"/>
          <w:sz w:val="24"/>
          <w:szCs w:val="24"/>
        </w:rPr>
        <w:t xml:space="preserve">se observations, four </w:t>
      </w:r>
      <w:r w:rsidR="00E31EAB">
        <w:rPr>
          <w:rFonts w:ascii="Times New Roman" w:hAnsi="Times New Roman" w:cs="Times New Roman"/>
          <w:sz w:val="24"/>
          <w:szCs w:val="24"/>
        </w:rPr>
        <w:t>have</w:t>
      </w:r>
      <w:r>
        <w:rPr>
          <w:rFonts w:ascii="Times New Roman" w:hAnsi="Times New Roman" w:cs="Times New Roman"/>
          <w:sz w:val="24"/>
          <w:szCs w:val="24"/>
        </w:rPr>
        <w:t xml:space="preserve"> missing values for </w:t>
      </w:r>
      <w:proofErr w:type="spellStart"/>
      <w:r w:rsidRPr="00E31EAB">
        <w:rPr>
          <w:rFonts w:ascii="Times New Roman" w:hAnsi="Times New Roman" w:cs="Times New Roman"/>
          <w:i/>
          <w:sz w:val="24"/>
          <w:szCs w:val="24"/>
        </w:rPr>
        <w:t>OnLoan</w:t>
      </w:r>
      <w:proofErr w:type="spellEnd"/>
      <w:r>
        <w:rPr>
          <w:rFonts w:ascii="Times New Roman" w:hAnsi="Times New Roman" w:cs="Times New Roman"/>
          <w:sz w:val="24"/>
          <w:szCs w:val="24"/>
        </w:rPr>
        <w:t xml:space="preserve"> and </w:t>
      </w:r>
      <w:proofErr w:type="spellStart"/>
      <w:r w:rsidR="00815B93">
        <w:rPr>
          <w:rFonts w:ascii="Times New Roman" w:hAnsi="Times New Roman" w:cs="Times New Roman"/>
          <w:i/>
          <w:sz w:val="24"/>
          <w:szCs w:val="24"/>
        </w:rPr>
        <w:t>InverseFee</w:t>
      </w:r>
      <w:proofErr w:type="spellEnd"/>
      <w:r w:rsidR="00815B93">
        <w:rPr>
          <w:rFonts w:ascii="Times New Roman" w:hAnsi="Times New Roman" w:cs="Times New Roman"/>
          <w:sz w:val="24"/>
          <w:szCs w:val="24"/>
        </w:rPr>
        <w:t xml:space="preserve"> due to having no </w:t>
      </w:r>
      <w:r w:rsidR="00BD1E86">
        <w:rPr>
          <w:rFonts w:ascii="Times New Roman" w:hAnsi="Times New Roman" w:cs="Times New Roman"/>
          <w:sz w:val="24"/>
          <w:szCs w:val="24"/>
        </w:rPr>
        <w:t>lending activity</w:t>
      </w:r>
      <w:r w:rsidR="005C2031">
        <w:rPr>
          <w:rFonts w:ascii="Times New Roman" w:hAnsi="Times New Roman" w:cs="Times New Roman"/>
          <w:sz w:val="24"/>
          <w:szCs w:val="24"/>
        </w:rPr>
        <w:t xml:space="preserve">. </w:t>
      </w:r>
      <w:r w:rsidRPr="00E31EAB">
        <w:rPr>
          <w:rFonts w:ascii="Times New Roman" w:hAnsi="Times New Roman" w:cs="Times New Roman"/>
          <w:i/>
          <w:sz w:val="24"/>
          <w:szCs w:val="24"/>
        </w:rPr>
        <w:t>IO</w:t>
      </w:r>
      <w:r>
        <w:rPr>
          <w:rFonts w:ascii="Times New Roman" w:hAnsi="Times New Roman" w:cs="Times New Roman"/>
          <w:sz w:val="24"/>
          <w:szCs w:val="24"/>
        </w:rPr>
        <w:t xml:space="preserve"> information is also missing for 18 observations. In total, th</w:t>
      </w:r>
      <w:r w:rsidR="00A91FD1">
        <w:rPr>
          <w:rFonts w:ascii="Times New Roman" w:hAnsi="Times New Roman" w:cs="Times New Roman"/>
          <w:sz w:val="24"/>
          <w:szCs w:val="24"/>
        </w:rPr>
        <w:t>is leaves</w:t>
      </w:r>
      <w:r>
        <w:rPr>
          <w:rFonts w:ascii="Times New Roman" w:hAnsi="Times New Roman" w:cs="Times New Roman"/>
          <w:sz w:val="24"/>
          <w:szCs w:val="24"/>
        </w:rPr>
        <w:t xml:space="preserve"> 1,855 SEOs for which we have sufficient information to construct </w:t>
      </w:r>
      <w:r w:rsidRPr="00E31EAB">
        <w:rPr>
          <w:rFonts w:ascii="Times New Roman" w:hAnsi="Times New Roman" w:cs="Times New Roman"/>
          <w:i/>
          <w:sz w:val="24"/>
          <w:szCs w:val="24"/>
        </w:rPr>
        <w:t>SSDI</w:t>
      </w:r>
      <w:r>
        <w:rPr>
          <w:rFonts w:ascii="Times New Roman" w:hAnsi="Times New Roman" w:cs="Times New Roman"/>
          <w:sz w:val="24"/>
          <w:szCs w:val="24"/>
        </w:rPr>
        <w:t xml:space="preserve">. Panel B provides descriptive statistics for the SSP proxies separately for shelf and traditional SEOs. </w:t>
      </w:r>
      <w:r w:rsidR="00413DFA">
        <w:rPr>
          <w:rFonts w:ascii="Times New Roman" w:hAnsi="Times New Roman" w:cs="Times New Roman"/>
          <w:sz w:val="24"/>
          <w:szCs w:val="24"/>
        </w:rPr>
        <w:t>C</w:t>
      </w:r>
      <w:r>
        <w:rPr>
          <w:rFonts w:ascii="Times New Roman" w:hAnsi="Times New Roman" w:cs="Times New Roman"/>
          <w:sz w:val="24"/>
          <w:szCs w:val="24"/>
        </w:rPr>
        <w:t>onsistent with predictions</w:t>
      </w:r>
      <w:r w:rsidR="00413DFA">
        <w:rPr>
          <w:rFonts w:ascii="Times New Roman" w:hAnsi="Times New Roman" w:cs="Times New Roman"/>
          <w:sz w:val="24"/>
          <w:szCs w:val="24"/>
        </w:rPr>
        <w:t xml:space="preserve">, </w:t>
      </w:r>
      <w:r>
        <w:rPr>
          <w:rFonts w:ascii="Times New Roman" w:hAnsi="Times New Roman" w:cs="Times New Roman" w:hint="eastAsia"/>
          <w:sz w:val="24"/>
          <w:szCs w:val="24"/>
        </w:rPr>
        <w:t xml:space="preserve">shelf issuers have higher </w:t>
      </w:r>
      <w:r w:rsidR="00A11BD0">
        <w:rPr>
          <w:rFonts w:ascii="Times New Roman" w:hAnsi="Times New Roman" w:cs="Times New Roman"/>
          <w:sz w:val="24"/>
          <w:szCs w:val="24"/>
        </w:rPr>
        <w:t xml:space="preserve">values for each of the SSP proxies </w:t>
      </w:r>
      <w:r>
        <w:rPr>
          <w:rFonts w:ascii="Times New Roman" w:hAnsi="Times New Roman" w:cs="Times New Roman" w:hint="eastAsia"/>
          <w:sz w:val="24"/>
          <w:szCs w:val="24"/>
        </w:rPr>
        <w:t xml:space="preserve">and </w:t>
      </w:r>
      <w:r w:rsidR="00A11BD0">
        <w:rPr>
          <w:rFonts w:ascii="Times New Roman" w:hAnsi="Times New Roman" w:cs="Times New Roman"/>
          <w:sz w:val="24"/>
          <w:szCs w:val="24"/>
        </w:rPr>
        <w:t xml:space="preserve">for </w:t>
      </w:r>
      <w:r w:rsidRPr="00602AFE">
        <w:rPr>
          <w:rFonts w:ascii="Times New Roman" w:hAnsi="Times New Roman" w:cs="Times New Roman" w:hint="eastAsia"/>
          <w:i/>
          <w:sz w:val="24"/>
          <w:szCs w:val="24"/>
        </w:rPr>
        <w:t>SSDI</w:t>
      </w:r>
      <w:r>
        <w:rPr>
          <w:rFonts w:ascii="Times New Roman" w:hAnsi="Times New Roman" w:cs="Times New Roman" w:hint="eastAsia"/>
          <w:sz w:val="24"/>
          <w:szCs w:val="24"/>
        </w:rPr>
        <w:t xml:space="preserve">. </w:t>
      </w:r>
      <w:r w:rsidR="00815B93">
        <w:rPr>
          <w:rFonts w:ascii="Times New Roman" w:hAnsi="Times New Roman" w:cs="Times New Roman"/>
          <w:sz w:val="24"/>
          <w:szCs w:val="24"/>
        </w:rPr>
        <w:t>Panel C reports Pearson correlations between the SSP proxies. The signs of the correlations are consistent with expectations.</w:t>
      </w:r>
      <w:r w:rsidR="00815B93">
        <w:rPr>
          <w:rStyle w:val="a4"/>
          <w:rFonts w:ascii="Times New Roman" w:hAnsi="Times New Roman" w:cs="Times New Roman"/>
          <w:sz w:val="24"/>
          <w:szCs w:val="24"/>
        </w:rPr>
        <w:footnoteReference w:id="12"/>
      </w:r>
      <w:r w:rsidR="00815B93">
        <w:rPr>
          <w:rFonts w:ascii="Times New Roman" w:hAnsi="Times New Roman" w:cs="Times New Roman"/>
          <w:sz w:val="24"/>
          <w:szCs w:val="24"/>
        </w:rPr>
        <w:t xml:space="preserve"> </w:t>
      </w:r>
    </w:p>
    <w:p w:rsidR="006A5708" w:rsidRDefault="00810074" w:rsidP="003C72BC">
      <w:pPr>
        <w:spacing w:line="480" w:lineRule="auto"/>
        <w:ind w:firstLineChars="200" w:firstLine="480"/>
        <w:jc w:val="both"/>
        <w:rPr>
          <w:rFonts w:ascii="Times New Roman" w:hAnsi="Times New Roman" w:cs="Times New Roman"/>
          <w:sz w:val="24"/>
          <w:szCs w:val="24"/>
        </w:rPr>
      </w:pPr>
      <w:r w:rsidRPr="00810074">
        <w:rPr>
          <w:rFonts w:ascii="Times New Roman" w:hAnsi="Times New Roman" w:cs="Times New Roman"/>
          <w:sz w:val="24"/>
          <w:szCs w:val="24"/>
        </w:rPr>
        <w:lastRenderedPageBreak/>
        <w:t>T</w:t>
      </w:r>
      <w:r w:rsidRPr="00810074">
        <w:rPr>
          <w:rFonts w:ascii="Times New Roman" w:hAnsi="Times New Roman" w:cs="Times New Roman" w:hint="eastAsia"/>
          <w:sz w:val="24"/>
          <w:szCs w:val="24"/>
        </w:rPr>
        <w:t xml:space="preserve">able </w:t>
      </w:r>
      <w:r w:rsidR="00C243D5">
        <w:rPr>
          <w:rFonts w:ascii="Times New Roman" w:hAnsi="Times New Roman" w:cs="Times New Roman"/>
          <w:sz w:val="24"/>
          <w:szCs w:val="24"/>
        </w:rPr>
        <w:t>5</w:t>
      </w:r>
      <w:r w:rsidR="000E0364" w:rsidRPr="00810074">
        <w:rPr>
          <w:rFonts w:ascii="Times New Roman" w:hAnsi="Times New Roman" w:cs="Times New Roman" w:hint="eastAsia"/>
          <w:sz w:val="24"/>
          <w:szCs w:val="24"/>
        </w:rPr>
        <w:t xml:space="preserve"> </w:t>
      </w:r>
      <w:r w:rsidRPr="00810074">
        <w:rPr>
          <w:rFonts w:ascii="Times New Roman" w:hAnsi="Times New Roman" w:cs="Times New Roman" w:hint="eastAsia"/>
          <w:sz w:val="24"/>
          <w:szCs w:val="24"/>
          <w:lang w:val="en-GB"/>
        </w:rPr>
        <w:t>report</w:t>
      </w:r>
      <w:r w:rsidR="005A10CD">
        <w:rPr>
          <w:rFonts w:ascii="Times New Roman" w:hAnsi="Times New Roman" w:cs="Times New Roman"/>
          <w:sz w:val="24"/>
          <w:szCs w:val="24"/>
          <w:lang w:val="en-GB"/>
        </w:rPr>
        <w:t>s logistic</w:t>
      </w:r>
      <w:r w:rsidRPr="00810074">
        <w:rPr>
          <w:rFonts w:ascii="Times New Roman" w:hAnsi="Times New Roman" w:cs="Times New Roman" w:hint="eastAsia"/>
          <w:sz w:val="24"/>
          <w:szCs w:val="24"/>
          <w:lang w:val="en-GB"/>
        </w:rPr>
        <w:t xml:space="preserve"> regression</w:t>
      </w:r>
      <w:r w:rsidRPr="00810074">
        <w:rPr>
          <w:rFonts w:ascii="Times New Roman" w:hAnsi="Times New Roman" w:cs="Times New Roman"/>
          <w:sz w:val="24"/>
          <w:szCs w:val="24"/>
        </w:rPr>
        <w:t xml:space="preserve"> </w:t>
      </w:r>
      <w:r w:rsidRPr="00810074">
        <w:rPr>
          <w:rFonts w:ascii="Times New Roman" w:hAnsi="Times New Roman" w:cs="Times New Roman" w:hint="eastAsia"/>
          <w:sz w:val="24"/>
          <w:szCs w:val="24"/>
        </w:rPr>
        <w:t xml:space="preserve">estimates </w:t>
      </w:r>
      <w:r w:rsidR="004A4F9F">
        <w:rPr>
          <w:rFonts w:ascii="Times New Roman" w:hAnsi="Times New Roman" w:cs="Times New Roman"/>
          <w:sz w:val="24"/>
          <w:szCs w:val="24"/>
        </w:rPr>
        <w:t>using</w:t>
      </w:r>
      <w:r w:rsidRPr="00810074">
        <w:rPr>
          <w:rFonts w:ascii="Times New Roman" w:hAnsi="Times New Roman" w:cs="Times New Roman" w:hint="eastAsia"/>
          <w:sz w:val="24"/>
          <w:szCs w:val="24"/>
        </w:rPr>
        <w:t xml:space="preserve"> </w:t>
      </w:r>
      <w:r w:rsidRPr="00810074">
        <w:rPr>
          <w:rFonts w:ascii="Times New Roman" w:hAnsi="Times New Roman" w:cs="Times New Roman"/>
          <w:sz w:val="24"/>
          <w:szCs w:val="24"/>
        </w:rPr>
        <w:t>the</w:t>
      </w:r>
      <w:r w:rsidR="007538B5" w:rsidRPr="00810074">
        <w:rPr>
          <w:rFonts w:ascii="Times New Roman" w:hAnsi="Times New Roman" w:cs="Times New Roman" w:hint="eastAsia"/>
          <w:sz w:val="24"/>
          <w:szCs w:val="24"/>
        </w:rPr>
        <w:t xml:space="preserve"> </w:t>
      </w:r>
      <w:r w:rsidRPr="00810074">
        <w:rPr>
          <w:rFonts w:ascii="Times New Roman" w:hAnsi="Times New Roman" w:cs="Times New Roman" w:hint="eastAsia"/>
          <w:sz w:val="24"/>
          <w:szCs w:val="24"/>
        </w:rPr>
        <w:t xml:space="preserve">alternative proxies for anticipated short selling. </w:t>
      </w:r>
      <w:r w:rsidR="009523A3">
        <w:rPr>
          <w:rFonts w:ascii="Times New Roman" w:hAnsi="Times New Roman" w:cs="Times New Roman"/>
          <w:sz w:val="24"/>
          <w:szCs w:val="24"/>
        </w:rPr>
        <w:t>As predicted</w:t>
      </w:r>
      <w:r w:rsidRPr="00810074">
        <w:rPr>
          <w:rFonts w:ascii="Times New Roman" w:hAnsi="Times New Roman" w:cs="Times New Roman" w:hint="eastAsia"/>
          <w:sz w:val="24"/>
          <w:szCs w:val="24"/>
        </w:rPr>
        <w:t xml:space="preserve">, </w:t>
      </w:r>
      <w:r w:rsidR="007538B5">
        <w:rPr>
          <w:rFonts w:ascii="Times New Roman" w:hAnsi="Times New Roman" w:cs="Times New Roman" w:hint="eastAsia"/>
          <w:sz w:val="24"/>
          <w:szCs w:val="24"/>
        </w:rPr>
        <w:t xml:space="preserve">the probability of choosing shelf offerings is </w:t>
      </w:r>
      <w:r w:rsidR="007538B5">
        <w:rPr>
          <w:rFonts w:ascii="Times New Roman" w:hAnsi="Times New Roman" w:cs="Times New Roman"/>
          <w:sz w:val="24"/>
          <w:szCs w:val="24"/>
        </w:rPr>
        <w:t>positively</w:t>
      </w:r>
      <w:r w:rsidR="007538B5">
        <w:rPr>
          <w:rFonts w:ascii="Times New Roman" w:hAnsi="Times New Roman" w:cs="Times New Roman" w:hint="eastAsia"/>
          <w:sz w:val="24"/>
          <w:szCs w:val="24"/>
        </w:rPr>
        <w:t xml:space="preserve"> related to </w:t>
      </w:r>
      <w:r w:rsidR="007538B5" w:rsidRPr="00141B50">
        <w:rPr>
          <w:rFonts w:ascii="Times New Roman" w:hAnsi="Times New Roman" w:cs="Times New Roman"/>
          <w:i/>
          <w:sz w:val="24"/>
          <w:szCs w:val="24"/>
        </w:rPr>
        <w:t>IO</w:t>
      </w:r>
      <w:r w:rsidR="007538B5">
        <w:rPr>
          <w:rFonts w:ascii="Times New Roman" w:hAnsi="Times New Roman" w:cs="Times New Roman" w:hint="eastAsia"/>
          <w:sz w:val="24"/>
          <w:szCs w:val="24"/>
        </w:rPr>
        <w:t xml:space="preserve">, </w:t>
      </w:r>
      <w:r w:rsidR="007538B5" w:rsidRPr="00141B50">
        <w:rPr>
          <w:rFonts w:ascii="Times New Roman" w:hAnsi="Times New Roman" w:cs="Times New Roman"/>
          <w:i/>
          <w:sz w:val="24"/>
          <w:szCs w:val="24"/>
        </w:rPr>
        <w:t>Option</w:t>
      </w:r>
      <w:r w:rsidR="004A4F9F">
        <w:rPr>
          <w:rFonts w:ascii="Times New Roman" w:hAnsi="Times New Roman" w:cs="Times New Roman"/>
          <w:sz w:val="24"/>
          <w:szCs w:val="24"/>
        </w:rPr>
        <w:t xml:space="preserve">, </w:t>
      </w:r>
      <w:r w:rsidR="007538B5">
        <w:rPr>
          <w:rFonts w:ascii="Times New Roman" w:hAnsi="Times New Roman" w:cs="Times New Roman" w:hint="eastAsia"/>
          <w:sz w:val="24"/>
          <w:szCs w:val="24"/>
        </w:rPr>
        <w:t xml:space="preserve">and </w:t>
      </w:r>
      <w:proofErr w:type="spellStart"/>
      <w:r w:rsidR="007538B5" w:rsidRPr="00810074">
        <w:rPr>
          <w:rFonts w:ascii="Times New Roman" w:hAnsi="Times New Roman" w:cs="Times New Roman"/>
          <w:i/>
          <w:sz w:val="24"/>
          <w:szCs w:val="24"/>
        </w:rPr>
        <w:t>OnLoan</w:t>
      </w:r>
      <w:proofErr w:type="spellEnd"/>
      <w:r w:rsidR="007538B5">
        <w:rPr>
          <w:rFonts w:ascii="Times New Roman" w:hAnsi="Times New Roman" w:cs="Times New Roman" w:hint="eastAsia"/>
          <w:sz w:val="24"/>
          <w:szCs w:val="24"/>
        </w:rPr>
        <w:t xml:space="preserve">. </w:t>
      </w:r>
      <w:r w:rsidR="007538B5" w:rsidRPr="00810074">
        <w:rPr>
          <w:rFonts w:ascii="Times New Roman" w:hAnsi="Times New Roman" w:cs="Times New Roman"/>
          <w:sz w:val="24"/>
          <w:szCs w:val="24"/>
        </w:rPr>
        <w:t>T</w:t>
      </w:r>
      <w:r w:rsidR="007538B5" w:rsidRPr="00810074">
        <w:rPr>
          <w:rFonts w:ascii="Times New Roman" w:hAnsi="Times New Roman" w:cs="Times New Roman" w:hint="eastAsia"/>
          <w:sz w:val="24"/>
          <w:szCs w:val="24"/>
        </w:rPr>
        <w:t xml:space="preserve">he coefficient on </w:t>
      </w:r>
      <w:proofErr w:type="spellStart"/>
      <w:r w:rsidR="00815B93">
        <w:rPr>
          <w:rFonts w:ascii="Times New Roman" w:hAnsi="Times New Roman" w:cs="Times New Roman"/>
          <w:i/>
          <w:sz w:val="24"/>
          <w:szCs w:val="24"/>
        </w:rPr>
        <w:t>InverseFee</w:t>
      </w:r>
      <w:proofErr w:type="spellEnd"/>
      <w:r w:rsidR="00815B93" w:rsidRPr="00810074">
        <w:rPr>
          <w:rFonts w:ascii="Times New Roman" w:hAnsi="Times New Roman" w:cs="Times New Roman"/>
          <w:i/>
          <w:sz w:val="24"/>
          <w:szCs w:val="24"/>
        </w:rPr>
        <w:t xml:space="preserve"> </w:t>
      </w:r>
      <w:r w:rsidR="007538B5" w:rsidRPr="00810074">
        <w:rPr>
          <w:rFonts w:ascii="Times New Roman" w:hAnsi="Times New Roman" w:cs="Times New Roman" w:hint="eastAsia"/>
          <w:sz w:val="24"/>
          <w:szCs w:val="24"/>
        </w:rPr>
        <w:t xml:space="preserve">is </w:t>
      </w:r>
      <w:r w:rsidR="007538B5" w:rsidRPr="00810074">
        <w:rPr>
          <w:rFonts w:ascii="Times New Roman" w:hAnsi="Times New Roman" w:cs="Times New Roman"/>
          <w:sz w:val="24"/>
          <w:szCs w:val="24"/>
        </w:rPr>
        <w:t>insignificant</w:t>
      </w:r>
      <w:r w:rsidR="007538B5" w:rsidRPr="00810074">
        <w:rPr>
          <w:rFonts w:ascii="Times New Roman" w:hAnsi="Times New Roman" w:cs="Times New Roman" w:hint="eastAsia"/>
          <w:sz w:val="24"/>
          <w:szCs w:val="24"/>
        </w:rPr>
        <w:t xml:space="preserve">. </w:t>
      </w:r>
      <w:r w:rsidR="007538B5" w:rsidRPr="00810074">
        <w:rPr>
          <w:rFonts w:ascii="Times New Roman" w:hAnsi="Times New Roman" w:cs="Times New Roman"/>
          <w:sz w:val="24"/>
          <w:szCs w:val="24"/>
        </w:rPr>
        <w:t>A</w:t>
      </w:r>
      <w:r w:rsidR="007538B5" w:rsidRPr="00810074">
        <w:rPr>
          <w:rFonts w:ascii="Times New Roman" w:hAnsi="Times New Roman" w:cs="Times New Roman" w:hint="eastAsia"/>
          <w:sz w:val="24"/>
          <w:szCs w:val="24"/>
        </w:rPr>
        <w:t xml:space="preserve"> one standard deviation increase in </w:t>
      </w:r>
      <w:r w:rsidR="007538B5" w:rsidRPr="005A0461">
        <w:rPr>
          <w:rFonts w:ascii="Times New Roman" w:hAnsi="Times New Roman" w:cs="Times New Roman"/>
          <w:i/>
          <w:sz w:val="24"/>
          <w:szCs w:val="24"/>
        </w:rPr>
        <w:t>IO</w:t>
      </w:r>
      <w:r w:rsidR="007538B5">
        <w:rPr>
          <w:rFonts w:ascii="Times New Roman" w:hAnsi="Times New Roman" w:cs="Times New Roman" w:hint="eastAsia"/>
          <w:sz w:val="24"/>
          <w:szCs w:val="24"/>
        </w:rPr>
        <w:t xml:space="preserve"> (</w:t>
      </w:r>
      <w:r w:rsidR="007538B5" w:rsidRPr="005A0461">
        <w:rPr>
          <w:rFonts w:ascii="Times New Roman" w:hAnsi="Times New Roman" w:cs="Times New Roman"/>
          <w:i/>
          <w:sz w:val="24"/>
          <w:szCs w:val="24"/>
        </w:rPr>
        <w:t>Option</w:t>
      </w:r>
      <w:r w:rsidR="004A4F9F">
        <w:rPr>
          <w:rFonts w:ascii="Times New Roman" w:hAnsi="Times New Roman" w:cs="Times New Roman"/>
          <w:sz w:val="24"/>
          <w:szCs w:val="24"/>
        </w:rPr>
        <w:t>,</w:t>
      </w:r>
      <w:r w:rsidR="007538B5">
        <w:rPr>
          <w:rFonts w:ascii="Times New Roman" w:hAnsi="Times New Roman" w:cs="Times New Roman" w:hint="eastAsia"/>
          <w:sz w:val="24"/>
          <w:szCs w:val="24"/>
        </w:rPr>
        <w:t xml:space="preserve"> </w:t>
      </w:r>
      <w:proofErr w:type="spellStart"/>
      <w:r w:rsidR="007538B5" w:rsidRPr="00810074">
        <w:rPr>
          <w:rFonts w:ascii="Times New Roman" w:hAnsi="Times New Roman" w:cs="Times New Roman" w:hint="eastAsia"/>
          <w:i/>
          <w:sz w:val="24"/>
          <w:szCs w:val="24"/>
        </w:rPr>
        <w:t>OnLoan</w:t>
      </w:r>
      <w:proofErr w:type="spellEnd"/>
      <w:r w:rsidR="007538B5">
        <w:rPr>
          <w:rFonts w:ascii="Times New Roman" w:hAnsi="Times New Roman" w:cs="Times New Roman" w:hint="eastAsia"/>
          <w:sz w:val="24"/>
          <w:szCs w:val="24"/>
        </w:rPr>
        <w:t>)</w:t>
      </w:r>
      <w:r w:rsidR="007538B5" w:rsidRPr="00810074">
        <w:rPr>
          <w:rFonts w:ascii="Times New Roman" w:hAnsi="Times New Roman" w:cs="Times New Roman" w:hint="eastAsia"/>
          <w:sz w:val="24"/>
          <w:szCs w:val="24"/>
        </w:rPr>
        <w:t xml:space="preserve"> increases the probability of choosing shelf offerings by </w:t>
      </w:r>
      <w:r w:rsidR="004F5D6B">
        <w:rPr>
          <w:rFonts w:ascii="Times New Roman" w:hAnsi="Times New Roman" w:cs="Times New Roman" w:hint="eastAsia"/>
          <w:sz w:val="24"/>
          <w:szCs w:val="24"/>
        </w:rPr>
        <w:t>1.97</w:t>
      </w:r>
      <w:r w:rsidR="005A0461">
        <w:rPr>
          <w:rFonts w:ascii="Times New Roman" w:hAnsi="Times New Roman" w:cs="Times New Roman" w:hint="eastAsia"/>
          <w:sz w:val="24"/>
          <w:szCs w:val="24"/>
        </w:rPr>
        <w:t>% (</w:t>
      </w:r>
      <w:r w:rsidR="004F5D6B">
        <w:rPr>
          <w:rFonts w:ascii="Times New Roman" w:hAnsi="Times New Roman" w:cs="Times New Roman" w:hint="eastAsia"/>
          <w:sz w:val="24"/>
          <w:szCs w:val="24"/>
        </w:rPr>
        <w:t>2.98</w:t>
      </w:r>
      <w:r w:rsidR="005A0461">
        <w:rPr>
          <w:rFonts w:ascii="Times New Roman" w:hAnsi="Times New Roman" w:cs="Times New Roman" w:hint="eastAsia"/>
          <w:sz w:val="24"/>
          <w:szCs w:val="24"/>
        </w:rPr>
        <w:t>%</w:t>
      </w:r>
      <w:r w:rsidR="004A4F9F">
        <w:rPr>
          <w:rFonts w:ascii="Times New Roman" w:hAnsi="Times New Roman" w:cs="Times New Roman"/>
          <w:sz w:val="24"/>
          <w:szCs w:val="24"/>
        </w:rPr>
        <w:t>,</w:t>
      </w:r>
      <w:r w:rsidR="007538B5">
        <w:rPr>
          <w:rFonts w:ascii="Times New Roman" w:hAnsi="Times New Roman" w:cs="Times New Roman" w:hint="eastAsia"/>
          <w:sz w:val="24"/>
          <w:szCs w:val="24"/>
        </w:rPr>
        <w:t xml:space="preserve"> </w:t>
      </w:r>
      <w:r w:rsidR="004F5D6B">
        <w:rPr>
          <w:rFonts w:ascii="Times New Roman" w:hAnsi="Times New Roman" w:cs="Times New Roman" w:hint="eastAsia"/>
          <w:sz w:val="24"/>
          <w:szCs w:val="24"/>
        </w:rPr>
        <w:t>3.38</w:t>
      </w:r>
      <w:r w:rsidR="007538B5" w:rsidRPr="00810074">
        <w:rPr>
          <w:rFonts w:ascii="Times New Roman" w:hAnsi="Times New Roman" w:cs="Times New Roman"/>
          <w:sz w:val="24"/>
          <w:szCs w:val="24"/>
        </w:rPr>
        <w:t>%</w:t>
      </w:r>
      <w:r w:rsidR="007538B5">
        <w:rPr>
          <w:rFonts w:ascii="Times New Roman" w:hAnsi="Times New Roman" w:cs="Times New Roman" w:hint="eastAsia"/>
          <w:sz w:val="24"/>
          <w:szCs w:val="24"/>
        </w:rPr>
        <w:t>)</w:t>
      </w:r>
      <w:r w:rsidR="003B42F4">
        <w:rPr>
          <w:rFonts w:ascii="Times New Roman" w:hAnsi="Times New Roman" w:cs="Times New Roman"/>
          <w:sz w:val="24"/>
          <w:szCs w:val="24"/>
        </w:rPr>
        <w:t xml:space="preserve">. </w:t>
      </w:r>
      <w:r w:rsidR="002001CA">
        <w:rPr>
          <w:rFonts w:ascii="Times New Roman" w:hAnsi="Times New Roman" w:cs="Times New Roman" w:hint="eastAsia"/>
          <w:sz w:val="24"/>
          <w:szCs w:val="24"/>
        </w:rPr>
        <w:t>C</w:t>
      </w:r>
      <w:r w:rsidR="006A5708">
        <w:rPr>
          <w:rFonts w:ascii="Times New Roman" w:hAnsi="Times New Roman" w:cs="Times New Roman" w:hint="eastAsia"/>
          <w:sz w:val="24"/>
          <w:szCs w:val="24"/>
        </w:rPr>
        <w:t xml:space="preserve">olumn </w:t>
      </w:r>
      <w:r w:rsidR="003B42F4">
        <w:rPr>
          <w:rFonts w:ascii="Times New Roman" w:hAnsi="Times New Roman" w:cs="Times New Roman"/>
          <w:sz w:val="24"/>
          <w:szCs w:val="24"/>
        </w:rPr>
        <w:t>(</w:t>
      </w:r>
      <w:r w:rsidR="00C243D5">
        <w:rPr>
          <w:rFonts w:ascii="Times New Roman" w:hAnsi="Times New Roman" w:cs="Times New Roman"/>
          <w:sz w:val="24"/>
          <w:szCs w:val="24"/>
        </w:rPr>
        <w:t>5</w:t>
      </w:r>
      <w:r w:rsidR="003B42F4">
        <w:rPr>
          <w:rFonts w:ascii="Times New Roman" w:hAnsi="Times New Roman" w:cs="Times New Roman"/>
          <w:sz w:val="24"/>
          <w:szCs w:val="24"/>
        </w:rPr>
        <w:t xml:space="preserve">) </w:t>
      </w:r>
      <w:r w:rsidR="006A5708">
        <w:rPr>
          <w:rFonts w:ascii="Times New Roman" w:hAnsi="Times New Roman" w:cs="Times New Roman" w:hint="eastAsia"/>
          <w:sz w:val="24"/>
          <w:szCs w:val="24"/>
        </w:rPr>
        <w:t xml:space="preserve">reports regression results with </w:t>
      </w:r>
      <w:r w:rsidR="006A5708" w:rsidRPr="005A0461">
        <w:rPr>
          <w:rFonts w:ascii="Times New Roman" w:hAnsi="Times New Roman" w:cs="Times New Roman"/>
          <w:i/>
          <w:sz w:val="24"/>
          <w:szCs w:val="24"/>
        </w:rPr>
        <w:t>SSDI</w:t>
      </w:r>
      <w:r w:rsidR="006A5708">
        <w:rPr>
          <w:rFonts w:ascii="Times New Roman" w:hAnsi="Times New Roman" w:cs="Times New Roman" w:hint="eastAsia"/>
          <w:sz w:val="24"/>
          <w:szCs w:val="24"/>
        </w:rPr>
        <w:t xml:space="preserve"> as the </w:t>
      </w:r>
      <w:r w:rsidR="006A5708">
        <w:rPr>
          <w:rFonts w:ascii="Times New Roman" w:hAnsi="Times New Roman" w:cs="Times New Roman"/>
          <w:sz w:val="24"/>
          <w:szCs w:val="24"/>
        </w:rPr>
        <w:t>explanatory</w:t>
      </w:r>
      <w:r w:rsidR="006A5708">
        <w:rPr>
          <w:rFonts w:ascii="Times New Roman" w:hAnsi="Times New Roman" w:cs="Times New Roman" w:hint="eastAsia"/>
          <w:sz w:val="24"/>
          <w:szCs w:val="24"/>
        </w:rPr>
        <w:t xml:space="preserve"> variable of interest. </w:t>
      </w:r>
      <w:r w:rsidR="006A5708" w:rsidRPr="00810074">
        <w:rPr>
          <w:rFonts w:ascii="Times New Roman" w:hAnsi="Times New Roman" w:cs="Times New Roman" w:hint="eastAsia"/>
          <w:sz w:val="24"/>
          <w:szCs w:val="24"/>
        </w:rPr>
        <w:t xml:space="preserve">The </w:t>
      </w:r>
      <w:r w:rsidR="006A5708" w:rsidRPr="00810074">
        <w:rPr>
          <w:rFonts w:ascii="Times New Roman" w:hAnsi="Times New Roman" w:cs="Times New Roman"/>
          <w:sz w:val="24"/>
          <w:szCs w:val="24"/>
        </w:rPr>
        <w:t xml:space="preserve">coefficient on </w:t>
      </w:r>
      <w:r w:rsidR="006A5708" w:rsidRPr="00810074">
        <w:rPr>
          <w:rFonts w:ascii="Times New Roman" w:hAnsi="Times New Roman" w:cs="Times New Roman" w:hint="eastAsia"/>
          <w:i/>
          <w:sz w:val="24"/>
          <w:szCs w:val="24"/>
        </w:rPr>
        <w:t>SSD</w:t>
      </w:r>
      <w:r w:rsidR="006A5708" w:rsidRPr="00810074">
        <w:rPr>
          <w:rFonts w:ascii="Times New Roman" w:hAnsi="Times New Roman" w:cs="Times New Roman"/>
          <w:i/>
          <w:sz w:val="24"/>
          <w:szCs w:val="24"/>
        </w:rPr>
        <w:t>I</w:t>
      </w:r>
      <w:r w:rsidR="006A5708" w:rsidRPr="00810074">
        <w:rPr>
          <w:rFonts w:ascii="Times New Roman" w:hAnsi="Times New Roman" w:cs="Times New Roman" w:hint="eastAsia"/>
          <w:sz w:val="24"/>
          <w:szCs w:val="24"/>
        </w:rPr>
        <w:t xml:space="preserve"> is positive</w:t>
      </w:r>
      <w:r w:rsidR="006A5708" w:rsidRPr="00810074">
        <w:rPr>
          <w:rFonts w:ascii="Times New Roman" w:hAnsi="Times New Roman" w:cs="Times New Roman"/>
          <w:sz w:val="24"/>
          <w:szCs w:val="24"/>
        </w:rPr>
        <w:t xml:space="preserve">, </w:t>
      </w:r>
      <w:r w:rsidR="00A11BD0">
        <w:rPr>
          <w:rFonts w:ascii="Times New Roman" w:hAnsi="Times New Roman" w:cs="Times New Roman"/>
          <w:sz w:val="24"/>
          <w:szCs w:val="24"/>
        </w:rPr>
        <w:t>as predicted</w:t>
      </w:r>
      <w:r w:rsidR="006A5708" w:rsidRPr="00810074">
        <w:rPr>
          <w:rFonts w:ascii="Times New Roman" w:hAnsi="Times New Roman" w:cs="Times New Roman" w:hint="eastAsia"/>
          <w:sz w:val="24"/>
          <w:szCs w:val="24"/>
        </w:rPr>
        <w:t xml:space="preserve">. </w:t>
      </w:r>
      <w:r w:rsidR="006A5708" w:rsidRPr="00810074">
        <w:rPr>
          <w:rFonts w:ascii="Times New Roman" w:hAnsi="Times New Roman" w:cs="Times New Roman"/>
          <w:sz w:val="24"/>
          <w:szCs w:val="24"/>
        </w:rPr>
        <w:t xml:space="preserve">A </w:t>
      </w:r>
      <w:r w:rsidR="006A5708" w:rsidRPr="00810074">
        <w:rPr>
          <w:rFonts w:ascii="Times New Roman" w:hAnsi="Times New Roman" w:cs="Times New Roman" w:hint="eastAsia"/>
          <w:sz w:val="24"/>
          <w:szCs w:val="24"/>
        </w:rPr>
        <w:t xml:space="preserve">one standard deviation increase in </w:t>
      </w:r>
      <w:r w:rsidR="006A5708" w:rsidRPr="00810074">
        <w:rPr>
          <w:rFonts w:ascii="Times New Roman" w:hAnsi="Times New Roman" w:cs="Times New Roman"/>
          <w:i/>
          <w:sz w:val="24"/>
          <w:szCs w:val="24"/>
        </w:rPr>
        <w:t>SSDI</w:t>
      </w:r>
      <w:r w:rsidR="006A5708" w:rsidRPr="00810074">
        <w:rPr>
          <w:rFonts w:ascii="Times New Roman" w:hAnsi="Times New Roman" w:cs="Times New Roman" w:hint="eastAsia"/>
          <w:sz w:val="24"/>
          <w:szCs w:val="24"/>
        </w:rPr>
        <w:t xml:space="preserve"> </w:t>
      </w:r>
      <w:r w:rsidR="007D32E6">
        <w:rPr>
          <w:rFonts w:ascii="Times New Roman" w:hAnsi="Times New Roman" w:cs="Times New Roman"/>
          <w:sz w:val="24"/>
          <w:szCs w:val="24"/>
        </w:rPr>
        <w:t xml:space="preserve">from its mean value </w:t>
      </w:r>
      <w:r w:rsidR="006A5708" w:rsidRPr="00810074">
        <w:rPr>
          <w:rFonts w:ascii="Times New Roman" w:hAnsi="Times New Roman" w:cs="Times New Roman" w:hint="eastAsia"/>
          <w:sz w:val="24"/>
          <w:szCs w:val="24"/>
        </w:rPr>
        <w:t xml:space="preserve">increases the probability of choosing </w:t>
      </w:r>
      <w:r w:rsidR="006A5708" w:rsidRPr="00810074">
        <w:rPr>
          <w:rFonts w:ascii="Times New Roman" w:hAnsi="Times New Roman" w:cs="Times New Roman"/>
          <w:sz w:val="24"/>
          <w:szCs w:val="24"/>
        </w:rPr>
        <w:t xml:space="preserve">a </w:t>
      </w:r>
      <w:r w:rsidR="006A5708" w:rsidRPr="00810074">
        <w:rPr>
          <w:rFonts w:ascii="Times New Roman" w:hAnsi="Times New Roman" w:cs="Times New Roman" w:hint="eastAsia"/>
          <w:sz w:val="24"/>
          <w:szCs w:val="24"/>
        </w:rPr>
        <w:t xml:space="preserve">shelf offering by </w:t>
      </w:r>
      <w:r w:rsidR="004F5D6B">
        <w:rPr>
          <w:rFonts w:ascii="Times New Roman" w:hAnsi="Times New Roman" w:cs="Times New Roman" w:hint="eastAsia"/>
          <w:sz w:val="24"/>
          <w:szCs w:val="24"/>
        </w:rPr>
        <w:t>4.12</w:t>
      </w:r>
      <w:r w:rsidR="006A5708" w:rsidRPr="00810074">
        <w:rPr>
          <w:rFonts w:ascii="Times New Roman" w:hAnsi="Times New Roman" w:cs="Times New Roman" w:hint="eastAsia"/>
          <w:sz w:val="24"/>
          <w:szCs w:val="24"/>
        </w:rPr>
        <w:t>%</w:t>
      </w:r>
      <w:r w:rsidR="007D32E6">
        <w:rPr>
          <w:rFonts w:ascii="Times New Roman" w:hAnsi="Times New Roman" w:cs="Times New Roman"/>
          <w:sz w:val="24"/>
          <w:szCs w:val="24"/>
        </w:rPr>
        <w:t>; at its 25</w:t>
      </w:r>
      <w:r w:rsidR="007D32E6" w:rsidRPr="000E7122">
        <w:rPr>
          <w:rFonts w:ascii="Times New Roman" w:hAnsi="Times New Roman" w:cs="Times New Roman"/>
          <w:sz w:val="24"/>
          <w:szCs w:val="24"/>
          <w:vertAlign w:val="superscript"/>
        </w:rPr>
        <w:t>th</w:t>
      </w:r>
      <w:r w:rsidR="007D32E6">
        <w:rPr>
          <w:rFonts w:ascii="Times New Roman" w:hAnsi="Times New Roman" w:cs="Times New Roman"/>
          <w:sz w:val="24"/>
          <w:szCs w:val="24"/>
        </w:rPr>
        <w:t xml:space="preserve"> percentile value, the marginal effect is 6.28%</w:t>
      </w:r>
      <w:r w:rsidR="006A5708" w:rsidRPr="00810074">
        <w:rPr>
          <w:rFonts w:ascii="Times New Roman" w:hAnsi="Times New Roman" w:cs="Times New Roman" w:hint="eastAsia"/>
          <w:sz w:val="24"/>
          <w:szCs w:val="24"/>
        </w:rPr>
        <w:t xml:space="preserve">. </w:t>
      </w:r>
      <w:r w:rsidR="0032102D" w:rsidRPr="00810074">
        <w:rPr>
          <w:rFonts w:ascii="Times New Roman" w:hAnsi="Times New Roman" w:cs="Times New Roman"/>
          <w:sz w:val="24"/>
          <w:szCs w:val="24"/>
        </w:rPr>
        <w:t>W</w:t>
      </w:r>
      <w:r w:rsidR="0032102D" w:rsidRPr="00810074">
        <w:rPr>
          <w:rFonts w:ascii="Times New Roman" w:hAnsi="Times New Roman" w:cs="Times New Roman" w:hint="eastAsia"/>
          <w:sz w:val="24"/>
          <w:szCs w:val="24"/>
        </w:rPr>
        <w:t xml:space="preserve">e conclude that our finding that a higher </w:t>
      </w:r>
      <w:r w:rsidR="0032102D">
        <w:rPr>
          <w:rFonts w:ascii="Times New Roman" w:hAnsi="Times New Roman" w:cs="Times New Roman"/>
          <w:sz w:val="24"/>
          <w:szCs w:val="24"/>
        </w:rPr>
        <w:t>SSP</w:t>
      </w:r>
      <w:r w:rsidR="0032102D" w:rsidRPr="00810074">
        <w:rPr>
          <w:rFonts w:ascii="Times New Roman" w:hAnsi="Times New Roman" w:cs="Times New Roman" w:hint="eastAsia"/>
          <w:sz w:val="24"/>
          <w:szCs w:val="24"/>
        </w:rPr>
        <w:t xml:space="preserve"> encourages firms to choose a shelf over a traditional offering is robust to us</w:t>
      </w:r>
      <w:r w:rsidR="0032102D">
        <w:rPr>
          <w:rFonts w:ascii="Times New Roman" w:hAnsi="Times New Roman" w:cs="Times New Roman"/>
          <w:sz w:val="24"/>
          <w:szCs w:val="24"/>
        </w:rPr>
        <w:t>ing</w:t>
      </w:r>
      <w:r w:rsidR="0032102D" w:rsidRPr="00810074">
        <w:rPr>
          <w:rFonts w:ascii="Times New Roman" w:hAnsi="Times New Roman" w:cs="Times New Roman" w:hint="eastAsia"/>
          <w:sz w:val="24"/>
          <w:szCs w:val="24"/>
        </w:rPr>
        <w:t xml:space="preserve"> alternative proxies for </w:t>
      </w:r>
      <w:r w:rsidR="0032102D">
        <w:rPr>
          <w:rFonts w:ascii="Times New Roman" w:hAnsi="Times New Roman" w:cs="Times New Roman"/>
          <w:sz w:val="24"/>
          <w:szCs w:val="24"/>
        </w:rPr>
        <w:t xml:space="preserve">potential </w:t>
      </w:r>
      <w:r w:rsidR="0032102D" w:rsidRPr="00810074">
        <w:rPr>
          <w:rFonts w:ascii="Times New Roman" w:hAnsi="Times New Roman" w:cs="Times New Roman" w:hint="eastAsia"/>
          <w:sz w:val="24"/>
          <w:szCs w:val="24"/>
        </w:rPr>
        <w:t>short selling.</w:t>
      </w:r>
      <w:r w:rsidR="009D2C3D" w:rsidRPr="009D2C3D">
        <w:rPr>
          <w:rFonts w:ascii="Times New Roman" w:hAnsi="Times New Roman" w:cs="Times New Roman"/>
          <w:sz w:val="20"/>
          <w:szCs w:val="20"/>
          <w:lang w:val="en-GB"/>
        </w:rPr>
        <w:t xml:space="preserve"> </w:t>
      </w:r>
      <w:r w:rsidR="009D2C3D" w:rsidRPr="00466DD3">
        <w:rPr>
          <w:rFonts w:ascii="Times New Roman" w:hAnsi="Times New Roman" w:cs="Times New Roman"/>
          <w:sz w:val="24"/>
          <w:szCs w:val="24"/>
          <w:lang w:val="en-GB"/>
        </w:rPr>
        <w:t xml:space="preserve">We obtain similar results if we restrict these regressions to the 1,855 SEOs for which all SSP proxies are available. </w:t>
      </w:r>
    </w:p>
    <w:p w:rsidR="007278B8" w:rsidRPr="00140740" w:rsidRDefault="007278B8" w:rsidP="00FF7EE8">
      <w:pPr>
        <w:spacing w:line="48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T</w:t>
      </w:r>
      <w:r w:rsidRPr="00140740">
        <w:rPr>
          <w:rFonts w:ascii="Times New Roman" w:hAnsi="Times New Roman" w:cs="Times New Roman" w:hint="eastAsia"/>
          <w:sz w:val="24"/>
          <w:szCs w:val="24"/>
        </w:rPr>
        <w:t xml:space="preserve">o </w:t>
      </w:r>
      <w:r>
        <w:rPr>
          <w:rFonts w:ascii="Times New Roman" w:hAnsi="Times New Roman" w:cs="Times New Roman"/>
          <w:sz w:val="24"/>
          <w:szCs w:val="24"/>
        </w:rPr>
        <w:t xml:space="preserve">further </w:t>
      </w:r>
      <w:r w:rsidRPr="00140740">
        <w:rPr>
          <w:rFonts w:ascii="Times New Roman" w:hAnsi="Times New Roman" w:cs="Times New Roman" w:hint="eastAsia"/>
          <w:sz w:val="24"/>
          <w:szCs w:val="24"/>
        </w:rPr>
        <w:t>verify our baseline result</w:t>
      </w:r>
      <w:r>
        <w:rPr>
          <w:rFonts w:ascii="Times New Roman" w:hAnsi="Times New Roman" w:cs="Times New Roman" w:hint="eastAsia"/>
          <w:sz w:val="24"/>
          <w:szCs w:val="24"/>
        </w:rPr>
        <w:t>, w</w:t>
      </w:r>
      <w:r w:rsidRPr="00140740">
        <w:rPr>
          <w:rFonts w:ascii="Times New Roman" w:hAnsi="Times New Roman" w:cs="Times New Roman" w:hint="eastAsia"/>
          <w:sz w:val="24"/>
          <w:szCs w:val="24"/>
        </w:rPr>
        <w:t>e conduct an analysis based on actual short sales data</w:t>
      </w:r>
      <w:r>
        <w:rPr>
          <w:rFonts w:ascii="Times New Roman" w:hAnsi="Times New Roman" w:cs="Times New Roman" w:hint="eastAsia"/>
          <w:sz w:val="24"/>
          <w:szCs w:val="24"/>
        </w:rPr>
        <w:t xml:space="preserve"> rather than </w:t>
      </w:r>
      <w:r>
        <w:rPr>
          <w:rFonts w:ascii="Times New Roman" w:hAnsi="Times New Roman" w:cs="Times New Roman"/>
          <w:sz w:val="24"/>
          <w:szCs w:val="24"/>
        </w:rPr>
        <w:t>ex-ante proxies for short selling</w:t>
      </w:r>
      <w:r>
        <w:rPr>
          <w:rFonts w:ascii="Times New Roman" w:hAnsi="Times New Roman" w:cs="Times New Roman" w:hint="eastAsia"/>
          <w:sz w:val="24"/>
          <w:szCs w:val="24"/>
        </w:rPr>
        <w:t xml:space="preserve">. </w:t>
      </w:r>
      <w:r>
        <w:rPr>
          <w:rFonts w:ascii="Times New Roman" w:hAnsi="Times New Roman" w:cs="Times New Roman"/>
          <w:sz w:val="24"/>
          <w:szCs w:val="24"/>
        </w:rPr>
        <w:t>Given the</w:t>
      </w:r>
      <w:r>
        <w:rPr>
          <w:rFonts w:ascii="Times New Roman" w:hAnsi="Times New Roman" w:cs="Times New Roman" w:hint="eastAsia"/>
          <w:sz w:val="24"/>
          <w:szCs w:val="24"/>
        </w:rPr>
        <w:t xml:space="preserve"> limited power of </w:t>
      </w:r>
      <w:r>
        <w:rPr>
          <w:rFonts w:ascii="Times New Roman" w:hAnsi="Times New Roman" w:cs="Times New Roman"/>
          <w:sz w:val="24"/>
          <w:szCs w:val="24"/>
        </w:rPr>
        <w:t>monthly</w:t>
      </w:r>
      <w:r>
        <w:rPr>
          <w:rFonts w:ascii="Times New Roman" w:hAnsi="Times New Roman" w:cs="Times New Roman" w:hint="eastAsia"/>
          <w:sz w:val="24"/>
          <w:szCs w:val="24"/>
        </w:rPr>
        <w:t xml:space="preserve"> short interest data (Henry and </w:t>
      </w:r>
      <w:proofErr w:type="spellStart"/>
      <w:r>
        <w:rPr>
          <w:rFonts w:ascii="Times New Roman" w:hAnsi="Times New Roman" w:cs="Times New Roman" w:hint="eastAsia"/>
          <w:sz w:val="24"/>
          <w:szCs w:val="24"/>
        </w:rPr>
        <w:t>Koski</w:t>
      </w:r>
      <w:proofErr w:type="spellEnd"/>
      <w:r>
        <w:rPr>
          <w:rFonts w:ascii="Times New Roman" w:hAnsi="Times New Roman" w:cs="Times New Roman" w:hint="eastAsia"/>
          <w:sz w:val="24"/>
          <w:szCs w:val="24"/>
        </w:rPr>
        <w:t xml:space="preserve"> 2010), we collect </w:t>
      </w:r>
      <w:r w:rsidRPr="00140740">
        <w:rPr>
          <w:rFonts w:ascii="Times New Roman" w:hAnsi="Times New Roman" w:cs="Times New Roman" w:hint="eastAsia"/>
          <w:sz w:val="24"/>
          <w:szCs w:val="24"/>
        </w:rPr>
        <w:t>daily short</w:t>
      </w:r>
      <w:r w:rsidR="009A757B">
        <w:rPr>
          <w:rFonts w:ascii="Times New Roman" w:hAnsi="Times New Roman" w:cs="Times New Roman"/>
          <w:sz w:val="24"/>
          <w:szCs w:val="24"/>
        </w:rPr>
        <w:t>-</w:t>
      </w:r>
      <w:r w:rsidRPr="00140740">
        <w:rPr>
          <w:rFonts w:ascii="Times New Roman" w:hAnsi="Times New Roman" w:cs="Times New Roman" w:hint="eastAsia"/>
          <w:sz w:val="24"/>
          <w:szCs w:val="24"/>
        </w:rPr>
        <w:t>sale</w:t>
      </w:r>
      <w:r w:rsidRPr="00140740">
        <w:rPr>
          <w:rFonts w:ascii="Times New Roman" w:hAnsi="Times New Roman" w:cs="Times New Roman"/>
          <w:sz w:val="24"/>
          <w:szCs w:val="24"/>
        </w:rPr>
        <w:t>s</w:t>
      </w:r>
      <w:r w:rsidRPr="00140740">
        <w:rPr>
          <w:rFonts w:ascii="Times New Roman" w:hAnsi="Times New Roman" w:cs="Times New Roman" w:hint="eastAsia"/>
          <w:sz w:val="24"/>
          <w:szCs w:val="24"/>
        </w:rPr>
        <w:t xml:space="preserve"> data from TAQ </w:t>
      </w:r>
      <w:proofErr w:type="spellStart"/>
      <w:r w:rsidRPr="00140740">
        <w:rPr>
          <w:rFonts w:ascii="Times New Roman" w:hAnsi="Times New Roman" w:cs="Times New Roman" w:hint="eastAsia"/>
          <w:sz w:val="24"/>
          <w:szCs w:val="24"/>
        </w:rPr>
        <w:t>Reg</w:t>
      </w:r>
      <w:proofErr w:type="spellEnd"/>
      <w:r w:rsidRPr="00140740">
        <w:rPr>
          <w:rFonts w:ascii="Times New Roman" w:hAnsi="Times New Roman" w:cs="Times New Roman" w:hint="eastAsia"/>
          <w:sz w:val="24"/>
          <w:szCs w:val="24"/>
        </w:rPr>
        <w:t xml:space="preserve"> SHO (NYSE Short Sales) for the period January 1, 2005 through June 6, 2007 and from </w:t>
      </w:r>
      <w:r w:rsidRPr="00140740">
        <w:rPr>
          <w:rFonts w:ascii="Times New Roman" w:hAnsi="Times New Roman" w:cs="Times New Roman"/>
          <w:sz w:val="24"/>
          <w:szCs w:val="24"/>
        </w:rPr>
        <w:t>NASDAQ</w:t>
      </w:r>
      <w:r w:rsidRPr="00140740">
        <w:rPr>
          <w:rFonts w:ascii="Times New Roman" w:hAnsi="Times New Roman" w:cs="Times New Roman" w:hint="eastAsia"/>
          <w:sz w:val="24"/>
          <w:szCs w:val="24"/>
        </w:rPr>
        <w:t xml:space="preserve"> for the periods January 1, 2005 through August 31, 2007 and August 3, 2009 through December 31, 2014. </w:t>
      </w:r>
      <w:r w:rsidRPr="00140740">
        <w:rPr>
          <w:rFonts w:ascii="Times New Roman" w:hAnsi="Times New Roman" w:cs="Times New Roman"/>
          <w:sz w:val="24"/>
          <w:szCs w:val="24"/>
        </w:rPr>
        <w:t>W</w:t>
      </w:r>
      <w:r w:rsidRPr="00140740">
        <w:rPr>
          <w:rFonts w:ascii="Times New Roman" w:hAnsi="Times New Roman" w:cs="Times New Roman" w:hint="eastAsia"/>
          <w:sz w:val="24"/>
          <w:szCs w:val="24"/>
        </w:rPr>
        <w:t xml:space="preserve">e </w:t>
      </w:r>
      <w:r w:rsidRPr="00140740">
        <w:rPr>
          <w:rFonts w:ascii="Times New Roman" w:hAnsi="Times New Roman" w:cs="Times New Roman"/>
          <w:sz w:val="24"/>
          <w:szCs w:val="24"/>
        </w:rPr>
        <w:t>are able to retrieve daily short</w:t>
      </w:r>
      <w:r w:rsidR="009A757B">
        <w:rPr>
          <w:rFonts w:ascii="Times New Roman" w:hAnsi="Times New Roman" w:cs="Times New Roman"/>
          <w:sz w:val="24"/>
          <w:szCs w:val="24"/>
        </w:rPr>
        <w:t>-</w:t>
      </w:r>
      <w:r w:rsidRPr="00140740">
        <w:rPr>
          <w:rFonts w:ascii="Times New Roman" w:hAnsi="Times New Roman" w:cs="Times New Roman"/>
          <w:sz w:val="24"/>
          <w:szCs w:val="24"/>
        </w:rPr>
        <w:t xml:space="preserve">sales information for </w:t>
      </w:r>
      <w:r w:rsidR="004F5D6B">
        <w:rPr>
          <w:rFonts w:ascii="Times New Roman" w:hAnsi="Times New Roman" w:cs="Times New Roman" w:hint="eastAsia"/>
          <w:sz w:val="24"/>
          <w:szCs w:val="24"/>
        </w:rPr>
        <w:t>172</w:t>
      </w:r>
      <w:r w:rsidR="004F5D6B" w:rsidRPr="00140740">
        <w:rPr>
          <w:rFonts w:ascii="Times New Roman" w:hAnsi="Times New Roman" w:cs="Times New Roman" w:hint="eastAsia"/>
          <w:sz w:val="24"/>
          <w:szCs w:val="24"/>
        </w:rPr>
        <w:t xml:space="preserve"> </w:t>
      </w:r>
      <w:r w:rsidRPr="00140740">
        <w:rPr>
          <w:rFonts w:ascii="Times New Roman" w:hAnsi="Times New Roman" w:cs="Times New Roman"/>
          <w:sz w:val="24"/>
          <w:szCs w:val="24"/>
        </w:rPr>
        <w:t xml:space="preserve">of the </w:t>
      </w:r>
      <w:r w:rsidRPr="00140740">
        <w:rPr>
          <w:rFonts w:ascii="Times New Roman" w:hAnsi="Times New Roman" w:cs="Times New Roman" w:hint="eastAsia"/>
          <w:sz w:val="24"/>
          <w:szCs w:val="24"/>
        </w:rPr>
        <w:t>traditional offerings</w:t>
      </w:r>
      <w:r w:rsidRPr="00140740">
        <w:rPr>
          <w:rFonts w:ascii="Times New Roman" w:hAnsi="Times New Roman" w:cs="Times New Roman"/>
          <w:sz w:val="24"/>
          <w:szCs w:val="24"/>
        </w:rPr>
        <w:t xml:space="preserve"> </w:t>
      </w:r>
      <w:r w:rsidRPr="00140740">
        <w:rPr>
          <w:rFonts w:ascii="Times New Roman" w:hAnsi="Times New Roman" w:cs="Times New Roman" w:hint="eastAsia"/>
          <w:sz w:val="24"/>
          <w:szCs w:val="24"/>
        </w:rPr>
        <w:t xml:space="preserve">and </w:t>
      </w:r>
      <w:r w:rsidR="004F5D6B">
        <w:rPr>
          <w:rFonts w:ascii="Times New Roman" w:hAnsi="Times New Roman" w:cs="Times New Roman" w:hint="eastAsia"/>
          <w:sz w:val="24"/>
          <w:szCs w:val="24"/>
        </w:rPr>
        <w:t xml:space="preserve">768 </w:t>
      </w:r>
      <w:r w:rsidRPr="00140740">
        <w:rPr>
          <w:rFonts w:ascii="Times New Roman" w:hAnsi="Times New Roman" w:cs="Times New Roman" w:hint="eastAsia"/>
          <w:sz w:val="24"/>
          <w:szCs w:val="24"/>
        </w:rPr>
        <w:t xml:space="preserve">of the shelf offerings </w:t>
      </w:r>
      <w:r w:rsidRPr="00140740">
        <w:rPr>
          <w:rFonts w:ascii="Times New Roman" w:hAnsi="Times New Roman" w:cs="Times New Roman"/>
          <w:sz w:val="24"/>
          <w:szCs w:val="24"/>
        </w:rPr>
        <w:t>in our sample</w:t>
      </w:r>
      <w:r w:rsidRPr="00140740">
        <w:rPr>
          <w:rFonts w:ascii="Times New Roman" w:hAnsi="Times New Roman" w:cs="Times New Roman" w:hint="eastAsia"/>
          <w:sz w:val="24"/>
          <w:szCs w:val="24"/>
        </w:rPr>
        <w:t>.</w:t>
      </w:r>
      <w:r w:rsidR="009F05E9">
        <w:rPr>
          <w:rFonts w:ascii="Times New Roman" w:hAnsi="Times New Roman" w:cs="Times New Roman" w:hint="eastAsia"/>
          <w:sz w:val="24"/>
          <w:szCs w:val="24"/>
        </w:rPr>
        <w:t xml:space="preserve"> </w:t>
      </w:r>
      <w:r w:rsidR="00A11BD0">
        <w:rPr>
          <w:rFonts w:ascii="Times New Roman" w:hAnsi="Times New Roman" w:cs="Times New Roman"/>
          <w:sz w:val="24"/>
          <w:szCs w:val="24"/>
        </w:rPr>
        <w:t xml:space="preserve">In line with Henry and </w:t>
      </w:r>
      <w:proofErr w:type="spellStart"/>
      <w:r w:rsidR="00A11BD0">
        <w:rPr>
          <w:rFonts w:ascii="Times New Roman" w:hAnsi="Times New Roman" w:cs="Times New Roman"/>
          <w:sz w:val="24"/>
          <w:szCs w:val="24"/>
        </w:rPr>
        <w:t>Koski</w:t>
      </w:r>
      <w:proofErr w:type="spellEnd"/>
      <w:r w:rsidR="00A11BD0">
        <w:rPr>
          <w:rFonts w:ascii="Times New Roman" w:hAnsi="Times New Roman" w:cs="Times New Roman"/>
          <w:sz w:val="24"/>
          <w:szCs w:val="24"/>
        </w:rPr>
        <w:t xml:space="preserve"> (2010), w</w:t>
      </w:r>
      <w:r w:rsidRPr="00140740">
        <w:rPr>
          <w:rFonts w:ascii="Times New Roman" w:hAnsi="Times New Roman" w:cs="Times New Roman" w:hint="eastAsia"/>
          <w:sz w:val="24"/>
          <w:szCs w:val="24"/>
        </w:rPr>
        <w:t>e define abnormal short selling (</w:t>
      </w:r>
      <w:proofErr w:type="spellStart"/>
      <w:r w:rsidRPr="00140740">
        <w:rPr>
          <w:rFonts w:ascii="Times New Roman" w:hAnsi="Times New Roman" w:cs="Times New Roman" w:hint="eastAsia"/>
          <w:i/>
          <w:sz w:val="24"/>
          <w:szCs w:val="24"/>
        </w:rPr>
        <w:t>AbSS</w:t>
      </w:r>
      <w:proofErr w:type="spellEnd"/>
      <w:r w:rsidRPr="00140740">
        <w:rPr>
          <w:rFonts w:ascii="Times New Roman" w:hAnsi="Times New Roman" w:cs="Times New Roman" w:hint="eastAsia"/>
          <w:sz w:val="24"/>
          <w:szCs w:val="24"/>
        </w:rPr>
        <w:t>) as the difference between short selling</w:t>
      </w:r>
      <w:r w:rsidR="008630E9">
        <w:rPr>
          <w:rFonts w:ascii="Times New Roman" w:hAnsi="Times New Roman" w:cs="Times New Roman"/>
          <w:sz w:val="24"/>
          <w:szCs w:val="24"/>
        </w:rPr>
        <w:t xml:space="preserve"> relative to trading volume</w:t>
      </w:r>
      <w:r w:rsidRPr="00140740">
        <w:rPr>
          <w:rFonts w:ascii="Times New Roman" w:hAnsi="Times New Roman" w:cs="Times New Roman" w:hint="eastAsia"/>
          <w:sz w:val="24"/>
          <w:szCs w:val="24"/>
        </w:rPr>
        <w:t xml:space="preserve"> </w:t>
      </w:r>
      <w:r w:rsidRPr="00140740">
        <w:rPr>
          <w:rFonts w:ascii="Times New Roman" w:hAnsi="Times New Roman" w:cs="Times New Roman" w:hint="eastAsia"/>
          <w:sz w:val="24"/>
          <w:szCs w:val="24"/>
        </w:rPr>
        <w:lastRenderedPageBreak/>
        <w:t xml:space="preserve">on day </w:t>
      </w:r>
      <w:r w:rsidRPr="00140740">
        <w:rPr>
          <w:rFonts w:ascii="Times New Roman" w:hAnsi="Times New Roman" w:cs="Times New Roman" w:hint="eastAsia"/>
          <w:i/>
          <w:sz w:val="24"/>
          <w:szCs w:val="24"/>
        </w:rPr>
        <w:t xml:space="preserve">t </w:t>
      </w:r>
      <w:r w:rsidRPr="00140740">
        <w:rPr>
          <w:rFonts w:ascii="Times New Roman" w:hAnsi="Times New Roman" w:cs="Times New Roman" w:hint="eastAsia"/>
          <w:sz w:val="24"/>
          <w:szCs w:val="24"/>
        </w:rPr>
        <w:t xml:space="preserve">and average daily short selling </w:t>
      </w:r>
      <w:r w:rsidR="008630E9">
        <w:rPr>
          <w:rFonts w:ascii="Times New Roman" w:hAnsi="Times New Roman" w:cs="Times New Roman"/>
          <w:sz w:val="24"/>
          <w:szCs w:val="24"/>
        </w:rPr>
        <w:t xml:space="preserve">relative to trading volume </w:t>
      </w:r>
      <w:r w:rsidRPr="00140740">
        <w:rPr>
          <w:rFonts w:ascii="Times New Roman" w:hAnsi="Times New Roman" w:cs="Times New Roman" w:hint="eastAsia"/>
          <w:sz w:val="24"/>
          <w:szCs w:val="24"/>
        </w:rPr>
        <w:t xml:space="preserve">during </w:t>
      </w:r>
      <w:r w:rsidRPr="00140740">
        <w:rPr>
          <w:rFonts w:ascii="Times New Roman" w:hAnsi="Times New Roman" w:cs="Times New Roman"/>
          <w:sz w:val="24"/>
          <w:szCs w:val="24"/>
        </w:rPr>
        <w:t>a</w:t>
      </w:r>
      <w:r w:rsidRPr="00140740">
        <w:rPr>
          <w:rFonts w:ascii="Times New Roman" w:hAnsi="Times New Roman" w:cs="Times New Roman" w:hint="eastAsia"/>
          <w:sz w:val="24"/>
          <w:szCs w:val="24"/>
        </w:rPr>
        <w:t xml:space="preserve"> benchmark period</w:t>
      </w:r>
      <w:r w:rsidR="009E0624">
        <w:rPr>
          <w:rFonts w:ascii="Times New Roman" w:hAnsi="Times New Roman" w:cs="Times New Roman"/>
          <w:sz w:val="24"/>
          <w:szCs w:val="24"/>
        </w:rPr>
        <w:t>.</w:t>
      </w:r>
      <w:r w:rsidR="00A11BD0">
        <w:rPr>
          <w:rFonts w:ascii="Times New Roman" w:hAnsi="Times New Roman" w:cs="Times New Roman"/>
          <w:sz w:val="24"/>
          <w:szCs w:val="24"/>
        </w:rPr>
        <w:t xml:space="preserve"> </w:t>
      </w:r>
      <w:r w:rsidR="000B5FFE" w:rsidRPr="000B5FFE">
        <w:rPr>
          <w:rFonts w:ascii="Times New Roman" w:hAnsi="Times New Roman" w:cs="Times New Roman"/>
          <w:sz w:val="24"/>
          <w:szCs w:val="24"/>
        </w:rPr>
        <w:t>For robustness, we consider benchmark periods of three different lengths</w:t>
      </w:r>
      <w:r w:rsidR="00124D1F">
        <w:rPr>
          <w:rFonts w:ascii="Times New Roman" w:hAnsi="Times New Roman" w:cs="Times New Roman"/>
          <w:sz w:val="24"/>
          <w:szCs w:val="24"/>
        </w:rPr>
        <w:t>.</w:t>
      </w:r>
    </w:p>
    <w:p w:rsidR="000B5FFE" w:rsidRPr="00CB0941" w:rsidRDefault="007278B8" w:rsidP="00C549DD">
      <w:pPr>
        <w:spacing w:after="240" w:line="480" w:lineRule="auto"/>
        <w:ind w:firstLine="425"/>
        <w:jc w:val="both"/>
        <w:rPr>
          <w:rFonts w:ascii="Times New Roman" w:hAnsi="Times New Roman" w:cs="Times New Roman"/>
          <w:sz w:val="24"/>
          <w:szCs w:val="24"/>
        </w:rPr>
      </w:pPr>
      <w:r w:rsidRPr="009A757B">
        <w:rPr>
          <w:rFonts w:ascii="Times New Roman" w:hAnsi="Times New Roman" w:cs="Times New Roman"/>
          <w:sz w:val="24"/>
          <w:szCs w:val="24"/>
        </w:rPr>
        <w:t>Table</w:t>
      </w:r>
      <w:r w:rsidR="00F5459A" w:rsidRPr="009A757B">
        <w:rPr>
          <w:rFonts w:ascii="Times New Roman" w:hAnsi="Times New Roman" w:cs="Times New Roman"/>
          <w:sz w:val="24"/>
          <w:szCs w:val="24"/>
        </w:rPr>
        <w:t xml:space="preserve"> </w:t>
      </w:r>
      <w:r w:rsidR="00C243D5">
        <w:rPr>
          <w:rFonts w:ascii="Times New Roman" w:hAnsi="Times New Roman" w:cs="Times New Roman"/>
          <w:sz w:val="24"/>
          <w:szCs w:val="24"/>
        </w:rPr>
        <w:t>6</w:t>
      </w:r>
      <w:r w:rsidR="00F30FD5" w:rsidRPr="009A757B">
        <w:rPr>
          <w:rFonts w:ascii="Times New Roman" w:hAnsi="Times New Roman" w:cs="Times New Roman"/>
          <w:sz w:val="24"/>
          <w:szCs w:val="24"/>
        </w:rPr>
        <w:t xml:space="preserve"> </w:t>
      </w:r>
      <w:r w:rsidRPr="009A757B">
        <w:rPr>
          <w:rFonts w:ascii="Times New Roman" w:hAnsi="Times New Roman" w:cs="Times New Roman"/>
          <w:sz w:val="24"/>
          <w:szCs w:val="24"/>
        </w:rPr>
        <w:t>report</w:t>
      </w:r>
      <w:r w:rsidR="003C72BC" w:rsidRPr="009A757B">
        <w:rPr>
          <w:rFonts w:ascii="Times New Roman" w:hAnsi="Times New Roman" w:cs="Times New Roman"/>
          <w:sz w:val="24"/>
          <w:szCs w:val="24"/>
        </w:rPr>
        <w:t>s</w:t>
      </w:r>
      <w:r w:rsidRPr="009A757B">
        <w:rPr>
          <w:rFonts w:ascii="Times New Roman" w:hAnsi="Times New Roman" w:cs="Times New Roman"/>
          <w:sz w:val="24"/>
          <w:szCs w:val="24"/>
        </w:rPr>
        <w:t xml:space="preserve"> the mean and median values of abnormal short selling, categorized by offer method.</w:t>
      </w:r>
      <w:r w:rsidR="00D45DF0" w:rsidRPr="009A757B">
        <w:rPr>
          <w:rFonts w:ascii="Times New Roman" w:hAnsi="Times New Roman" w:cs="Times New Roman"/>
          <w:sz w:val="24"/>
          <w:szCs w:val="24"/>
        </w:rPr>
        <w:t xml:space="preserve"> </w:t>
      </w:r>
      <w:r w:rsidR="00FF7EE8" w:rsidRPr="00FF7EE8">
        <w:rPr>
          <w:rFonts w:ascii="Times New Roman" w:hAnsi="Times New Roman" w:cs="Times New Roman"/>
          <w:sz w:val="24"/>
          <w:szCs w:val="24"/>
        </w:rPr>
        <w:t xml:space="preserve">In </w:t>
      </w:r>
      <w:r w:rsidR="00FF7EE8">
        <w:rPr>
          <w:rFonts w:ascii="Times New Roman" w:hAnsi="Times New Roman" w:cs="Times New Roman"/>
          <w:sz w:val="24"/>
          <w:szCs w:val="24"/>
        </w:rPr>
        <w:t>p</w:t>
      </w:r>
      <w:r w:rsidR="00FF7EE8" w:rsidRPr="009A757B">
        <w:rPr>
          <w:rFonts w:ascii="Times New Roman" w:hAnsi="Times New Roman" w:cs="Times New Roman"/>
          <w:sz w:val="24"/>
          <w:szCs w:val="24"/>
        </w:rPr>
        <w:t>anel A, we use all SEOs with daily short</w:t>
      </w:r>
      <w:r w:rsidR="009A757B">
        <w:rPr>
          <w:rFonts w:ascii="Times New Roman" w:hAnsi="Times New Roman" w:cs="Times New Roman"/>
          <w:sz w:val="24"/>
          <w:szCs w:val="24"/>
        </w:rPr>
        <w:t>-</w:t>
      </w:r>
      <w:r w:rsidR="00FF7EE8" w:rsidRPr="009A757B">
        <w:rPr>
          <w:rFonts w:ascii="Times New Roman" w:hAnsi="Times New Roman" w:cs="Times New Roman"/>
          <w:sz w:val="24"/>
          <w:szCs w:val="24"/>
        </w:rPr>
        <w:t>sales information.</w:t>
      </w:r>
      <w:r w:rsidR="004A71B2">
        <w:rPr>
          <w:rFonts w:ascii="Times New Roman" w:hAnsi="Times New Roman" w:cs="Times New Roman"/>
          <w:sz w:val="24"/>
          <w:szCs w:val="24"/>
        </w:rPr>
        <w:t xml:space="preserve"> Consistent with the premise that shelf offerings protect firms from manipulative short selling, the</w:t>
      </w:r>
      <w:r w:rsidR="00FF7EE8">
        <w:rPr>
          <w:rFonts w:ascii="Times New Roman" w:hAnsi="Times New Roman" w:cs="Times New Roman"/>
          <w:sz w:val="24"/>
          <w:szCs w:val="24"/>
        </w:rPr>
        <w:t xml:space="preserve"> three abnormal short</w:t>
      </w:r>
      <w:r w:rsidR="00431436">
        <w:rPr>
          <w:rFonts w:ascii="Times New Roman" w:hAnsi="Times New Roman" w:cs="Times New Roman"/>
          <w:sz w:val="24"/>
          <w:szCs w:val="24"/>
        </w:rPr>
        <w:t>-</w:t>
      </w:r>
      <w:r w:rsidR="00FF7EE8">
        <w:rPr>
          <w:rFonts w:ascii="Times New Roman" w:hAnsi="Times New Roman" w:cs="Times New Roman"/>
          <w:sz w:val="24"/>
          <w:szCs w:val="24"/>
        </w:rPr>
        <w:t xml:space="preserve">sales measures indicate that </w:t>
      </w:r>
      <w:r w:rsidR="00A552F5">
        <w:rPr>
          <w:rFonts w:ascii="Times New Roman" w:hAnsi="Times New Roman" w:cs="Times New Roman"/>
          <w:sz w:val="24"/>
          <w:szCs w:val="24"/>
        </w:rPr>
        <w:t>traditional</w:t>
      </w:r>
      <w:r w:rsidR="00A552F5" w:rsidRPr="009A757B">
        <w:rPr>
          <w:rFonts w:ascii="Times New Roman" w:hAnsi="Times New Roman" w:cs="Times New Roman"/>
          <w:sz w:val="24"/>
          <w:szCs w:val="24"/>
        </w:rPr>
        <w:t xml:space="preserve"> </w:t>
      </w:r>
      <w:r w:rsidR="00FF7EE8" w:rsidRPr="009A757B">
        <w:rPr>
          <w:rFonts w:ascii="Times New Roman" w:hAnsi="Times New Roman" w:cs="Times New Roman"/>
          <w:sz w:val="24"/>
          <w:szCs w:val="24"/>
        </w:rPr>
        <w:t xml:space="preserve">issuers have </w:t>
      </w:r>
      <w:r w:rsidR="00A552F5">
        <w:rPr>
          <w:rFonts w:ascii="Times New Roman" w:hAnsi="Times New Roman" w:cs="Times New Roman"/>
          <w:sz w:val="24"/>
          <w:szCs w:val="24"/>
        </w:rPr>
        <w:t>significantly higher abnormal short selling between announcement and issue dates than shelf issuers, who do not exhibit abnormal short sales between th</w:t>
      </w:r>
      <w:r w:rsidR="00C549DD">
        <w:rPr>
          <w:rFonts w:ascii="Times New Roman" w:hAnsi="Times New Roman" w:cs="Times New Roman"/>
          <w:sz w:val="24"/>
          <w:szCs w:val="24"/>
        </w:rPr>
        <w:t>e</w:t>
      </w:r>
      <w:r w:rsidR="00A552F5">
        <w:rPr>
          <w:rFonts w:ascii="Times New Roman" w:hAnsi="Times New Roman" w:cs="Times New Roman"/>
          <w:sz w:val="24"/>
          <w:szCs w:val="24"/>
        </w:rPr>
        <w:t>se dates</w:t>
      </w:r>
      <w:r w:rsidR="00FF7EE8" w:rsidRPr="009A757B">
        <w:rPr>
          <w:rFonts w:ascii="Times New Roman" w:hAnsi="Times New Roman" w:cs="Times New Roman"/>
          <w:sz w:val="24"/>
          <w:szCs w:val="24"/>
        </w:rPr>
        <w:t xml:space="preserve">. </w:t>
      </w:r>
      <w:r w:rsidR="00FF7EE8">
        <w:rPr>
          <w:rFonts w:ascii="Times New Roman" w:hAnsi="Times New Roman" w:cs="Times New Roman"/>
          <w:sz w:val="24"/>
          <w:szCs w:val="24"/>
        </w:rPr>
        <w:t>In p</w:t>
      </w:r>
      <w:r w:rsidR="000B5FFE" w:rsidRPr="00CB0941">
        <w:rPr>
          <w:rFonts w:ascii="Times New Roman" w:hAnsi="Times New Roman" w:cs="Times New Roman"/>
          <w:sz w:val="24"/>
          <w:szCs w:val="24"/>
        </w:rPr>
        <w:t xml:space="preserve">anel B, we </w:t>
      </w:r>
      <w:r w:rsidR="00CF51F1">
        <w:rPr>
          <w:rFonts w:ascii="Times New Roman" w:hAnsi="Times New Roman" w:cs="Times New Roman"/>
          <w:sz w:val="24"/>
          <w:szCs w:val="24"/>
        </w:rPr>
        <w:t xml:space="preserve">only consider </w:t>
      </w:r>
      <w:r w:rsidR="000B5FFE" w:rsidRPr="00CB0941">
        <w:rPr>
          <w:rFonts w:ascii="Times New Roman" w:hAnsi="Times New Roman" w:cs="Times New Roman"/>
          <w:sz w:val="24"/>
          <w:szCs w:val="24"/>
        </w:rPr>
        <w:t xml:space="preserve">SEOs with more than five </w:t>
      </w:r>
      <w:r w:rsidR="00542EF2">
        <w:rPr>
          <w:rFonts w:ascii="Times New Roman" w:hAnsi="Times New Roman" w:cs="Times New Roman"/>
          <w:sz w:val="24"/>
          <w:szCs w:val="24"/>
        </w:rPr>
        <w:t>trading</w:t>
      </w:r>
      <w:r w:rsidR="00413DFA">
        <w:rPr>
          <w:rFonts w:ascii="Times New Roman" w:hAnsi="Times New Roman" w:cs="Times New Roman"/>
          <w:sz w:val="24"/>
          <w:szCs w:val="24"/>
        </w:rPr>
        <w:t xml:space="preserve"> </w:t>
      </w:r>
      <w:r w:rsidR="000B5FFE" w:rsidRPr="00CB0941">
        <w:rPr>
          <w:rFonts w:ascii="Times New Roman" w:hAnsi="Times New Roman" w:cs="Times New Roman"/>
          <w:sz w:val="24"/>
          <w:szCs w:val="24"/>
        </w:rPr>
        <w:t>days between</w:t>
      </w:r>
      <w:r w:rsidR="00FF7EE8">
        <w:rPr>
          <w:rFonts w:ascii="Times New Roman" w:hAnsi="Times New Roman" w:cs="Times New Roman"/>
          <w:sz w:val="24"/>
          <w:szCs w:val="24"/>
        </w:rPr>
        <w:t xml:space="preserve"> </w:t>
      </w:r>
      <w:r w:rsidR="00550BE8">
        <w:rPr>
          <w:rFonts w:ascii="Times New Roman" w:hAnsi="Times New Roman" w:cs="Times New Roman"/>
          <w:sz w:val="24"/>
          <w:szCs w:val="24"/>
        </w:rPr>
        <w:t xml:space="preserve">their </w:t>
      </w:r>
      <w:r w:rsidR="00FF7EE8">
        <w:rPr>
          <w:rFonts w:ascii="Times New Roman" w:hAnsi="Times New Roman" w:cs="Times New Roman"/>
          <w:sz w:val="24"/>
          <w:szCs w:val="24"/>
        </w:rPr>
        <w:t>announcement and issue dates</w:t>
      </w:r>
      <w:r w:rsidR="008630E9">
        <w:rPr>
          <w:rFonts w:ascii="Times New Roman" w:hAnsi="Times New Roman" w:cs="Times New Roman"/>
          <w:sz w:val="24"/>
          <w:szCs w:val="24"/>
        </w:rPr>
        <w:t xml:space="preserve"> (135 shelf SEOs and 170 traditional SEOs)</w:t>
      </w:r>
      <w:r w:rsidR="00FF7EE8">
        <w:rPr>
          <w:rFonts w:ascii="Times New Roman" w:hAnsi="Times New Roman" w:cs="Times New Roman"/>
          <w:sz w:val="24"/>
          <w:szCs w:val="24"/>
        </w:rPr>
        <w:t>. We find n</w:t>
      </w:r>
      <w:r w:rsidR="000B5FFE" w:rsidRPr="00CB0941">
        <w:rPr>
          <w:rFonts w:ascii="Times New Roman" w:hAnsi="Times New Roman" w:cs="Times New Roman"/>
          <w:sz w:val="24"/>
          <w:szCs w:val="24"/>
        </w:rPr>
        <w:t xml:space="preserve">o significant </w:t>
      </w:r>
      <w:r w:rsidR="00FF7EE8">
        <w:rPr>
          <w:rFonts w:ascii="Times New Roman" w:hAnsi="Times New Roman" w:cs="Times New Roman"/>
          <w:sz w:val="24"/>
          <w:szCs w:val="24"/>
        </w:rPr>
        <w:t>differences in mean and median</w:t>
      </w:r>
      <w:r w:rsidR="000B5FFE" w:rsidRPr="00CB0941">
        <w:rPr>
          <w:rFonts w:ascii="Times New Roman" w:hAnsi="Times New Roman" w:cs="Times New Roman"/>
          <w:sz w:val="24"/>
          <w:szCs w:val="24"/>
        </w:rPr>
        <w:t xml:space="preserve"> </w:t>
      </w:r>
      <w:r w:rsidR="00FF7EE8">
        <w:rPr>
          <w:rFonts w:ascii="Times New Roman" w:hAnsi="Times New Roman" w:cs="Times New Roman"/>
          <w:sz w:val="24"/>
          <w:szCs w:val="24"/>
        </w:rPr>
        <w:t xml:space="preserve">abnormal short sales </w:t>
      </w:r>
      <w:r w:rsidR="000B5FFE" w:rsidRPr="00CB0941">
        <w:rPr>
          <w:rFonts w:ascii="Times New Roman" w:hAnsi="Times New Roman" w:cs="Times New Roman"/>
          <w:sz w:val="24"/>
          <w:szCs w:val="24"/>
        </w:rPr>
        <w:t>between shelf and traditional offerings</w:t>
      </w:r>
      <w:r w:rsidR="00CF51F1">
        <w:rPr>
          <w:rFonts w:ascii="Times New Roman" w:hAnsi="Times New Roman" w:cs="Times New Roman"/>
          <w:sz w:val="24"/>
          <w:szCs w:val="24"/>
        </w:rPr>
        <w:t xml:space="preserve"> for this subsample</w:t>
      </w:r>
      <w:r w:rsidR="000B5FFE" w:rsidRPr="00CB0941">
        <w:rPr>
          <w:rFonts w:ascii="Times New Roman" w:hAnsi="Times New Roman" w:cs="Times New Roman"/>
          <w:sz w:val="24"/>
          <w:szCs w:val="24"/>
        </w:rPr>
        <w:t xml:space="preserve">, </w:t>
      </w:r>
      <w:r w:rsidR="008630E9">
        <w:rPr>
          <w:rFonts w:ascii="Times New Roman" w:hAnsi="Times New Roman" w:cs="Times New Roman"/>
          <w:sz w:val="24"/>
          <w:szCs w:val="24"/>
        </w:rPr>
        <w:t xml:space="preserve">suggesting that the attractiveness of shelf SEOs as a tool to mitigate short selling dissipates for issuers that do not execute the offer within five days of its announcement. </w:t>
      </w:r>
    </w:p>
    <w:p w:rsidR="00375B52" w:rsidRDefault="00A552F5" w:rsidP="00805BB0">
      <w:pPr>
        <w:pStyle w:val="a5"/>
        <w:spacing w:before="240" w:line="480" w:lineRule="auto"/>
        <w:ind w:firstLineChars="0" w:firstLine="0"/>
        <w:rPr>
          <w:rFonts w:ascii="Times New Roman" w:hAnsi="Times New Roman" w:cs="Times New Roman"/>
          <w:sz w:val="24"/>
          <w:szCs w:val="24"/>
        </w:rPr>
      </w:pPr>
      <w:r>
        <w:rPr>
          <w:rFonts w:ascii="Times New Roman" w:hAnsi="Times New Roman" w:cs="Times New Roman"/>
          <w:sz w:val="24"/>
          <w:szCs w:val="24"/>
          <w:lang w:val="en-GB"/>
        </w:rPr>
        <w:t>4.4</w:t>
      </w:r>
      <w:r w:rsidR="00375B52">
        <w:rPr>
          <w:rFonts w:ascii="Times New Roman" w:hAnsi="Times New Roman" w:cs="Times New Roman"/>
          <w:sz w:val="24"/>
          <w:szCs w:val="24"/>
        </w:rPr>
        <w:t xml:space="preserve"> Tests addressing alternative explanations  </w:t>
      </w:r>
    </w:p>
    <w:p w:rsidR="00375B52" w:rsidRDefault="00375B52" w:rsidP="00375B52">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helf offerings allow overvalued firms to access the market quickly to exploit windows of </w:t>
      </w:r>
      <w:r>
        <w:rPr>
          <w:rFonts w:ascii="Times New Roman" w:hAnsi="Times New Roman" w:cs="Times New Roman"/>
          <w:sz w:val="24"/>
          <w:szCs w:val="24"/>
        </w:rPr>
        <w:t xml:space="preserve">opportunity (Bethel and </w:t>
      </w:r>
      <w:proofErr w:type="spellStart"/>
      <w:r>
        <w:rPr>
          <w:rFonts w:ascii="Times New Roman" w:hAnsi="Times New Roman" w:cs="Times New Roman"/>
          <w:sz w:val="24"/>
          <w:szCs w:val="24"/>
        </w:rPr>
        <w:t>Krigman</w:t>
      </w:r>
      <w:proofErr w:type="spellEnd"/>
      <w:r>
        <w:rPr>
          <w:rFonts w:ascii="Times New Roman" w:hAnsi="Times New Roman" w:cs="Times New Roman"/>
          <w:sz w:val="24"/>
          <w:szCs w:val="24"/>
        </w:rPr>
        <w:t xml:space="preserve"> 2008)</w:t>
      </w:r>
      <w:r>
        <w:rPr>
          <w:rFonts w:ascii="Times New Roman" w:hAnsi="Times New Roman" w:cs="Times New Roman" w:hint="eastAsia"/>
          <w:sz w:val="24"/>
          <w:szCs w:val="24"/>
        </w:rPr>
        <w:t xml:space="preserve">. </w:t>
      </w:r>
      <w:r>
        <w:rPr>
          <w:rFonts w:ascii="Times New Roman" w:hAnsi="Times New Roman" w:cs="Times New Roman"/>
          <w:sz w:val="24"/>
          <w:szCs w:val="24"/>
        </w:rPr>
        <w:t>A</w:t>
      </w:r>
      <w:r>
        <w:rPr>
          <w:rFonts w:ascii="Times New Roman" w:hAnsi="Times New Roman" w:cs="Times New Roman" w:hint="eastAsia"/>
          <w:sz w:val="24"/>
          <w:szCs w:val="24"/>
        </w:rPr>
        <w:t>t the same time, stocks of overvalued firms are more likely to be sold short</w:t>
      </w:r>
      <w:r>
        <w:rPr>
          <w:rFonts w:ascii="Times New Roman" w:hAnsi="Times New Roman" w:cs="Times New Roman"/>
          <w:sz w:val="24"/>
          <w:szCs w:val="24"/>
        </w:rPr>
        <w:t xml:space="preserve"> (</w:t>
      </w:r>
      <w:proofErr w:type="spellStart"/>
      <w:r>
        <w:rPr>
          <w:rFonts w:ascii="Times New Roman" w:hAnsi="Times New Roman" w:cs="Times New Roman"/>
          <w:sz w:val="24"/>
          <w:szCs w:val="24"/>
        </w:rPr>
        <w:t>Dechow</w:t>
      </w:r>
      <w:proofErr w:type="spellEnd"/>
      <w:r>
        <w:rPr>
          <w:rFonts w:ascii="Times New Roman" w:hAnsi="Times New Roman" w:cs="Times New Roman"/>
          <w:sz w:val="24"/>
          <w:szCs w:val="24"/>
        </w:rPr>
        <w:t xml:space="preserve"> et al. 2001)</w:t>
      </w:r>
      <w:r>
        <w:rPr>
          <w:rFonts w:ascii="Times New Roman" w:hAnsi="Times New Roman" w:cs="Times New Roman" w:hint="eastAsia"/>
          <w:sz w:val="24"/>
          <w:szCs w:val="24"/>
        </w:rPr>
        <w:t>.</w:t>
      </w:r>
      <w:r w:rsidRPr="000057F1">
        <w:rPr>
          <w:rFonts w:ascii="Times New Roman" w:hAnsi="Times New Roman" w:cs="Times New Roman" w:hint="eastAsia"/>
          <w:sz w:val="24"/>
          <w:szCs w:val="24"/>
        </w:rPr>
        <w:t xml:space="preserve"> </w:t>
      </w:r>
      <w:r>
        <w:rPr>
          <w:rFonts w:ascii="Times New Roman" w:hAnsi="Times New Roman" w:cs="Times New Roman"/>
          <w:sz w:val="24"/>
          <w:szCs w:val="24"/>
        </w:rPr>
        <w:t>Thus, our results might be driven by firm overvaluation, rather than by a first-order impact of SSP. Reassuringly, our baseline logistic regression results in Table 3 show</w:t>
      </w:r>
      <w:r w:rsidRPr="000057F1">
        <w:rPr>
          <w:rFonts w:ascii="Times New Roman" w:hAnsi="Times New Roman" w:cs="Times New Roman" w:hint="eastAsia"/>
          <w:sz w:val="24"/>
          <w:szCs w:val="24"/>
        </w:rPr>
        <w:t xml:space="preserve"> that the coefficient on </w:t>
      </w:r>
      <w:r>
        <w:rPr>
          <w:rFonts w:ascii="Times New Roman" w:hAnsi="Times New Roman" w:cs="Times New Roman" w:hint="eastAsia"/>
          <w:i/>
          <w:sz w:val="24"/>
          <w:szCs w:val="24"/>
        </w:rPr>
        <w:t>Lendable</w:t>
      </w:r>
      <w:r w:rsidRPr="000057F1">
        <w:rPr>
          <w:rFonts w:ascii="Times New Roman" w:hAnsi="Times New Roman" w:cs="Times New Roman" w:hint="eastAsia"/>
          <w:sz w:val="24"/>
          <w:szCs w:val="24"/>
        </w:rPr>
        <w:t xml:space="preserve"> remains </w:t>
      </w:r>
      <w:r w:rsidRPr="000057F1">
        <w:rPr>
          <w:rFonts w:ascii="Times New Roman" w:hAnsi="Times New Roman" w:cs="Times New Roman"/>
          <w:sz w:val="24"/>
          <w:szCs w:val="24"/>
        </w:rPr>
        <w:t>positive</w:t>
      </w:r>
      <w:r w:rsidRPr="000057F1">
        <w:rPr>
          <w:rFonts w:ascii="Times New Roman" w:hAnsi="Times New Roman" w:cs="Times New Roman" w:hint="eastAsia"/>
          <w:sz w:val="24"/>
          <w:szCs w:val="24"/>
        </w:rPr>
        <w:t xml:space="preserve"> after controlling for </w:t>
      </w:r>
      <w:r>
        <w:rPr>
          <w:rFonts w:ascii="Times New Roman" w:hAnsi="Times New Roman" w:cs="Times New Roman"/>
          <w:sz w:val="24"/>
          <w:szCs w:val="24"/>
        </w:rPr>
        <w:t xml:space="preserve">standard </w:t>
      </w:r>
      <w:r w:rsidRPr="000057F1">
        <w:rPr>
          <w:rFonts w:ascii="Times New Roman" w:hAnsi="Times New Roman" w:cs="Times New Roman" w:hint="eastAsia"/>
          <w:sz w:val="24"/>
          <w:szCs w:val="24"/>
        </w:rPr>
        <w:t>firm overvaluation measures.</w:t>
      </w:r>
      <w:r>
        <w:rPr>
          <w:rFonts w:ascii="Times New Roman" w:hAnsi="Times New Roman" w:cs="Times New Roman"/>
          <w:sz w:val="24"/>
          <w:szCs w:val="24"/>
        </w:rPr>
        <w:t xml:space="preserve"> To explore the overvaluation explanation </w:t>
      </w:r>
      <w:r w:rsidR="00550BE8">
        <w:rPr>
          <w:rFonts w:ascii="Times New Roman" w:hAnsi="Times New Roman" w:cs="Times New Roman"/>
          <w:sz w:val="24"/>
          <w:szCs w:val="24"/>
        </w:rPr>
        <w:lastRenderedPageBreak/>
        <w:t>further</w:t>
      </w:r>
      <w:r>
        <w:rPr>
          <w:rFonts w:ascii="Times New Roman" w:hAnsi="Times New Roman" w:cs="Times New Roman"/>
          <w:sz w:val="24"/>
          <w:szCs w:val="24"/>
        </w:rPr>
        <w:t xml:space="preserve">, </w:t>
      </w:r>
      <w:r w:rsidRPr="000057F1">
        <w:rPr>
          <w:rFonts w:ascii="Times New Roman" w:hAnsi="Times New Roman" w:cs="Times New Roman" w:hint="eastAsia"/>
          <w:sz w:val="24"/>
          <w:szCs w:val="24"/>
        </w:rPr>
        <w:t xml:space="preserve">we re-run </w:t>
      </w:r>
      <w:r>
        <w:rPr>
          <w:rFonts w:ascii="Times New Roman" w:hAnsi="Times New Roman" w:cs="Times New Roman"/>
          <w:sz w:val="24"/>
          <w:szCs w:val="24"/>
        </w:rPr>
        <w:t>our</w:t>
      </w:r>
      <w:r w:rsidRPr="000057F1">
        <w:rPr>
          <w:rFonts w:ascii="Times New Roman" w:hAnsi="Times New Roman" w:cs="Times New Roman" w:hint="eastAsia"/>
          <w:sz w:val="24"/>
          <w:szCs w:val="24"/>
        </w:rPr>
        <w:t xml:space="preserve"> baseline model (Table 3, </w:t>
      </w:r>
      <w:r>
        <w:rPr>
          <w:rFonts w:ascii="Times New Roman" w:hAnsi="Times New Roman" w:cs="Times New Roman"/>
          <w:sz w:val="24"/>
          <w:szCs w:val="24"/>
        </w:rPr>
        <w:t>c</w:t>
      </w:r>
      <w:r w:rsidRPr="000057F1">
        <w:rPr>
          <w:rFonts w:ascii="Times New Roman" w:hAnsi="Times New Roman" w:cs="Times New Roman" w:hint="eastAsia"/>
          <w:sz w:val="24"/>
          <w:szCs w:val="24"/>
        </w:rPr>
        <w:t xml:space="preserve">olumn 1) using </w:t>
      </w:r>
      <w:r>
        <w:rPr>
          <w:rFonts w:ascii="Times New Roman" w:hAnsi="Times New Roman" w:cs="Times New Roman" w:hint="eastAsia"/>
          <w:sz w:val="24"/>
          <w:szCs w:val="24"/>
        </w:rPr>
        <w:t>two</w:t>
      </w:r>
      <w:r w:rsidRPr="000057F1">
        <w:rPr>
          <w:rFonts w:ascii="Times New Roman" w:hAnsi="Times New Roman" w:cs="Times New Roman" w:hint="eastAsia"/>
          <w:sz w:val="24"/>
          <w:szCs w:val="24"/>
        </w:rPr>
        <w:t xml:space="preserve"> subsample</w:t>
      </w:r>
      <w:r>
        <w:rPr>
          <w:rFonts w:ascii="Times New Roman" w:hAnsi="Times New Roman" w:cs="Times New Roman" w:hint="eastAsia"/>
          <w:sz w:val="24"/>
          <w:szCs w:val="24"/>
        </w:rPr>
        <w:t>s</w:t>
      </w:r>
      <w:r w:rsidRPr="000057F1">
        <w:rPr>
          <w:rFonts w:ascii="Times New Roman" w:hAnsi="Times New Roman" w:cs="Times New Roman" w:hint="eastAsia"/>
          <w:sz w:val="24"/>
          <w:szCs w:val="24"/>
        </w:rPr>
        <w:t xml:space="preserve"> </w:t>
      </w:r>
      <w:r w:rsidRPr="000057F1">
        <w:rPr>
          <w:rFonts w:ascii="Times New Roman" w:hAnsi="Times New Roman" w:cs="Times New Roman"/>
          <w:sz w:val="24"/>
          <w:szCs w:val="24"/>
        </w:rPr>
        <w:t xml:space="preserve">of SEOs </w:t>
      </w:r>
      <w:r w:rsidRPr="000057F1">
        <w:rPr>
          <w:rFonts w:ascii="Times New Roman" w:hAnsi="Times New Roman" w:cs="Times New Roman" w:hint="eastAsia"/>
          <w:sz w:val="24"/>
          <w:szCs w:val="24"/>
        </w:rPr>
        <w:t xml:space="preserve">that </w:t>
      </w:r>
      <w:r>
        <w:rPr>
          <w:rFonts w:ascii="Times New Roman" w:hAnsi="Times New Roman" w:cs="Times New Roman"/>
          <w:sz w:val="24"/>
          <w:szCs w:val="24"/>
        </w:rPr>
        <w:t>are less l</w:t>
      </w:r>
      <w:r w:rsidRPr="000057F1">
        <w:rPr>
          <w:rFonts w:ascii="Times New Roman" w:hAnsi="Times New Roman" w:cs="Times New Roman" w:hint="eastAsia"/>
          <w:sz w:val="24"/>
          <w:szCs w:val="24"/>
        </w:rPr>
        <w:t xml:space="preserve">ikely to be </w:t>
      </w:r>
      <w:r w:rsidRPr="000057F1">
        <w:rPr>
          <w:rFonts w:ascii="Times New Roman" w:hAnsi="Times New Roman" w:cs="Times New Roman"/>
          <w:sz w:val="24"/>
          <w:szCs w:val="24"/>
        </w:rPr>
        <w:t>motived</w:t>
      </w:r>
      <w:r w:rsidRPr="000057F1">
        <w:rPr>
          <w:rFonts w:ascii="Times New Roman" w:hAnsi="Times New Roman" w:cs="Times New Roman" w:hint="eastAsia"/>
          <w:sz w:val="24"/>
          <w:szCs w:val="24"/>
        </w:rPr>
        <w:t xml:space="preserve"> by overvaluation.</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first subsample </w:t>
      </w:r>
      <w:r w:rsidRPr="000057F1">
        <w:rPr>
          <w:rFonts w:ascii="Times New Roman" w:hAnsi="Times New Roman" w:cs="Times New Roman" w:hint="eastAsia"/>
          <w:sz w:val="24"/>
          <w:szCs w:val="24"/>
        </w:rPr>
        <w:t xml:space="preserve">consists of issuers with </w:t>
      </w:r>
      <w:proofErr w:type="spellStart"/>
      <w:r>
        <w:rPr>
          <w:rFonts w:ascii="Times New Roman" w:hAnsi="Times New Roman" w:cs="Times New Roman" w:hint="eastAsia"/>
          <w:i/>
          <w:sz w:val="24"/>
          <w:szCs w:val="24"/>
        </w:rPr>
        <w:t>Runup</w:t>
      </w:r>
      <w:proofErr w:type="spellEnd"/>
      <w:r w:rsidRPr="000057F1">
        <w:rPr>
          <w:rFonts w:ascii="Times New Roman" w:hAnsi="Times New Roman" w:cs="Times New Roman" w:hint="eastAsia"/>
          <w:sz w:val="24"/>
          <w:szCs w:val="24"/>
        </w:rPr>
        <w:t xml:space="preserve"> and </w:t>
      </w:r>
      <w:proofErr w:type="spellStart"/>
      <w:r w:rsidRPr="000057F1">
        <w:rPr>
          <w:rFonts w:ascii="Times New Roman" w:hAnsi="Times New Roman" w:cs="Times New Roman" w:hint="eastAsia"/>
          <w:i/>
          <w:sz w:val="24"/>
          <w:szCs w:val="24"/>
        </w:rPr>
        <w:t>AdjMTB</w:t>
      </w:r>
      <w:proofErr w:type="spellEnd"/>
      <w:r w:rsidRPr="000057F1">
        <w:rPr>
          <w:rFonts w:ascii="Times New Roman" w:hAnsi="Times New Roman" w:cs="Times New Roman" w:hint="eastAsia"/>
          <w:sz w:val="24"/>
          <w:szCs w:val="24"/>
        </w:rPr>
        <w:t xml:space="preserve"> </w:t>
      </w:r>
      <w:r>
        <w:rPr>
          <w:rFonts w:ascii="Times New Roman" w:hAnsi="Times New Roman" w:cs="Times New Roman"/>
          <w:sz w:val="24"/>
          <w:szCs w:val="24"/>
        </w:rPr>
        <w:t xml:space="preserve">values </w:t>
      </w:r>
      <w:r w:rsidRPr="000057F1">
        <w:rPr>
          <w:rFonts w:ascii="Times New Roman" w:hAnsi="Times New Roman" w:cs="Times New Roman" w:hint="eastAsia"/>
          <w:sz w:val="24"/>
          <w:szCs w:val="24"/>
        </w:rPr>
        <w:t>below the</w:t>
      </w:r>
      <w:r w:rsidR="00550BE8">
        <w:rPr>
          <w:rFonts w:ascii="Times New Roman" w:hAnsi="Times New Roman" w:cs="Times New Roman"/>
          <w:sz w:val="24"/>
          <w:szCs w:val="24"/>
        </w:rPr>
        <w:t>ir</w:t>
      </w:r>
      <w:r w:rsidRPr="000057F1">
        <w:rPr>
          <w:rFonts w:ascii="Times New Roman" w:hAnsi="Times New Roman" w:cs="Times New Roman" w:hint="eastAsia"/>
          <w:sz w:val="24"/>
          <w:szCs w:val="24"/>
        </w:rPr>
        <w:t xml:space="preserve"> sample medians in the relevant year</w:t>
      </w:r>
      <w:r>
        <w:rPr>
          <w:rFonts w:ascii="Times New Roman" w:hAnsi="Times New Roman" w:cs="Times New Roman" w:hint="eastAsia"/>
          <w:sz w:val="24"/>
          <w:szCs w:val="24"/>
        </w:rPr>
        <w:t xml:space="preserve">. In the second subsample, we further exclude SEOs </w:t>
      </w:r>
      <w:r>
        <w:rPr>
          <w:rFonts w:ascii="Times New Roman" w:hAnsi="Times New Roman" w:cs="Times New Roman"/>
          <w:sz w:val="24"/>
          <w:szCs w:val="24"/>
        </w:rPr>
        <w:t xml:space="preserve">that include </w:t>
      </w:r>
      <w:r w:rsidRPr="000057F1">
        <w:rPr>
          <w:rFonts w:ascii="Times New Roman" w:hAnsi="Times New Roman" w:cs="Times New Roman"/>
          <w:sz w:val="24"/>
          <w:szCs w:val="24"/>
        </w:rPr>
        <w:t xml:space="preserve">secondary shares </w:t>
      </w:r>
      <w:r>
        <w:rPr>
          <w:rFonts w:ascii="Times New Roman" w:hAnsi="Times New Roman" w:cs="Times New Roman"/>
          <w:sz w:val="24"/>
          <w:szCs w:val="24"/>
        </w:rPr>
        <w:t>as part of</w:t>
      </w:r>
      <w:r w:rsidRPr="000057F1">
        <w:rPr>
          <w:rFonts w:ascii="Times New Roman" w:hAnsi="Times New Roman" w:cs="Times New Roman"/>
          <w:sz w:val="24"/>
          <w:szCs w:val="24"/>
        </w:rPr>
        <w:t xml:space="preserve"> the offering</w:t>
      </w:r>
      <w:r w:rsidRPr="000057F1">
        <w:rPr>
          <w:rFonts w:ascii="Times New Roman" w:hAnsi="Times New Roman" w:cs="Times New Roman" w:hint="eastAsia"/>
          <w:sz w:val="24"/>
          <w:szCs w:val="24"/>
        </w:rPr>
        <w:t xml:space="preserve">. </w:t>
      </w:r>
      <w:r>
        <w:rPr>
          <w:rFonts w:ascii="Times New Roman" w:hAnsi="Times New Roman" w:cs="Times New Roman"/>
          <w:sz w:val="24"/>
          <w:szCs w:val="24"/>
        </w:rPr>
        <w:t>Results of these tests again show a strongly significant (</w:t>
      </w:r>
      <w:r w:rsidRPr="00C549DD">
        <w:rPr>
          <w:rFonts w:ascii="Times New Roman" w:hAnsi="Times New Roman" w:cs="Times New Roman"/>
          <w:i/>
          <w:sz w:val="24"/>
          <w:szCs w:val="24"/>
        </w:rPr>
        <w:t>p</w:t>
      </w:r>
      <w:r>
        <w:rPr>
          <w:rFonts w:ascii="Times New Roman" w:hAnsi="Times New Roman" w:cs="Times New Roman"/>
          <w:sz w:val="24"/>
          <w:szCs w:val="24"/>
        </w:rPr>
        <w:t xml:space="preserve">-value &lt; 0.01), </w:t>
      </w:r>
      <w:r w:rsidRPr="009D2C3D">
        <w:rPr>
          <w:rFonts w:ascii="Times New Roman" w:hAnsi="Times New Roman" w:cs="Times New Roman"/>
          <w:sz w:val="24"/>
          <w:szCs w:val="24"/>
        </w:rPr>
        <w:t>positive impact of</w:t>
      </w:r>
      <w:r w:rsidRPr="000E2980">
        <w:rPr>
          <w:rFonts w:ascii="Times New Roman" w:hAnsi="Times New Roman" w:cs="Times New Roman"/>
          <w:sz w:val="24"/>
          <w:szCs w:val="24"/>
        </w:rPr>
        <w:t xml:space="preserve"> </w:t>
      </w:r>
      <w:r w:rsidRPr="000E2980">
        <w:rPr>
          <w:rFonts w:ascii="Times New Roman" w:hAnsi="Times New Roman" w:cs="Times New Roman"/>
          <w:i/>
          <w:sz w:val="24"/>
          <w:szCs w:val="24"/>
        </w:rPr>
        <w:t>Lendable</w:t>
      </w:r>
      <w:r w:rsidRPr="009D2C3D">
        <w:rPr>
          <w:rFonts w:ascii="Times New Roman" w:hAnsi="Times New Roman" w:cs="Times New Roman"/>
          <w:sz w:val="24"/>
          <w:szCs w:val="24"/>
        </w:rPr>
        <w:t xml:space="preserve"> on the choice between shelf and traditional SEOs.</w:t>
      </w:r>
    </w:p>
    <w:p w:rsidR="0032102D" w:rsidRDefault="00375B52" w:rsidP="00F63545">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We conduct two further tests to address concerns that the impact of </w:t>
      </w:r>
      <w:r w:rsidRPr="00AC131F">
        <w:rPr>
          <w:rFonts w:ascii="Times New Roman" w:hAnsi="Times New Roman" w:cs="Times New Roman"/>
          <w:i/>
          <w:sz w:val="24"/>
          <w:szCs w:val="24"/>
        </w:rPr>
        <w:t>Lendable</w:t>
      </w:r>
      <w:r>
        <w:rPr>
          <w:rFonts w:ascii="Times New Roman" w:hAnsi="Times New Roman" w:cs="Times New Roman"/>
          <w:sz w:val="24"/>
          <w:szCs w:val="24"/>
        </w:rPr>
        <w:t xml:space="preserve"> on firms’ SEO method choice</w:t>
      </w:r>
      <w:r w:rsidR="00F63545">
        <w:rPr>
          <w:rFonts w:ascii="Times New Roman" w:hAnsi="Times New Roman" w:cs="Times New Roman"/>
          <w:sz w:val="24"/>
          <w:szCs w:val="24"/>
        </w:rPr>
        <w:t xml:space="preserve"> </w:t>
      </w:r>
      <w:r w:rsidR="00262235">
        <w:rPr>
          <w:rFonts w:ascii="Times New Roman" w:hAnsi="Times New Roman" w:cs="Times New Roman"/>
          <w:sz w:val="24"/>
          <w:szCs w:val="24"/>
        </w:rPr>
        <w:t>arises from</w:t>
      </w:r>
      <w:r w:rsidR="00F63545">
        <w:rPr>
          <w:rFonts w:ascii="Times New Roman" w:hAnsi="Times New Roman" w:cs="Times New Roman"/>
          <w:sz w:val="24"/>
          <w:szCs w:val="24"/>
        </w:rPr>
        <w:t xml:space="preserve"> omitted variables</w:t>
      </w:r>
      <w:r>
        <w:rPr>
          <w:rFonts w:ascii="Times New Roman" w:hAnsi="Times New Roman" w:cs="Times New Roman"/>
          <w:sz w:val="24"/>
          <w:szCs w:val="24"/>
        </w:rPr>
        <w:t xml:space="preserve">. </w:t>
      </w:r>
      <w:r w:rsidR="0032102D">
        <w:rPr>
          <w:rFonts w:ascii="Times New Roman" w:hAnsi="Times New Roman" w:cs="Times New Roman"/>
          <w:sz w:val="24"/>
          <w:szCs w:val="24"/>
        </w:rPr>
        <w:t xml:space="preserve">First, we analyze the impact of SSP on the speed of issuance within the sample of shelf SEOs. Focusing on shelf issues reduces the risk that </w:t>
      </w:r>
      <w:r w:rsidR="00BC4831">
        <w:rPr>
          <w:rFonts w:ascii="Times New Roman" w:hAnsi="Times New Roman" w:cs="Times New Roman"/>
          <w:sz w:val="24"/>
          <w:szCs w:val="24"/>
        </w:rPr>
        <w:t xml:space="preserve">unobservable differences between shelf and traditional offerings drive </w:t>
      </w:r>
      <w:r w:rsidR="0032102D">
        <w:rPr>
          <w:rFonts w:ascii="Times New Roman" w:hAnsi="Times New Roman" w:cs="Times New Roman"/>
          <w:sz w:val="24"/>
          <w:szCs w:val="24"/>
        </w:rPr>
        <w:t xml:space="preserve">our main </w:t>
      </w:r>
      <w:r w:rsidR="008630E9">
        <w:rPr>
          <w:rFonts w:ascii="Times New Roman" w:hAnsi="Times New Roman" w:cs="Times New Roman"/>
          <w:sz w:val="24"/>
          <w:szCs w:val="24"/>
        </w:rPr>
        <w:t>finding</w:t>
      </w:r>
      <w:r w:rsidR="0032102D">
        <w:rPr>
          <w:rFonts w:ascii="Times New Roman" w:hAnsi="Times New Roman" w:cs="Times New Roman"/>
          <w:sz w:val="24"/>
          <w:szCs w:val="24"/>
        </w:rPr>
        <w:t xml:space="preserve">. We predict that, conditional on a decision to make a shelf offering, firms with a higher SSP exert more effort to complete their offering within five trading days of its announcement, since the SEC imposes strong constraints on short selling during that restricted period. Consistent with this prediction, Table </w:t>
      </w:r>
      <w:r w:rsidR="00637855">
        <w:rPr>
          <w:rFonts w:ascii="Times New Roman" w:hAnsi="Times New Roman" w:cs="Times New Roman"/>
          <w:sz w:val="24"/>
          <w:szCs w:val="24"/>
        </w:rPr>
        <w:t>7</w:t>
      </w:r>
      <w:r w:rsidR="0032102D">
        <w:rPr>
          <w:rFonts w:ascii="Times New Roman" w:hAnsi="Times New Roman" w:cs="Times New Roman"/>
          <w:sz w:val="24"/>
          <w:szCs w:val="24"/>
        </w:rPr>
        <w:t xml:space="preserve">, panel </w:t>
      </w:r>
      <w:proofErr w:type="gramStart"/>
      <w:r w:rsidR="0032102D">
        <w:rPr>
          <w:rFonts w:ascii="Times New Roman" w:hAnsi="Times New Roman" w:cs="Times New Roman"/>
          <w:sz w:val="24"/>
          <w:szCs w:val="24"/>
        </w:rPr>
        <w:t>A</w:t>
      </w:r>
      <w:proofErr w:type="gramEnd"/>
      <w:r w:rsidR="0032102D">
        <w:rPr>
          <w:rFonts w:ascii="Times New Roman" w:hAnsi="Times New Roman" w:cs="Times New Roman"/>
          <w:sz w:val="24"/>
          <w:szCs w:val="24"/>
        </w:rPr>
        <w:t xml:space="preserve"> shows that shelf issuers completing their offering within five trading days have higher values of </w:t>
      </w:r>
      <w:r w:rsidR="0032102D" w:rsidRPr="00D93B93">
        <w:rPr>
          <w:rFonts w:ascii="Times New Roman" w:hAnsi="Times New Roman" w:cs="Times New Roman"/>
          <w:i/>
          <w:sz w:val="24"/>
          <w:szCs w:val="24"/>
        </w:rPr>
        <w:t>Lendable</w:t>
      </w:r>
      <w:r w:rsidR="0032102D">
        <w:rPr>
          <w:rFonts w:ascii="Times New Roman" w:hAnsi="Times New Roman" w:cs="Times New Roman"/>
          <w:sz w:val="24"/>
          <w:szCs w:val="24"/>
        </w:rPr>
        <w:t>, our key SSP proxy, than shelf issuers taking longer to complete their offering. Similar results hold when we use our short-selling determinants index (</w:t>
      </w:r>
      <w:r w:rsidR="0032102D" w:rsidRPr="00D93B93">
        <w:rPr>
          <w:rFonts w:ascii="Times New Roman" w:hAnsi="Times New Roman" w:cs="Times New Roman"/>
          <w:i/>
          <w:sz w:val="24"/>
          <w:szCs w:val="24"/>
        </w:rPr>
        <w:t>SSDI</w:t>
      </w:r>
      <w:r w:rsidR="0032102D">
        <w:rPr>
          <w:rFonts w:ascii="Times New Roman" w:hAnsi="Times New Roman" w:cs="Times New Roman"/>
          <w:sz w:val="24"/>
          <w:szCs w:val="24"/>
        </w:rPr>
        <w:t xml:space="preserve">) as an SSP proxy. Table </w:t>
      </w:r>
      <w:r w:rsidR="00637855">
        <w:rPr>
          <w:rFonts w:ascii="Times New Roman" w:hAnsi="Times New Roman" w:cs="Times New Roman"/>
          <w:sz w:val="24"/>
          <w:szCs w:val="24"/>
        </w:rPr>
        <w:t>7</w:t>
      </w:r>
      <w:r w:rsidR="0032102D">
        <w:rPr>
          <w:rFonts w:ascii="Times New Roman" w:hAnsi="Times New Roman" w:cs="Times New Roman"/>
          <w:sz w:val="24"/>
          <w:szCs w:val="24"/>
        </w:rPr>
        <w:t xml:space="preserve">, panel B reports results of a logistic regression with a dependent variable equal to one for shelf issuers completing their offering within five trading days of the announcement date and equal to zero otherwise. As predicted, we find a positive impact of </w:t>
      </w:r>
      <w:r w:rsidR="0032102D" w:rsidRPr="00D93B93">
        <w:rPr>
          <w:rFonts w:ascii="Times New Roman" w:hAnsi="Times New Roman" w:cs="Times New Roman"/>
          <w:i/>
          <w:sz w:val="24"/>
          <w:szCs w:val="24"/>
        </w:rPr>
        <w:t>Lendable</w:t>
      </w:r>
      <w:r w:rsidR="0032102D">
        <w:rPr>
          <w:rFonts w:ascii="Times New Roman" w:hAnsi="Times New Roman" w:cs="Times New Roman"/>
          <w:sz w:val="24"/>
          <w:szCs w:val="24"/>
        </w:rPr>
        <w:t xml:space="preserve"> (column 1) and </w:t>
      </w:r>
      <w:r w:rsidR="0032102D" w:rsidRPr="00D93B93">
        <w:rPr>
          <w:rFonts w:ascii="Times New Roman" w:hAnsi="Times New Roman" w:cs="Times New Roman"/>
          <w:i/>
          <w:sz w:val="24"/>
          <w:szCs w:val="24"/>
        </w:rPr>
        <w:t>SSDI</w:t>
      </w:r>
      <w:r w:rsidR="0032102D">
        <w:rPr>
          <w:rFonts w:ascii="Times New Roman" w:hAnsi="Times New Roman" w:cs="Times New Roman"/>
          <w:sz w:val="24"/>
          <w:szCs w:val="24"/>
        </w:rPr>
        <w:t xml:space="preserve"> (column 2) on firms’ propensity to make their shelf offering </w:t>
      </w:r>
      <w:r w:rsidR="0032102D">
        <w:rPr>
          <w:rFonts w:ascii="Times New Roman" w:hAnsi="Times New Roman" w:cs="Times New Roman"/>
          <w:sz w:val="24"/>
          <w:szCs w:val="24"/>
        </w:rPr>
        <w:lastRenderedPageBreak/>
        <w:t xml:space="preserve">within the short-selling restricted period, even after controlling for other potential firm- and offer-specific differences between these two shelf offering subsamples. </w:t>
      </w:r>
    </w:p>
    <w:p w:rsidR="00EC3BD4" w:rsidRDefault="008E45E4" w:rsidP="008E45E4">
      <w:pPr>
        <w:spacing w:line="480" w:lineRule="auto"/>
        <w:ind w:firstLine="426"/>
        <w:jc w:val="both"/>
        <w:rPr>
          <w:rFonts w:ascii="Times New Roman" w:eastAsia="宋体" w:hAnsi="Times New Roman" w:cs="Times New Roman"/>
          <w:color w:val="000000"/>
          <w:kern w:val="0"/>
          <w:sz w:val="24"/>
          <w:szCs w:val="24"/>
        </w:rPr>
      </w:pPr>
      <w:r>
        <w:rPr>
          <w:rFonts w:ascii="Times New Roman" w:hAnsi="Times New Roman" w:cs="Times New Roman"/>
          <w:sz w:val="24"/>
          <w:szCs w:val="24"/>
        </w:rPr>
        <w:t>An alternative way to address</w:t>
      </w:r>
      <w:r w:rsidR="00FE1A4A">
        <w:rPr>
          <w:rFonts w:ascii="Times New Roman" w:hAnsi="Times New Roman" w:cs="Times New Roman"/>
          <w:sz w:val="24"/>
          <w:szCs w:val="24"/>
        </w:rPr>
        <w:t xml:space="preserve"> omitted variable bias is to analyze firms’ decision to switch </w:t>
      </w:r>
      <w:r w:rsidR="00B61A2E">
        <w:rPr>
          <w:rFonts w:ascii="Times New Roman" w:hAnsi="Times New Roman" w:cs="Times New Roman"/>
          <w:sz w:val="24"/>
          <w:szCs w:val="24"/>
        </w:rPr>
        <w:t xml:space="preserve">SEO </w:t>
      </w:r>
      <w:r w:rsidR="00461442">
        <w:rPr>
          <w:rFonts w:ascii="Times New Roman" w:hAnsi="Times New Roman" w:cs="Times New Roman"/>
          <w:sz w:val="24"/>
          <w:szCs w:val="24"/>
        </w:rPr>
        <w:t>method</w:t>
      </w:r>
      <w:r w:rsidR="00FE1A4A">
        <w:rPr>
          <w:rFonts w:ascii="Times New Roman" w:hAnsi="Times New Roman" w:cs="Times New Roman"/>
          <w:sz w:val="24"/>
          <w:szCs w:val="24"/>
        </w:rPr>
        <w:t xml:space="preserve"> (Gomes and Phillips 2012). </w:t>
      </w:r>
      <w:r w:rsidR="00461442">
        <w:rPr>
          <w:rFonts w:ascii="Times New Roman" w:hAnsi="Times New Roman" w:cs="Times New Roman"/>
          <w:sz w:val="24"/>
          <w:szCs w:val="24"/>
        </w:rPr>
        <w:t xml:space="preserve">In total, we identify </w:t>
      </w:r>
      <w:r w:rsidR="001F1693">
        <w:rPr>
          <w:rFonts w:ascii="Times New Roman" w:hAnsi="Times New Roman" w:cs="Times New Roman"/>
          <w:sz w:val="24"/>
          <w:szCs w:val="24"/>
        </w:rPr>
        <w:t xml:space="preserve">nine </w:t>
      </w:r>
      <w:r w:rsidR="00550BE8">
        <w:rPr>
          <w:rFonts w:ascii="Times New Roman" w:hAnsi="Times New Roman" w:cs="Times New Roman"/>
          <w:sz w:val="24"/>
          <w:szCs w:val="24"/>
        </w:rPr>
        <w:t xml:space="preserve">instances of </w:t>
      </w:r>
      <w:r w:rsidR="00461442">
        <w:rPr>
          <w:rFonts w:ascii="Times New Roman" w:hAnsi="Times New Roman" w:cs="Times New Roman"/>
          <w:sz w:val="24"/>
          <w:szCs w:val="24"/>
        </w:rPr>
        <w:t>firms switch</w:t>
      </w:r>
      <w:r w:rsidR="00550BE8">
        <w:rPr>
          <w:rFonts w:ascii="Times New Roman" w:hAnsi="Times New Roman" w:cs="Times New Roman"/>
          <w:sz w:val="24"/>
          <w:szCs w:val="24"/>
        </w:rPr>
        <w:t>ing</w:t>
      </w:r>
      <w:r w:rsidR="00461442">
        <w:rPr>
          <w:rFonts w:ascii="Times New Roman" w:hAnsi="Times New Roman" w:cs="Times New Roman"/>
          <w:sz w:val="24"/>
          <w:szCs w:val="24"/>
        </w:rPr>
        <w:t xml:space="preserve"> from the </w:t>
      </w:r>
      <w:r w:rsidR="001F1693">
        <w:rPr>
          <w:rFonts w:ascii="Times New Roman" w:hAnsi="Times New Roman" w:cs="Times New Roman"/>
          <w:sz w:val="24"/>
          <w:szCs w:val="24"/>
        </w:rPr>
        <w:t>shelf</w:t>
      </w:r>
      <w:r w:rsidR="00461442">
        <w:rPr>
          <w:rFonts w:ascii="Times New Roman" w:hAnsi="Times New Roman" w:cs="Times New Roman"/>
          <w:sz w:val="24"/>
          <w:szCs w:val="24"/>
        </w:rPr>
        <w:t xml:space="preserve"> to the </w:t>
      </w:r>
      <w:r w:rsidR="001F1693">
        <w:rPr>
          <w:rFonts w:ascii="Times New Roman" w:hAnsi="Times New Roman" w:cs="Times New Roman"/>
          <w:sz w:val="24"/>
          <w:szCs w:val="24"/>
        </w:rPr>
        <w:t>traditional</w:t>
      </w:r>
      <w:r w:rsidR="00461442">
        <w:rPr>
          <w:rFonts w:ascii="Times New Roman" w:hAnsi="Times New Roman" w:cs="Times New Roman"/>
          <w:sz w:val="24"/>
          <w:szCs w:val="24"/>
        </w:rPr>
        <w:t xml:space="preserve"> SEO method over the sample period</w:t>
      </w:r>
      <w:r w:rsidR="00550BE8">
        <w:rPr>
          <w:rFonts w:ascii="Times New Roman" w:hAnsi="Times New Roman" w:cs="Times New Roman"/>
          <w:sz w:val="24"/>
          <w:szCs w:val="24"/>
        </w:rPr>
        <w:t xml:space="preserve"> and </w:t>
      </w:r>
      <w:r w:rsidR="001F1693">
        <w:rPr>
          <w:rFonts w:ascii="Times New Roman" w:hAnsi="Times New Roman" w:cs="Times New Roman"/>
          <w:sz w:val="24"/>
          <w:szCs w:val="24"/>
        </w:rPr>
        <w:t xml:space="preserve">75 </w:t>
      </w:r>
      <w:r w:rsidR="00550BE8">
        <w:rPr>
          <w:rFonts w:ascii="Times New Roman" w:hAnsi="Times New Roman" w:cs="Times New Roman"/>
          <w:sz w:val="24"/>
          <w:szCs w:val="24"/>
        </w:rPr>
        <w:t>instances of</w:t>
      </w:r>
      <w:r w:rsidR="00461442">
        <w:rPr>
          <w:rFonts w:ascii="Times New Roman" w:hAnsi="Times New Roman" w:cs="Times New Roman"/>
          <w:sz w:val="24"/>
          <w:szCs w:val="24"/>
        </w:rPr>
        <w:t xml:space="preserve"> the opposite switch. Our key variable of interest in this analysis is the </w:t>
      </w:r>
      <w:r w:rsidR="006A192F">
        <w:rPr>
          <w:rFonts w:ascii="Times New Roman" w:hAnsi="Times New Roman" w:cs="Times New Roman"/>
          <w:sz w:val="24"/>
          <w:szCs w:val="24"/>
        </w:rPr>
        <w:t>change</w:t>
      </w:r>
      <w:r w:rsidR="00461442">
        <w:rPr>
          <w:rFonts w:ascii="Times New Roman" w:hAnsi="Times New Roman" w:cs="Times New Roman"/>
          <w:sz w:val="24"/>
          <w:szCs w:val="24"/>
        </w:rPr>
        <w:t xml:space="preserve"> in </w:t>
      </w:r>
      <w:r w:rsidR="00461442" w:rsidRPr="00466DD3">
        <w:rPr>
          <w:rFonts w:ascii="Times New Roman" w:hAnsi="Times New Roman" w:cs="Times New Roman"/>
          <w:i/>
          <w:sz w:val="24"/>
          <w:szCs w:val="24"/>
        </w:rPr>
        <w:t>Lendable</w:t>
      </w:r>
      <w:r w:rsidR="00461442">
        <w:rPr>
          <w:rFonts w:ascii="Times New Roman" w:hAnsi="Times New Roman" w:cs="Times New Roman"/>
          <w:sz w:val="24"/>
          <w:szCs w:val="24"/>
        </w:rPr>
        <w:t xml:space="preserve"> relative to its value at the time of the firm’s previous SEO </w:t>
      </w:r>
      <w:r w:rsidR="00461442" w:rsidRPr="00466DD3">
        <w:rPr>
          <w:rFonts w:ascii="Times New Roman" w:hAnsi="Times New Roman" w:cs="Times New Roman"/>
          <w:i/>
          <w:sz w:val="24"/>
          <w:szCs w:val="24"/>
        </w:rPr>
        <w:t>(</w:t>
      </w:r>
      <w:r w:rsidR="00461442" w:rsidRPr="00E87D4A">
        <w:rPr>
          <w:rFonts w:ascii="Times New Roman" w:eastAsia="宋体" w:hAnsi="Times New Roman" w:cs="Times New Roman"/>
          <w:color w:val="000000"/>
          <w:kern w:val="0"/>
          <w:sz w:val="24"/>
          <w:szCs w:val="24"/>
        </w:rPr>
        <w:sym w:font="Symbol" w:char="F044"/>
      </w:r>
      <w:r w:rsidR="00461442" w:rsidRPr="00466DD3">
        <w:rPr>
          <w:rFonts w:ascii="Times New Roman" w:eastAsia="宋体" w:hAnsi="Times New Roman" w:cs="Times New Roman"/>
          <w:i/>
          <w:color w:val="000000"/>
          <w:kern w:val="0"/>
          <w:sz w:val="24"/>
          <w:szCs w:val="24"/>
        </w:rPr>
        <w:t>Lendable</w:t>
      </w:r>
      <w:r w:rsidR="00461442" w:rsidRPr="00466DD3">
        <w:rPr>
          <w:rFonts w:ascii="Times New Roman" w:eastAsia="宋体" w:hAnsi="Times New Roman" w:cs="Times New Roman"/>
          <w:color w:val="000000"/>
          <w:kern w:val="0"/>
          <w:sz w:val="24"/>
          <w:szCs w:val="24"/>
        </w:rPr>
        <w:t>)</w:t>
      </w:r>
      <w:r w:rsidR="00461442" w:rsidRPr="00B502A7">
        <w:rPr>
          <w:rFonts w:ascii="Times New Roman" w:hAnsi="Times New Roman" w:cs="Times New Roman"/>
          <w:sz w:val="24"/>
          <w:szCs w:val="24"/>
        </w:rPr>
        <w:t>.</w:t>
      </w:r>
      <w:r w:rsidR="00461442">
        <w:rPr>
          <w:rFonts w:ascii="Times New Roman" w:hAnsi="Times New Roman" w:cs="Times New Roman"/>
          <w:sz w:val="24"/>
          <w:szCs w:val="24"/>
        </w:rPr>
        <w:t xml:space="preserve"> We expect </w:t>
      </w:r>
      <w:r w:rsidR="00461442" w:rsidRPr="00E87D4A">
        <w:rPr>
          <w:rFonts w:ascii="Times New Roman" w:eastAsia="宋体" w:hAnsi="Times New Roman" w:cs="Times New Roman"/>
          <w:color w:val="000000"/>
          <w:kern w:val="0"/>
          <w:sz w:val="24"/>
          <w:szCs w:val="24"/>
        </w:rPr>
        <w:sym w:font="Symbol" w:char="F044"/>
      </w:r>
      <w:r w:rsidR="00461442" w:rsidRPr="00B33CC7">
        <w:rPr>
          <w:rFonts w:ascii="Times New Roman" w:eastAsia="宋体" w:hAnsi="Times New Roman" w:cs="Times New Roman"/>
          <w:i/>
          <w:color w:val="000000"/>
          <w:kern w:val="0"/>
          <w:sz w:val="24"/>
          <w:szCs w:val="24"/>
        </w:rPr>
        <w:t>Lendable</w:t>
      </w:r>
      <w:r w:rsidR="00461442">
        <w:rPr>
          <w:rFonts w:ascii="Times New Roman" w:hAnsi="Times New Roman" w:cs="Times New Roman"/>
          <w:sz w:val="24"/>
          <w:szCs w:val="24"/>
        </w:rPr>
        <w:t xml:space="preserve"> to be </w:t>
      </w:r>
      <w:r w:rsidR="001F1693">
        <w:rPr>
          <w:rFonts w:ascii="Times New Roman" w:hAnsi="Times New Roman" w:cs="Times New Roman"/>
          <w:sz w:val="24"/>
          <w:szCs w:val="24"/>
        </w:rPr>
        <w:t xml:space="preserve">lower </w:t>
      </w:r>
      <w:r w:rsidR="00461442">
        <w:rPr>
          <w:rFonts w:ascii="Times New Roman" w:hAnsi="Times New Roman" w:cs="Times New Roman"/>
          <w:sz w:val="24"/>
          <w:szCs w:val="24"/>
        </w:rPr>
        <w:t xml:space="preserve">for </w:t>
      </w:r>
      <w:r w:rsidR="001F1693">
        <w:rPr>
          <w:rFonts w:ascii="Times New Roman" w:hAnsi="Times New Roman" w:cs="Times New Roman"/>
          <w:sz w:val="24"/>
          <w:szCs w:val="24"/>
        </w:rPr>
        <w:t xml:space="preserve">shelf </w:t>
      </w:r>
      <w:r w:rsidR="00461442">
        <w:rPr>
          <w:rFonts w:ascii="Times New Roman" w:hAnsi="Times New Roman" w:cs="Times New Roman"/>
          <w:sz w:val="24"/>
          <w:szCs w:val="24"/>
        </w:rPr>
        <w:t xml:space="preserve">seasoned equity issuers </w:t>
      </w:r>
      <w:r w:rsidR="00EE2FA3">
        <w:rPr>
          <w:rFonts w:ascii="Times New Roman" w:hAnsi="Times New Roman" w:cs="Times New Roman"/>
          <w:sz w:val="24"/>
          <w:szCs w:val="24"/>
        </w:rPr>
        <w:t>that switch</w:t>
      </w:r>
      <w:r w:rsidR="00461442">
        <w:rPr>
          <w:rFonts w:ascii="Times New Roman" w:hAnsi="Times New Roman" w:cs="Times New Roman"/>
          <w:sz w:val="24"/>
          <w:szCs w:val="24"/>
        </w:rPr>
        <w:t xml:space="preserve"> to the </w:t>
      </w:r>
      <w:r w:rsidR="001F1693">
        <w:rPr>
          <w:rFonts w:ascii="Times New Roman" w:hAnsi="Times New Roman" w:cs="Times New Roman"/>
          <w:sz w:val="24"/>
          <w:szCs w:val="24"/>
        </w:rPr>
        <w:t>traditional</w:t>
      </w:r>
      <w:r w:rsidR="00461442">
        <w:rPr>
          <w:rFonts w:ascii="Times New Roman" w:hAnsi="Times New Roman" w:cs="Times New Roman"/>
          <w:sz w:val="24"/>
          <w:szCs w:val="24"/>
        </w:rPr>
        <w:t xml:space="preserve"> method in their subsequent equity offering</w:t>
      </w:r>
      <w:r w:rsidR="00BC4831">
        <w:rPr>
          <w:rFonts w:ascii="Times New Roman" w:hAnsi="Times New Roman" w:cs="Times New Roman"/>
          <w:sz w:val="24"/>
          <w:szCs w:val="24"/>
        </w:rPr>
        <w:t xml:space="preserve"> than for </w:t>
      </w:r>
      <w:r w:rsidR="001F1693">
        <w:rPr>
          <w:rFonts w:ascii="Times New Roman" w:hAnsi="Times New Roman" w:cs="Times New Roman"/>
          <w:sz w:val="24"/>
          <w:szCs w:val="24"/>
        </w:rPr>
        <w:t xml:space="preserve">shelf </w:t>
      </w:r>
      <w:r w:rsidR="00461442">
        <w:rPr>
          <w:rFonts w:ascii="Times New Roman" w:hAnsi="Times New Roman" w:cs="Times New Roman"/>
          <w:sz w:val="24"/>
          <w:szCs w:val="24"/>
        </w:rPr>
        <w:t xml:space="preserve">issuers that do not switch offer method in their next equity issue. Consistent with this prediction, we find that the </w:t>
      </w:r>
      <w:r w:rsidR="001F1693">
        <w:rPr>
          <w:rFonts w:ascii="Times New Roman" w:hAnsi="Times New Roman" w:cs="Times New Roman"/>
          <w:sz w:val="24"/>
          <w:szCs w:val="24"/>
        </w:rPr>
        <w:t>nine</w:t>
      </w:r>
      <w:r w:rsidR="00461442">
        <w:rPr>
          <w:rFonts w:ascii="Times New Roman" w:hAnsi="Times New Roman" w:cs="Times New Roman"/>
          <w:sz w:val="24"/>
          <w:szCs w:val="24"/>
        </w:rPr>
        <w:t xml:space="preserve"> </w:t>
      </w:r>
      <w:r w:rsidR="001F1693">
        <w:rPr>
          <w:rFonts w:ascii="Times New Roman" w:hAnsi="Times New Roman" w:cs="Times New Roman"/>
          <w:sz w:val="24"/>
          <w:szCs w:val="24"/>
        </w:rPr>
        <w:t>shelf</w:t>
      </w:r>
      <w:r w:rsidR="00461442">
        <w:rPr>
          <w:rFonts w:ascii="Times New Roman" w:hAnsi="Times New Roman" w:cs="Times New Roman"/>
          <w:sz w:val="24"/>
          <w:szCs w:val="24"/>
        </w:rPr>
        <w:t>-to-</w:t>
      </w:r>
      <w:r w:rsidR="001F1693">
        <w:rPr>
          <w:rFonts w:ascii="Times New Roman" w:hAnsi="Times New Roman" w:cs="Times New Roman"/>
          <w:sz w:val="24"/>
          <w:szCs w:val="24"/>
        </w:rPr>
        <w:t>traditional</w:t>
      </w:r>
      <w:r w:rsidR="00461442">
        <w:rPr>
          <w:rFonts w:ascii="Times New Roman" w:hAnsi="Times New Roman" w:cs="Times New Roman"/>
          <w:sz w:val="24"/>
          <w:szCs w:val="24"/>
        </w:rPr>
        <w:t xml:space="preserve"> switches have a </w:t>
      </w:r>
      <w:r w:rsidR="00461442" w:rsidRPr="00E87D4A">
        <w:rPr>
          <w:rFonts w:ascii="Times New Roman" w:eastAsia="宋体" w:hAnsi="Times New Roman" w:cs="Times New Roman"/>
          <w:color w:val="000000"/>
          <w:kern w:val="0"/>
          <w:sz w:val="24"/>
          <w:szCs w:val="24"/>
        </w:rPr>
        <w:sym w:font="Symbol" w:char="F044"/>
      </w:r>
      <w:r w:rsidR="00461442" w:rsidRPr="00B33CC7">
        <w:rPr>
          <w:rFonts w:ascii="Times New Roman" w:eastAsia="宋体" w:hAnsi="Times New Roman" w:cs="Times New Roman"/>
          <w:i/>
          <w:color w:val="000000"/>
          <w:kern w:val="0"/>
          <w:sz w:val="24"/>
          <w:szCs w:val="24"/>
        </w:rPr>
        <w:t>Lendable</w:t>
      </w:r>
      <w:r w:rsidR="00461442">
        <w:rPr>
          <w:rFonts w:ascii="Times New Roman" w:hAnsi="Times New Roman" w:cs="Times New Roman"/>
          <w:sz w:val="24"/>
          <w:szCs w:val="24"/>
        </w:rPr>
        <w:t xml:space="preserve"> of </w:t>
      </w:r>
      <w:r w:rsidR="001F1693">
        <w:rPr>
          <w:rFonts w:ascii="Times New Roman" w:hAnsi="Times New Roman" w:cs="Times New Roman"/>
          <w:sz w:val="24"/>
          <w:szCs w:val="24"/>
        </w:rPr>
        <w:t>0.019</w:t>
      </w:r>
      <w:r w:rsidR="00461442">
        <w:rPr>
          <w:rFonts w:ascii="Times New Roman" w:hAnsi="Times New Roman" w:cs="Times New Roman"/>
          <w:sz w:val="24"/>
          <w:szCs w:val="24"/>
        </w:rPr>
        <w:t>, compared with</w:t>
      </w:r>
      <w:r w:rsidR="001F1693">
        <w:rPr>
          <w:rFonts w:ascii="Times New Roman" w:hAnsi="Times New Roman" w:cs="Times New Roman"/>
          <w:sz w:val="24"/>
          <w:szCs w:val="24"/>
        </w:rPr>
        <w:t xml:space="preserve"> 0.074</w:t>
      </w:r>
      <w:r w:rsidR="00461442">
        <w:rPr>
          <w:rFonts w:ascii="Times New Roman" w:hAnsi="Times New Roman" w:cs="Times New Roman"/>
          <w:sz w:val="24"/>
          <w:szCs w:val="24"/>
        </w:rPr>
        <w:t xml:space="preserve"> </w:t>
      </w:r>
      <w:r w:rsidR="00461442" w:rsidRPr="00466DD3">
        <w:rPr>
          <w:rFonts w:ascii="Times New Roman" w:eastAsia="宋体" w:hAnsi="Times New Roman" w:cs="Times New Roman"/>
          <w:color w:val="000000"/>
          <w:kern w:val="0"/>
          <w:sz w:val="24"/>
          <w:szCs w:val="24"/>
        </w:rPr>
        <w:t xml:space="preserve">for </w:t>
      </w:r>
      <w:r w:rsidR="001F1693">
        <w:rPr>
          <w:rFonts w:ascii="Times New Roman" w:eastAsia="宋体" w:hAnsi="Times New Roman" w:cs="Times New Roman"/>
          <w:color w:val="000000"/>
          <w:kern w:val="0"/>
          <w:sz w:val="24"/>
          <w:szCs w:val="24"/>
        </w:rPr>
        <w:t>634 shelf</w:t>
      </w:r>
      <w:r w:rsidR="00550BE8">
        <w:rPr>
          <w:rFonts w:ascii="Times New Roman" w:eastAsia="宋体" w:hAnsi="Times New Roman" w:cs="Times New Roman"/>
          <w:color w:val="000000"/>
          <w:kern w:val="0"/>
          <w:sz w:val="24"/>
          <w:szCs w:val="24"/>
        </w:rPr>
        <w:t>–shelf non-switches</w:t>
      </w:r>
      <w:r w:rsidR="00461442">
        <w:rPr>
          <w:rFonts w:ascii="Times New Roman" w:eastAsia="宋体" w:hAnsi="Times New Roman" w:cs="Times New Roman"/>
          <w:color w:val="000000"/>
          <w:kern w:val="0"/>
          <w:sz w:val="24"/>
          <w:szCs w:val="24"/>
        </w:rPr>
        <w:t xml:space="preserve"> (</w:t>
      </w:r>
      <w:r w:rsidR="00461442" w:rsidRPr="00466DD3">
        <w:rPr>
          <w:rFonts w:ascii="Times New Roman" w:eastAsia="宋体" w:hAnsi="Times New Roman" w:cs="Times New Roman"/>
          <w:i/>
          <w:color w:val="000000"/>
          <w:kern w:val="0"/>
          <w:sz w:val="24"/>
          <w:szCs w:val="24"/>
        </w:rPr>
        <w:t>t</w:t>
      </w:r>
      <w:r w:rsidR="00461442">
        <w:rPr>
          <w:rFonts w:ascii="Times New Roman" w:eastAsia="宋体" w:hAnsi="Times New Roman" w:cs="Times New Roman"/>
          <w:color w:val="000000"/>
          <w:kern w:val="0"/>
          <w:sz w:val="24"/>
          <w:szCs w:val="24"/>
        </w:rPr>
        <w:t xml:space="preserve">-value for difference in </w:t>
      </w:r>
      <w:r w:rsidR="00461442" w:rsidRPr="00E87D4A">
        <w:rPr>
          <w:rFonts w:ascii="Times New Roman" w:eastAsia="宋体" w:hAnsi="Times New Roman" w:cs="Times New Roman"/>
          <w:color w:val="000000"/>
          <w:kern w:val="0"/>
          <w:sz w:val="24"/>
          <w:szCs w:val="24"/>
        </w:rPr>
        <w:sym w:font="Symbol" w:char="F044"/>
      </w:r>
      <w:r w:rsidR="00461442" w:rsidRPr="00B33CC7">
        <w:rPr>
          <w:rFonts w:ascii="Times New Roman" w:eastAsia="宋体" w:hAnsi="Times New Roman" w:cs="Times New Roman"/>
          <w:i/>
          <w:color w:val="000000"/>
          <w:kern w:val="0"/>
          <w:sz w:val="24"/>
          <w:szCs w:val="24"/>
        </w:rPr>
        <w:t>Lendable</w:t>
      </w:r>
      <w:r w:rsidR="00461442">
        <w:rPr>
          <w:rFonts w:ascii="Times New Roman" w:eastAsia="宋体" w:hAnsi="Times New Roman" w:cs="Times New Roman"/>
          <w:color w:val="000000"/>
          <w:kern w:val="0"/>
          <w:sz w:val="24"/>
          <w:szCs w:val="24"/>
        </w:rPr>
        <w:t xml:space="preserve"> between switches and non-switches = </w:t>
      </w:r>
      <w:r w:rsidR="001F1693">
        <w:rPr>
          <w:rFonts w:ascii="Times New Roman" w:eastAsia="宋体" w:hAnsi="Times New Roman" w:cs="Times New Roman"/>
          <w:color w:val="000000"/>
          <w:kern w:val="0"/>
          <w:sz w:val="24"/>
          <w:szCs w:val="24"/>
        </w:rPr>
        <w:t>−2.39</w:t>
      </w:r>
      <w:r w:rsidR="00461442">
        <w:rPr>
          <w:rFonts w:ascii="Times New Roman" w:eastAsia="宋体" w:hAnsi="Times New Roman" w:cs="Times New Roman"/>
          <w:color w:val="000000"/>
          <w:kern w:val="0"/>
          <w:sz w:val="24"/>
          <w:szCs w:val="24"/>
        </w:rPr>
        <w:t>). Conversely, w</w:t>
      </w:r>
      <w:r w:rsidR="00461442">
        <w:rPr>
          <w:rFonts w:ascii="Times New Roman" w:hAnsi="Times New Roman" w:cs="Times New Roman"/>
          <w:sz w:val="24"/>
          <w:szCs w:val="24"/>
        </w:rPr>
        <w:t xml:space="preserve">e expect </w:t>
      </w:r>
      <w:r w:rsidR="00461442" w:rsidRPr="00E87D4A">
        <w:rPr>
          <w:rFonts w:ascii="Times New Roman" w:eastAsia="宋体" w:hAnsi="Times New Roman" w:cs="Times New Roman"/>
          <w:color w:val="000000"/>
          <w:kern w:val="0"/>
          <w:sz w:val="24"/>
          <w:szCs w:val="24"/>
        </w:rPr>
        <w:sym w:font="Symbol" w:char="F044"/>
      </w:r>
      <w:r w:rsidR="00461442" w:rsidRPr="00B33CC7">
        <w:rPr>
          <w:rFonts w:ascii="Times New Roman" w:eastAsia="宋体" w:hAnsi="Times New Roman" w:cs="Times New Roman"/>
          <w:i/>
          <w:color w:val="000000"/>
          <w:kern w:val="0"/>
          <w:sz w:val="24"/>
          <w:szCs w:val="24"/>
        </w:rPr>
        <w:t>Lendable</w:t>
      </w:r>
      <w:r w:rsidR="00461442">
        <w:rPr>
          <w:rFonts w:ascii="Times New Roman" w:hAnsi="Times New Roman" w:cs="Times New Roman"/>
          <w:sz w:val="24"/>
          <w:szCs w:val="24"/>
        </w:rPr>
        <w:t xml:space="preserve"> to be </w:t>
      </w:r>
      <w:r w:rsidR="001F1693">
        <w:rPr>
          <w:rFonts w:ascii="Times New Roman" w:hAnsi="Times New Roman" w:cs="Times New Roman"/>
          <w:sz w:val="24"/>
          <w:szCs w:val="24"/>
        </w:rPr>
        <w:t xml:space="preserve">higher </w:t>
      </w:r>
      <w:r w:rsidR="00461442">
        <w:rPr>
          <w:rFonts w:ascii="Times New Roman" w:hAnsi="Times New Roman" w:cs="Times New Roman"/>
          <w:sz w:val="24"/>
          <w:szCs w:val="24"/>
        </w:rPr>
        <w:t xml:space="preserve">for </w:t>
      </w:r>
      <w:r w:rsidR="001F1693">
        <w:rPr>
          <w:rFonts w:ascii="Times New Roman" w:hAnsi="Times New Roman" w:cs="Times New Roman"/>
          <w:sz w:val="24"/>
          <w:szCs w:val="24"/>
        </w:rPr>
        <w:t>traditional</w:t>
      </w:r>
      <w:r w:rsidR="00461442">
        <w:rPr>
          <w:rFonts w:ascii="Times New Roman" w:hAnsi="Times New Roman" w:cs="Times New Roman"/>
          <w:sz w:val="24"/>
          <w:szCs w:val="24"/>
        </w:rPr>
        <w:t xml:space="preserve"> seasoned equity issuers </w:t>
      </w:r>
      <w:r w:rsidR="00A06648">
        <w:rPr>
          <w:rFonts w:ascii="Times New Roman" w:hAnsi="Times New Roman" w:cs="Times New Roman"/>
          <w:sz w:val="24"/>
          <w:szCs w:val="24"/>
        </w:rPr>
        <w:t xml:space="preserve">that </w:t>
      </w:r>
      <w:r w:rsidR="00461442">
        <w:rPr>
          <w:rFonts w:ascii="Times New Roman" w:hAnsi="Times New Roman" w:cs="Times New Roman"/>
          <w:sz w:val="24"/>
          <w:szCs w:val="24"/>
        </w:rPr>
        <w:t xml:space="preserve">switch to the </w:t>
      </w:r>
      <w:r w:rsidR="001F1693">
        <w:rPr>
          <w:rFonts w:ascii="Times New Roman" w:hAnsi="Times New Roman" w:cs="Times New Roman"/>
          <w:sz w:val="24"/>
          <w:szCs w:val="24"/>
        </w:rPr>
        <w:t xml:space="preserve">shelf </w:t>
      </w:r>
      <w:r w:rsidR="00461442">
        <w:rPr>
          <w:rFonts w:ascii="Times New Roman" w:hAnsi="Times New Roman" w:cs="Times New Roman"/>
          <w:sz w:val="24"/>
          <w:szCs w:val="24"/>
        </w:rPr>
        <w:t xml:space="preserve">method in their subsequent equity offering than for </w:t>
      </w:r>
      <w:r w:rsidR="001F1693">
        <w:rPr>
          <w:rFonts w:ascii="Times New Roman" w:hAnsi="Times New Roman" w:cs="Times New Roman"/>
          <w:sz w:val="24"/>
          <w:szCs w:val="24"/>
        </w:rPr>
        <w:t xml:space="preserve">traditional </w:t>
      </w:r>
      <w:r w:rsidR="00461442">
        <w:rPr>
          <w:rFonts w:ascii="Times New Roman" w:hAnsi="Times New Roman" w:cs="Times New Roman"/>
          <w:sz w:val="24"/>
          <w:szCs w:val="24"/>
        </w:rPr>
        <w:t xml:space="preserve">issuers that do not switch offer method. Consistent with this prediction, we find that the </w:t>
      </w:r>
      <w:r w:rsidR="001F1693">
        <w:rPr>
          <w:rFonts w:ascii="Times New Roman" w:hAnsi="Times New Roman" w:cs="Times New Roman"/>
          <w:sz w:val="24"/>
          <w:szCs w:val="24"/>
        </w:rPr>
        <w:t>75</w:t>
      </w:r>
      <w:r w:rsidR="00461442">
        <w:rPr>
          <w:rFonts w:ascii="Times New Roman" w:hAnsi="Times New Roman" w:cs="Times New Roman"/>
          <w:sz w:val="24"/>
          <w:szCs w:val="24"/>
        </w:rPr>
        <w:t xml:space="preserve"> </w:t>
      </w:r>
      <w:r w:rsidR="001F1693">
        <w:rPr>
          <w:rFonts w:ascii="Times New Roman" w:hAnsi="Times New Roman" w:cs="Times New Roman"/>
          <w:sz w:val="24"/>
          <w:szCs w:val="24"/>
        </w:rPr>
        <w:t>traditional</w:t>
      </w:r>
      <w:r w:rsidR="00461442">
        <w:rPr>
          <w:rFonts w:ascii="Times New Roman" w:hAnsi="Times New Roman" w:cs="Times New Roman"/>
          <w:sz w:val="24"/>
          <w:szCs w:val="24"/>
        </w:rPr>
        <w:t>-to-</w:t>
      </w:r>
      <w:r w:rsidR="001F1693">
        <w:rPr>
          <w:rFonts w:ascii="Times New Roman" w:hAnsi="Times New Roman" w:cs="Times New Roman"/>
          <w:sz w:val="24"/>
          <w:szCs w:val="24"/>
        </w:rPr>
        <w:t xml:space="preserve">shelf </w:t>
      </w:r>
      <w:r w:rsidR="00461442">
        <w:rPr>
          <w:rFonts w:ascii="Times New Roman" w:hAnsi="Times New Roman" w:cs="Times New Roman"/>
          <w:sz w:val="24"/>
          <w:szCs w:val="24"/>
        </w:rPr>
        <w:t xml:space="preserve">switches have a </w:t>
      </w:r>
      <w:r w:rsidR="00461442" w:rsidRPr="00E87D4A">
        <w:rPr>
          <w:rFonts w:ascii="Times New Roman" w:eastAsia="宋体" w:hAnsi="Times New Roman" w:cs="Times New Roman"/>
          <w:color w:val="000000"/>
          <w:kern w:val="0"/>
          <w:sz w:val="24"/>
          <w:szCs w:val="24"/>
        </w:rPr>
        <w:sym w:font="Symbol" w:char="F044"/>
      </w:r>
      <w:r w:rsidR="00461442" w:rsidRPr="00B33CC7">
        <w:rPr>
          <w:rFonts w:ascii="Times New Roman" w:eastAsia="宋体" w:hAnsi="Times New Roman" w:cs="Times New Roman"/>
          <w:i/>
          <w:color w:val="000000"/>
          <w:kern w:val="0"/>
          <w:sz w:val="24"/>
          <w:szCs w:val="24"/>
        </w:rPr>
        <w:t>Lendable</w:t>
      </w:r>
      <w:r w:rsidR="00461442">
        <w:rPr>
          <w:rFonts w:ascii="Times New Roman" w:hAnsi="Times New Roman" w:cs="Times New Roman"/>
          <w:sz w:val="24"/>
          <w:szCs w:val="24"/>
        </w:rPr>
        <w:t xml:space="preserve"> of 0.01</w:t>
      </w:r>
      <w:r w:rsidR="001F1693">
        <w:rPr>
          <w:rFonts w:ascii="Times New Roman" w:hAnsi="Times New Roman" w:cs="Times New Roman"/>
          <w:sz w:val="24"/>
          <w:szCs w:val="24"/>
        </w:rPr>
        <w:t>7</w:t>
      </w:r>
      <w:r w:rsidR="00461442">
        <w:rPr>
          <w:rFonts w:ascii="Times New Roman" w:hAnsi="Times New Roman" w:cs="Times New Roman"/>
          <w:sz w:val="24"/>
          <w:szCs w:val="24"/>
        </w:rPr>
        <w:t xml:space="preserve">, compared with </w:t>
      </w:r>
      <w:r w:rsidR="001F1693" w:rsidRPr="00466DD3">
        <w:rPr>
          <w:rFonts w:ascii="Times New Roman" w:eastAsia="宋体" w:hAnsi="Times New Roman" w:cs="Times New Roman"/>
          <w:color w:val="000000"/>
          <w:kern w:val="0"/>
          <w:sz w:val="24"/>
          <w:szCs w:val="24"/>
        </w:rPr>
        <w:t xml:space="preserve">−0.025 </w:t>
      </w:r>
      <w:r w:rsidR="00461442" w:rsidRPr="00B33CC7">
        <w:rPr>
          <w:rFonts w:ascii="Times New Roman" w:eastAsia="宋体" w:hAnsi="Times New Roman" w:cs="Times New Roman"/>
          <w:color w:val="000000"/>
          <w:kern w:val="0"/>
          <w:sz w:val="24"/>
          <w:szCs w:val="24"/>
        </w:rPr>
        <w:t xml:space="preserve">for </w:t>
      </w:r>
      <w:r w:rsidR="001F1693">
        <w:rPr>
          <w:rFonts w:ascii="Times New Roman" w:eastAsia="宋体" w:hAnsi="Times New Roman" w:cs="Times New Roman"/>
          <w:color w:val="000000"/>
          <w:kern w:val="0"/>
          <w:sz w:val="24"/>
          <w:szCs w:val="24"/>
        </w:rPr>
        <w:t>19 traditional</w:t>
      </w:r>
      <w:r w:rsidR="00BA3AF0">
        <w:rPr>
          <w:rFonts w:ascii="Times New Roman" w:eastAsia="宋体" w:hAnsi="Times New Roman" w:cs="Times New Roman"/>
          <w:color w:val="000000"/>
          <w:kern w:val="0"/>
          <w:sz w:val="24"/>
          <w:szCs w:val="24"/>
        </w:rPr>
        <w:t xml:space="preserve">–traditional non-switches </w:t>
      </w:r>
      <w:r w:rsidR="00461442">
        <w:rPr>
          <w:rFonts w:ascii="Times New Roman" w:eastAsia="宋体" w:hAnsi="Times New Roman" w:cs="Times New Roman"/>
          <w:color w:val="000000"/>
          <w:kern w:val="0"/>
          <w:sz w:val="24"/>
          <w:szCs w:val="24"/>
        </w:rPr>
        <w:t>(</w:t>
      </w:r>
      <w:r w:rsidR="00461442" w:rsidRPr="00B33CC7">
        <w:rPr>
          <w:rFonts w:ascii="Times New Roman" w:eastAsia="宋体" w:hAnsi="Times New Roman" w:cs="Times New Roman"/>
          <w:i/>
          <w:color w:val="000000"/>
          <w:kern w:val="0"/>
          <w:sz w:val="24"/>
          <w:szCs w:val="24"/>
        </w:rPr>
        <w:t>t</w:t>
      </w:r>
      <w:r w:rsidR="00461442">
        <w:rPr>
          <w:rFonts w:ascii="Times New Roman" w:eastAsia="宋体" w:hAnsi="Times New Roman" w:cs="Times New Roman"/>
          <w:color w:val="000000"/>
          <w:kern w:val="0"/>
          <w:sz w:val="24"/>
          <w:szCs w:val="24"/>
        </w:rPr>
        <w:t xml:space="preserve">-value for difference in </w:t>
      </w:r>
      <w:r w:rsidR="00461442" w:rsidRPr="00E87D4A">
        <w:rPr>
          <w:rFonts w:ascii="Times New Roman" w:eastAsia="宋体" w:hAnsi="Times New Roman" w:cs="Times New Roman"/>
          <w:color w:val="000000"/>
          <w:kern w:val="0"/>
          <w:sz w:val="24"/>
          <w:szCs w:val="24"/>
        </w:rPr>
        <w:sym w:font="Symbol" w:char="F044"/>
      </w:r>
      <w:r w:rsidR="00461442" w:rsidRPr="00B33CC7">
        <w:rPr>
          <w:rFonts w:ascii="Times New Roman" w:eastAsia="宋体" w:hAnsi="Times New Roman" w:cs="Times New Roman"/>
          <w:i/>
          <w:color w:val="000000"/>
          <w:kern w:val="0"/>
          <w:sz w:val="24"/>
          <w:szCs w:val="24"/>
        </w:rPr>
        <w:t>Lendable</w:t>
      </w:r>
      <w:r w:rsidR="00461442">
        <w:rPr>
          <w:rFonts w:ascii="Times New Roman" w:eastAsia="宋体" w:hAnsi="Times New Roman" w:cs="Times New Roman"/>
          <w:color w:val="000000"/>
          <w:kern w:val="0"/>
          <w:sz w:val="24"/>
          <w:szCs w:val="24"/>
        </w:rPr>
        <w:t xml:space="preserve"> between switches and non-switches </w:t>
      </w:r>
      <w:r w:rsidR="00461442" w:rsidRPr="000E7122">
        <w:rPr>
          <w:rFonts w:ascii="Times New Roman" w:eastAsia="宋体" w:hAnsi="Times New Roman" w:cs="Times New Roman"/>
          <w:color w:val="000000"/>
          <w:kern w:val="0"/>
          <w:sz w:val="24"/>
          <w:szCs w:val="24"/>
        </w:rPr>
        <w:t xml:space="preserve">= </w:t>
      </w:r>
      <w:r w:rsidR="001F1693">
        <w:rPr>
          <w:rFonts w:ascii="Times New Roman" w:eastAsia="宋体" w:hAnsi="Times New Roman" w:cs="Times New Roman"/>
          <w:color w:val="000000"/>
          <w:kern w:val="0"/>
          <w:sz w:val="24"/>
          <w:szCs w:val="24"/>
        </w:rPr>
        <w:t>1.94</w:t>
      </w:r>
      <w:r w:rsidR="00461442">
        <w:rPr>
          <w:rFonts w:ascii="Times New Roman" w:eastAsia="宋体" w:hAnsi="Times New Roman" w:cs="Times New Roman"/>
          <w:color w:val="000000"/>
          <w:kern w:val="0"/>
          <w:sz w:val="24"/>
          <w:szCs w:val="24"/>
        </w:rPr>
        <w:t xml:space="preserve">). </w:t>
      </w:r>
      <w:r w:rsidR="00551FDC">
        <w:rPr>
          <w:rFonts w:ascii="Times New Roman" w:eastAsia="宋体" w:hAnsi="Times New Roman" w:cs="Times New Roman"/>
          <w:color w:val="000000"/>
          <w:kern w:val="0"/>
          <w:sz w:val="24"/>
          <w:szCs w:val="24"/>
        </w:rPr>
        <w:t>W</w:t>
      </w:r>
      <w:r w:rsidR="00EC3BD4">
        <w:rPr>
          <w:rFonts w:ascii="Times New Roman" w:eastAsia="宋体" w:hAnsi="Times New Roman" w:cs="Times New Roman"/>
          <w:color w:val="000000"/>
          <w:kern w:val="0"/>
          <w:sz w:val="24"/>
          <w:szCs w:val="24"/>
        </w:rPr>
        <w:t xml:space="preserve">e obtain similar findings </w:t>
      </w:r>
      <w:r w:rsidR="00551FDC">
        <w:rPr>
          <w:rFonts w:ascii="Times New Roman" w:eastAsia="宋体" w:hAnsi="Times New Roman" w:cs="Times New Roman"/>
          <w:color w:val="000000"/>
          <w:kern w:val="0"/>
          <w:sz w:val="24"/>
          <w:szCs w:val="24"/>
        </w:rPr>
        <w:t xml:space="preserve">for </w:t>
      </w:r>
      <w:r w:rsidR="00551FDC" w:rsidRPr="00E87D4A">
        <w:rPr>
          <w:rFonts w:ascii="Times New Roman" w:eastAsia="宋体" w:hAnsi="Times New Roman" w:cs="Times New Roman"/>
          <w:color w:val="000000"/>
          <w:kern w:val="0"/>
          <w:sz w:val="24"/>
          <w:szCs w:val="24"/>
        </w:rPr>
        <w:sym w:font="Symbol" w:char="F044"/>
      </w:r>
      <w:r w:rsidR="00551FDC" w:rsidRPr="00B33CC7">
        <w:rPr>
          <w:rFonts w:ascii="Times New Roman" w:eastAsia="宋体" w:hAnsi="Times New Roman" w:cs="Times New Roman"/>
          <w:i/>
          <w:color w:val="000000"/>
          <w:kern w:val="0"/>
          <w:sz w:val="24"/>
          <w:szCs w:val="24"/>
        </w:rPr>
        <w:t>Lendable</w:t>
      </w:r>
      <w:r w:rsidR="00551FDC">
        <w:rPr>
          <w:rFonts w:ascii="Times New Roman" w:eastAsia="宋体" w:hAnsi="Times New Roman" w:cs="Times New Roman"/>
          <w:color w:val="000000"/>
          <w:kern w:val="0"/>
          <w:sz w:val="24"/>
          <w:szCs w:val="24"/>
        </w:rPr>
        <w:t xml:space="preserve"> </w:t>
      </w:r>
      <w:r w:rsidR="00EC3BD4">
        <w:rPr>
          <w:rFonts w:ascii="Times New Roman" w:eastAsia="宋体" w:hAnsi="Times New Roman" w:cs="Times New Roman"/>
          <w:color w:val="000000"/>
          <w:kern w:val="0"/>
          <w:sz w:val="24"/>
          <w:szCs w:val="24"/>
        </w:rPr>
        <w:t xml:space="preserve">when we analyze the </w:t>
      </w:r>
      <w:r w:rsidR="00551FDC">
        <w:rPr>
          <w:rFonts w:ascii="Times New Roman" w:eastAsia="宋体" w:hAnsi="Times New Roman" w:cs="Times New Roman"/>
          <w:color w:val="000000"/>
          <w:kern w:val="0"/>
          <w:sz w:val="24"/>
          <w:szCs w:val="24"/>
        </w:rPr>
        <w:t xml:space="preserve">two </w:t>
      </w:r>
      <w:r w:rsidR="00EC3BD4">
        <w:rPr>
          <w:rFonts w:ascii="Times New Roman" w:eastAsia="宋体" w:hAnsi="Times New Roman" w:cs="Times New Roman"/>
          <w:color w:val="000000"/>
          <w:kern w:val="0"/>
          <w:sz w:val="24"/>
          <w:szCs w:val="24"/>
        </w:rPr>
        <w:t>switching decision</w:t>
      </w:r>
      <w:r w:rsidR="00551FDC">
        <w:rPr>
          <w:rFonts w:ascii="Times New Roman" w:eastAsia="宋体" w:hAnsi="Times New Roman" w:cs="Times New Roman"/>
          <w:color w:val="000000"/>
          <w:kern w:val="0"/>
          <w:sz w:val="24"/>
          <w:szCs w:val="24"/>
        </w:rPr>
        <w:t>s</w:t>
      </w:r>
      <w:r w:rsidR="00EC3BD4">
        <w:rPr>
          <w:rFonts w:ascii="Times New Roman" w:eastAsia="宋体" w:hAnsi="Times New Roman" w:cs="Times New Roman"/>
          <w:color w:val="000000"/>
          <w:kern w:val="0"/>
          <w:sz w:val="24"/>
          <w:szCs w:val="24"/>
        </w:rPr>
        <w:t xml:space="preserve"> </w:t>
      </w:r>
      <w:r w:rsidR="00551FDC">
        <w:rPr>
          <w:rFonts w:ascii="Times New Roman" w:eastAsia="宋体" w:hAnsi="Times New Roman" w:cs="Times New Roman"/>
          <w:color w:val="000000"/>
          <w:kern w:val="0"/>
          <w:sz w:val="24"/>
          <w:szCs w:val="24"/>
        </w:rPr>
        <w:t>with</w:t>
      </w:r>
      <w:r w:rsidR="00EC3BD4">
        <w:rPr>
          <w:rFonts w:ascii="Times New Roman" w:eastAsia="宋体" w:hAnsi="Times New Roman" w:cs="Times New Roman"/>
          <w:color w:val="000000"/>
          <w:kern w:val="0"/>
          <w:sz w:val="24"/>
          <w:szCs w:val="24"/>
        </w:rPr>
        <w:t xml:space="preserve"> logi</w:t>
      </w:r>
      <w:r w:rsidR="00551FDC">
        <w:rPr>
          <w:rFonts w:ascii="Times New Roman" w:eastAsia="宋体" w:hAnsi="Times New Roman" w:cs="Times New Roman"/>
          <w:color w:val="000000"/>
          <w:kern w:val="0"/>
          <w:sz w:val="24"/>
          <w:szCs w:val="24"/>
        </w:rPr>
        <w:t xml:space="preserve">stic regressions. </w:t>
      </w:r>
      <w:r w:rsidR="005E54F2">
        <w:rPr>
          <w:rFonts w:ascii="Times New Roman" w:eastAsia="宋体" w:hAnsi="Times New Roman" w:cs="Times New Roman"/>
          <w:color w:val="000000"/>
          <w:kern w:val="0"/>
          <w:sz w:val="24"/>
          <w:szCs w:val="24"/>
        </w:rPr>
        <w:t xml:space="preserve">In these </w:t>
      </w:r>
      <w:r w:rsidR="00830428">
        <w:rPr>
          <w:rFonts w:ascii="Times New Roman" w:eastAsia="宋体" w:hAnsi="Times New Roman" w:cs="Times New Roman"/>
          <w:color w:val="000000"/>
          <w:kern w:val="0"/>
          <w:sz w:val="24"/>
          <w:szCs w:val="24"/>
        </w:rPr>
        <w:t xml:space="preserve">unreported </w:t>
      </w:r>
      <w:r w:rsidR="005E54F2">
        <w:rPr>
          <w:rFonts w:ascii="Times New Roman" w:eastAsia="宋体" w:hAnsi="Times New Roman" w:cs="Times New Roman"/>
          <w:color w:val="000000"/>
          <w:kern w:val="0"/>
          <w:sz w:val="24"/>
          <w:szCs w:val="24"/>
        </w:rPr>
        <w:t>regressions, we express continuous</w:t>
      </w:r>
      <w:r w:rsidR="006A192F">
        <w:rPr>
          <w:rFonts w:ascii="Times New Roman" w:eastAsia="宋体" w:hAnsi="Times New Roman" w:cs="Times New Roman"/>
          <w:color w:val="000000"/>
          <w:kern w:val="0"/>
          <w:sz w:val="24"/>
          <w:szCs w:val="24"/>
        </w:rPr>
        <w:t xml:space="preserve"> </w:t>
      </w:r>
      <w:r w:rsidR="00EC3BD4">
        <w:rPr>
          <w:rFonts w:ascii="Times New Roman" w:eastAsia="宋体" w:hAnsi="Times New Roman" w:cs="Times New Roman"/>
          <w:color w:val="000000"/>
          <w:kern w:val="0"/>
          <w:sz w:val="24"/>
          <w:szCs w:val="24"/>
        </w:rPr>
        <w:t xml:space="preserve">explanatory variables as changes </w:t>
      </w:r>
      <w:r w:rsidR="00AC131F">
        <w:rPr>
          <w:rFonts w:ascii="Times New Roman" w:eastAsia="宋体" w:hAnsi="Times New Roman" w:cs="Times New Roman"/>
          <w:color w:val="000000"/>
          <w:kern w:val="0"/>
          <w:sz w:val="24"/>
          <w:szCs w:val="24"/>
        </w:rPr>
        <w:t>from</w:t>
      </w:r>
      <w:r w:rsidR="00EC3BD4">
        <w:rPr>
          <w:rFonts w:ascii="Times New Roman" w:eastAsia="宋体" w:hAnsi="Times New Roman" w:cs="Times New Roman"/>
          <w:color w:val="000000"/>
          <w:kern w:val="0"/>
          <w:sz w:val="24"/>
          <w:szCs w:val="24"/>
        </w:rPr>
        <w:t xml:space="preserve"> the</w:t>
      </w:r>
      <w:r w:rsidR="00551FDC">
        <w:rPr>
          <w:rFonts w:ascii="Times New Roman" w:eastAsia="宋体" w:hAnsi="Times New Roman" w:cs="Times New Roman"/>
          <w:color w:val="000000"/>
          <w:kern w:val="0"/>
          <w:sz w:val="24"/>
          <w:szCs w:val="24"/>
        </w:rPr>
        <w:t>ir value a</w:t>
      </w:r>
      <w:r w:rsidR="00BA3AF0">
        <w:rPr>
          <w:rFonts w:ascii="Times New Roman" w:eastAsia="宋体" w:hAnsi="Times New Roman" w:cs="Times New Roman"/>
          <w:color w:val="000000"/>
          <w:kern w:val="0"/>
          <w:sz w:val="24"/>
          <w:szCs w:val="24"/>
        </w:rPr>
        <w:t>t</w:t>
      </w:r>
      <w:r w:rsidR="00551FDC">
        <w:rPr>
          <w:rFonts w:ascii="Times New Roman" w:eastAsia="宋体" w:hAnsi="Times New Roman" w:cs="Times New Roman"/>
          <w:color w:val="000000"/>
          <w:kern w:val="0"/>
          <w:sz w:val="24"/>
          <w:szCs w:val="24"/>
        </w:rPr>
        <w:t xml:space="preserve"> the</w:t>
      </w:r>
      <w:r w:rsidR="00EC3BD4">
        <w:rPr>
          <w:rFonts w:ascii="Times New Roman" w:eastAsia="宋体" w:hAnsi="Times New Roman" w:cs="Times New Roman"/>
          <w:color w:val="000000"/>
          <w:kern w:val="0"/>
          <w:sz w:val="24"/>
          <w:szCs w:val="24"/>
        </w:rPr>
        <w:t xml:space="preserve"> prior SEO</w:t>
      </w:r>
      <w:r w:rsidR="00551FDC">
        <w:rPr>
          <w:rFonts w:ascii="Times New Roman" w:eastAsia="宋体" w:hAnsi="Times New Roman" w:cs="Times New Roman"/>
          <w:color w:val="000000"/>
          <w:kern w:val="0"/>
          <w:sz w:val="24"/>
          <w:szCs w:val="24"/>
        </w:rPr>
        <w:t>,</w:t>
      </w:r>
      <w:r w:rsidR="00EC3BD4">
        <w:rPr>
          <w:rFonts w:ascii="Times New Roman" w:eastAsia="宋体" w:hAnsi="Times New Roman" w:cs="Times New Roman"/>
          <w:color w:val="000000"/>
          <w:kern w:val="0"/>
          <w:sz w:val="24"/>
          <w:szCs w:val="24"/>
        </w:rPr>
        <w:t xml:space="preserve"> </w:t>
      </w:r>
      <w:r w:rsidR="00ED04D9">
        <w:rPr>
          <w:rFonts w:ascii="Times New Roman" w:eastAsia="宋体" w:hAnsi="Times New Roman" w:cs="Times New Roman"/>
          <w:color w:val="000000"/>
          <w:kern w:val="0"/>
          <w:sz w:val="24"/>
          <w:szCs w:val="24"/>
        </w:rPr>
        <w:t xml:space="preserve">in order to </w:t>
      </w:r>
      <w:r w:rsidR="00EC3BD4">
        <w:rPr>
          <w:rFonts w:ascii="Times New Roman" w:eastAsia="宋体" w:hAnsi="Times New Roman" w:cs="Times New Roman"/>
          <w:color w:val="000000"/>
          <w:kern w:val="0"/>
          <w:sz w:val="24"/>
          <w:szCs w:val="24"/>
        </w:rPr>
        <w:t xml:space="preserve">eliminate </w:t>
      </w:r>
      <w:r w:rsidR="005E54F2">
        <w:rPr>
          <w:rFonts w:ascii="Times New Roman" w:eastAsia="宋体" w:hAnsi="Times New Roman" w:cs="Times New Roman"/>
          <w:color w:val="000000"/>
          <w:kern w:val="0"/>
          <w:sz w:val="24"/>
          <w:szCs w:val="24"/>
        </w:rPr>
        <w:t>the effect of unobservable firm and offer characteristics that do not change between successive equity offerings</w:t>
      </w:r>
      <w:r w:rsidR="006A192F">
        <w:rPr>
          <w:rFonts w:ascii="Times New Roman" w:eastAsia="宋体" w:hAnsi="Times New Roman" w:cs="Times New Roman"/>
          <w:color w:val="000000"/>
          <w:kern w:val="0"/>
          <w:sz w:val="24"/>
          <w:szCs w:val="24"/>
        </w:rPr>
        <w:t xml:space="preserve"> </w:t>
      </w:r>
      <w:r w:rsidR="00EC3BD4">
        <w:rPr>
          <w:rFonts w:ascii="Times New Roman" w:eastAsia="宋体" w:hAnsi="Times New Roman" w:cs="Times New Roman"/>
          <w:color w:val="000000"/>
          <w:kern w:val="0"/>
          <w:sz w:val="24"/>
          <w:szCs w:val="24"/>
        </w:rPr>
        <w:t xml:space="preserve">(Gomes and Phillips 2012). </w:t>
      </w:r>
      <w:r w:rsidR="000D6889">
        <w:rPr>
          <w:rFonts w:ascii="Times New Roman" w:eastAsia="宋体" w:hAnsi="Times New Roman" w:cs="Times New Roman"/>
          <w:color w:val="000000"/>
          <w:kern w:val="0"/>
          <w:sz w:val="24"/>
          <w:szCs w:val="24"/>
        </w:rPr>
        <w:lastRenderedPageBreak/>
        <w:t xml:space="preserve">However, given the small numbers of observations for </w:t>
      </w:r>
      <w:r w:rsidR="00B63FA8">
        <w:rPr>
          <w:rFonts w:ascii="Times New Roman" w:eastAsia="宋体" w:hAnsi="Times New Roman" w:cs="Times New Roman"/>
          <w:color w:val="000000"/>
          <w:kern w:val="0"/>
          <w:sz w:val="24"/>
          <w:szCs w:val="24"/>
        </w:rPr>
        <w:t>SEO method switches</w:t>
      </w:r>
      <w:r w:rsidR="000D6889">
        <w:rPr>
          <w:rFonts w:ascii="Times New Roman" w:eastAsia="宋体" w:hAnsi="Times New Roman" w:cs="Times New Roman"/>
          <w:color w:val="000000"/>
          <w:kern w:val="0"/>
          <w:sz w:val="24"/>
          <w:szCs w:val="24"/>
        </w:rPr>
        <w:t xml:space="preserve">, the results of these </w:t>
      </w:r>
      <w:r w:rsidR="002C6402">
        <w:rPr>
          <w:rFonts w:ascii="Times New Roman" w:eastAsia="宋体" w:hAnsi="Times New Roman" w:cs="Times New Roman"/>
          <w:color w:val="000000"/>
          <w:kern w:val="0"/>
          <w:sz w:val="24"/>
          <w:szCs w:val="24"/>
        </w:rPr>
        <w:t xml:space="preserve">logistic </w:t>
      </w:r>
      <w:r w:rsidR="000D6889">
        <w:rPr>
          <w:rFonts w:ascii="Times New Roman" w:eastAsia="宋体" w:hAnsi="Times New Roman" w:cs="Times New Roman"/>
          <w:color w:val="000000"/>
          <w:kern w:val="0"/>
          <w:sz w:val="24"/>
          <w:szCs w:val="24"/>
        </w:rPr>
        <w:t xml:space="preserve">regressions need to be interpreted with caution (King and </w:t>
      </w:r>
      <w:proofErr w:type="spellStart"/>
      <w:r w:rsidR="000D6889">
        <w:rPr>
          <w:rFonts w:ascii="Times New Roman" w:eastAsia="宋体" w:hAnsi="Times New Roman" w:cs="Times New Roman"/>
          <w:color w:val="000000"/>
          <w:kern w:val="0"/>
          <w:sz w:val="24"/>
          <w:szCs w:val="24"/>
        </w:rPr>
        <w:t>Zeng</w:t>
      </w:r>
      <w:proofErr w:type="spellEnd"/>
      <w:r w:rsidR="000D6889">
        <w:rPr>
          <w:rFonts w:ascii="Times New Roman" w:eastAsia="宋体" w:hAnsi="Times New Roman" w:cs="Times New Roman"/>
          <w:color w:val="000000"/>
          <w:kern w:val="0"/>
          <w:sz w:val="24"/>
          <w:szCs w:val="24"/>
        </w:rPr>
        <w:t xml:space="preserve"> 2001). </w:t>
      </w:r>
    </w:p>
    <w:p w:rsidR="009D2C3D" w:rsidRPr="00466DD3" w:rsidRDefault="00EC3BD4" w:rsidP="008E45E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Overall, </w:t>
      </w:r>
      <w:r w:rsidR="00F63545">
        <w:rPr>
          <w:rFonts w:ascii="Times New Roman" w:hAnsi="Times New Roman" w:cs="Times New Roman"/>
          <w:sz w:val="24"/>
          <w:szCs w:val="24"/>
        </w:rPr>
        <w:t>we conclude that</w:t>
      </w:r>
      <w:r w:rsidR="009D2C3D" w:rsidRPr="00466DD3">
        <w:rPr>
          <w:rFonts w:ascii="Times New Roman" w:hAnsi="Times New Roman" w:cs="Times New Roman"/>
          <w:sz w:val="24"/>
          <w:szCs w:val="24"/>
        </w:rPr>
        <w:t xml:space="preserve"> the significant impact of </w:t>
      </w:r>
      <w:r w:rsidR="009D2C3D" w:rsidRPr="00466DD3">
        <w:rPr>
          <w:rFonts w:ascii="Times New Roman" w:hAnsi="Times New Roman" w:cs="Times New Roman"/>
          <w:i/>
          <w:sz w:val="24"/>
          <w:szCs w:val="24"/>
        </w:rPr>
        <w:t>Lendable</w:t>
      </w:r>
      <w:r w:rsidR="009D2C3D" w:rsidRPr="00466DD3">
        <w:rPr>
          <w:rFonts w:ascii="Times New Roman" w:hAnsi="Times New Roman" w:cs="Times New Roman"/>
          <w:sz w:val="24"/>
          <w:szCs w:val="24"/>
        </w:rPr>
        <w:t xml:space="preserve"> on the </w:t>
      </w:r>
      <w:r w:rsidR="00B254E4">
        <w:rPr>
          <w:rFonts w:ascii="Times New Roman" w:hAnsi="Times New Roman" w:cs="Times New Roman"/>
          <w:sz w:val="24"/>
          <w:szCs w:val="24"/>
        </w:rPr>
        <w:t>SEO method choice</w:t>
      </w:r>
      <w:r w:rsidR="00375B52">
        <w:rPr>
          <w:rFonts w:ascii="Times New Roman" w:hAnsi="Times New Roman" w:cs="Times New Roman"/>
          <w:sz w:val="24"/>
          <w:szCs w:val="24"/>
        </w:rPr>
        <w:t xml:space="preserve"> </w:t>
      </w:r>
      <w:r w:rsidR="00F63545">
        <w:rPr>
          <w:rFonts w:ascii="Times New Roman" w:hAnsi="Times New Roman" w:cs="Times New Roman"/>
          <w:sz w:val="24"/>
          <w:szCs w:val="24"/>
        </w:rPr>
        <w:t xml:space="preserve">does not appear to be </w:t>
      </w:r>
      <w:r w:rsidR="00262235">
        <w:rPr>
          <w:rFonts w:ascii="Times New Roman" w:hAnsi="Times New Roman" w:cs="Times New Roman"/>
          <w:sz w:val="24"/>
          <w:szCs w:val="24"/>
        </w:rPr>
        <w:t>due to</w:t>
      </w:r>
      <w:r w:rsidR="00375B52">
        <w:rPr>
          <w:rFonts w:ascii="Times New Roman" w:hAnsi="Times New Roman" w:cs="Times New Roman"/>
          <w:sz w:val="24"/>
          <w:szCs w:val="24"/>
        </w:rPr>
        <w:t xml:space="preserve"> overvaluation or unobservable differences between shelf and traditional SEOs</w:t>
      </w:r>
      <w:r w:rsidR="00B254E4" w:rsidRPr="00B254E4">
        <w:rPr>
          <w:rFonts w:ascii="Times New Roman" w:hAnsi="Times New Roman" w:cs="Times New Roman"/>
          <w:sz w:val="24"/>
          <w:szCs w:val="24"/>
        </w:rPr>
        <w:t>.</w:t>
      </w:r>
    </w:p>
    <w:p w:rsidR="00140740" w:rsidRDefault="0045217B" w:rsidP="00ED04D9">
      <w:pPr>
        <w:pStyle w:val="a5"/>
        <w:numPr>
          <w:ilvl w:val="0"/>
          <w:numId w:val="1"/>
        </w:numPr>
        <w:spacing w:before="240" w:line="480" w:lineRule="auto"/>
        <w:ind w:left="357" w:firstLineChars="0" w:hanging="357"/>
        <w:jc w:val="both"/>
        <w:rPr>
          <w:rFonts w:ascii="Times New Roman" w:hAnsi="Times New Roman" w:cs="Times New Roman"/>
          <w:b/>
          <w:sz w:val="24"/>
          <w:szCs w:val="24"/>
        </w:rPr>
      </w:pPr>
      <w:r>
        <w:rPr>
          <w:rFonts w:ascii="Times New Roman" w:hAnsi="Times New Roman" w:cs="Times New Roman"/>
          <w:b/>
          <w:sz w:val="24"/>
          <w:szCs w:val="24"/>
        </w:rPr>
        <w:t>Manipulative versus informed short selling</w:t>
      </w:r>
    </w:p>
    <w:p w:rsidR="00D93B93" w:rsidRDefault="00651025" w:rsidP="00D93B93">
      <w:pPr>
        <w:spacing w:line="480" w:lineRule="auto"/>
        <w:ind w:firstLine="425"/>
        <w:jc w:val="both"/>
        <w:rPr>
          <w:rFonts w:ascii="Times New Roman" w:eastAsia="Times New Roman" w:hAnsi="Times New Roman" w:cs="Times New Roman"/>
          <w:sz w:val="24"/>
          <w:szCs w:val="24"/>
        </w:rPr>
      </w:pPr>
      <w:r w:rsidRPr="00F04CF3">
        <w:rPr>
          <w:rFonts w:ascii="Times New Roman" w:hAnsi="Times New Roman" w:cs="Times New Roman"/>
          <w:sz w:val="24"/>
          <w:szCs w:val="24"/>
        </w:rPr>
        <w:t>O</w:t>
      </w:r>
      <w:r w:rsidR="00966D48" w:rsidRPr="007210FE">
        <w:rPr>
          <w:rFonts w:ascii="Times New Roman" w:hAnsi="Times New Roman" w:cs="Times New Roman"/>
          <w:sz w:val="24"/>
          <w:szCs w:val="24"/>
        </w:rPr>
        <w:t>ur SSP proxy</w:t>
      </w:r>
      <w:r w:rsidR="00B254E4">
        <w:rPr>
          <w:rFonts w:ascii="Times New Roman" w:hAnsi="Times New Roman" w:cs="Times New Roman"/>
          <w:sz w:val="24"/>
          <w:szCs w:val="24"/>
        </w:rPr>
        <w:t xml:space="preserve"> </w:t>
      </w:r>
      <w:r w:rsidR="00966D48" w:rsidRPr="007210FE">
        <w:rPr>
          <w:rFonts w:ascii="Times New Roman" w:hAnsi="Times New Roman" w:cs="Times New Roman"/>
          <w:sz w:val="24"/>
          <w:szCs w:val="24"/>
        </w:rPr>
        <w:t>could capture the impact of both manipulative and informed short selling</w:t>
      </w:r>
      <w:r w:rsidR="00F04CF3" w:rsidRPr="00F04CF3">
        <w:rPr>
          <w:rFonts w:ascii="Times New Roman" w:hAnsi="Times New Roman" w:cs="Times New Roman"/>
          <w:sz w:val="24"/>
          <w:szCs w:val="24"/>
        </w:rPr>
        <w:t>, as b</w:t>
      </w:r>
      <w:r w:rsidR="00F34EFF" w:rsidRPr="00F04CF3">
        <w:rPr>
          <w:rFonts w:ascii="Times New Roman" w:hAnsi="Times New Roman" w:cs="Times New Roman"/>
          <w:sz w:val="24"/>
          <w:szCs w:val="24"/>
        </w:rPr>
        <w:t xml:space="preserve">oth types of short selling can coexist in the so-called ‘waiting period’ between SEO announcement and issue dates (Henry and </w:t>
      </w:r>
      <w:proofErr w:type="spellStart"/>
      <w:r w:rsidR="00F34EFF" w:rsidRPr="00F04CF3">
        <w:rPr>
          <w:rFonts w:ascii="Times New Roman" w:hAnsi="Times New Roman" w:cs="Times New Roman"/>
          <w:sz w:val="24"/>
          <w:szCs w:val="24"/>
        </w:rPr>
        <w:t>Koski</w:t>
      </w:r>
      <w:proofErr w:type="spellEnd"/>
      <w:r w:rsidR="00F34EFF" w:rsidRPr="00F04CF3">
        <w:rPr>
          <w:rFonts w:ascii="Times New Roman" w:hAnsi="Times New Roman" w:cs="Times New Roman"/>
          <w:sz w:val="24"/>
          <w:szCs w:val="24"/>
        </w:rPr>
        <w:t xml:space="preserve"> 2010). </w:t>
      </w:r>
    </w:p>
    <w:p w:rsidR="007210FE" w:rsidRDefault="00B254E4" w:rsidP="00D93B93">
      <w:pPr>
        <w:spacing w:line="48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Unlike m</w:t>
      </w:r>
      <w:r w:rsidR="00F04CF3" w:rsidRPr="00D93B93">
        <w:rPr>
          <w:rFonts w:ascii="Times New Roman" w:eastAsia="Times New Roman" w:hAnsi="Times New Roman" w:cs="Times New Roman"/>
          <w:sz w:val="24"/>
          <w:szCs w:val="24"/>
        </w:rPr>
        <w:t>anipulative short</w:t>
      </w:r>
      <w:r w:rsidR="00027306">
        <w:rPr>
          <w:rFonts w:ascii="Times New Roman" w:eastAsia="Times New Roman" w:hAnsi="Times New Roman" w:cs="Times New Roman"/>
          <w:sz w:val="24"/>
          <w:szCs w:val="24"/>
        </w:rPr>
        <w:t xml:space="preserve"> selling</w:t>
      </w:r>
      <w:r>
        <w:rPr>
          <w:rFonts w:ascii="Times New Roman" w:eastAsia="Times New Roman" w:hAnsi="Times New Roman" w:cs="Times New Roman"/>
          <w:sz w:val="24"/>
          <w:szCs w:val="24"/>
        </w:rPr>
        <w:t xml:space="preserve">, which </w:t>
      </w:r>
      <w:r w:rsidR="00027306">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 </w:t>
      </w:r>
      <w:r w:rsidR="00F04CF3" w:rsidRPr="00D93B93">
        <w:rPr>
          <w:rFonts w:ascii="Times New Roman" w:eastAsia="Times New Roman" w:hAnsi="Times New Roman" w:cs="Times New Roman"/>
          <w:sz w:val="24"/>
          <w:szCs w:val="24"/>
        </w:rPr>
        <w:t>sole purpose of engineering an artificial discount in the price of new shares (</w:t>
      </w:r>
      <w:proofErr w:type="spellStart"/>
      <w:r w:rsidR="00F04CF3" w:rsidRPr="00D93B93">
        <w:rPr>
          <w:rFonts w:ascii="Times New Roman" w:eastAsia="Times New Roman" w:hAnsi="Times New Roman" w:cs="Times New Roman"/>
          <w:sz w:val="24"/>
          <w:szCs w:val="24"/>
        </w:rPr>
        <w:t>Safieddine</w:t>
      </w:r>
      <w:proofErr w:type="spellEnd"/>
      <w:r w:rsidR="00F04CF3" w:rsidRPr="00D93B93">
        <w:rPr>
          <w:rFonts w:ascii="Times New Roman" w:eastAsia="Times New Roman" w:hAnsi="Times New Roman" w:cs="Times New Roman"/>
          <w:sz w:val="24"/>
          <w:szCs w:val="24"/>
        </w:rPr>
        <w:t xml:space="preserve"> and</w:t>
      </w:r>
      <w:r w:rsidR="00F04CF3" w:rsidRPr="00F04CF3">
        <w:rPr>
          <w:rFonts w:ascii="Times New Roman" w:eastAsia="Times New Roman" w:hAnsi="Times New Roman" w:cs="Times New Roman"/>
          <w:sz w:val="24"/>
          <w:szCs w:val="24"/>
        </w:rPr>
        <w:t xml:space="preserve"> Wilhelm 1996)</w:t>
      </w:r>
      <w:r>
        <w:rPr>
          <w:rFonts w:ascii="Times New Roman" w:eastAsia="Times New Roman" w:hAnsi="Times New Roman" w:cs="Times New Roman"/>
          <w:sz w:val="24"/>
          <w:szCs w:val="24"/>
        </w:rPr>
        <w:t xml:space="preserve">, </w:t>
      </w:r>
      <w:r w:rsidR="009D2C3D">
        <w:rPr>
          <w:rFonts w:ascii="Times New Roman" w:eastAsia="Times New Roman" w:hAnsi="Times New Roman" w:cs="Times New Roman"/>
          <w:sz w:val="24"/>
          <w:szCs w:val="24"/>
        </w:rPr>
        <w:t>informed short selling is driven by</w:t>
      </w:r>
      <w:r w:rsidR="00F04CF3" w:rsidRPr="00D93B93">
        <w:rPr>
          <w:rFonts w:ascii="Times New Roman" w:eastAsia="Times New Roman" w:hAnsi="Times New Roman" w:cs="Times New Roman"/>
          <w:sz w:val="24"/>
          <w:szCs w:val="24"/>
        </w:rPr>
        <w:t xml:space="preserve"> negative information about </w:t>
      </w:r>
      <w:r w:rsidR="00027306">
        <w:rPr>
          <w:rFonts w:ascii="Times New Roman" w:eastAsia="Times New Roman" w:hAnsi="Times New Roman" w:cs="Times New Roman"/>
          <w:sz w:val="24"/>
          <w:szCs w:val="24"/>
        </w:rPr>
        <w:t>a</w:t>
      </w:r>
      <w:r w:rsidR="00F04CF3" w:rsidRPr="00D93B93">
        <w:rPr>
          <w:rFonts w:ascii="Times New Roman" w:eastAsia="Times New Roman" w:hAnsi="Times New Roman" w:cs="Times New Roman"/>
          <w:sz w:val="24"/>
          <w:szCs w:val="24"/>
        </w:rPr>
        <w:t xml:space="preserve"> firm.</w:t>
      </w:r>
      <w:r>
        <w:rPr>
          <w:rStyle w:val="a4"/>
          <w:rFonts w:ascii="Times New Roman" w:eastAsia="Times New Roman" w:hAnsi="Times New Roman" w:cs="Times New Roman"/>
          <w:sz w:val="24"/>
          <w:szCs w:val="24"/>
        </w:rPr>
        <w:footnoteReference w:id="13"/>
      </w:r>
      <w:r w:rsidR="00F04CF3" w:rsidRPr="00D93B93">
        <w:rPr>
          <w:rFonts w:ascii="Times New Roman" w:eastAsia="Times New Roman" w:hAnsi="Times New Roman" w:cs="Times New Roman"/>
          <w:sz w:val="24"/>
          <w:szCs w:val="24"/>
        </w:rPr>
        <w:t xml:space="preserve"> Like manipulative short sellers, informed short sellers may perceive an upcoming SEO as a cost efficient way to cover their short</w:t>
      </w:r>
      <w:r w:rsidR="00F04CF3" w:rsidRPr="00842300">
        <w:rPr>
          <w:rFonts w:ascii="Times New Roman" w:eastAsia="Times New Roman" w:hAnsi="Times New Roman" w:cs="Times New Roman"/>
          <w:sz w:val="24"/>
          <w:szCs w:val="24"/>
        </w:rPr>
        <w:t xml:space="preserve"> positions</w:t>
      </w:r>
      <w:r w:rsidR="00027306" w:rsidRPr="00842300">
        <w:rPr>
          <w:rFonts w:ascii="Times New Roman" w:eastAsia="Times New Roman" w:hAnsi="Times New Roman" w:cs="Times New Roman"/>
          <w:sz w:val="24"/>
          <w:szCs w:val="24"/>
        </w:rPr>
        <w:t xml:space="preserve"> </w:t>
      </w:r>
      <w:r w:rsidR="00F04CF3" w:rsidRPr="00842300">
        <w:rPr>
          <w:rFonts w:ascii="Times New Roman" w:hAnsi="Times New Roman" w:cs="Times New Roman"/>
          <w:sz w:val="24"/>
          <w:szCs w:val="24"/>
          <w:shd w:val="clear" w:color="auto" w:fill="FFFFFF"/>
        </w:rPr>
        <w:t xml:space="preserve">(Henry and </w:t>
      </w:r>
      <w:proofErr w:type="spellStart"/>
      <w:r w:rsidR="00F04CF3" w:rsidRPr="00842300">
        <w:rPr>
          <w:rFonts w:ascii="Times New Roman" w:hAnsi="Times New Roman" w:cs="Times New Roman"/>
          <w:sz w:val="24"/>
          <w:szCs w:val="24"/>
          <w:shd w:val="clear" w:color="auto" w:fill="FFFFFF"/>
        </w:rPr>
        <w:t>Koski</w:t>
      </w:r>
      <w:proofErr w:type="spellEnd"/>
      <w:r w:rsidR="00F04CF3" w:rsidRPr="00842300">
        <w:rPr>
          <w:rFonts w:ascii="Times New Roman" w:hAnsi="Times New Roman" w:cs="Times New Roman"/>
          <w:sz w:val="24"/>
          <w:szCs w:val="24"/>
          <w:shd w:val="clear" w:color="auto" w:fill="FFFFFF"/>
        </w:rPr>
        <w:t xml:space="preserve"> 2010). </w:t>
      </w:r>
      <w:r w:rsidR="009D2C3D" w:rsidRPr="00842300">
        <w:rPr>
          <w:rFonts w:ascii="Times New Roman" w:hAnsi="Times New Roman" w:cs="Times New Roman"/>
          <w:sz w:val="24"/>
          <w:szCs w:val="24"/>
          <w:shd w:val="clear" w:color="auto" w:fill="FFFFFF"/>
        </w:rPr>
        <w:t>A</w:t>
      </w:r>
      <w:r w:rsidR="00F04CF3" w:rsidRPr="00842300">
        <w:rPr>
          <w:rFonts w:ascii="Times New Roman" w:hAnsi="Times New Roman" w:cs="Times New Roman"/>
          <w:sz w:val="24"/>
          <w:szCs w:val="24"/>
          <w:shd w:val="clear" w:color="auto" w:fill="FFFFFF"/>
        </w:rPr>
        <w:t xml:space="preserve">s </w:t>
      </w:r>
      <w:proofErr w:type="spellStart"/>
      <w:r w:rsidR="00F04CF3" w:rsidRPr="00842300">
        <w:rPr>
          <w:rFonts w:ascii="Times New Roman" w:hAnsi="Times New Roman" w:cs="Times New Roman"/>
          <w:sz w:val="24"/>
          <w:szCs w:val="24"/>
          <w:shd w:val="clear" w:color="auto" w:fill="FFFFFF"/>
        </w:rPr>
        <w:t>Autore</w:t>
      </w:r>
      <w:proofErr w:type="spellEnd"/>
      <w:r w:rsidR="00F04CF3" w:rsidRPr="00842300">
        <w:rPr>
          <w:rFonts w:ascii="Times New Roman" w:hAnsi="Times New Roman" w:cs="Times New Roman"/>
          <w:sz w:val="24"/>
          <w:szCs w:val="24"/>
          <w:shd w:val="clear" w:color="auto" w:fill="FFFFFF"/>
        </w:rPr>
        <w:t xml:space="preserve"> and </w:t>
      </w:r>
      <w:proofErr w:type="spellStart"/>
      <w:r w:rsidR="00F04CF3" w:rsidRPr="00842300">
        <w:rPr>
          <w:rFonts w:ascii="Times New Roman" w:hAnsi="Times New Roman" w:cs="Times New Roman"/>
          <w:sz w:val="24"/>
          <w:szCs w:val="24"/>
          <w:shd w:val="clear" w:color="auto" w:fill="FFFFFF"/>
        </w:rPr>
        <w:t>Gehy</w:t>
      </w:r>
      <w:proofErr w:type="spellEnd"/>
      <w:r w:rsidR="00F04CF3" w:rsidRPr="00842300">
        <w:rPr>
          <w:rFonts w:ascii="Times New Roman" w:hAnsi="Times New Roman" w:cs="Times New Roman"/>
          <w:sz w:val="24"/>
          <w:szCs w:val="24"/>
          <w:shd w:val="clear" w:color="auto" w:fill="FFFFFF"/>
        </w:rPr>
        <w:t xml:space="preserve"> (2013) note, </w:t>
      </w:r>
      <w:r w:rsidR="00F04CF3" w:rsidRPr="00842300">
        <w:rPr>
          <w:rFonts w:ascii="Times New Roman" w:eastAsia="Times New Roman" w:hAnsi="Times New Roman" w:cs="Times New Roman"/>
          <w:sz w:val="24"/>
          <w:szCs w:val="24"/>
        </w:rPr>
        <w:t>the magnitude of</w:t>
      </w:r>
      <w:r w:rsidR="00F04CF3" w:rsidRPr="00D93B93">
        <w:rPr>
          <w:rFonts w:ascii="Times New Roman" w:eastAsia="Times New Roman" w:hAnsi="Times New Roman" w:cs="Times New Roman"/>
          <w:sz w:val="24"/>
          <w:szCs w:val="24"/>
        </w:rPr>
        <w:t xml:space="preserve"> SEO discounts might be s</w:t>
      </w:r>
      <w:r w:rsidR="00E560FD">
        <w:rPr>
          <w:rFonts w:ascii="Times New Roman" w:eastAsia="Times New Roman" w:hAnsi="Times New Roman" w:cs="Times New Roman"/>
          <w:sz w:val="24"/>
          <w:szCs w:val="24"/>
        </w:rPr>
        <w:t>o substantial</w:t>
      </w:r>
      <w:r w:rsidR="00F04CF3" w:rsidRPr="00D93B93">
        <w:rPr>
          <w:rFonts w:ascii="Times New Roman" w:eastAsia="Times New Roman" w:hAnsi="Times New Roman" w:cs="Times New Roman"/>
          <w:sz w:val="24"/>
          <w:szCs w:val="24"/>
        </w:rPr>
        <w:t xml:space="preserve"> that even somewhat pessimistic investors consider a purchase to be a bargain. </w:t>
      </w:r>
    </w:p>
    <w:p w:rsidR="00011471" w:rsidRDefault="00011471" w:rsidP="00011471">
      <w:pPr>
        <w:pStyle w:val="a5"/>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t>While informed short selling has clear benefits for market efficiency and information dissemination (</w:t>
      </w:r>
      <w:r>
        <w:rPr>
          <w:rFonts w:ascii="Times New Roman" w:hAnsi="Times New Roman" w:cs="Times New Roman" w:hint="eastAsia"/>
          <w:sz w:val="24"/>
          <w:szCs w:val="24"/>
        </w:rPr>
        <w:t>Christophe et al. 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Pr>
          <w:rFonts w:ascii="Times New Roman" w:hAnsi="Times New Roman" w:cs="Times New Roman" w:hint="eastAsia"/>
          <w:sz w:val="24"/>
          <w:szCs w:val="24"/>
        </w:rPr>
        <w:t>oehmer</w:t>
      </w:r>
      <w:proofErr w:type="spellEnd"/>
      <w:r>
        <w:rPr>
          <w:rFonts w:ascii="Times New Roman" w:hAnsi="Times New Roman" w:cs="Times New Roman" w:hint="eastAsia"/>
          <w:sz w:val="24"/>
          <w:szCs w:val="24"/>
        </w:rPr>
        <w:t xml:space="preserve"> et al. 2008</w:t>
      </w:r>
      <w:r w:rsidR="007210FE">
        <w:rPr>
          <w:rFonts w:ascii="Times New Roman" w:hAnsi="Times New Roman" w:cs="Times New Roman"/>
          <w:sz w:val="24"/>
          <w:szCs w:val="24"/>
        </w:rPr>
        <w:t>, 2010</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Diether</w:t>
      </w:r>
      <w:proofErr w:type="spellEnd"/>
      <w:r>
        <w:rPr>
          <w:rFonts w:ascii="Times New Roman" w:hAnsi="Times New Roman" w:cs="Times New Roman" w:hint="eastAsia"/>
          <w:sz w:val="24"/>
          <w:szCs w:val="24"/>
        </w:rPr>
        <w:t xml:space="preserve"> et al. 2009</w:t>
      </w:r>
      <w:r w:rsidR="00243916">
        <w:rPr>
          <w:rFonts w:ascii="Times New Roman" w:hAnsi="Times New Roman" w:cs="Times New Roman"/>
          <w:sz w:val="24"/>
          <w:szCs w:val="24"/>
        </w:rPr>
        <w:t>a</w:t>
      </w:r>
      <w:proofErr w:type="gramStart"/>
      <w:r w:rsidR="00243916">
        <w:rPr>
          <w:rFonts w:ascii="Times New Roman" w:hAnsi="Times New Roman" w:cs="Times New Roman"/>
          <w:sz w:val="24"/>
          <w:szCs w:val="24"/>
        </w:rPr>
        <w:t>,b</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Karpoff</w:t>
      </w:r>
      <w:proofErr w:type="spellEnd"/>
      <w:r>
        <w:rPr>
          <w:rFonts w:ascii="Times New Roman" w:hAnsi="Times New Roman" w:cs="Times New Roman"/>
          <w:sz w:val="24"/>
          <w:szCs w:val="24"/>
        </w:rPr>
        <w:t xml:space="preserve"> and Lou 2010; Henry et al. 2015), several previous studies document that managers actively try </w:t>
      </w:r>
      <w:r>
        <w:rPr>
          <w:rFonts w:ascii="Times New Roman" w:hAnsi="Times New Roman" w:cs="Times New Roman"/>
          <w:sz w:val="24"/>
          <w:szCs w:val="24"/>
        </w:rPr>
        <w:lastRenderedPageBreak/>
        <w:t xml:space="preserve">to impede informed short selling, for example out of concern for the impact of lower stock prices on their job security and compensation (Liu and Swanson 2011; Lamont 2012; </w:t>
      </w:r>
      <w:proofErr w:type="spellStart"/>
      <w:r>
        <w:rPr>
          <w:rFonts w:ascii="Times New Roman" w:hAnsi="Times New Roman" w:cs="Times New Roman"/>
          <w:sz w:val="24"/>
          <w:szCs w:val="24"/>
        </w:rPr>
        <w:t>Grullon</w:t>
      </w:r>
      <w:proofErr w:type="spellEnd"/>
      <w:r>
        <w:rPr>
          <w:rFonts w:ascii="Times New Roman" w:hAnsi="Times New Roman" w:cs="Times New Roman"/>
          <w:sz w:val="24"/>
          <w:szCs w:val="24"/>
        </w:rPr>
        <w:t xml:space="preserve"> et al. 2015; Li and Zhang 2015). </w:t>
      </w:r>
      <w:r>
        <w:rPr>
          <w:rFonts w:ascii="Times New Roman" w:hAnsi="Times New Roman" w:cs="Times New Roman" w:hint="eastAsia"/>
          <w:sz w:val="24"/>
          <w:szCs w:val="24"/>
        </w:rPr>
        <w:t xml:space="preserve">Applied to SEOs, firms </w:t>
      </w:r>
      <w:r>
        <w:rPr>
          <w:rFonts w:ascii="Times New Roman" w:hAnsi="Times New Roman" w:cs="Times New Roman"/>
          <w:sz w:val="24"/>
          <w:szCs w:val="24"/>
        </w:rPr>
        <w:t xml:space="preserve">may therefore </w:t>
      </w:r>
      <w:r>
        <w:rPr>
          <w:rFonts w:ascii="Times New Roman" w:hAnsi="Times New Roman" w:cs="Times New Roman" w:hint="eastAsia"/>
          <w:sz w:val="24"/>
          <w:szCs w:val="24"/>
        </w:rPr>
        <w:t xml:space="preserve">choose shelf offerings to avoid informed rather than manipulative short selling. </w:t>
      </w:r>
    </w:p>
    <w:p w:rsidR="00F34EFF" w:rsidRPr="007210FE" w:rsidRDefault="007C1F8C" w:rsidP="00D93B93">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O</w:t>
      </w:r>
      <w:r w:rsidR="00F04CF3" w:rsidRPr="00D93B93">
        <w:rPr>
          <w:rFonts w:ascii="Times New Roman" w:hAnsi="Times New Roman" w:cs="Times New Roman"/>
          <w:sz w:val="24"/>
          <w:szCs w:val="24"/>
        </w:rPr>
        <w:t xml:space="preserve">ne way to identify which type of short selling dominates is </w:t>
      </w:r>
      <w:r w:rsidR="007210FE">
        <w:rPr>
          <w:rFonts w:ascii="Times New Roman" w:hAnsi="Times New Roman" w:cs="Times New Roman"/>
          <w:sz w:val="24"/>
          <w:szCs w:val="24"/>
        </w:rPr>
        <w:t>to analyze (counterfactual)</w:t>
      </w:r>
      <w:r w:rsidR="00F04CF3" w:rsidRPr="00D93B93">
        <w:rPr>
          <w:rFonts w:ascii="Times New Roman" w:hAnsi="Times New Roman" w:cs="Times New Roman"/>
          <w:sz w:val="24"/>
          <w:szCs w:val="24"/>
        </w:rPr>
        <w:t xml:space="preserve"> offering discounts. The reason</w:t>
      </w:r>
      <w:r w:rsidR="00002425">
        <w:rPr>
          <w:rFonts w:ascii="Times New Roman" w:hAnsi="Times New Roman" w:cs="Times New Roman"/>
          <w:sz w:val="24"/>
          <w:szCs w:val="24"/>
        </w:rPr>
        <w:t>ing</w:t>
      </w:r>
      <w:r w:rsidR="00F04CF3" w:rsidRPr="00D93B93">
        <w:rPr>
          <w:rFonts w:ascii="Times New Roman" w:hAnsi="Times New Roman" w:cs="Times New Roman"/>
          <w:sz w:val="24"/>
          <w:szCs w:val="24"/>
        </w:rPr>
        <w:t xml:space="preserve"> is as follows. Manipulative short selling reduces the </w:t>
      </w:r>
      <w:proofErr w:type="spellStart"/>
      <w:r w:rsidR="00F04CF3" w:rsidRPr="00D93B93">
        <w:rPr>
          <w:rFonts w:ascii="Times New Roman" w:hAnsi="Times New Roman" w:cs="Times New Roman"/>
          <w:sz w:val="24"/>
          <w:szCs w:val="24"/>
          <w:shd w:val="clear" w:color="auto" w:fill="FFFFFF"/>
        </w:rPr>
        <w:t>informativeness</w:t>
      </w:r>
      <w:proofErr w:type="spellEnd"/>
      <w:r w:rsidR="00F04CF3" w:rsidRPr="00D93B93">
        <w:rPr>
          <w:rFonts w:ascii="Times New Roman" w:hAnsi="Times New Roman" w:cs="Times New Roman"/>
          <w:sz w:val="24"/>
          <w:szCs w:val="24"/>
          <w:shd w:val="clear" w:color="auto" w:fill="FFFFFF"/>
        </w:rPr>
        <w:t xml:space="preserve"> of the secondary market net order flow, </w:t>
      </w:r>
      <w:r w:rsidR="005F5F09">
        <w:rPr>
          <w:rFonts w:ascii="Times New Roman" w:hAnsi="Times New Roman" w:cs="Times New Roman"/>
          <w:sz w:val="24"/>
          <w:szCs w:val="24"/>
          <w:shd w:val="clear" w:color="auto" w:fill="FFFFFF"/>
        </w:rPr>
        <w:t xml:space="preserve">thereby </w:t>
      </w:r>
      <w:r w:rsidR="00802D8D">
        <w:rPr>
          <w:rFonts w:ascii="Times New Roman" w:hAnsi="Times New Roman" w:cs="Times New Roman"/>
          <w:sz w:val="24"/>
          <w:szCs w:val="24"/>
          <w:shd w:val="clear" w:color="auto" w:fill="FFFFFF"/>
        </w:rPr>
        <w:t xml:space="preserve">exacerbating the winner’s curse and </w:t>
      </w:r>
      <w:r w:rsidR="00F04CF3" w:rsidRPr="00D93B93">
        <w:rPr>
          <w:rFonts w:ascii="Times New Roman" w:hAnsi="Times New Roman" w:cs="Times New Roman"/>
          <w:sz w:val="24"/>
          <w:szCs w:val="24"/>
          <w:shd w:val="clear" w:color="auto" w:fill="FFFFFF"/>
        </w:rPr>
        <w:t>increasing the issue discount (</w:t>
      </w:r>
      <w:r w:rsidR="00802D8D">
        <w:rPr>
          <w:rFonts w:ascii="Times New Roman" w:hAnsi="Times New Roman" w:cs="Times New Roman"/>
          <w:sz w:val="24"/>
          <w:szCs w:val="24"/>
          <w:shd w:val="clear" w:color="auto" w:fill="FFFFFF"/>
        </w:rPr>
        <w:t xml:space="preserve">Rock 1986; Kim and </w:t>
      </w:r>
      <w:r w:rsidR="00842300">
        <w:rPr>
          <w:rFonts w:ascii="Times New Roman" w:hAnsi="Times New Roman" w:cs="Times New Roman"/>
          <w:sz w:val="24"/>
          <w:szCs w:val="24"/>
          <w:shd w:val="clear" w:color="auto" w:fill="FFFFFF"/>
        </w:rPr>
        <w:t>Sh</w:t>
      </w:r>
      <w:r w:rsidR="00842300">
        <w:rPr>
          <w:rFonts w:ascii="Times New Roman" w:hAnsi="Times New Roman" w:cs="Times New Roman" w:hint="eastAsia"/>
          <w:sz w:val="24"/>
          <w:szCs w:val="24"/>
          <w:shd w:val="clear" w:color="auto" w:fill="FFFFFF"/>
        </w:rPr>
        <w:t>i</w:t>
      </w:r>
      <w:r w:rsidR="00842300">
        <w:rPr>
          <w:rFonts w:ascii="Times New Roman" w:hAnsi="Times New Roman" w:cs="Times New Roman"/>
          <w:sz w:val="24"/>
          <w:szCs w:val="24"/>
          <w:shd w:val="clear" w:color="auto" w:fill="FFFFFF"/>
        </w:rPr>
        <w:t xml:space="preserve">n </w:t>
      </w:r>
      <w:r w:rsidR="00802D8D">
        <w:rPr>
          <w:rFonts w:ascii="Times New Roman" w:hAnsi="Times New Roman" w:cs="Times New Roman"/>
          <w:sz w:val="24"/>
          <w:szCs w:val="24"/>
          <w:shd w:val="clear" w:color="auto" w:fill="FFFFFF"/>
        </w:rPr>
        <w:t xml:space="preserve">2004; </w:t>
      </w:r>
      <w:r w:rsidR="00F04CF3" w:rsidRPr="00D93B93">
        <w:rPr>
          <w:rFonts w:ascii="Times New Roman" w:hAnsi="Times New Roman" w:cs="Times New Roman"/>
          <w:sz w:val="24"/>
          <w:szCs w:val="24"/>
          <w:shd w:val="clear" w:color="auto" w:fill="FFFFFF"/>
        </w:rPr>
        <w:t xml:space="preserve">Henry and </w:t>
      </w:r>
      <w:proofErr w:type="spellStart"/>
      <w:r w:rsidR="00F04CF3" w:rsidRPr="00D93B93">
        <w:rPr>
          <w:rFonts w:ascii="Times New Roman" w:hAnsi="Times New Roman" w:cs="Times New Roman"/>
          <w:sz w:val="24"/>
          <w:szCs w:val="24"/>
          <w:shd w:val="clear" w:color="auto" w:fill="FFFFFF"/>
        </w:rPr>
        <w:t>Koski</w:t>
      </w:r>
      <w:proofErr w:type="spellEnd"/>
      <w:r w:rsidR="00E560FD">
        <w:rPr>
          <w:rFonts w:ascii="Times New Roman" w:hAnsi="Times New Roman" w:cs="Times New Roman"/>
          <w:sz w:val="24"/>
          <w:szCs w:val="24"/>
          <w:shd w:val="clear" w:color="auto" w:fill="FFFFFF"/>
        </w:rPr>
        <w:t xml:space="preserve"> </w:t>
      </w:r>
      <w:r w:rsidR="00F04CF3" w:rsidRPr="003F3940">
        <w:rPr>
          <w:rFonts w:ascii="Times New Roman" w:hAnsi="Times New Roman" w:cs="Times New Roman"/>
          <w:sz w:val="24"/>
          <w:szCs w:val="24"/>
          <w:shd w:val="clear" w:color="auto" w:fill="FFFFFF"/>
        </w:rPr>
        <w:t>2010). To the extent that shelf offerings mitigate the potential for manipulative short selling, we therefore predict higher counterfactual offering discounts for shelf issuers had they chosen a traditional offering instea</w:t>
      </w:r>
      <w:r w:rsidR="007210FE" w:rsidRPr="007210FE">
        <w:rPr>
          <w:rFonts w:ascii="Times New Roman" w:hAnsi="Times New Roman" w:cs="Times New Roman"/>
          <w:sz w:val="24"/>
          <w:szCs w:val="24"/>
          <w:shd w:val="clear" w:color="auto" w:fill="FFFFFF"/>
        </w:rPr>
        <w:t>d, under the manipulative short</w:t>
      </w:r>
      <w:r w:rsidR="007210FE">
        <w:rPr>
          <w:rFonts w:ascii="Times New Roman" w:hAnsi="Times New Roman" w:cs="Times New Roman"/>
          <w:sz w:val="24"/>
          <w:szCs w:val="24"/>
          <w:shd w:val="clear" w:color="auto" w:fill="FFFFFF"/>
        </w:rPr>
        <w:t>-</w:t>
      </w:r>
      <w:r w:rsidR="00F04CF3" w:rsidRPr="003F3940">
        <w:rPr>
          <w:rFonts w:ascii="Times New Roman" w:hAnsi="Times New Roman" w:cs="Times New Roman"/>
          <w:sz w:val="24"/>
          <w:szCs w:val="24"/>
          <w:shd w:val="clear" w:color="auto" w:fill="FFFFFF"/>
        </w:rPr>
        <w:t xml:space="preserve">selling scenario. Informative short selling, </w:t>
      </w:r>
      <w:r w:rsidR="00002425">
        <w:rPr>
          <w:rFonts w:ascii="Times New Roman" w:hAnsi="Times New Roman" w:cs="Times New Roman"/>
          <w:sz w:val="24"/>
          <w:szCs w:val="24"/>
          <w:shd w:val="clear" w:color="auto" w:fill="FFFFFF"/>
        </w:rPr>
        <w:t>in</w:t>
      </w:r>
      <w:r w:rsidR="00F04CF3" w:rsidRPr="003F3940">
        <w:rPr>
          <w:rFonts w:ascii="Times New Roman" w:hAnsi="Times New Roman" w:cs="Times New Roman"/>
          <w:sz w:val="24"/>
          <w:szCs w:val="24"/>
          <w:shd w:val="clear" w:color="auto" w:fill="FFFFFF"/>
        </w:rPr>
        <w:t xml:space="preserve"> </w:t>
      </w:r>
      <w:r w:rsidR="007210FE">
        <w:rPr>
          <w:rFonts w:ascii="Times New Roman" w:hAnsi="Times New Roman" w:cs="Times New Roman"/>
          <w:sz w:val="24"/>
          <w:szCs w:val="24"/>
          <w:shd w:val="clear" w:color="auto" w:fill="FFFFFF"/>
        </w:rPr>
        <w:t>contrast</w:t>
      </w:r>
      <w:r w:rsidR="00F04CF3" w:rsidRPr="003F3940">
        <w:rPr>
          <w:rFonts w:ascii="Times New Roman" w:hAnsi="Times New Roman" w:cs="Times New Roman"/>
          <w:sz w:val="24"/>
          <w:szCs w:val="24"/>
          <w:shd w:val="clear" w:color="auto" w:fill="FFFFFF"/>
        </w:rPr>
        <w:t xml:space="preserve">, enhances the </w:t>
      </w:r>
      <w:proofErr w:type="spellStart"/>
      <w:r w:rsidR="00F04CF3" w:rsidRPr="003F3940">
        <w:rPr>
          <w:rFonts w:ascii="Times New Roman" w:hAnsi="Times New Roman" w:cs="Times New Roman"/>
          <w:sz w:val="24"/>
          <w:szCs w:val="24"/>
          <w:shd w:val="clear" w:color="auto" w:fill="FFFFFF"/>
        </w:rPr>
        <w:t>informativeness</w:t>
      </w:r>
      <w:proofErr w:type="spellEnd"/>
      <w:r w:rsidR="00F04CF3" w:rsidRPr="003F3940">
        <w:rPr>
          <w:rFonts w:ascii="Times New Roman" w:hAnsi="Times New Roman" w:cs="Times New Roman"/>
          <w:sz w:val="24"/>
          <w:szCs w:val="24"/>
          <w:shd w:val="clear" w:color="auto" w:fill="FFFFFF"/>
        </w:rPr>
        <w:t xml:space="preserve"> of the secondary market net order flow, as traders can express their be</w:t>
      </w:r>
      <w:r w:rsidR="007210FE" w:rsidRPr="007210FE">
        <w:rPr>
          <w:rFonts w:ascii="Times New Roman" w:hAnsi="Times New Roman" w:cs="Times New Roman"/>
          <w:sz w:val="24"/>
          <w:szCs w:val="24"/>
          <w:shd w:val="clear" w:color="auto" w:fill="FFFFFF"/>
        </w:rPr>
        <w:t>liefs on the value of the stock</w:t>
      </w:r>
      <w:r w:rsidR="007210FE">
        <w:rPr>
          <w:rFonts w:ascii="Times New Roman" w:hAnsi="Times New Roman" w:cs="Times New Roman"/>
          <w:sz w:val="24"/>
          <w:szCs w:val="24"/>
          <w:shd w:val="clear" w:color="auto" w:fill="FFFFFF"/>
        </w:rPr>
        <w:t>. It</w:t>
      </w:r>
      <w:r w:rsidR="00F04CF3" w:rsidRPr="003F3940">
        <w:rPr>
          <w:rFonts w:ascii="Times New Roman" w:hAnsi="Times New Roman" w:cs="Times New Roman"/>
          <w:sz w:val="24"/>
          <w:szCs w:val="24"/>
          <w:shd w:val="clear" w:color="auto" w:fill="FFFFFF"/>
        </w:rPr>
        <w:t xml:space="preserve"> therefor</w:t>
      </w:r>
      <w:r w:rsidR="007210FE" w:rsidRPr="007210FE">
        <w:rPr>
          <w:rFonts w:ascii="Times New Roman" w:hAnsi="Times New Roman" w:cs="Times New Roman"/>
          <w:sz w:val="24"/>
          <w:szCs w:val="24"/>
          <w:shd w:val="clear" w:color="auto" w:fill="FFFFFF"/>
        </w:rPr>
        <w:t>e lead</w:t>
      </w:r>
      <w:r w:rsidR="007210FE">
        <w:rPr>
          <w:rFonts w:ascii="Times New Roman" w:hAnsi="Times New Roman" w:cs="Times New Roman"/>
          <w:sz w:val="24"/>
          <w:szCs w:val="24"/>
          <w:shd w:val="clear" w:color="auto" w:fill="FFFFFF"/>
        </w:rPr>
        <w:t>s</w:t>
      </w:r>
      <w:r w:rsidR="00F04CF3" w:rsidRPr="003F3940">
        <w:rPr>
          <w:rFonts w:ascii="Times New Roman" w:hAnsi="Times New Roman" w:cs="Times New Roman"/>
          <w:sz w:val="24"/>
          <w:szCs w:val="24"/>
          <w:shd w:val="clear" w:color="auto" w:fill="FFFFFF"/>
        </w:rPr>
        <w:t xml:space="preserve"> to less price uncertainty and lower offe</w:t>
      </w:r>
      <w:r w:rsidR="007210FE" w:rsidRPr="007210FE">
        <w:rPr>
          <w:rFonts w:ascii="Times New Roman" w:hAnsi="Times New Roman" w:cs="Times New Roman"/>
          <w:sz w:val="24"/>
          <w:szCs w:val="24"/>
          <w:shd w:val="clear" w:color="auto" w:fill="FFFFFF"/>
        </w:rPr>
        <w:t xml:space="preserve">ring discounts (Henry and </w:t>
      </w:r>
      <w:proofErr w:type="spellStart"/>
      <w:r w:rsidR="007210FE" w:rsidRPr="007210FE">
        <w:rPr>
          <w:rFonts w:ascii="Times New Roman" w:hAnsi="Times New Roman" w:cs="Times New Roman"/>
          <w:sz w:val="24"/>
          <w:szCs w:val="24"/>
          <w:shd w:val="clear" w:color="auto" w:fill="FFFFFF"/>
        </w:rPr>
        <w:t>Koski</w:t>
      </w:r>
      <w:proofErr w:type="spellEnd"/>
      <w:r w:rsidR="00F04CF3" w:rsidRPr="003F3940">
        <w:rPr>
          <w:rFonts w:ascii="Times New Roman" w:hAnsi="Times New Roman" w:cs="Times New Roman"/>
          <w:sz w:val="24"/>
          <w:szCs w:val="24"/>
          <w:shd w:val="clear" w:color="auto" w:fill="FFFFFF"/>
        </w:rPr>
        <w:t xml:space="preserve"> 2010). To the extent that shelf offerings mitigate the potential for informed short selling, we therefore predict lower counterfactual offering discounts for shelf issuers had they chosen a traditional offering in</w:t>
      </w:r>
      <w:r w:rsidR="007210FE" w:rsidRPr="007210FE">
        <w:rPr>
          <w:rFonts w:ascii="Times New Roman" w:hAnsi="Times New Roman" w:cs="Times New Roman"/>
          <w:sz w:val="24"/>
          <w:szCs w:val="24"/>
          <w:shd w:val="clear" w:color="auto" w:fill="FFFFFF"/>
        </w:rPr>
        <w:t>stead, under the informed short</w:t>
      </w:r>
      <w:r w:rsidR="007210FE">
        <w:rPr>
          <w:rFonts w:ascii="Times New Roman" w:hAnsi="Times New Roman" w:cs="Times New Roman"/>
          <w:sz w:val="24"/>
          <w:szCs w:val="24"/>
          <w:shd w:val="clear" w:color="auto" w:fill="FFFFFF"/>
        </w:rPr>
        <w:t>-</w:t>
      </w:r>
      <w:r w:rsidR="00F04CF3" w:rsidRPr="003F3940">
        <w:rPr>
          <w:rFonts w:ascii="Times New Roman" w:hAnsi="Times New Roman" w:cs="Times New Roman"/>
          <w:sz w:val="24"/>
          <w:szCs w:val="24"/>
          <w:shd w:val="clear" w:color="auto" w:fill="FFFFFF"/>
        </w:rPr>
        <w:t xml:space="preserve">selling scenario. </w:t>
      </w:r>
    </w:p>
    <w:p w:rsidR="008E45E4" w:rsidRDefault="00A721CF" w:rsidP="000E7122">
      <w:pPr>
        <w:spacing w:line="480" w:lineRule="auto"/>
        <w:ind w:firstLine="420"/>
        <w:jc w:val="both"/>
        <w:rPr>
          <w:rFonts w:ascii="Times New Roman" w:hAnsi="Times New Roman" w:cs="Times New Roman"/>
          <w:sz w:val="24"/>
          <w:szCs w:val="24"/>
        </w:rPr>
      </w:pPr>
      <w:r w:rsidRPr="000057F1">
        <w:rPr>
          <w:rFonts w:ascii="Times New Roman" w:hAnsi="Times New Roman" w:cs="Times New Roman"/>
          <w:sz w:val="24"/>
          <w:szCs w:val="24"/>
        </w:rPr>
        <w:t>To</w:t>
      </w:r>
      <w:r w:rsidRPr="000057F1">
        <w:rPr>
          <w:rFonts w:ascii="Times New Roman" w:hAnsi="Times New Roman" w:cs="Times New Roman" w:hint="eastAsia"/>
          <w:sz w:val="24"/>
          <w:szCs w:val="24"/>
        </w:rPr>
        <w:t xml:space="preserve"> calculate </w:t>
      </w:r>
      <w:r w:rsidR="007210FE">
        <w:rPr>
          <w:rFonts w:ascii="Times New Roman" w:hAnsi="Times New Roman" w:cs="Times New Roman"/>
          <w:sz w:val="24"/>
          <w:szCs w:val="24"/>
        </w:rPr>
        <w:t>counterfactual</w:t>
      </w:r>
      <w:r w:rsidR="007210FE" w:rsidRPr="000057F1">
        <w:rPr>
          <w:rFonts w:ascii="Times New Roman" w:hAnsi="Times New Roman" w:cs="Times New Roman" w:hint="eastAsia"/>
          <w:sz w:val="24"/>
          <w:szCs w:val="24"/>
        </w:rPr>
        <w:t xml:space="preserve"> </w:t>
      </w:r>
      <w:r w:rsidR="008276A8">
        <w:rPr>
          <w:rFonts w:ascii="Times New Roman" w:hAnsi="Times New Roman" w:cs="Times New Roman"/>
          <w:sz w:val="24"/>
          <w:szCs w:val="24"/>
        </w:rPr>
        <w:t xml:space="preserve">offering </w:t>
      </w:r>
      <w:r w:rsidRPr="000057F1">
        <w:rPr>
          <w:rFonts w:ascii="Times New Roman" w:hAnsi="Times New Roman" w:cs="Times New Roman" w:hint="eastAsia"/>
          <w:sz w:val="24"/>
          <w:szCs w:val="24"/>
        </w:rPr>
        <w:t>discounts, we use a generalized two-stage model</w:t>
      </w:r>
      <w:r w:rsidRPr="000057F1">
        <w:rPr>
          <w:rFonts w:ascii="Times New Roman" w:hAnsi="Times New Roman" w:cs="Times New Roman"/>
          <w:sz w:val="24"/>
          <w:szCs w:val="24"/>
        </w:rPr>
        <w:t xml:space="preserve"> </w:t>
      </w:r>
      <w:r w:rsidR="008276A8">
        <w:rPr>
          <w:rFonts w:ascii="Times New Roman" w:hAnsi="Times New Roman" w:cs="Times New Roman"/>
          <w:sz w:val="24"/>
          <w:szCs w:val="24"/>
        </w:rPr>
        <w:t>that</w:t>
      </w:r>
      <w:r w:rsidR="008276A8" w:rsidRPr="000057F1">
        <w:rPr>
          <w:rFonts w:ascii="Times New Roman" w:hAnsi="Times New Roman" w:cs="Times New Roman"/>
          <w:sz w:val="24"/>
          <w:szCs w:val="24"/>
        </w:rPr>
        <w:t xml:space="preserve"> </w:t>
      </w:r>
      <w:r w:rsidRPr="000057F1">
        <w:rPr>
          <w:rFonts w:ascii="Times New Roman" w:hAnsi="Times New Roman" w:cs="Times New Roman"/>
          <w:sz w:val="24"/>
          <w:szCs w:val="24"/>
        </w:rPr>
        <w:t>control</w:t>
      </w:r>
      <w:r w:rsidR="008276A8">
        <w:rPr>
          <w:rFonts w:ascii="Times New Roman" w:hAnsi="Times New Roman" w:cs="Times New Roman"/>
          <w:sz w:val="24"/>
          <w:szCs w:val="24"/>
        </w:rPr>
        <w:t>s</w:t>
      </w:r>
      <w:r w:rsidRPr="000057F1">
        <w:rPr>
          <w:rFonts w:ascii="Times New Roman" w:hAnsi="Times New Roman" w:cs="Times New Roman"/>
          <w:sz w:val="24"/>
          <w:szCs w:val="24"/>
        </w:rPr>
        <w:t xml:space="preserve"> for </w:t>
      </w:r>
      <w:r w:rsidR="008276A8">
        <w:rPr>
          <w:rFonts w:ascii="Times New Roman" w:hAnsi="Times New Roman" w:cs="Times New Roman"/>
          <w:sz w:val="24"/>
          <w:szCs w:val="24"/>
        </w:rPr>
        <w:t xml:space="preserve">a </w:t>
      </w:r>
      <w:r w:rsidRPr="000057F1">
        <w:rPr>
          <w:rFonts w:ascii="Times New Roman" w:hAnsi="Times New Roman" w:cs="Times New Roman"/>
          <w:sz w:val="24"/>
          <w:szCs w:val="24"/>
        </w:rPr>
        <w:t xml:space="preserve">potential selection bias in the </w:t>
      </w:r>
      <w:r w:rsidRPr="000057F1">
        <w:rPr>
          <w:rFonts w:ascii="Times New Roman" w:hAnsi="Times New Roman" w:cs="Times New Roman" w:hint="eastAsia"/>
          <w:sz w:val="24"/>
          <w:szCs w:val="24"/>
        </w:rPr>
        <w:t>SEO</w:t>
      </w:r>
      <w:r w:rsidRPr="000057F1">
        <w:rPr>
          <w:rFonts w:ascii="Times New Roman" w:hAnsi="Times New Roman" w:cs="Times New Roman"/>
          <w:sz w:val="24"/>
          <w:szCs w:val="24"/>
        </w:rPr>
        <w:t xml:space="preserve"> method choice</w:t>
      </w:r>
      <w:r w:rsidRPr="000057F1">
        <w:rPr>
          <w:rFonts w:ascii="Times New Roman" w:hAnsi="Times New Roman" w:cs="Times New Roman" w:hint="eastAsia"/>
          <w:sz w:val="24"/>
          <w:szCs w:val="24"/>
        </w:rPr>
        <w:t xml:space="preserve"> (Lee 1978; Fang 2005; </w:t>
      </w:r>
      <w:proofErr w:type="spellStart"/>
      <w:r w:rsidRPr="000057F1">
        <w:rPr>
          <w:rFonts w:ascii="Times New Roman" w:hAnsi="Times New Roman" w:cs="Times New Roman" w:hint="eastAsia"/>
          <w:sz w:val="24"/>
          <w:szCs w:val="24"/>
        </w:rPr>
        <w:t>Reisel</w:t>
      </w:r>
      <w:proofErr w:type="spellEnd"/>
      <w:r w:rsidRPr="000057F1">
        <w:rPr>
          <w:rFonts w:ascii="Times New Roman" w:hAnsi="Times New Roman" w:cs="Times New Roman" w:hint="eastAsia"/>
          <w:sz w:val="24"/>
          <w:szCs w:val="24"/>
        </w:rPr>
        <w:t xml:space="preserve"> 2014). </w:t>
      </w:r>
      <w:r w:rsidRPr="000057F1">
        <w:rPr>
          <w:rFonts w:ascii="Times New Roman" w:hAnsi="Times New Roman" w:cs="Times New Roman"/>
          <w:sz w:val="24"/>
          <w:szCs w:val="24"/>
        </w:rPr>
        <w:t xml:space="preserve">The first-stage </w:t>
      </w:r>
      <w:proofErr w:type="spellStart"/>
      <w:r w:rsidRPr="000057F1">
        <w:rPr>
          <w:rFonts w:ascii="Times New Roman" w:hAnsi="Times New Roman" w:cs="Times New Roman" w:hint="eastAsia"/>
          <w:sz w:val="24"/>
          <w:szCs w:val="24"/>
        </w:rPr>
        <w:t>probit</w:t>
      </w:r>
      <w:proofErr w:type="spellEnd"/>
      <w:r w:rsidRPr="000057F1">
        <w:rPr>
          <w:rFonts w:ascii="Times New Roman" w:hAnsi="Times New Roman" w:cs="Times New Roman" w:hint="eastAsia"/>
          <w:sz w:val="24"/>
          <w:szCs w:val="24"/>
        </w:rPr>
        <w:t xml:space="preserve"> regression </w:t>
      </w:r>
      <w:r w:rsidRPr="000057F1">
        <w:rPr>
          <w:rFonts w:ascii="Times New Roman" w:hAnsi="Times New Roman" w:cs="Times New Roman"/>
          <w:sz w:val="24"/>
          <w:szCs w:val="24"/>
        </w:rPr>
        <w:t>modeling</w:t>
      </w:r>
      <w:r w:rsidRPr="000057F1">
        <w:rPr>
          <w:rFonts w:ascii="Times New Roman" w:hAnsi="Times New Roman" w:cs="Times New Roman" w:hint="eastAsia"/>
          <w:sz w:val="24"/>
          <w:szCs w:val="24"/>
        </w:rPr>
        <w:t xml:space="preserve"> firms</w:t>
      </w:r>
      <w:r w:rsidRPr="000057F1">
        <w:rPr>
          <w:rFonts w:ascii="Times New Roman" w:hAnsi="Times New Roman" w:cs="Times New Roman"/>
          <w:sz w:val="24"/>
          <w:szCs w:val="24"/>
        </w:rPr>
        <w:t>’</w:t>
      </w:r>
      <w:r w:rsidRPr="000057F1">
        <w:rPr>
          <w:rFonts w:ascii="Times New Roman" w:hAnsi="Times New Roman" w:cs="Times New Roman" w:hint="eastAsia"/>
          <w:sz w:val="24"/>
          <w:szCs w:val="24"/>
        </w:rPr>
        <w:t xml:space="preserve"> choice between </w:t>
      </w:r>
      <w:r w:rsidRPr="000057F1">
        <w:rPr>
          <w:rFonts w:ascii="Times New Roman" w:hAnsi="Times New Roman" w:cs="Times New Roman"/>
          <w:sz w:val="24"/>
          <w:szCs w:val="24"/>
        </w:rPr>
        <w:t>shelf and traditional</w:t>
      </w:r>
      <w:r w:rsidRPr="000057F1">
        <w:rPr>
          <w:rFonts w:ascii="Times New Roman" w:hAnsi="Times New Roman" w:cs="Times New Roman" w:hint="eastAsia"/>
          <w:sz w:val="24"/>
          <w:szCs w:val="24"/>
        </w:rPr>
        <w:t xml:space="preserve"> </w:t>
      </w:r>
      <w:r w:rsidRPr="000057F1">
        <w:rPr>
          <w:rFonts w:ascii="Times New Roman" w:hAnsi="Times New Roman" w:cs="Times New Roman"/>
          <w:sz w:val="24"/>
          <w:szCs w:val="24"/>
        </w:rPr>
        <w:lastRenderedPageBreak/>
        <w:t xml:space="preserve">SEOs includes the same explanatory variables as Table </w:t>
      </w:r>
      <w:r w:rsidRPr="000057F1">
        <w:rPr>
          <w:rFonts w:ascii="Times New Roman" w:hAnsi="Times New Roman" w:cs="Times New Roman" w:hint="eastAsia"/>
          <w:sz w:val="24"/>
          <w:szCs w:val="24"/>
        </w:rPr>
        <w:t>3</w:t>
      </w:r>
      <w:r w:rsidR="00B0380B">
        <w:rPr>
          <w:rFonts w:ascii="Times New Roman" w:hAnsi="Times New Roman" w:cs="Times New Roman"/>
          <w:sz w:val="24"/>
          <w:szCs w:val="24"/>
        </w:rPr>
        <w:t>, column (1)</w:t>
      </w:r>
      <w:r w:rsidRPr="000057F1">
        <w:rPr>
          <w:rFonts w:ascii="Times New Roman" w:hAnsi="Times New Roman" w:cs="Times New Roman"/>
          <w:sz w:val="24"/>
          <w:szCs w:val="24"/>
        </w:rPr>
        <w:t>.</w:t>
      </w:r>
      <w:r>
        <w:rPr>
          <w:rStyle w:val="a4"/>
          <w:rFonts w:ascii="Times New Roman" w:hAnsi="Times New Roman" w:cs="Times New Roman"/>
          <w:sz w:val="24"/>
          <w:szCs w:val="24"/>
        </w:rPr>
        <w:footnoteReference w:id="14"/>
      </w:r>
      <w:r w:rsidRPr="000057F1">
        <w:rPr>
          <w:rFonts w:ascii="Times New Roman" w:hAnsi="Times New Roman" w:cs="Times New Roman" w:hint="eastAsia"/>
          <w:sz w:val="24"/>
          <w:szCs w:val="24"/>
        </w:rPr>
        <w:t xml:space="preserve"> </w:t>
      </w:r>
      <w:r w:rsidR="00802D8D">
        <w:rPr>
          <w:rFonts w:ascii="Times New Roman" w:hAnsi="Times New Roman" w:cs="Times New Roman"/>
          <w:sz w:val="24"/>
          <w:szCs w:val="24"/>
        </w:rPr>
        <w:t>The second stage</w:t>
      </w:r>
      <w:r w:rsidRPr="000057F1">
        <w:rPr>
          <w:rFonts w:ascii="Times New Roman" w:hAnsi="Times New Roman" w:cs="Times New Roman" w:hint="eastAsia"/>
          <w:sz w:val="24"/>
          <w:szCs w:val="24"/>
        </w:rPr>
        <w:t xml:space="preserve"> </w:t>
      </w:r>
      <w:r>
        <w:rPr>
          <w:rFonts w:ascii="Times New Roman" w:hAnsi="Times New Roman" w:cs="Times New Roman" w:hint="eastAsia"/>
          <w:sz w:val="24"/>
          <w:szCs w:val="24"/>
        </w:rPr>
        <w:t>include</w:t>
      </w:r>
      <w:r w:rsidR="00802D8D">
        <w:rPr>
          <w:rFonts w:ascii="Times New Roman" w:hAnsi="Times New Roman" w:cs="Times New Roman"/>
          <w:sz w:val="24"/>
          <w:szCs w:val="24"/>
        </w:rPr>
        <w:t>s</w:t>
      </w:r>
      <w:r>
        <w:rPr>
          <w:rFonts w:ascii="Times New Roman" w:hAnsi="Times New Roman" w:cs="Times New Roman" w:hint="eastAsia"/>
          <w:sz w:val="24"/>
          <w:szCs w:val="24"/>
        </w:rPr>
        <w:t xml:space="preserve"> </w:t>
      </w:r>
      <w:r w:rsidR="00262EAE">
        <w:rPr>
          <w:rFonts w:ascii="Times New Roman" w:hAnsi="Times New Roman" w:cs="Times New Roman"/>
          <w:sz w:val="24"/>
          <w:szCs w:val="24"/>
        </w:rPr>
        <w:t>firm and offer</w:t>
      </w:r>
      <w:r>
        <w:rPr>
          <w:rFonts w:ascii="Times New Roman" w:hAnsi="Times New Roman" w:cs="Times New Roman" w:hint="eastAsia"/>
          <w:sz w:val="24"/>
          <w:szCs w:val="24"/>
        </w:rPr>
        <w:t xml:space="preserve"> </w:t>
      </w:r>
      <w:r>
        <w:rPr>
          <w:rFonts w:ascii="Times New Roman" w:hAnsi="Times New Roman" w:cs="Times New Roman"/>
          <w:sz w:val="24"/>
          <w:szCs w:val="24"/>
        </w:rPr>
        <w:t>characteristics</w:t>
      </w:r>
      <w:r>
        <w:rPr>
          <w:rFonts w:ascii="Times New Roman" w:hAnsi="Times New Roman" w:cs="Times New Roman" w:hint="eastAsia"/>
          <w:sz w:val="24"/>
          <w:szCs w:val="24"/>
        </w:rPr>
        <w:t xml:space="preserve"> known to influence SEO discounts</w:t>
      </w:r>
      <w:r w:rsidR="00802D8D">
        <w:rPr>
          <w:rFonts w:ascii="Times New Roman" w:hAnsi="Times New Roman" w:cs="Times New Roman"/>
          <w:sz w:val="24"/>
          <w:szCs w:val="24"/>
        </w:rPr>
        <w:t xml:space="preserve"> (Corwin 2001; </w:t>
      </w:r>
      <w:proofErr w:type="spellStart"/>
      <w:r w:rsidR="00802D8D" w:rsidRPr="00674AB5">
        <w:rPr>
          <w:rFonts w:ascii="Times New Roman" w:hAnsi="Times New Roman" w:cs="Times New Roman"/>
          <w:sz w:val="24"/>
          <w:szCs w:val="24"/>
        </w:rPr>
        <w:t>Altinkiliς</w:t>
      </w:r>
      <w:proofErr w:type="spellEnd"/>
      <w:r w:rsidR="00802D8D" w:rsidRPr="00674AB5">
        <w:rPr>
          <w:rFonts w:ascii="Times New Roman" w:hAnsi="Times New Roman" w:cs="Times New Roman"/>
          <w:sz w:val="24"/>
          <w:szCs w:val="24"/>
        </w:rPr>
        <w:t xml:space="preserve"> and Hansen 2003</w:t>
      </w:r>
      <w:r w:rsidR="00802D8D">
        <w:rPr>
          <w:rFonts w:ascii="Times New Roman" w:hAnsi="Times New Roman" w:cs="Times New Roman"/>
          <w:sz w:val="24"/>
          <w:szCs w:val="24"/>
        </w:rPr>
        <w:t xml:space="preserve">; </w:t>
      </w:r>
      <w:proofErr w:type="spellStart"/>
      <w:r w:rsidR="00802D8D">
        <w:rPr>
          <w:rFonts w:ascii="Times New Roman" w:hAnsi="Times New Roman" w:cs="Times New Roman"/>
          <w:sz w:val="24"/>
          <w:szCs w:val="24"/>
        </w:rPr>
        <w:t>Mola</w:t>
      </w:r>
      <w:proofErr w:type="spellEnd"/>
      <w:r w:rsidR="00802D8D">
        <w:rPr>
          <w:rFonts w:ascii="Times New Roman" w:hAnsi="Times New Roman" w:cs="Times New Roman"/>
          <w:sz w:val="24"/>
          <w:szCs w:val="24"/>
        </w:rPr>
        <w:t xml:space="preserve"> and </w:t>
      </w:r>
      <w:proofErr w:type="spellStart"/>
      <w:r w:rsidR="00802D8D">
        <w:rPr>
          <w:rFonts w:ascii="Times New Roman" w:hAnsi="Times New Roman" w:cs="Times New Roman"/>
          <w:sz w:val="24"/>
          <w:szCs w:val="24"/>
        </w:rPr>
        <w:t>Loughran</w:t>
      </w:r>
      <w:proofErr w:type="spellEnd"/>
      <w:r w:rsidR="00802D8D">
        <w:rPr>
          <w:rFonts w:ascii="Times New Roman" w:hAnsi="Times New Roman" w:cs="Times New Roman"/>
          <w:sz w:val="24"/>
          <w:szCs w:val="24"/>
        </w:rPr>
        <w:t xml:space="preserve"> 2004; Henry and </w:t>
      </w:r>
      <w:proofErr w:type="spellStart"/>
      <w:r w:rsidR="00802D8D">
        <w:rPr>
          <w:rFonts w:ascii="Times New Roman" w:hAnsi="Times New Roman" w:cs="Times New Roman"/>
          <w:sz w:val="24"/>
          <w:szCs w:val="24"/>
        </w:rPr>
        <w:t>Koski</w:t>
      </w:r>
      <w:proofErr w:type="spellEnd"/>
      <w:r w:rsidR="00802D8D">
        <w:rPr>
          <w:rFonts w:ascii="Times New Roman" w:hAnsi="Times New Roman" w:cs="Times New Roman"/>
          <w:sz w:val="24"/>
          <w:szCs w:val="24"/>
        </w:rPr>
        <w:t xml:space="preserve"> 2010; </w:t>
      </w:r>
      <w:proofErr w:type="spellStart"/>
      <w:r w:rsidR="00802D8D">
        <w:rPr>
          <w:rFonts w:ascii="Times New Roman" w:hAnsi="Times New Roman" w:cs="Times New Roman"/>
          <w:sz w:val="24"/>
          <w:szCs w:val="24"/>
        </w:rPr>
        <w:t>Autore</w:t>
      </w:r>
      <w:proofErr w:type="spellEnd"/>
      <w:r w:rsidR="00802D8D">
        <w:rPr>
          <w:rFonts w:ascii="Times New Roman" w:hAnsi="Times New Roman" w:cs="Times New Roman"/>
          <w:sz w:val="24"/>
          <w:szCs w:val="24"/>
        </w:rPr>
        <w:t xml:space="preserve"> 2011; Huang and Zhang 2011)</w:t>
      </w:r>
      <w:r>
        <w:rPr>
          <w:rFonts w:ascii="Times New Roman" w:hAnsi="Times New Roman" w:cs="Times New Roman" w:hint="eastAsia"/>
          <w:sz w:val="24"/>
          <w:szCs w:val="24"/>
        </w:rPr>
        <w:t>, i.e.</w:t>
      </w:r>
      <w:r w:rsidR="00964D52">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sidR="00304799">
        <w:rPr>
          <w:rFonts w:ascii="Times New Roman" w:hAnsi="Times New Roman" w:cs="Times New Roman" w:hint="eastAsia"/>
          <w:sz w:val="24"/>
          <w:szCs w:val="24"/>
        </w:rPr>
        <w:t>Ln</w:t>
      </w:r>
      <w:r w:rsidR="00304799" w:rsidRPr="00304799">
        <w:rPr>
          <w:rFonts w:ascii="Times New Roman" w:hAnsi="Times New Roman" w:cs="Times New Roman" w:hint="eastAsia"/>
          <w:i/>
          <w:sz w:val="24"/>
          <w:szCs w:val="24"/>
        </w:rPr>
        <w:t>TA</w:t>
      </w:r>
      <w:proofErr w:type="spellEnd"/>
      <w:r w:rsidRPr="00674AB5">
        <w:rPr>
          <w:rFonts w:ascii="Times New Roman" w:hAnsi="Times New Roman" w:cs="Times New Roman"/>
          <w:sz w:val="24"/>
          <w:szCs w:val="24"/>
        </w:rPr>
        <w:t xml:space="preserve">, </w:t>
      </w:r>
      <w:r w:rsidRPr="00674AB5">
        <w:rPr>
          <w:rFonts w:ascii="Times New Roman" w:hAnsi="Times New Roman" w:cs="Times New Roman"/>
          <w:i/>
          <w:sz w:val="24"/>
          <w:szCs w:val="24"/>
        </w:rPr>
        <w:t>Volatility</w:t>
      </w:r>
      <w:r w:rsidRPr="00674AB5">
        <w:rPr>
          <w:rFonts w:ascii="Times New Roman" w:hAnsi="Times New Roman" w:cs="Times New Roman"/>
          <w:sz w:val="24"/>
          <w:szCs w:val="24"/>
        </w:rPr>
        <w:t xml:space="preserve">, relative offer size </w:t>
      </w:r>
      <w:r w:rsidR="003B33FB">
        <w:rPr>
          <w:rFonts w:ascii="Times New Roman" w:hAnsi="Times New Roman" w:cs="Times New Roman"/>
          <w:sz w:val="24"/>
          <w:szCs w:val="24"/>
        </w:rPr>
        <w:t>(</w:t>
      </w:r>
      <w:proofErr w:type="spellStart"/>
      <w:r w:rsidR="003B33FB" w:rsidRPr="00380504">
        <w:rPr>
          <w:rFonts w:ascii="Times New Roman" w:hAnsi="Times New Roman" w:cs="Times New Roman"/>
          <w:i/>
          <w:sz w:val="24"/>
          <w:szCs w:val="24"/>
        </w:rPr>
        <w:t>RelOfrSize</w:t>
      </w:r>
      <w:proofErr w:type="spellEnd"/>
      <w:r w:rsidR="003B33FB">
        <w:rPr>
          <w:rFonts w:ascii="Times New Roman" w:hAnsi="Times New Roman" w:cs="Times New Roman"/>
          <w:sz w:val="24"/>
          <w:szCs w:val="24"/>
        </w:rPr>
        <w:t>)</w:t>
      </w:r>
      <w:r w:rsidRPr="00674AB5">
        <w:rPr>
          <w:rFonts w:ascii="Times New Roman" w:hAnsi="Times New Roman" w:cs="Times New Roman"/>
          <w:sz w:val="24"/>
          <w:szCs w:val="24"/>
        </w:rPr>
        <w:t>,</w:t>
      </w:r>
      <w:r>
        <w:rPr>
          <w:rFonts w:ascii="Times New Roman" w:hAnsi="Times New Roman" w:cs="Times New Roman" w:hint="eastAsia"/>
          <w:sz w:val="24"/>
          <w:szCs w:val="24"/>
        </w:rPr>
        <w:t xml:space="preserve"> a </w:t>
      </w:r>
      <w:proofErr w:type="spellStart"/>
      <w:r w:rsidR="003B33FB" w:rsidRPr="00380504">
        <w:rPr>
          <w:rFonts w:ascii="Times New Roman" w:hAnsi="Times New Roman" w:cs="Times New Roman"/>
          <w:i/>
          <w:sz w:val="24"/>
          <w:szCs w:val="24"/>
        </w:rPr>
        <w:t>CARPos</w:t>
      </w:r>
      <w:proofErr w:type="spellEnd"/>
      <w:r w:rsidR="003B33FB" w:rsidRPr="00380504">
        <w:rPr>
          <w:rFonts w:ascii="Times New Roman" w:hAnsi="Times New Roman" w:cs="Times New Roman"/>
          <w:i/>
          <w:sz w:val="24"/>
          <w:szCs w:val="24"/>
        </w:rPr>
        <w:t xml:space="preserve"> </w:t>
      </w:r>
      <w:r>
        <w:rPr>
          <w:rFonts w:ascii="Times New Roman" w:hAnsi="Times New Roman" w:cs="Times New Roman" w:hint="eastAsia"/>
          <w:sz w:val="24"/>
          <w:szCs w:val="24"/>
        </w:rPr>
        <w:t xml:space="preserve">dummy variable </w:t>
      </w:r>
      <w:r w:rsidR="00636BFE">
        <w:rPr>
          <w:rFonts w:ascii="Times New Roman" w:hAnsi="Times New Roman" w:cs="Times New Roman"/>
          <w:sz w:val="24"/>
          <w:szCs w:val="24"/>
        </w:rPr>
        <w:t>equal to one for firms with a</w:t>
      </w:r>
      <w:r>
        <w:rPr>
          <w:rFonts w:ascii="Times New Roman" w:hAnsi="Times New Roman" w:cs="Times New Roman" w:hint="eastAsia"/>
          <w:sz w:val="24"/>
          <w:szCs w:val="24"/>
        </w:rPr>
        <w:t xml:space="preserve"> positive </w:t>
      </w:r>
      <w:r>
        <w:rPr>
          <w:rFonts w:ascii="Times New Roman" w:hAnsi="Times New Roman" w:cs="Times New Roman"/>
          <w:sz w:val="24"/>
          <w:szCs w:val="24"/>
        </w:rPr>
        <w:t>cumulative</w:t>
      </w:r>
      <w:r>
        <w:rPr>
          <w:rFonts w:ascii="Times New Roman" w:hAnsi="Times New Roman" w:cs="Times New Roman" w:hint="eastAsia"/>
          <w:sz w:val="24"/>
          <w:szCs w:val="24"/>
        </w:rPr>
        <w:t xml:space="preserve"> abnormal return over the five days before the issue date, the logarithm of the firm</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stock</w:t>
      </w:r>
      <w:r>
        <w:rPr>
          <w:rFonts w:ascii="Times New Roman" w:hAnsi="Times New Roman" w:cs="Times New Roman" w:hint="eastAsia"/>
          <w:sz w:val="24"/>
          <w:szCs w:val="24"/>
        </w:rPr>
        <w:t xml:space="preserve"> price the day before the issue date </w:t>
      </w:r>
      <w:r w:rsidR="003B33FB">
        <w:rPr>
          <w:rFonts w:ascii="Times New Roman" w:hAnsi="Times New Roman" w:cs="Times New Roman"/>
          <w:sz w:val="24"/>
          <w:szCs w:val="24"/>
        </w:rPr>
        <w:t>(</w:t>
      </w:r>
      <w:proofErr w:type="spellStart"/>
      <w:r w:rsidR="003B33FB">
        <w:rPr>
          <w:rFonts w:ascii="Times New Roman" w:hAnsi="Times New Roman" w:cs="Times New Roman"/>
          <w:sz w:val="24"/>
          <w:szCs w:val="24"/>
        </w:rPr>
        <w:t>L</w:t>
      </w:r>
      <w:r w:rsidR="003F5EF5">
        <w:rPr>
          <w:rFonts w:ascii="Times New Roman" w:hAnsi="Times New Roman" w:cs="Times New Roman"/>
          <w:sz w:val="24"/>
          <w:szCs w:val="24"/>
        </w:rPr>
        <w:t>n</w:t>
      </w:r>
      <w:r w:rsidR="003B33FB" w:rsidRPr="00380504">
        <w:rPr>
          <w:rFonts w:ascii="Times New Roman" w:hAnsi="Times New Roman" w:cs="Times New Roman"/>
          <w:i/>
          <w:sz w:val="24"/>
          <w:szCs w:val="24"/>
        </w:rPr>
        <w:t>Price</w:t>
      </w:r>
      <w:proofErr w:type="spellEnd"/>
      <w:r w:rsidR="003B33FB">
        <w:rPr>
          <w:rFonts w:ascii="Times New Roman" w:hAnsi="Times New Roman" w:cs="Times New Roman"/>
          <w:sz w:val="24"/>
          <w:szCs w:val="24"/>
        </w:rPr>
        <w:t>)</w:t>
      </w:r>
      <w:r w:rsidRPr="00674AB5">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sidRPr="0039697D">
        <w:rPr>
          <w:rFonts w:ascii="Times New Roman" w:hAnsi="Times New Roman" w:cs="Times New Roman" w:hint="eastAsia"/>
          <w:i/>
          <w:sz w:val="24"/>
          <w:szCs w:val="24"/>
        </w:rPr>
        <w:t>Adj</w:t>
      </w:r>
      <w:r w:rsidRPr="00674AB5">
        <w:rPr>
          <w:rFonts w:ascii="Times New Roman" w:hAnsi="Times New Roman" w:cs="Times New Roman"/>
          <w:i/>
          <w:sz w:val="24"/>
          <w:szCs w:val="24"/>
        </w:rPr>
        <w:t>MTB</w:t>
      </w:r>
      <w:proofErr w:type="spellEnd"/>
      <w:r w:rsidRPr="00674AB5">
        <w:rPr>
          <w:rFonts w:ascii="Times New Roman" w:hAnsi="Times New Roman" w:cs="Times New Roman" w:hint="eastAsia"/>
          <w:sz w:val="24"/>
          <w:szCs w:val="24"/>
        </w:rPr>
        <w:t xml:space="preserve">, </w:t>
      </w:r>
      <w:r w:rsidRPr="00674AB5">
        <w:rPr>
          <w:rFonts w:ascii="Times New Roman" w:hAnsi="Times New Roman" w:cs="Times New Roman"/>
          <w:sz w:val="24"/>
          <w:szCs w:val="24"/>
        </w:rPr>
        <w:t xml:space="preserve">a dummy variable for </w:t>
      </w:r>
      <w:r w:rsidR="0075384B" w:rsidRPr="00380504">
        <w:rPr>
          <w:rFonts w:ascii="Times New Roman" w:hAnsi="Times New Roman" w:cs="Times New Roman"/>
          <w:i/>
          <w:sz w:val="24"/>
          <w:szCs w:val="24"/>
        </w:rPr>
        <w:t>N</w:t>
      </w:r>
      <w:r w:rsidR="0075384B" w:rsidRPr="00380504">
        <w:rPr>
          <w:rFonts w:ascii="Times New Roman" w:hAnsi="Times New Roman" w:cs="Times New Roman" w:hint="eastAsia"/>
          <w:i/>
          <w:sz w:val="24"/>
          <w:szCs w:val="24"/>
        </w:rPr>
        <w:t>YSE</w:t>
      </w:r>
      <w:r w:rsidR="0075384B" w:rsidRPr="00674AB5">
        <w:rPr>
          <w:rFonts w:ascii="Times New Roman" w:hAnsi="Times New Roman" w:cs="Times New Roman"/>
          <w:sz w:val="24"/>
          <w:szCs w:val="24"/>
        </w:rPr>
        <w:t xml:space="preserve"> </w:t>
      </w:r>
      <w:r w:rsidRPr="00674AB5">
        <w:rPr>
          <w:rFonts w:ascii="Times New Roman" w:hAnsi="Times New Roman" w:cs="Times New Roman"/>
          <w:sz w:val="24"/>
          <w:szCs w:val="24"/>
        </w:rPr>
        <w:t xml:space="preserve">listings, and a </w:t>
      </w:r>
      <w:r w:rsidR="003B33FB" w:rsidRPr="00380504">
        <w:rPr>
          <w:rFonts w:ascii="Times New Roman" w:hAnsi="Times New Roman" w:cs="Times New Roman"/>
          <w:i/>
          <w:sz w:val="24"/>
          <w:szCs w:val="24"/>
        </w:rPr>
        <w:t>Cluster</w:t>
      </w:r>
      <w:r w:rsidR="003B33FB">
        <w:rPr>
          <w:rFonts w:ascii="Times New Roman" w:hAnsi="Times New Roman" w:cs="Times New Roman"/>
          <w:sz w:val="24"/>
          <w:szCs w:val="24"/>
        </w:rPr>
        <w:t xml:space="preserve"> </w:t>
      </w:r>
      <w:r w:rsidRPr="00674AB5">
        <w:rPr>
          <w:rFonts w:ascii="Times New Roman" w:hAnsi="Times New Roman" w:cs="Times New Roman"/>
          <w:sz w:val="24"/>
          <w:szCs w:val="24"/>
        </w:rPr>
        <w:t>dummy variable for the use of integer pricing.</w:t>
      </w:r>
      <w:r>
        <w:rPr>
          <w:rFonts w:ascii="Times New Roman" w:hAnsi="Times New Roman" w:cs="Times New Roman" w:hint="eastAsia"/>
          <w:sz w:val="24"/>
          <w:szCs w:val="24"/>
        </w:rPr>
        <w:t xml:space="preserve"> </w:t>
      </w:r>
      <w:r w:rsidRPr="000057F1">
        <w:rPr>
          <w:rFonts w:ascii="Times New Roman" w:hAnsi="Times New Roman" w:cs="Times New Roman"/>
          <w:sz w:val="24"/>
          <w:szCs w:val="24"/>
        </w:rPr>
        <w:t>We also include the inverse Mills ratio (</w:t>
      </w:r>
      <w:r w:rsidRPr="000057F1">
        <w:rPr>
          <w:rFonts w:ascii="Times New Roman" w:hAnsi="Times New Roman" w:cs="Times New Roman" w:hint="eastAsia"/>
          <w:i/>
          <w:sz w:val="24"/>
          <w:szCs w:val="24"/>
        </w:rPr>
        <w:t>L</w:t>
      </w:r>
      <w:r w:rsidRPr="000057F1">
        <w:rPr>
          <w:rFonts w:ascii="Times New Roman" w:hAnsi="Times New Roman" w:cs="Times New Roman"/>
          <w:i/>
          <w:sz w:val="24"/>
          <w:szCs w:val="24"/>
        </w:rPr>
        <w:t>ambda</w:t>
      </w:r>
      <w:r w:rsidRPr="000057F1">
        <w:rPr>
          <w:rFonts w:ascii="Times New Roman" w:hAnsi="Times New Roman" w:cs="Times New Roman"/>
          <w:sz w:val="24"/>
          <w:szCs w:val="24"/>
        </w:rPr>
        <w:t xml:space="preserve">) estimated from the first-stage </w:t>
      </w:r>
      <w:proofErr w:type="spellStart"/>
      <w:r w:rsidRPr="000057F1">
        <w:rPr>
          <w:rFonts w:ascii="Times New Roman" w:hAnsi="Times New Roman" w:cs="Times New Roman"/>
          <w:sz w:val="24"/>
          <w:szCs w:val="24"/>
        </w:rPr>
        <w:t>probit</w:t>
      </w:r>
      <w:proofErr w:type="spellEnd"/>
      <w:r w:rsidRPr="000057F1">
        <w:rPr>
          <w:rFonts w:ascii="Times New Roman" w:hAnsi="Times New Roman" w:cs="Times New Roman"/>
          <w:sz w:val="24"/>
          <w:szCs w:val="24"/>
        </w:rPr>
        <w:t>. We t</w:t>
      </w:r>
      <w:r w:rsidRPr="000057F1">
        <w:rPr>
          <w:rFonts w:ascii="Times New Roman" w:hAnsi="Times New Roman" w:cs="Times New Roman" w:hint="eastAsia"/>
          <w:sz w:val="24"/>
          <w:szCs w:val="24"/>
        </w:rPr>
        <w:t xml:space="preserve">hen use the coefficients </w:t>
      </w:r>
      <w:r w:rsidRPr="000057F1">
        <w:rPr>
          <w:rFonts w:ascii="Times New Roman" w:hAnsi="Times New Roman" w:cs="Times New Roman"/>
          <w:sz w:val="24"/>
          <w:szCs w:val="24"/>
        </w:rPr>
        <w:t>from</w:t>
      </w:r>
      <w:r w:rsidRPr="000057F1">
        <w:rPr>
          <w:rFonts w:ascii="Times New Roman" w:hAnsi="Times New Roman" w:cs="Times New Roman" w:hint="eastAsia"/>
          <w:sz w:val="24"/>
          <w:szCs w:val="24"/>
        </w:rPr>
        <w:t xml:space="preserve"> the </w:t>
      </w:r>
      <w:r w:rsidRPr="000057F1">
        <w:rPr>
          <w:rFonts w:ascii="Times New Roman" w:hAnsi="Times New Roman" w:cs="Times New Roman"/>
          <w:sz w:val="24"/>
          <w:szCs w:val="24"/>
        </w:rPr>
        <w:t xml:space="preserve">second-stage offering discount regression for traditional SEOs (excluding the inverse Mills ratio) to estimate </w:t>
      </w:r>
      <w:r w:rsidRPr="000057F1">
        <w:rPr>
          <w:rFonts w:ascii="Times New Roman" w:hAnsi="Times New Roman" w:cs="Times New Roman" w:hint="eastAsia"/>
          <w:sz w:val="24"/>
          <w:szCs w:val="24"/>
        </w:rPr>
        <w:t>hypothetical</w:t>
      </w:r>
      <w:r w:rsidRPr="000057F1">
        <w:rPr>
          <w:rFonts w:ascii="Times New Roman" w:hAnsi="Times New Roman" w:cs="Times New Roman"/>
          <w:sz w:val="24"/>
          <w:szCs w:val="24"/>
        </w:rPr>
        <w:t xml:space="preserve"> discounts for shelf issuers had they selected a traditional offering instead</w:t>
      </w:r>
      <w:r w:rsidRPr="000057F1">
        <w:rPr>
          <w:rFonts w:ascii="Times New Roman" w:hAnsi="Times New Roman" w:cs="Times New Roman" w:hint="eastAsia"/>
          <w:sz w:val="24"/>
          <w:szCs w:val="24"/>
        </w:rPr>
        <w:t>.</w:t>
      </w:r>
      <w:r w:rsidR="00802D8D">
        <w:rPr>
          <w:rFonts w:ascii="Times New Roman" w:hAnsi="Times New Roman" w:cs="Times New Roman"/>
          <w:sz w:val="24"/>
          <w:szCs w:val="24"/>
        </w:rPr>
        <w:t xml:space="preserve"> </w:t>
      </w:r>
      <w:r w:rsidR="000057F1" w:rsidRPr="000057F1">
        <w:rPr>
          <w:rFonts w:ascii="Times New Roman" w:hAnsi="Times New Roman" w:cs="Times New Roman"/>
          <w:sz w:val="24"/>
          <w:szCs w:val="24"/>
        </w:rPr>
        <w:t xml:space="preserve">Table </w:t>
      </w:r>
      <w:r w:rsidR="001C5E2E">
        <w:rPr>
          <w:rFonts w:ascii="Times New Roman" w:hAnsi="Times New Roman" w:cs="Times New Roman" w:hint="eastAsia"/>
          <w:sz w:val="24"/>
          <w:szCs w:val="24"/>
        </w:rPr>
        <w:t>8</w:t>
      </w:r>
      <w:r w:rsidR="000057F1" w:rsidRPr="000057F1">
        <w:rPr>
          <w:rFonts w:ascii="Times New Roman" w:hAnsi="Times New Roman" w:cs="Times New Roman"/>
          <w:sz w:val="24"/>
          <w:szCs w:val="24"/>
        </w:rPr>
        <w:t xml:space="preserve">, panel </w:t>
      </w:r>
      <w:proofErr w:type="gramStart"/>
      <w:r w:rsidR="000057F1" w:rsidRPr="000057F1">
        <w:rPr>
          <w:rFonts w:ascii="Times New Roman" w:hAnsi="Times New Roman" w:cs="Times New Roman"/>
          <w:sz w:val="24"/>
          <w:szCs w:val="24"/>
        </w:rPr>
        <w:t>A</w:t>
      </w:r>
      <w:proofErr w:type="gramEnd"/>
      <w:r w:rsidR="000057F1" w:rsidRPr="000057F1">
        <w:rPr>
          <w:rFonts w:ascii="Times New Roman" w:hAnsi="Times New Roman" w:cs="Times New Roman"/>
          <w:sz w:val="24"/>
          <w:szCs w:val="24"/>
        </w:rPr>
        <w:t xml:space="preserve"> presents </w:t>
      </w:r>
      <w:r w:rsidR="000057F1" w:rsidRPr="000057F1">
        <w:rPr>
          <w:rFonts w:ascii="Times New Roman" w:hAnsi="Times New Roman" w:cs="Times New Roman" w:hint="eastAsia"/>
          <w:sz w:val="24"/>
          <w:szCs w:val="24"/>
        </w:rPr>
        <w:t xml:space="preserve">the estimation results for the two second-stage </w:t>
      </w:r>
      <w:r w:rsidR="000057F1" w:rsidRPr="000057F1">
        <w:rPr>
          <w:rFonts w:ascii="Times New Roman" w:hAnsi="Times New Roman" w:cs="Times New Roman"/>
          <w:sz w:val="24"/>
          <w:szCs w:val="24"/>
        </w:rPr>
        <w:t xml:space="preserve">offering </w:t>
      </w:r>
      <w:r w:rsidR="000057F1" w:rsidRPr="000057F1">
        <w:rPr>
          <w:rFonts w:ascii="Times New Roman" w:hAnsi="Times New Roman" w:cs="Times New Roman" w:hint="eastAsia"/>
          <w:sz w:val="24"/>
          <w:szCs w:val="24"/>
        </w:rPr>
        <w:t xml:space="preserve">discount </w:t>
      </w:r>
      <w:r w:rsidR="000057F1" w:rsidRPr="000057F1">
        <w:rPr>
          <w:rFonts w:ascii="Times New Roman" w:hAnsi="Times New Roman" w:cs="Times New Roman"/>
          <w:sz w:val="24"/>
          <w:szCs w:val="24"/>
        </w:rPr>
        <w:t>regressions</w:t>
      </w:r>
      <w:r w:rsidR="000057F1" w:rsidRPr="000057F1">
        <w:rPr>
          <w:rFonts w:ascii="Times New Roman" w:hAnsi="Times New Roman" w:cs="Times New Roman" w:hint="eastAsia"/>
          <w:sz w:val="24"/>
          <w:szCs w:val="24"/>
        </w:rPr>
        <w:t xml:space="preserve">. </w:t>
      </w:r>
      <w:r w:rsidR="000057F1" w:rsidRPr="000057F1">
        <w:rPr>
          <w:rFonts w:ascii="Times New Roman" w:hAnsi="Times New Roman" w:cs="Times New Roman"/>
          <w:sz w:val="24"/>
          <w:szCs w:val="24"/>
        </w:rPr>
        <w:t>O</w:t>
      </w:r>
      <w:r w:rsidR="000057F1" w:rsidRPr="000057F1">
        <w:rPr>
          <w:rFonts w:ascii="Times New Roman" w:hAnsi="Times New Roman" w:cs="Times New Roman" w:hint="eastAsia"/>
          <w:sz w:val="24"/>
          <w:szCs w:val="24"/>
        </w:rPr>
        <w:t xml:space="preserve">verall, these findings are consistent with prior studies. Panel B </w:t>
      </w:r>
      <w:r w:rsidR="00C4201F">
        <w:rPr>
          <w:rFonts w:ascii="Times New Roman" w:hAnsi="Times New Roman" w:cs="Times New Roman"/>
          <w:sz w:val="24"/>
          <w:szCs w:val="24"/>
        </w:rPr>
        <w:t xml:space="preserve">shows that the </w:t>
      </w:r>
      <w:r w:rsidR="000057F1" w:rsidRPr="000057F1">
        <w:rPr>
          <w:rFonts w:ascii="Times New Roman" w:hAnsi="Times New Roman" w:cs="Times New Roman" w:hint="eastAsia"/>
          <w:sz w:val="24"/>
          <w:szCs w:val="24"/>
        </w:rPr>
        <w:t xml:space="preserve">mean actual </w:t>
      </w:r>
      <w:r w:rsidR="000057F1" w:rsidRPr="000057F1">
        <w:rPr>
          <w:rFonts w:ascii="Times New Roman" w:hAnsi="Times New Roman" w:cs="Times New Roman"/>
          <w:sz w:val="24"/>
          <w:szCs w:val="24"/>
        </w:rPr>
        <w:t xml:space="preserve">discount </w:t>
      </w:r>
      <w:r w:rsidR="00C4201F">
        <w:rPr>
          <w:rFonts w:ascii="Times New Roman" w:hAnsi="Times New Roman" w:cs="Times New Roman"/>
          <w:sz w:val="24"/>
          <w:szCs w:val="24"/>
        </w:rPr>
        <w:t xml:space="preserve">for shelf offerings </w:t>
      </w:r>
      <w:r w:rsidR="000057F1" w:rsidRPr="000057F1">
        <w:rPr>
          <w:rFonts w:ascii="Times New Roman" w:hAnsi="Times New Roman" w:cs="Times New Roman"/>
          <w:sz w:val="24"/>
          <w:szCs w:val="24"/>
        </w:rPr>
        <w:t>is</w:t>
      </w:r>
      <w:r w:rsidR="000057F1" w:rsidRPr="000057F1">
        <w:rPr>
          <w:rFonts w:ascii="Times New Roman" w:hAnsi="Times New Roman" w:cs="Times New Roman" w:hint="eastAsia"/>
          <w:sz w:val="24"/>
          <w:szCs w:val="24"/>
        </w:rPr>
        <w:t xml:space="preserve"> </w:t>
      </w:r>
      <w:r w:rsidR="00D91732">
        <w:rPr>
          <w:rFonts w:ascii="Times New Roman" w:hAnsi="Times New Roman" w:cs="Times New Roman" w:hint="eastAsia"/>
          <w:sz w:val="24"/>
          <w:szCs w:val="24"/>
        </w:rPr>
        <w:t>4.68</w:t>
      </w:r>
      <w:r w:rsidR="000057F1" w:rsidRPr="000057F1">
        <w:rPr>
          <w:rFonts w:ascii="Times New Roman" w:hAnsi="Times New Roman" w:cs="Times New Roman" w:hint="eastAsia"/>
          <w:sz w:val="24"/>
          <w:szCs w:val="24"/>
        </w:rPr>
        <w:t>%, while the mean hypothetical discount that the same</w:t>
      </w:r>
      <w:r w:rsidR="000057F1" w:rsidRPr="000057F1">
        <w:rPr>
          <w:rFonts w:ascii="Times New Roman" w:hAnsi="Times New Roman" w:cs="Times New Roman"/>
          <w:sz w:val="24"/>
          <w:szCs w:val="24"/>
        </w:rPr>
        <w:t xml:space="preserve"> </w:t>
      </w:r>
      <w:r w:rsidR="000057F1" w:rsidRPr="000057F1">
        <w:rPr>
          <w:rFonts w:ascii="Times New Roman" w:hAnsi="Times New Roman" w:cs="Times New Roman" w:hint="eastAsia"/>
          <w:sz w:val="24"/>
          <w:szCs w:val="24"/>
        </w:rPr>
        <w:t xml:space="preserve">issue would </w:t>
      </w:r>
      <w:r w:rsidR="000057F1" w:rsidRPr="000057F1">
        <w:rPr>
          <w:rFonts w:ascii="Times New Roman" w:hAnsi="Times New Roman" w:cs="Times New Roman"/>
          <w:sz w:val="24"/>
          <w:szCs w:val="24"/>
        </w:rPr>
        <w:t>have had</w:t>
      </w:r>
      <w:r w:rsidR="000057F1" w:rsidRPr="000057F1">
        <w:rPr>
          <w:rFonts w:ascii="Times New Roman" w:hAnsi="Times New Roman" w:cs="Times New Roman" w:hint="eastAsia"/>
          <w:sz w:val="24"/>
          <w:szCs w:val="24"/>
        </w:rPr>
        <w:t xml:space="preserve"> using a traditional </w:t>
      </w:r>
      <w:r w:rsidR="000057F1" w:rsidRPr="000057F1">
        <w:rPr>
          <w:rFonts w:ascii="Times New Roman" w:hAnsi="Times New Roman" w:cs="Times New Roman"/>
          <w:sz w:val="24"/>
          <w:szCs w:val="24"/>
        </w:rPr>
        <w:t>offer method</w:t>
      </w:r>
      <w:r w:rsidR="000057F1" w:rsidRPr="000057F1">
        <w:rPr>
          <w:rFonts w:ascii="Times New Roman" w:hAnsi="Times New Roman" w:cs="Times New Roman" w:hint="eastAsia"/>
          <w:sz w:val="24"/>
          <w:szCs w:val="24"/>
        </w:rPr>
        <w:t xml:space="preserve"> is </w:t>
      </w:r>
      <w:r w:rsidR="00D91732">
        <w:rPr>
          <w:rFonts w:ascii="Times New Roman" w:hAnsi="Times New Roman" w:cs="Times New Roman" w:hint="eastAsia"/>
          <w:sz w:val="24"/>
          <w:szCs w:val="24"/>
        </w:rPr>
        <w:t>5.28</w:t>
      </w:r>
      <w:r w:rsidR="000057F1" w:rsidRPr="000057F1">
        <w:rPr>
          <w:rFonts w:ascii="Times New Roman" w:hAnsi="Times New Roman" w:cs="Times New Roman" w:hint="eastAsia"/>
          <w:sz w:val="24"/>
          <w:szCs w:val="24"/>
        </w:rPr>
        <w:t xml:space="preserve">%. </w:t>
      </w:r>
      <w:r w:rsidR="000057F1" w:rsidRPr="000057F1">
        <w:rPr>
          <w:rFonts w:ascii="Times New Roman" w:hAnsi="Times New Roman" w:cs="Times New Roman"/>
          <w:sz w:val="24"/>
          <w:szCs w:val="24"/>
        </w:rPr>
        <w:t>Th</w:t>
      </w:r>
      <w:r w:rsidR="00964D52">
        <w:rPr>
          <w:rFonts w:ascii="Times New Roman" w:hAnsi="Times New Roman" w:cs="Times New Roman"/>
          <w:sz w:val="24"/>
          <w:szCs w:val="24"/>
        </w:rPr>
        <w:t>e</w:t>
      </w:r>
      <w:r w:rsidR="000057F1" w:rsidRPr="000057F1">
        <w:rPr>
          <w:rFonts w:ascii="Times New Roman" w:hAnsi="Times New Roman" w:cs="Times New Roman" w:hint="eastAsia"/>
          <w:sz w:val="24"/>
          <w:szCs w:val="24"/>
        </w:rPr>
        <w:t xml:space="preserve"> difference</w:t>
      </w:r>
      <w:r w:rsidR="000057F1" w:rsidRPr="000057F1">
        <w:rPr>
          <w:rFonts w:ascii="Times New Roman" w:hAnsi="Times New Roman" w:cs="Times New Roman"/>
          <w:sz w:val="24"/>
          <w:szCs w:val="24"/>
        </w:rPr>
        <w:t xml:space="preserve"> </w:t>
      </w:r>
      <w:r w:rsidR="00C4201F">
        <w:rPr>
          <w:rFonts w:ascii="Times New Roman" w:hAnsi="Times New Roman" w:cs="Times New Roman"/>
          <w:sz w:val="24"/>
          <w:szCs w:val="24"/>
        </w:rPr>
        <w:t xml:space="preserve">between actual and hypothetical discounts </w:t>
      </w:r>
      <w:r w:rsidR="000057F1" w:rsidRPr="000057F1">
        <w:rPr>
          <w:rFonts w:ascii="Times New Roman" w:hAnsi="Times New Roman" w:cs="Times New Roman"/>
          <w:sz w:val="24"/>
          <w:szCs w:val="24"/>
        </w:rPr>
        <w:t xml:space="preserve">is </w:t>
      </w:r>
      <w:r w:rsidR="001B5943">
        <w:rPr>
          <w:rFonts w:ascii="Times New Roman" w:hAnsi="Times New Roman" w:cs="Times New Roman"/>
          <w:sz w:val="24"/>
          <w:szCs w:val="24"/>
        </w:rPr>
        <w:t>positive</w:t>
      </w:r>
      <w:r w:rsidR="000057F1" w:rsidRPr="000057F1">
        <w:rPr>
          <w:rFonts w:ascii="Times New Roman" w:hAnsi="Times New Roman" w:cs="Times New Roman"/>
          <w:sz w:val="24"/>
          <w:szCs w:val="24"/>
        </w:rPr>
        <w:t xml:space="preserve"> (</w:t>
      </w:r>
      <w:r w:rsidR="000057F1" w:rsidRPr="000057F1">
        <w:rPr>
          <w:rFonts w:ascii="Times New Roman" w:hAnsi="Times New Roman" w:cs="Times New Roman"/>
          <w:i/>
          <w:sz w:val="24"/>
          <w:szCs w:val="24"/>
        </w:rPr>
        <w:t>p</w:t>
      </w:r>
      <w:r w:rsidR="000057F1" w:rsidRPr="000057F1">
        <w:rPr>
          <w:rFonts w:ascii="Times New Roman" w:hAnsi="Times New Roman" w:cs="Times New Roman"/>
          <w:sz w:val="24"/>
          <w:szCs w:val="24"/>
        </w:rPr>
        <w:t xml:space="preserve"> &lt; </w:t>
      </w:r>
      <w:r w:rsidR="000057F1" w:rsidRPr="000057F1">
        <w:rPr>
          <w:rFonts w:ascii="Times New Roman" w:hAnsi="Times New Roman" w:cs="Times New Roman" w:hint="eastAsia"/>
          <w:sz w:val="24"/>
          <w:szCs w:val="24"/>
        </w:rPr>
        <w:t>0.0</w:t>
      </w:r>
      <w:r w:rsidR="003B33FB">
        <w:rPr>
          <w:rFonts w:ascii="Times New Roman" w:hAnsi="Times New Roman" w:cs="Times New Roman"/>
          <w:sz w:val="24"/>
          <w:szCs w:val="24"/>
        </w:rPr>
        <w:t>0</w:t>
      </w:r>
      <w:r w:rsidR="00D91732">
        <w:rPr>
          <w:rFonts w:ascii="Times New Roman" w:hAnsi="Times New Roman" w:cs="Times New Roman" w:hint="eastAsia"/>
          <w:sz w:val="24"/>
          <w:szCs w:val="24"/>
        </w:rPr>
        <w:t>1</w:t>
      </w:r>
      <w:r w:rsidR="000057F1" w:rsidRPr="000057F1">
        <w:rPr>
          <w:rFonts w:ascii="Times New Roman" w:hAnsi="Times New Roman" w:cs="Times New Roman"/>
          <w:sz w:val="24"/>
          <w:szCs w:val="24"/>
        </w:rPr>
        <w:t>)</w:t>
      </w:r>
      <w:r w:rsidR="001B5943">
        <w:rPr>
          <w:rFonts w:ascii="Times New Roman" w:hAnsi="Times New Roman" w:cs="Times New Roman"/>
          <w:sz w:val="24"/>
          <w:szCs w:val="24"/>
        </w:rPr>
        <w:t xml:space="preserve">, supporting the manipulative short selling scenario. </w:t>
      </w:r>
    </w:p>
    <w:p w:rsidR="00BB7B45" w:rsidRPr="00140740" w:rsidRDefault="00BB7B45" w:rsidP="00C45EA5">
      <w:pPr>
        <w:pStyle w:val="a5"/>
        <w:numPr>
          <w:ilvl w:val="0"/>
          <w:numId w:val="8"/>
        </w:numPr>
        <w:spacing w:before="240" w:line="480" w:lineRule="auto"/>
        <w:ind w:left="357" w:firstLineChars="0" w:hanging="357"/>
        <w:jc w:val="both"/>
        <w:rPr>
          <w:rFonts w:ascii="Times New Roman" w:hAnsi="Times New Roman" w:cs="Times New Roman"/>
          <w:b/>
          <w:sz w:val="24"/>
          <w:szCs w:val="24"/>
        </w:rPr>
      </w:pPr>
      <w:r w:rsidRPr="00140740">
        <w:rPr>
          <w:rFonts w:ascii="Times New Roman" w:hAnsi="Times New Roman" w:cs="Times New Roman" w:hint="eastAsia"/>
          <w:b/>
          <w:sz w:val="24"/>
          <w:szCs w:val="24"/>
        </w:rPr>
        <w:t>Conclusion</w:t>
      </w:r>
    </w:p>
    <w:p w:rsidR="00EA1152" w:rsidRPr="004A7059" w:rsidRDefault="00EA1152" w:rsidP="00526134">
      <w:pPr>
        <w:spacing w:line="480" w:lineRule="auto"/>
        <w:ind w:firstLineChars="200" w:firstLine="480"/>
        <w:jc w:val="both"/>
        <w:rPr>
          <w:rFonts w:ascii="Times New Roman" w:hAnsi="Times New Roman" w:cs="Times New Roman"/>
          <w:sz w:val="24"/>
          <w:szCs w:val="24"/>
        </w:rPr>
      </w:pPr>
      <w:r w:rsidRPr="004A7059">
        <w:rPr>
          <w:rFonts w:ascii="Times New Roman" w:hAnsi="Times New Roman" w:cs="Times New Roman"/>
          <w:sz w:val="24"/>
          <w:szCs w:val="24"/>
        </w:rPr>
        <w:t>T</w:t>
      </w:r>
      <w:r w:rsidRPr="004A7059">
        <w:rPr>
          <w:rFonts w:ascii="Times New Roman" w:hAnsi="Times New Roman" w:cs="Times New Roman" w:hint="eastAsia"/>
          <w:sz w:val="24"/>
          <w:szCs w:val="24"/>
        </w:rPr>
        <w:t xml:space="preserve">his paper examines the impact of </w:t>
      </w:r>
      <w:r w:rsidR="007C278B">
        <w:rPr>
          <w:rFonts w:ascii="Times New Roman" w:hAnsi="Times New Roman" w:cs="Times New Roman"/>
          <w:sz w:val="24"/>
          <w:szCs w:val="24"/>
        </w:rPr>
        <w:t>firms’ short-selling potential (SSP)</w:t>
      </w:r>
      <w:r w:rsidRPr="004A7059">
        <w:rPr>
          <w:rFonts w:ascii="Times New Roman" w:hAnsi="Times New Roman" w:cs="Times New Roman" w:hint="eastAsia"/>
          <w:sz w:val="24"/>
          <w:szCs w:val="24"/>
        </w:rPr>
        <w:t xml:space="preserve"> on </w:t>
      </w:r>
      <w:r w:rsidR="007C278B">
        <w:rPr>
          <w:rFonts w:ascii="Times New Roman" w:hAnsi="Times New Roman" w:cs="Times New Roman"/>
          <w:sz w:val="24"/>
          <w:szCs w:val="24"/>
        </w:rPr>
        <w:t xml:space="preserve">their </w:t>
      </w:r>
      <w:r w:rsidRPr="004A7059">
        <w:rPr>
          <w:rFonts w:ascii="Times New Roman" w:hAnsi="Times New Roman" w:cs="Times New Roman" w:hint="eastAsia"/>
          <w:sz w:val="24"/>
          <w:szCs w:val="24"/>
        </w:rPr>
        <w:t>choice</w:t>
      </w:r>
      <w:r w:rsidR="00716604" w:rsidRPr="004A7059">
        <w:rPr>
          <w:rFonts w:ascii="Times New Roman" w:hAnsi="Times New Roman" w:cs="Times New Roman" w:hint="eastAsia"/>
          <w:sz w:val="24"/>
          <w:szCs w:val="24"/>
        </w:rPr>
        <w:t xml:space="preserve"> of </w:t>
      </w:r>
      <w:r w:rsidR="00A20C24" w:rsidRPr="004A7059">
        <w:rPr>
          <w:rFonts w:ascii="Times New Roman" w:hAnsi="Times New Roman" w:cs="Times New Roman"/>
          <w:sz w:val="24"/>
          <w:szCs w:val="24"/>
        </w:rPr>
        <w:t xml:space="preserve">SEO </w:t>
      </w:r>
      <w:r w:rsidR="00716604" w:rsidRPr="004A7059">
        <w:rPr>
          <w:rFonts w:ascii="Times New Roman" w:hAnsi="Times New Roman" w:cs="Times New Roman" w:hint="eastAsia"/>
          <w:sz w:val="24"/>
          <w:szCs w:val="24"/>
        </w:rPr>
        <w:t>method</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S</w:t>
      </w:r>
      <w:r w:rsidRPr="004A7059">
        <w:rPr>
          <w:rFonts w:ascii="Times New Roman" w:hAnsi="Times New Roman" w:cs="Times New Roman" w:hint="eastAsia"/>
          <w:sz w:val="24"/>
          <w:szCs w:val="24"/>
        </w:rPr>
        <w:t xml:space="preserve">helf </w:t>
      </w:r>
      <w:r w:rsidR="00716604" w:rsidRPr="004A7059">
        <w:rPr>
          <w:rFonts w:ascii="Times New Roman" w:hAnsi="Times New Roman" w:cs="Times New Roman" w:hint="eastAsia"/>
          <w:sz w:val="24"/>
          <w:szCs w:val="24"/>
        </w:rPr>
        <w:t>offerings</w:t>
      </w:r>
      <w:r w:rsidRPr="004A7059">
        <w:rPr>
          <w:rFonts w:ascii="Times New Roman" w:hAnsi="Times New Roman" w:cs="Times New Roman" w:hint="eastAsia"/>
          <w:sz w:val="24"/>
          <w:szCs w:val="24"/>
        </w:rPr>
        <w:t xml:space="preserve"> allow qualified firms to </w:t>
      </w:r>
      <w:r w:rsidR="009D4FE9">
        <w:rPr>
          <w:rFonts w:ascii="Times New Roman" w:hAnsi="Times New Roman" w:cs="Times New Roman" w:hint="eastAsia"/>
          <w:sz w:val="24"/>
          <w:szCs w:val="24"/>
        </w:rPr>
        <w:t>offer equity without</w:t>
      </w:r>
      <w:r w:rsidR="00130C07">
        <w:rPr>
          <w:rFonts w:ascii="Times New Roman" w:hAnsi="Times New Roman" w:cs="Times New Roman"/>
          <w:sz w:val="24"/>
          <w:szCs w:val="24"/>
        </w:rPr>
        <w:t xml:space="preserve"> additional regulatory </w:t>
      </w:r>
      <w:r w:rsidR="00130C07">
        <w:rPr>
          <w:rFonts w:ascii="Times New Roman" w:hAnsi="Times New Roman" w:cs="Times New Roman"/>
          <w:sz w:val="24"/>
          <w:szCs w:val="24"/>
        </w:rPr>
        <w:lastRenderedPageBreak/>
        <w:t>delays following an initial registration</w:t>
      </w:r>
      <w:r w:rsidR="009D4FE9">
        <w:rPr>
          <w:rFonts w:ascii="Times New Roman" w:hAnsi="Times New Roman" w:cs="Times New Roman" w:hint="eastAsia"/>
          <w:sz w:val="24"/>
          <w:szCs w:val="24"/>
        </w:rPr>
        <w:t>, resulting in a shorter time between the</w:t>
      </w:r>
      <w:r w:rsidR="00966AAF">
        <w:rPr>
          <w:rFonts w:ascii="Times New Roman" w:hAnsi="Times New Roman" w:cs="Times New Roman"/>
          <w:sz w:val="24"/>
          <w:szCs w:val="24"/>
        </w:rPr>
        <w:t>ir</w:t>
      </w:r>
      <w:r w:rsidR="009D4FE9">
        <w:rPr>
          <w:rFonts w:ascii="Times New Roman" w:hAnsi="Times New Roman" w:cs="Times New Roman" w:hint="eastAsia"/>
          <w:sz w:val="24"/>
          <w:szCs w:val="24"/>
        </w:rPr>
        <w:t xml:space="preserve"> </w:t>
      </w:r>
      <w:r w:rsidR="009D4FE9">
        <w:rPr>
          <w:rFonts w:ascii="Times New Roman" w:hAnsi="Times New Roman" w:cs="Times New Roman"/>
          <w:sz w:val="24"/>
          <w:szCs w:val="24"/>
        </w:rPr>
        <w:t>announcement</w:t>
      </w:r>
      <w:r w:rsidR="009D4FE9">
        <w:rPr>
          <w:rFonts w:ascii="Times New Roman" w:hAnsi="Times New Roman" w:cs="Times New Roman" w:hint="eastAsia"/>
          <w:sz w:val="24"/>
          <w:szCs w:val="24"/>
        </w:rPr>
        <w:t xml:space="preserve"> and issue dates</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T</w:t>
      </w:r>
      <w:r w:rsidRPr="004A7059">
        <w:rPr>
          <w:rFonts w:ascii="Times New Roman" w:hAnsi="Times New Roman" w:cs="Times New Roman" w:hint="eastAsia"/>
          <w:sz w:val="24"/>
          <w:szCs w:val="24"/>
        </w:rPr>
        <w:t xml:space="preserve">his feature </w:t>
      </w:r>
      <w:r w:rsidRPr="004A7059">
        <w:rPr>
          <w:rFonts w:ascii="Times New Roman" w:hAnsi="Times New Roman" w:cs="Times New Roman"/>
          <w:sz w:val="24"/>
          <w:szCs w:val="24"/>
        </w:rPr>
        <w:t xml:space="preserve">makes it difficult for </w:t>
      </w:r>
      <w:r w:rsidR="00130C07">
        <w:rPr>
          <w:rFonts w:ascii="Times New Roman" w:hAnsi="Times New Roman" w:cs="Times New Roman"/>
          <w:sz w:val="24"/>
          <w:szCs w:val="24"/>
        </w:rPr>
        <w:t xml:space="preserve">manipulative </w:t>
      </w:r>
      <w:r w:rsidRPr="004A7059">
        <w:rPr>
          <w:rFonts w:ascii="Times New Roman" w:hAnsi="Times New Roman" w:cs="Times New Roman"/>
          <w:sz w:val="24"/>
          <w:szCs w:val="24"/>
        </w:rPr>
        <w:t>short sellers to set up their positions</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In contrast, announcement and issue date</w:t>
      </w:r>
      <w:r w:rsidRPr="004A7059">
        <w:rPr>
          <w:rFonts w:ascii="Times New Roman" w:hAnsi="Times New Roman" w:cs="Times New Roman" w:hint="eastAsia"/>
          <w:sz w:val="24"/>
          <w:szCs w:val="24"/>
        </w:rPr>
        <w:t>s</w:t>
      </w:r>
      <w:r w:rsidRPr="004A7059">
        <w:rPr>
          <w:rFonts w:ascii="Times New Roman" w:hAnsi="Times New Roman" w:cs="Times New Roman"/>
          <w:sz w:val="24"/>
          <w:szCs w:val="24"/>
        </w:rPr>
        <w:t xml:space="preserve"> </w:t>
      </w:r>
      <w:r w:rsidR="008B1874" w:rsidRPr="004A7059">
        <w:rPr>
          <w:rFonts w:ascii="Times New Roman" w:hAnsi="Times New Roman" w:cs="Times New Roman"/>
          <w:sz w:val="24"/>
          <w:szCs w:val="24"/>
        </w:rPr>
        <w:t xml:space="preserve">for </w:t>
      </w:r>
      <w:r w:rsidR="00A80297">
        <w:rPr>
          <w:rFonts w:ascii="Times New Roman" w:hAnsi="Times New Roman" w:cs="Times New Roman"/>
          <w:sz w:val="24"/>
          <w:szCs w:val="24"/>
        </w:rPr>
        <w:t xml:space="preserve">traditional </w:t>
      </w:r>
      <w:r w:rsidR="008B1874" w:rsidRPr="004A7059">
        <w:rPr>
          <w:rFonts w:ascii="Times New Roman" w:hAnsi="Times New Roman" w:cs="Times New Roman"/>
          <w:sz w:val="24"/>
          <w:szCs w:val="24"/>
        </w:rPr>
        <w:t xml:space="preserve">SEOs </w:t>
      </w:r>
      <w:r w:rsidRPr="004A7059">
        <w:rPr>
          <w:rFonts w:ascii="Times New Roman" w:hAnsi="Times New Roman" w:cs="Times New Roman"/>
          <w:sz w:val="24"/>
          <w:szCs w:val="24"/>
        </w:rPr>
        <w:t>tend to be several weeks apart</w:t>
      </w:r>
      <w:r w:rsidRPr="004A7059">
        <w:rPr>
          <w:rFonts w:ascii="Times New Roman" w:hAnsi="Times New Roman" w:cs="Times New Roman" w:hint="eastAsia"/>
          <w:sz w:val="24"/>
          <w:szCs w:val="24"/>
        </w:rPr>
        <w:t xml:space="preserve">. </w:t>
      </w:r>
      <w:r w:rsidR="007D6396" w:rsidRPr="004A7059">
        <w:rPr>
          <w:rFonts w:ascii="Times New Roman" w:hAnsi="Times New Roman" w:cs="Times New Roman"/>
          <w:sz w:val="24"/>
          <w:szCs w:val="24"/>
        </w:rPr>
        <w:t>We</w:t>
      </w:r>
      <w:r w:rsidRPr="004A7059">
        <w:rPr>
          <w:rFonts w:ascii="Times New Roman" w:hAnsi="Times New Roman" w:cs="Times New Roman" w:hint="eastAsia"/>
          <w:sz w:val="24"/>
          <w:szCs w:val="24"/>
        </w:rPr>
        <w:t xml:space="preserve"> argue that firms </w:t>
      </w:r>
      <w:r w:rsidRPr="004A7059">
        <w:rPr>
          <w:rFonts w:ascii="Times New Roman" w:hAnsi="Times New Roman" w:cs="Times New Roman"/>
          <w:sz w:val="24"/>
          <w:szCs w:val="24"/>
        </w:rPr>
        <w:t xml:space="preserve">with </w:t>
      </w:r>
      <w:r w:rsidR="007C278B">
        <w:rPr>
          <w:rFonts w:ascii="Times New Roman" w:hAnsi="Times New Roman" w:cs="Times New Roman"/>
          <w:sz w:val="24"/>
          <w:szCs w:val="24"/>
        </w:rPr>
        <w:t>SSP</w:t>
      </w:r>
      <w:r w:rsidR="00EE6B8E">
        <w:rPr>
          <w:rFonts w:ascii="Times New Roman" w:hAnsi="Times New Roman" w:cs="Times New Roman" w:hint="eastAsia"/>
          <w:sz w:val="24"/>
          <w:szCs w:val="24"/>
        </w:rPr>
        <w:t xml:space="preserve"> </w:t>
      </w:r>
      <w:r w:rsidRPr="004A7059">
        <w:rPr>
          <w:rFonts w:ascii="Times New Roman" w:hAnsi="Times New Roman" w:cs="Times New Roman" w:hint="eastAsia"/>
          <w:sz w:val="24"/>
          <w:szCs w:val="24"/>
        </w:rPr>
        <w:t xml:space="preserve">are </w:t>
      </w:r>
      <w:r w:rsidR="00460F52" w:rsidRPr="004A7059">
        <w:rPr>
          <w:rFonts w:ascii="Times New Roman" w:hAnsi="Times New Roman" w:cs="Times New Roman"/>
          <w:sz w:val="24"/>
          <w:szCs w:val="24"/>
        </w:rPr>
        <w:t xml:space="preserve">therefore </w:t>
      </w:r>
      <w:r w:rsidRPr="004A7059">
        <w:rPr>
          <w:rFonts w:ascii="Times New Roman" w:hAnsi="Times New Roman" w:cs="Times New Roman" w:hint="eastAsia"/>
          <w:sz w:val="24"/>
          <w:szCs w:val="24"/>
        </w:rPr>
        <w:t xml:space="preserve">more likely to choose shelf </w:t>
      </w:r>
      <w:r w:rsidR="007D6396" w:rsidRPr="004A7059">
        <w:rPr>
          <w:rFonts w:ascii="Times New Roman" w:hAnsi="Times New Roman" w:cs="Times New Roman"/>
          <w:sz w:val="24"/>
          <w:szCs w:val="24"/>
        </w:rPr>
        <w:t>over</w:t>
      </w:r>
      <w:r w:rsidRPr="004A7059">
        <w:rPr>
          <w:rFonts w:ascii="Times New Roman" w:hAnsi="Times New Roman" w:cs="Times New Roman" w:hint="eastAsia"/>
          <w:sz w:val="24"/>
          <w:szCs w:val="24"/>
        </w:rPr>
        <w:t xml:space="preserve"> traditional </w:t>
      </w:r>
      <w:r w:rsidR="00B254E4">
        <w:rPr>
          <w:rFonts w:ascii="Times New Roman" w:hAnsi="Times New Roman" w:cs="Times New Roman"/>
          <w:sz w:val="24"/>
          <w:szCs w:val="24"/>
        </w:rPr>
        <w:t>SEOs</w:t>
      </w:r>
      <w:r w:rsidR="0032102D">
        <w:rPr>
          <w:rFonts w:ascii="Times New Roman" w:hAnsi="Times New Roman" w:cs="Times New Roman"/>
          <w:sz w:val="24"/>
          <w:szCs w:val="24"/>
        </w:rPr>
        <w:t>.</w:t>
      </w:r>
      <w:r w:rsidRPr="004A7059">
        <w:rPr>
          <w:rFonts w:ascii="Times New Roman" w:hAnsi="Times New Roman" w:cs="Times New Roman" w:hint="eastAsia"/>
          <w:sz w:val="24"/>
          <w:szCs w:val="24"/>
        </w:rPr>
        <w:t xml:space="preserve"> </w:t>
      </w:r>
    </w:p>
    <w:p w:rsidR="00871562" w:rsidRDefault="007C278B" w:rsidP="00521BA8">
      <w:pPr>
        <w:spacing w:line="480" w:lineRule="auto"/>
        <w:ind w:firstLineChars="200" w:firstLine="480"/>
        <w:jc w:val="both"/>
        <w:rPr>
          <w:rFonts w:ascii="Times New Roman" w:hAnsi="Times New Roman" w:cs="Times New Roman"/>
          <w:sz w:val="24"/>
          <w:szCs w:val="24"/>
          <w:lang w:val="en-GB"/>
        </w:rPr>
      </w:pPr>
      <w:r>
        <w:rPr>
          <w:rFonts w:ascii="Times New Roman" w:hAnsi="Times New Roman" w:cs="Times New Roman"/>
          <w:sz w:val="24"/>
          <w:szCs w:val="24"/>
        </w:rPr>
        <w:t>Consistent with this prediction, we</w:t>
      </w:r>
      <w:r w:rsidR="00244B27">
        <w:rPr>
          <w:rFonts w:ascii="Times New Roman" w:hAnsi="Times New Roman" w:cs="Times New Roman"/>
          <w:sz w:val="24"/>
          <w:szCs w:val="24"/>
        </w:rPr>
        <w:t xml:space="preserve"> </w:t>
      </w:r>
      <w:r w:rsidR="007779F4" w:rsidRPr="004A7059">
        <w:rPr>
          <w:rFonts w:ascii="Times New Roman" w:hAnsi="Times New Roman" w:cs="Times New Roman" w:hint="eastAsia"/>
          <w:sz w:val="24"/>
          <w:szCs w:val="24"/>
        </w:rPr>
        <w:t xml:space="preserve">find that firms </w:t>
      </w:r>
      <w:r w:rsidR="0027028A">
        <w:rPr>
          <w:rFonts w:ascii="Times New Roman" w:hAnsi="Times New Roman" w:cs="Times New Roman" w:hint="eastAsia"/>
          <w:sz w:val="24"/>
          <w:szCs w:val="24"/>
        </w:rPr>
        <w:t>with high</w:t>
      </w:r>
      <w:r w:rsidR="00EE6B8E">
        <w:rPr>
          <w:rFonts w:ascii="Times New Roman" w:hAnsi="Times New Roman" w:cs="Times New Roman" w:hint="eastAsia"/>
          <w:sz w:val="24"/>
          <w:szCs w:val="24"/>
        </w:rPr>
        <w:t>er</w:t>
      </w:r>
      <w:r w:rsidR="0027028A">
        <w:rPr>
          <w:rFonts w:ascii="Times New Roman" w:hAnsi="Times New Roman" w:cs="Times New Roman" w:hint="eastAsia"/>
          <w:sz w:val="24"/>
          <w:szCs w:val="24"/>
        </w:rPr>
        <w:t xml:space="preserve"> </w:t>
      </w:r>
      <w:r w:rsidR="00EE6B8E">
        <w:rPr>
          <w:rFonts w:ascii="Times New Roman" w:hAnsi="Times New Roman" w:cs="Times New Roman" w:hint="eastAsia"/>
          <w:sz w:val="24"/>
          <w:szCs w:val="24"/>
        </w:rPr>
        <w:t>SSP</w:t>
      </w:r>
      <w:r w:rsidR="0027028A">
        <w:rPr>
          <w:rFonts w:ascii="Times New Roman" w:hAnsi="Times New Roman" w:cs="Times New Roman" w:hint="eastAsia"/>
          <w:sz w:val="24"/>
          <w:szCs w:val="24"/>
        </w:rPr>
        <w:t xml:space="preserve"> </w:t>
      </w:r>
      <w:r w:rsidR="00BB5D8B">
        <w:rPr>
          <w:rFonts w:ascii="Times New Roman" w:hAnsi="Times New Roman" w:cs="Times New Roman"/>
          <w:sz w:val="24"/>
          <w:szCs w:val="24"/>
        </w:rPr>
        <w:t>have a higher likelihood of choosing</w:t>
      </w:r>
      <w:r w:rsidR="007779F4" w:rsidRPr="004A7059">
        <w:rPr>
          <w:rFonts w:ascii="Times New Roman" w:hAnsi="Times New Roman" w:cs="Times New Roman" w:hint="eastAsia"/>
          <w:sz w:val="24"/>
          <w:szCs w:val="24"/>
        </w:rPr>
        <w:t xml:space="preserve"> shelf offers</w:t>
      </w:r>
      <w:r w:rsidR="00E3071E">
        <w:rPr>
          <w:rFonts w:ascii="Times New Roman" w:hAnsi="Times New Roman" w:cs="Times New Roman"/>
          <w:sz w:val="24"/>
          <w:szCs w:val="24"/>
        </w:rPr>
        <w:t xml:space="preserve">. </w:t>
      </w:r>
      <w:r w:rsidR="00C4201F">
        <w:rPr>
          <w:rFonts w:ascii="Times New Roman" w:hAnsi="Times New Roman" w:cs="Times New Roman"/>
          <w:sz w:val="24"/>
          <w:szCs w:val="24"/>
        </w:rPr>
        <w:t xml:space="preserve">This </w:t>
      </w:r>
      <w:r w:rsidR="0027028A">
        <w:rPr>
          <w:rFonts w:ascii="Times New Roman" w:hAnsi="Times New Roman" w:cs="Times New Roman" w:hint="eastAsia"/>
          <w:sz w:val="24"/>
          <w:szCs w:val="24"/>
        </w:rPr>
        <w:t xml:space="preserve">result is robust to the use of alternative </w:t>
      </w:r>
      <w:r w:rsidR="00EE6B8E">
        <w:rPr>
          <w:rFonts w:ascii="Times New Roman" w:hAnsi="Times New Roman" w:cs="Times New Roman" w:hint="eastAsia"/>
          <w:sz w:val="24"/>
          <w:szCs w:val="24"/>
        </w:rPr>
        <w:t xml:space="preserve">SSP </w:t>
      </w:r>
      <w:r w:rsidR="0027028A">
        <w:rPr>
          <w:rFonts w:ascii="Times New Roman" w:hAnsi="Times New Roman" w:cs="Times New Roman" w:hint="eastAsia"/>
          <w:sz w:val="24"/>
          <w:szCs w:val="24"/>
        </w:rPr>
        <w:t>proxies</w:t>
      </w:r>
      <w:r w:rsidR="00C4201F">
        <w:rPr>
          <w:rFonts w:ascii="Times New Roman" w:hAnsi="Times New Roman" w:cs="Times New Roman"/>
          <w:sz w:val="24"/>
          <w:szCs w:val="24"/>
        </w:rPr>
        <w:t xml:space="preserve"> and tests addressing omitted variable bias</w:t>
      </w:r>
      <w:r w:rsidR="00291040">
        <w:rPr>
          <w:rFonts w:ascii="Times New Roman" w:hAnsi="Times New Roman" w:cs="Times New Roman" w:hint="eastAsia"/>
          <w:sz w:val="24"/>
          <w:szCs w:val="24"/>
        </w:rPr>
        <w:t xml:space="preserve">. </w:t>
      </w:r>
      <w:r w:rsidR="00245A3E">
        <w:rPr>
          <w:rFonts w:ascii="Times New Roman" w:hAnsi="Times New Roman" w:cs="Times New Roman"/>
          <w:sz w:val="24"/>
          <w:szCs w:val="24"/>
          <w:lang w:val="en-GB"/>
        </w:rPr>
        <w:t>An analysis of issue discounts indicates</w:t>
      </w:r>
      <w:r w:rsidR="00871562">
        <w:rPr>
          <w:rFonts w:ascii="Times New Roman" w:hAnsi="Times New Roman" w:cs="Times New Roman" w:hint="eastAsia"/>
          <w:sz w:val="24"/>
          <w:szCs w:val="24"/>
          <w:lang w:val="en-GB"/>
        </w:rPr>
        <w:t xml:space="preserve"> that firms choose shelf offerings to mitigate the threat of manipulative rather than informed</w:t>
      </w:r>
      <w:r w:rsidR="00871562" w:rsidRPr="00871562">
        <w:rPr>
          <w:rFonts w:ascii="Times New Roman" w:hAnsi="Times New Roman" w:cs="Times New Roman" w:hint="eastAsia"/>
          <w:sz w:val="24"/>
          <w:szCs w:val="24"/>
          <w:lang w:val="en-GB"/>
        </w:rPr>
        <w:t xml:space="preserve"> </w:t>
      </w:r>
      <w:r w:rsidR="00871562">
        <w:rPr>
          <w:rFonts w:ascii="Times New Roman" w:hAnsi="Times New Roman" w:cs="Times New Roman" w:hint="eastAsia"/>
          <w:sz w:val="24"/>
          <w:szCs w:val="24"/>
          <w:lang w:val="en-GB"/>
        </w:rPr>
        <w:t xml:space="preserve">short selling. </w:t>
      </w:r>
    </w:p>
    <w:p w:rsidR="00BC1D12" w:rsidRPr="004A7059" w:rsidRDefault="007F147E" w:rsidP="00F6321C">
      <w:pPr>
        <w:spacing w:line="480" w:lineRule="auto"/>
        <w:ind w:firstLine="420"/>
        <w:jc w:val="both"/>
        <w:rPr>
          <w:rFonts w:ascii="Times New Roman" w:hAnsi="Times New Roman" w:cs="Times New Roman"/>
          <w:sz w:val="24"/>
          <w:szCs w:val="24"/>
        </w:rPr>
      </w:pPr>
      <w:r w:rsidRPr="004A7059">
        <w:rPr>
          <w:rFonts w:ascii="Times New Roman" w:hAnsi="Times New Roman" w:cs="Times New Roman"/>
          <w:sz w:val="24"/>
          <w:szCs w:val="24"/>
        </w:rPr>
        <w:t>O</w:t>
      </w:r>
      <w:r w:rsidRPr="004A7059">
        <w:rPr>
          <w:rFonts w:ascii="Times New Roman" w:hAnsi="Times New Roman" w:cs="Times New Roman" w:hint="eastAsia"/>
          <w:sz w:val="24"/>
          <w:szCs w:val="24"/>
        </w:rPr>
        <w:t xml:space="preserve">verall, we conclude that </w:t>
      </w:r>
      <w:r w:rsidR="007E7039">
        <w:rPr>
          <w:rFonts w:ascii="Times New Roman" w:hAnsi="Times New Roman" w:cs="Times New Roman" w:hint="eastAsia"/>
          <w:sz w:val="24"/>
          <w:szCs w:val="24"/>
        </w:rPr>
        <w:t>potential</w:t>
      </w:r>
      <w:r w:rsidRPr="004A7059">
        <w:rPr>
          <w:rFonts w:ascii="Times New Roman" w:hAnsi="Times New Roman" w:cs="Times New Roman" w:hint="eastAsia"/>
          <w:sz w:val="24"/>
          <w:szCs w:val="24"/>
        </w:rPr>
        <w:t xml:space="preserve"> short selling has a first-order effect on the choice between shelf and traditional offerings</w:t>
      </w:r>
      <w:r w:rsidR="004D70D4">
        <w:rPr>
          <w:rFonts w:ascii="Times New Roman" w:hAnsi="Times New Roman" w:cs="Times New Roman" w:hint="eastAsia"/>
          <w:sz w:val="24"/>
          <w:szCs w:val="24"/>
        </w:rPr>
        <w:t>.</w:t>
      </w:r>
      <w:r w:rsidR="004D70D4" w:rsidRPr="004D70D4">
        <w:rPr>
          <w:rFonts w:ascii="Times New Roman" w:hAnsi="Times New Roman" w:cs="Times New Roman"/>
          <w:sz w:val="24"/>
          <w:szCs w:val="24"/>
        </w:rPr>
        <w:t xml:space="preserve"> </w:t>
      </w:r>
      <w:r w:rsidR="004D70D4" w:rsidRPr="004A7059">
        <w:rPr>
          <w:rFonts w:ascii="Times New Roman" w:hAnsi="Times New Roman" w:cs="Times New Roman"/>
          <w:sz w:val="24"/>
          <w:szCs w:val="24"/>
        </w:rPr>
        <w:t>I</w:t>
      </w:r>
      <w:r w:rsidR="004D70D4" w:rsidRPr="004A7059">
        <w:rPr>
          <w:rFonts w:ascii="Times New Roman" w:hAnsi="Times New Roman" w:cs="Times New Roman" w:hint="eastAsia"/>
          <w:sz w:val="24"/>
          <w:szCs w:val="24"/>
        </w:rPr>
        <w:t xml:space="preserve">ssuers </w:t>
      </w:r>
      <w:r w:rsidR="004D70D4">
        <w:rPr>
          <w:rFonts w:ascii="Times New Roman" w:hAnsi="Times New Roman" w:cs="Times New Roman"/>
          <w:sz w:val="24"/>
          <w:szCs w:val="24"/>
        </w:rPr>
        <w:t xml:space="preserve">may </w:t>
      </w:r>
      <w:r w:rsidR="004D70D4" w:rsidRPr="004A7059">
        <w:rPr>
          <w:rFonts w:ascii="Times New Roman" w:hAnsi="Times New Roman" w:cs="Times New Roman" w:hint="eastAsia"/>
          <w:sz w:val="24"/>
          <w:szCs w:val="24"/>
        </w:rPr>
        <w:t>balance the gain</w:t>
      </w:r>
      <w:r w:rsidR="004D70D4">
        <w:rPr>
          <w:rFonts w:ascii="Times New Roman" w:hAnsi="Times New Roman" w:cs="Times New Roman"/>
          <w:sz w:val="24"/>
          <w:szCs w:val="24"/>
        </w:rPr>
        <w:t>s</w:t>
      </w:r>
      <w:r w:rsidR="004D70D4" w:rsidRPr="004A7059">
        <w:rPr>
          <w:rFonts w:ascii="Times New Roman" w:hAnsi="Times New Roman" w:cs="Times New Roman" w:hint="eastAsia"/>
          <w:sz w:val="24"/>
          <w:szCs w:val="24"/>
        </w:rPr>
        <w:t xml:space="preserve"> from avoiding manipulative short selling </w:t>
      </w:r>
      <w:r w:rsidR="004D70D4">
        <w:rPr>
          <w:rFonts w:ascii="Times New Roman" w:hAnsi="Times New Roman" w:cs="Times New Roman"/>
          <w:sz w:val="24"/>
          <w:szCs w:val="24"/>
        </w:rPr>
        <w:t xml:space="preserve">against the </w:t>
      </w:r>
      <w:r w:rsidR="004D70D4" w:rsidRPr="004A7059">
        <w:rPr>
          <w:rFonts w:ascii="Times New Roman" w:hAnsi="Times New Roman" w:cs="Times New Roman" w:hint="eastAsia"/>
          <w:sz w:val="24"/>
          <w:szCs w:val="24"/>
        </w:rPr>
        <w:t>costs associated with under-certification</w:t>
      </w:r>
      <w:r w:rsidR="004D70D4">
        <w:rPr>
          <w:rFonts w:ascii="Times New Roman" w:hAnsi="Times New Roman" w:cs="Times New Roman"/>
          <w:sz w:val="24"/>
          <w:szCs w:val="24"/>
        </w:rPr>
        <w:t xml:space="preserve">, which tend to be higher for shelf offerings (Denis 1991; Bethel and </w:t>
      </w:r>
      <w:proofErr w:type="spellStart"/>
      <w:r w:rsidR="004D70D4">
        <w:rPr>
          <w:rFonts w:ascii="Times New Roman" w:hAnsi="Times New Roman" w:cs="Times New Roman"/>
          <w:sz w:val="24"/>
          <w:szCs w:val="24"/>
        </w:rPr>
        <w:t>Krigman</w:t>
      </w:r>
      <w:proofErr w:type="spellEnd"/>
      <w:r w:rsidR="004D70D4">
        <w:rPr>
          <w:rFonts w:ascii="Times New Roman" w:hAnsi="Times New Roman" w:cs="Times New Roman"/>
          <w:sz w:val="24"/>
          <w:szCs w:val="24"/>
        </w:rPr>
        <w:t xml:space="preserve"> 2008)</w:t>
      </w:r>
      <w:r w:rsidR="004D70D4" w:rsidRPr="004A7059">
        <w:rPr>
          <w:rFonts w:ascii="Times New Roman" w:hAnsi="Times New Roman" w:cs="Times New Roman" w:hint="eastAsia"/>
          <w:sz w:val="24"/>
          <w:szCs w:val="24"/>
        </w:rPr>
        <w:t>.</w:t>
      </w:r>
      <w:r w:rsidR="004D70D4" w:rsidRPr="004D70D4">
        <w:rPr>
          <w:rFonts w:ascii="Times New Roman" w:hAnsi="Times New Roman" w:cs="Times New Roman"/>
          <w:sz w:val="24"/>
          <w:szCs w:val="24"/>
        </w:rPr>
        <w:t xml:space="preserve"> </w:t>
      </w:r>
      <w:r w:rsidR="004D70D4">
        <w:rPr>
          <w:rFonts w:ascii="Times New Roman" w:hAnsi="Times New Roman" w:cs="Times New Roman"/>
          <w:sz w:val="24"/>
          <w:szCs w:val="24"/>
        </w:rPr>
        <w:t>Th</w:t>
      </w:r>
      <w:r w:rsidR="008276A8">
        <w:rPr>
          <w:rFonts w:ascii="Times New Roman" w:hAnsi="Times New Roman" w:cs="Times New Roman"/>
          <w:sz w:val="24"/>
          <w:szCs w:val="24"/>
        </w:rPr>
        <w:t xml:space="preserve">is trade-off </w:t>
      </w:r>
      <w:r w:rsidR="004D70D4">
        <w:rPr>
          <w:rFonts w:ascii="Times New Roman" w:hAnsi="Times New Roman" w:cs="Times New Roman"/>
          <w:sz w:val="24"/>
          <w:szCs w:val="24"/>
        </w:rPr>
        <w:t>may explain</w:t>
      </w:r>
      <w:r w:rsidR="004D70D4" w:rsidRPr="004A7059">
        <w:rPr>
          <w:rFonts w:ascii="Times New Roman" w:hAnsi="Times New Roman" w:cs="Times New Roman" w:hint="eastAsia"/>
          <w:sz w:val="24"/>
          <w:szCs w:val="24"/>
        </w:rPr>
        <w:t xml:space="preserve"> why</w:t>
      </w:r>
      <w:r w:rsidR="004D70D4" w:rsidRPr="004D70D4">
        <w:rPr>
          <w:rFonts w:ascii="Times New Roman" w:hAnsi="Times New Roman" w:cs="Times New Roman" w:hint="eastAsia"/>
          <w:sz w:val="24"/>
          <w:szCs w:val="24"/>
        </w:rPr>
        <w:t xml:space="preserve"> </w:t>
      </w:r>
      <w:r w:rsidR="004D70D4" w:rsidRPr="004A7059">
        <w:rPr>
          <w:rFonts w:ascii="Times New Roman" w:hAnsi="Times New Roman" w:cs="Times New Roman" w:hint="eastAsia"/>
          <w:sz w:val="24"/>
          <w:szCs w:val="24"/>
        </w:rPr>
        <w:t>some shelf-eligible firms still choose traditional offerings.</w:t>
      </w:r>
      <w:r w:rsidR="00BC1D12" w:rsidRPr="004A7059">
        <w:rPr>
          <w:rFonts w:ascii="Times New Roman" w:hAnsi="Times New Roman" w:cs="Times New Roman"/>
          <w:sz w:val="24"/>
          <w:szCs w:val="24"/>
        </w:rPr>
        <w:br w:type="page"/>
      </w:r>
      <w:r w:rsidR="00BC1D12" w:rsidRPr="004A7059">
        <w:rPr>
          <w:rFonts w:ascii="Times New Roman" w:hAnsi="Times New Roman" w:cs="Times New Roman" w:hint="eastAsia"/>
          <w:b/>
          <w:sz w:val="24"/>
          <w:szCs w:val="24"/>
          <w:lang w:val="en-GB"/>
        </w:rPr>
        <w:lastRenderedPageBreak/>
        <w:t>References</w:t>
      </w:r>
    </w:p>
    <w:p w:rsidR="0087220B" w:rsidRPr="004A7059" w:rsidRDefault="0087220B"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Altinkiliς</w:t>
      </w:r>
      <w:proofErr w:type="spellEnd"/>
      <w:r w:rsidRPr="004A7059">
        <w:rPr>
          <w:rFonts w:ascii="Times New Roman" w:hAnsi="Times New Roman" w:cs="Times New Roman"/>
          <w:sz w:val="24"/>
          <w:szCs w:val="24"/>
        </w:rPr>
        <w:t>, O.</w:t>
      </w:r>
      <w:r w:rsidR="00F047F0">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F047F0">
        <w:rPr>
          <w:rFonts w:ascii="Times New Roman" w:hAnsi="Times New Roman" w:cs="Times New Roman"/>
          <w:sz w:val="24"/>
          <w:szCs w:val="24"/>
        </w:rPr>
        <w:t xml:space="preserve">R.S. </w:t>
      </w:r>
      <w:r w:rsidRPr="004A7059">
        <w:rPr>
          <w:rFonts w:ascii="Times New Roman" w:hAnsi="Times New Roman" w:cs="Times New Roman"/>
          <w:sz w:val="24"/>
          <w:szCs w:val="24"/>
        </w:rPr>
        <w:t>Hansen.</w:t>
      </w:r>
      <w:proofErr w:type="gramEnd"/>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 xml:space="preserve">2003. Discounting and </w:t>
      </w:r>
      <w:r w:rsidR="00C06D07">
        <w:rPr>
          <w:rFonts w:ascii="Times New Roman" w:hAnsi="Times New Roman" w:cs="Times New Roman"/>
          <w:sz w:val="24"/>
          <w:szCs w:val="24"/>
        </w:rPr>
        <w:t>u</w:t>
      </w:r>
      <w:r w:rsidRPr="004A7059">
        <w:rPr>
          <w:rFonts w:ascii="Times New Roman" w:hAnsi="Times New Roman" w:cs="Times New Roman"/>
          <w:sz w:val="24"/>
          <w:szCs w:val="24"/>
        </w:rPr>
        <w:t xml:space="preserve">nderpricing in </w:t>
      </w:r>
      <w:r w:rsidR="00C06D07">
        <w:rPr>
          <w:rFonts w:ascii="Times New Roman" w:hAnsi="Times New Roman" w:cs="Times New Roman"/>
          <w:sz w:val="24"/>
          <w:szCs w:val="24"/>
        </w:rPr>
        <w:t>s</w:t>
      </w:r>
      <w:r w:rsidRPr="004A7059">
        <w:rPr>
          <w:rFonts w:ascii="Times New Roman" w:hAnsi="Times New Roman" w:cs="Times New Roman"/>
          <w:sz w:val="24"/>
          <w:szCs w:val="24"/>
        </w:rPr>
        <w:t xml:space="preserve">easoned </w:t>
      </w:r>
      <w:r w:rsidR="00C06D07">
        <w:rPr>
          <w:rFonts w:ascii="Times New Roman" w:hAnsi="Times New Roman" w:cs="Times New Roman"/>
          <w:sz w:val="24"/>
          <w:szCs w:val="24"/>
        </w:rPr>
        <w:t>e</w:t>
      </w:r>
      <w:r w:rsidRPr="004A7059">
        <w:rPr>
          <w:rFonts w:ascii="Times New Roman" w:hAnsi="Times New Roman" w:cs="Times New Roman"/>
          <w:sz w:val="24"/>
          <w:szCs w:val="24"/>
        </w:rPr>
        <w:t xml:space="preserve">quity </w:t>
      </w:r>
      <w:r w:rsidR="00C06D07">
        <w:rPr>
          <w:rFonts w:ascii="Times New Roman" w:hAnsi="Times New Roman" w:cs="Times New Roman"/>
          <w:sz w:val="24"/>
          <w:szCs w:val="24"/>
        </w:rPr>
        <w:t>o</w:t>
      </w:r>
      <w:r w:rsidRPr="004A7059">
        <w:rPr>
          <w:rFonts w:ascii="Times New Roman" w:hAnsi="Times New Roman" w:cs="Times New Roman"/>
          <w:sz w:val="24"/>
          <w:szCs w:val="24"/>
        </w:rPr>
        <w:t xml:space="preserve">ffers. </w:t>
      </w:r>
      <w:r w:rsidRPr="007C6618">
        <w:rPr>
          <w:rFonts w:ascii="Times New Roman" w:hAnsi="Times New Roman" w:cs="Times New Roman"/>
          <w:i/>
          <w:iCs/>
          <w:sz w:val="24"/>
          <w:szCs w:val="24"/>
        </w:rPr>
        <w:t>Journal of</w:t>
      </w:r>
      <w:r w:rsidRPr="007C6618">
        <w:rPr>
          <w:rFonts w:ascii="Times New Roman" w:hAnsi="Times New Roman" w:cs="Times New Roman"/>
          <w:i/>
          <w:sz w:val="24"/>
          <w:szCs w:val="24"/>
        </w:rPr>
        <w:t xml:space="preserve"> </w:t>
      </w:r>
      <w:r w:rsidRPr="007C6618">
        <w:rPr>
          <w:rFonts w:ascii="Times New Roman" w:hAnsi="Times New Roman" w:cs="Times New Roman"/>
          <w:i/>
          <w:iCs/>
          <w:sz w:val="24"/>
          <w:szCs w:val="24"/>
        </w:rPr>
        <w:t>Financial Economics</w:t>
      </w:r>
      <w:r w:rsidRPr="004A7059">
        <w:rPr>
          <w:rFonts w:ascii="Times New Roman" w:hAnsi="Times New Roman" w:cs="Times New Roman"/>
          <w:i/>
          <w:iCs/>
          <w:sz w:val="24"/>
          <w:szCs w:val="24"/>
        </w:rPr>
        <w:t xml:space="preserve"> </w:t>
      </w:r>
      <w:r w:rsidRPr="004A7059">
        <w:rPr>
          <w:rFonts w:ascii="Times New Roman" w:hAnsi="Times New Roman" w:cs="Times New Roman"/>
          <w:sz w:val="24"/>
          <w:szCs w:val="24"/>
        </w:rPr>
        <w:t>69</w:t>
      </w:r>
      <w:r w:rsidR="00F047F0">
        <w:rPr>
          <w:rFonts w:ascii="Times New Roman" w:hAnsi="Times New Roman" w:cs="Times New Roman"/>
          <w:sz w:val="24"/>
          <w:szCs w:val="24"/>
        </w:rPr>
        <w:t>:</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285–323.</w:t>
      </w:r>
    </w:p>
    <w:p w:rsidR="0087220B" w:rsidRPr="004A7059" w:rsidRDefault="0087220B"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Asquith, R.</w:t>
      </w:r>
      <w:r w:rsidR="00F047F0">
        <w:rPr>
          <w:rFonts w:ascii="Times New Roman" w:hAnsi="Times New Roman" w:cs="Times New Roman"/>
          <w:sz w:val="24"/>
          <w:szCs w:val="24"/>
        </w:rPr>
        <w:t xml:space="preserve">, </w:t>
      </w:r>
      <w:r w:rsidRPr="004A7059">
        <w:rPr>
          <w:rFonts w:ascii="Times New Roman" w:hAnsi="Times New Roman" w:cs="Times New Roman"/>
          <w:sz w:val="24"/>
          <w:szCs w:val="24"/>
        </w:rPr>
        <w:t xml:space="preserve">and </w:t>
      </w:r>
      <w:r w:rsidR="00F047F0">
        <w:rPr>
          <w:rFonts w:ascii="Times New Roman" w:hAnsi="Times New Roman" w:cs="Times New Roman"/>
          <w:sz w:val="24"/>
          <w:szCs w:val="24"/>
        </w:rPr>
        <w:t xml:space="preserve">D. </w:t>
      </w:r>
      <w:r w:rsidRPr="004A7059">
        <w:rPr>
          <w:rFonts w:ascii="Times New Roman" w:hAnsi="Times New Roman" w:cs="Times New Roman"/>
          <w:sz w:val="24"/>
          <w:szCs w:val="24"/>
        </w:rPr>
        <w:t>Mullins.</w:t>
      </w:r>
      <w:proofErr w:type="gramEnd"/>
      <w:r w:rsidRPr="004A7059">
        <w:rPr>
          <w:rFonts w:ascii="Times New Roman" w:hAnsi="Times New Roman" w:cs="Times New Roman"/>
          <w:sz w:val="24"/>
          <w:szCs w:val="24"/>
        </w:rPr>
        <w:t xml:space="preserve"> 1986</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Equity </w:t>
      </w:r>
      <w:r w:rsidR="00C06D07">
        <w:rPr>
          <w:rFonts w:ascii="Times New Roman" w:hAnsi="Times New Roman" w:cs="Times New Roman"/>
          <w:sz w:val="24"/>
          <w:szCs w:val="24"/>
        </w:rPr>
        <w:t>i</w:t>
      </w:r>
      <w:r w:rsidRPr="004A7059">
        <w:rPr>
          <w:rFonts w:ascii="Times New Roman" w:hAnsi="Times New Roman" w:cs="Times New Roman"/>
          <w:sz w:val="24"/>
          <w:szCs w:val="24"/>
        </w:rPr>
        <w:t xml:space="preserve">ssues and </w:t>
      </w:r>
      <w:r w:rsidR="00C06D07">
        <w:rPr>
          <w:rFonts w:ascii="Times New Roman" w:hAnsi="Times New Roman" w:cs="Times New Roman"/>
          <w:sz w:val="24"/>
          <w:szCs w:val="24"/>
        </w:rPr>
        <w:t>o</w:t>
      </w:r>
      <w:r w:rsidRPr="004A7059">
        <w:rPr>
          <w:rFonts w:ascii="Times New Roman" w:hAnsi="Times New Roman" w:cs="Times New Roman"/>
          <w:sz w:val="24"/>
          <w:szCs w:val="24"/>
        </w:rPr>
        <w:t xml:space="preserve">ffering </w:t>
      </w:r>
      <w:r w:rsidR="00C06D07">
        <w:rPr>
          <w:rFonts w:ascii="Times New Roman" w:hAnsi="Times New Roman" w:cs="Times New Roman"/>
          <w:sz w:val="24"/>
          <w:szCs w:val="24"/>
        </w:rPr>
        <w:t>d</w:t>
      </w:r>
      <w:r w:rsidRPr="004A7059">
        <w:rPr>
          <w:rFonts w:ascii="Times New Roman" w:hAnsi="Times New Roman" w:cs="Times New Roman"/>
          <w:sz w:val="24"/>
          <w:szCs w:val="24"/>
        </w:rPr>
        <w:t>ilution</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w:t>
      </w:r>
      <w:r w:rsidRPr="007C6618">
        <w:rPr>
          <w:rFonts w:ascii="Times New Roman" w:hAnsi="Times New Roman" w:cs="Times New Roman"/>
          <w:i/>
          <w:sz w:val="24"/>
          <w:szCs w:val="24"/>
        </w:rPr>
        <w:t>Journal of Financial Economics</w:t>
      </w:r>
      <w:r w:rsidRPr="004A7059">
        <w:rPr>
          <w:rFonts w:ascii="Times New Roman" w:hAnsi="Times New Roman" w:cs="Times New Roman"/>
          <w:sz w:val="24"/>
          <w:szCs w:val="24"/>
        </w:rPr>
        <w:t xml:space="preserve"> 15</w:t>
      </w:r>
      <w:r w:rsidR="00F047F0">
        <w:rPr>
          <w:rFonts w:ascii="Times New Roman" w:hAnsi="Times New Roman" w:cs="Times New Roman"/>
          <w:sz w:val="24"/>
          <w:szCs w:val="24"/>
        </w:rPr>
        <w:t>:</w:t>
      </w:r>
      <w:r w:rsidRPr="004A7059">
        <w:rPr>
          <w:rFonts w:ascii="Times New Roman" w:hAnsi="Times New Roman" w:cs="Times New Roman"/>
          <w:sz w:val="24"/>
          <w:szCs w:val="24"/>
        </w:rPr>
        <w:t xml:space="preserve"> 61–89.</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Autore</w:t>
      </w:r>
      <w:proofErr w:type="spellEnd"/>
      <w:r w:rsidRPr="004A7059">
        <w:rPr>
          <w:rFonts w:ascii="Times New Roman" w:hAnsi="Times New Roman" w:cs="Times New Roman"/>
          <w:sz w:val="24"/>
          <w:szCs w:val="24"/>
        </w:rPr>
        <w:t>, D.M. 2011</w:t>
      </w:r>
      <w:r w:rsidR="00533478"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Does Rule 10b-21 increase SEO discounting? </w:t>
      </w:r>
      <w:r w:rsidRPr="007C6618">
        <w:rPr>
          <w:rFonts w:ascii="Times New Roman" w:hAnsi="Times New Roman" w:cs="Times New Roman"/>
          <w:i/>
          <w:sz w:val="24"/>
          <w:szCs w:val="24"/>
        </w:rPr>
        <w:t>Journal of Financial Intermediation</w:t>
      </w:r>
      <w:r w:rsidRPr="004A7059">
        <w:rPr>
          <w:rFonts w:ascii="Times New Roman" w:hAnsi="Times New Roman" w:cs="Times New Roman"/>
          <w:sz w:val="24"/>
          <w:szCs w:val="24"/>
        </w:rPr>
        <w:t xml:space="preserve"> 20</w:t>
      </w:r>
      <w:r w:rsidR="00F047F0">
        <w:rPr>
          <w:rFonts w:ascii="Times New Roman" w:hAnsi="Times New Roman" w:cs="Times New Roman"/>
          <w:sz w:val="24"/>
          <w:szCs w:val="24"/>
        </w:rPr>
        <w:t>:</w:t>
      </w:r>
      <w:r w:rsidRPr="004A7059">
        <w:rPr>
          <w:rFonts w:ascii="Times New Roman" w:hAnsi="Times New Roman" w:cs="Times New Roman"/>
          <w:sz w:val="24"/>
          <w:szCs w:val="24"/>
        </w:rPr>
        <w:t xml:space="preserve"> 231–247.</w:t>
      </w:r>
    </w:p>
    <w:p w:rsidR="00435110" w:rsidRPr="004A7059" w:rsidRDefault="00435110"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hint="eastAsia"/>
          <w:sz w:val="24"/>
          <w:szCs w:val="24"/>
        </w:rPr>
        <w:t>Autore</w:t>
      </w:r>
      <w:proofErr w:type="spellEnd"/>
      <w:r w:rsidRPr="004A7059">
        <w:rPr>
          <w:rFonts w:ascii="Times New Roman" w:hAnsi="Times New Roman" w:cs="Times New Roman" w:hint="eastAsia"/>
          <w:sz w:val="24"/>
          <w:szCs w:val="24"/>
        </w:rPr>
        <w:t>, D.M.</w:t>
      </w:r>
      <w:r w:rsidR="009F12BF">
        <w:rPr>
          <w:rFonts w:ascii="Times New Roman" w:hAnsi="Times New Roman" w:cs="Times New Roman"/>
          <w:sz w:val="24"/>
          <w:szCs w:val="24"/>
        </w:rPr>
        <w:t>,</w:t>
      </w:r>
      <w:r w:rsidRPr="004A7059">
        <w:rPr>
          <w:rFonts w:ascii="Times New Roman" w:hAnsi="Times New Roman" w:cs="Times New Roman" w:hint="eastAsia"/>
          <w:sz w:val="24"/>
          <w:szCs w:val="24"/>
        </w:rPr>
        <w:t xml:space="preserve"> and </w:t>
      </w:r>
      <w:r w:rsidR="009F12BF">
        <w:rPr>
          <w:rFonts w:ascii="Times New Roman" w:hAnsi="Times New Roman" w:cs="Times New Roman"/>
          <w:sz w:val="24"/>
          <w:szCs w:val="24"/>
        </w:rPr>
        <w:t xml:space="preserve">D. </w:t>
      </w:r>
      <w:proofErr w:type="spellStart"/>
      <w:r w:rsidRPr="004A7059">
        <w:rPr>
          <w:rFonts w:ascii="Times New Roman" w:hAnsi="Times New Roman" w:cs="Times New Roman" w:hint="eastAsia"/>
          <w:sz w:val="24"/>
          <w:szCs w:val="24"/>
        </w:rPr>
        <w:t>Gehy</w:t>
      </w:r>
      <w:proofErr w:type="spellEnd"/>
      <w:r w:rsidRPr="004A7059">
        <w:rPr>
          <w:rFonts w:ascii="Times New Roman" w:hAnsi="Times New Roman" w:cs="Times New Roman" w:hint="eastAsia"/>
          <w:sz w:val="24"/>
          <w:szCs w:val="24"/>
        </w:rPr>
        <w:t>.</w:t>
      </w:r>
      <w:proofErr w:type="gramEnd"/>
      <w:r w:rsidRPr="004A7059">
        <w:rPr>
          <w:rFonts w:ascii="Times New Roman" w:hAnsi="Times New Roman" w:cs="Times New Roman" w:hint="eastAsia"/>
          <w:sz w:val="24"/>
          <w:szCs w:val="24"/>
        </w:rPr>
        <w:t xml:space="preserve"> 2013. Changing the rules again: Short selling in connection with public equity offers. </w:t>
      </w:r>
      <w:r w:rsidRPr="007C6618">
        <w:rPr>
          <w:rFonts w:ascii="Times New Roman" w:hAnsi="Times New Roman" w:cs="Times New Roman"/>
          <w:i/>
          <w:sz w:val="24"/>
          <w:szCs w:val="24"/>
        </w:rPr>
        <w:t>Journal of Banking and Finance</w:t>
      </w:r>
      <w:r w:rsidRPr="004A7059">
        <w:rPr>
          <w:rFonts w:ascii="Times New Roman" w:hAnsi="Times New Roman" w:cs="Times New Roman" w:hint="eastAsia"/>
          <w:sz w:val="24"/>
          <w:szCs w:val="24"/>
        </w:rPr>
        <w:t xml:space="preserve"> 37</w:t>
      </w:r>
      <w:r w:rsidR="00F047F0">
        <w:rPr>
          <w:rFonts w:ascii="Times New Roman" w:hAnsi="Times New Roman" w:cs="Times New Roman"/>
          <w:sz w:val="24"/>
          <w:szCs w:val="24"/>
        </w:rPr>
        <w:t>:</w:t>
      </w:r>
      <w:r w:rsidRPr="004A7059">
        <w:rPr>
          <w:rFonts w:ascii="Times New Roman" w:hAnsi="Times New Roman" w:cs="Times New Roman" w:hint="eastAsia"/>
          <w:sz w:val="24"/>
          <w:szCs w:val="24"/>
        </w:rPr>
        <w:t xml:space="preserve"> 1974</w:t>
      </w:r>
      <w:r w:rsidRPr="004A7059">
        <w:rPr>
          <w:rFonts w:ascii="Times New Roman" w:hAnsi="Times New Roman" w:cs="Times New Roman"/>
          <w:sz w:val="24"/>
          <w:szCs w:val="24"/>
        </w:rPr>
        <w:t>–</w:t>
      </w:r>
      <w:r w:rsidR="00ED1C6D">
        <w:rPr>
          <w:rFonts w:ascii="Times New Roman" w:hAnsi="Times New Roman" w:cs="Times New Roman" w:hint="eastAsia"/>
          <w:sz w:val="24"/>
          <w:szCs w:val="24"/>
        </w:rPr>
        <w:t>1985.</w:t>
      </w:r>
    </w:p>
    <w:p w:rsidR="00435110" w:rsidRPr="004A7059" w:rsidRDefault="00435110"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Autore</w:t>
      </w:r>
      <w:proofErr w:type="spellEnd"/>
      <w:r w:rsidRPr="004A7059">
        <w:rPr>
          <w:rFonts w:ascii="Times New Roman" w:hAnsi="Times New Roman" w:cs="Times New Roman"/>
          <w:sz w:val="24"/>
          <w:szCs w:val="24"/>
        </w:rPr>
        <w:t xml:space="preserve">, D.M., </w:t>
      </w:r>
      <w:r w:rsidR="009F12BF">
        <w:rPr>
          <w:rFonts w:ascii="Times New Roman" w:hAnsi="Times New Roman" w:cs="Times New Roman"/>
          <w:sz w:val="24"/>
          <w:szCs w:val="24"/>
        </w:rPr>
        <w:t xml:space="preserve">R. </w:t>
      </w:r>
      <w:r w:rsidRPr="004A7059">
        <w:rPr>
          <w:rFonts w:ascii="Times New Roman" w:hAnsi="Times New Roman" w:cs="Times New Roman"/>
          <w:sz w:val="24"/>
          <w:szCs w:val="24"/>
        </w:rPr>
        <w:t xml:space="preserve">Kumar, and </w:t>
      </w:r>
      <w:r w:rsidR="009F12BF">
        <w:rPr>
          <w:rFonts w:ascii="Times New Roman" w:hAnsi="Times New Roman" w:cs="Times New Roman"/>
          <w:sz w:val="24"/>
          <w:szCs w:val="24"/>
        </w:rPr>
        <w:t xml:space="preserve">D.K. </w:t>
      </w:r>
      <w:proofErr w:type="spellStart"/>
      <w:r w:rsidRPr="004A7059">
        <w:rPr>
          <w:rFonts w:ascii="Times New Roman" w:hAnsi="Times New Roman" w:cs="Times New Roman"/>
          <w:sz w:val="24"/>
          <w:szCs w:val="24"/>
        </w:rPr>
        <w:t>Shome</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2008. The revival of shelf-registered corporate equity offerings. </w:t>
      </w:r>
      <w:r w:rsidRPr="007C6618">
        <w:rPr>
          <w:rFonts w:ascii="Times New Roman" w:hAnsi="Times New Roman" w:cs="Times New Roman"/>
          <w:i/>
          <w:iCs/>
          <w:sz w:val="24"/>
          <w:szCs w:val="24"/>
        </w:rPr>
        <w:t>Journal of Corporate Finance</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14</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32–50.</w:t>
      </w:r>
    </w:p>
    <w:p w:rsidR="00901D28"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Bethel, J.E.</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L. </w:t>
      </w:r>
      <w:proofErr w:type="spellStart"/>
      <w:r w:rsidRPr="004A7059">
        <w:rPr>
          <w:rFonts w:ascii="Times New Roman" w:hAnsi="Times New Roman" w:cs="Times New Roman"/>
          <w:sz w:val="24"/>
          <w:szCs w:val="24"/>
        </w:rPr>
        <w:t>Krigman</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2008</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Managing the costs of issuing common equity: </w:t>
      </w:r>
      <w:r w:rsidR="00C06D07">
        <w:rPr>
          <w:rFonts w:ascii="Times New Roman" w:hAnsi="Times New Roman" w:cs="Times New Roman"/>
          <w:sz w:val="24"/>
          <w:szCs w:val="24"/>
        </w:rPr>
        <w:t>T</w:t>
      </w:r>
      <w:r w:rsidRPr="004A7059">
        <w:rPr>
          <w:rFonts w:ascii="Times New Roman" w:hAnsi="Times New Roman" w:cs="Times New Roman"/>
          <w:sz w:val="24"/>
          <w:szCs w:val="24"/>
        </w:rPr>
        <w:t xml:space="preserve">he role of registration choice. </w:t>
      </w:r>
      <w:r w:rsidRPr="007C6618">
        <w:rPr>
          <w:rFonts w:ascii="Times New Roman" w:hAnsi="Times New Roman" w:cs="Times New Roman"/>
          <w:i/>
          <w:iCs/>
          <w:sz w:val="24"/>
          <w:szCs w:val="24"/>
        </w:rPr>
        <w:t>Quarterly Journal of Finance and Accounting</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47</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57–85.</w:t>
      </w:r>
    </w:p>
    <w:p w:rsidR="00201872" w:rsidRDefault="00201872" w:rsidP="00EF7F72">
      <w:pPr>
        <w:spacing w:line="23" w:lineRule="atLeast"/>
        <w:ind w:left="480" w:hangingChars="200" w:hanging="480"/>
        <w:jc w:val="both"/>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Boehmer</w:t>
      </w:r>
      <w:proofErr w:type="spellEnd"/>
      <w:r>
        <w:rPr>
          <w:rFonts w:ascii="Times New Roman" w:hAnsi="Times New Roman" w:cs="Times New Roman" w:hint="eastAsia"/>
          <w:sz w:val="24"/>
          <w:szCs w:val="24"/>
        </w:rPr>
        <w:t xml:space="preserve">, E., Z.R. </w:t>
      </w:r>
      <w:proofErr w:type="spellStart"/>
      <w:r>
        <w:rPr>
          <w:rFonts w:ascii="Times New Roman" w:hAnsi="Times New Roman" w:cs="Times New Roman" w:hint="eastAsia"/>
          <w:sz w:val="24"/>
          <w:szCs w:val="24"/>
        </w:rPr>
        <w:t>Huszar</w:t>
      </w:r>
      <w:proofErr w:type="spellEnd"/>
      <w:r>
        <w:rPr>
          <w:rFonts w:ascii="Times New Roman" w:hAnsi="Times New Roman" w:cs="Times New Roman" w:hint="eastAsia"/>
          <w:sz w:val="24"/>
          <w:szCs w:val="24"/>
        </w:rPr>
        <w:t>, and B.D. Jordan.</w:t>
      </w:r>
      <w:proofErr w:type="gramEnd"/>
      <w:r>
        <w:rPr>
          <w:rFonts w:ascii="Times New Roman" w:hAnsi="Times New Roman" w:cs="Times New Roman" w:hint="eastAsia"/>
          <w:sz w:val="24"/>
          <w:szCs w:val="24"/>
        </w:rPr>
        <w:t xml:space="preserve"> 2010. </w:t>
      </w:r>
      <w:r>
        <w:rPr>
          <w:rFonts w:ascii="Times New Roman" w:hAnsi="Times New Roman" w:cs="Times New Roman"/>
          <w:sz w:val="24"/>
          <w:szCs w:val="24"/>
        </w:rPr>
        <w:t>T</w:t>
      </w:r>
      <w:r>
        <w:rPr>
          <w:rFonts w:ascii="Times New Roman" w:hAnsi="Times New Roman" w:cs="Times New Roman" w:hint="eastAsia"/>
          <w:sz w:val="24"/>
          <w:szCs w:val="24"/>
        </w:rPr>
        <w:t xml:space="preserve">he good news in short interest. </w:t>
      </w:r>
      <w:r w:rsidRPr="00201872">
        <w:rPr>
          <w:rFonts w:ascii="Times New Roman" w:hAnsi="Times New Roman" w:cs="Times New Roman" w:hint="eastAsia"/>
          <w:i/>
          <w:sz w:val="24"/>
          <w:szCs w:val="24"/>
        </w:rPr>
        <w:t>Journal of Financial Economics</w:t>
      </w:r>
      <w:r>
        <w:rPr>
          <w:rFonts w:ascii="Times New Roman" w:hAnsi="Times New Roman" w:cs="Times New Roman" w:hint="eastAsia"/>
          <w:sz w:val="24"/>
          <w:szCs w:val="24"/>
        </w:rPr>
        <w:t xml:space="preserve"> 96: 80</w:t>
      </w:r>
      <w:r w:rsidRPr="004A7059">
        <w:rPr>
          <w:rFonts w:ascii="Times New Roman" w:hAnsi="Times New Roman" w:cs="Times New Roman"/>
          <w:sz w:val="24"/>
          <w:szCs w:val="24"/>
        </w:rPr>
        <w:t>–</w:t>
      </w:r>
      <w:r>
        <w:rPr>
          <w:rFonts w:ascii="Times New Roman" w:hAnsi="Times New Roman" w:cs="Times New Roman" w:hint="eastAsia"/>
          <w:sz w:val="24"/>
          <w:szCs w:val="24"/>
        </w:rPr>
        <w:t>97.</w:t>
      </w:r>
    </w:p>
    <w:p w:rsidR="00201872" w:rsidRPr="004A7059" w:rsidRDefault="00201872" w:rsidP="00EF7F72">
      <w:pPr>
        <w:spacing w:line="23" w:lineRule="atLeast"/>
        <w:ind w:left="480" w:hangingChars="200" w:hanging="480"/>
        <w:jc w:val="both"/>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Boehmer</w:t>
      </w:r>
      <w:proofErr w:type="spellEnd"/>
      <w:r>
        <w:rPr>
          <w:rFonts w:ascii="Times New Roman" w:hAnsi="Times New Roman" w:cs="Times New Roman" w:hint="eastAsia"/>
          <w:sz w:val="24"/>
          <w:szCs w:val="24"/>
        </w:rPr>
        <w:t>, E., C.M. Jones, and X. Zhang.</w:t>
      </w:r>
      <w:proofErr w:type="gramEnd"/>
      <w:r>
        <w:rPr>
          <w:rFonts w:ascii="Times New Roman" w:hAnsi="Times New Roman" w:cs="Times New Roman" w:hint="eastAsia"/>
          <w:sz w:val="24"/>
          <w:szCs w:val="24"/>
        </w:rPr>
        <w:t xml:space="preserve"> 2008. </w:t>
      </w:r>
      <w:r>
        <w:rPr>
          <w:rFonts w:ascii="Times New Roman" w:hAnsi="Times New Roman" w:cs="Times New Roman"/>
          <w:sz w:val="24"/>
          <w:szCs w:val="24"/>
        </w:rPr>
        <w:t>W</w:t>
      </w:r>
      <w:r>
        <w:rPr>
          <w:rFonts w:ascii="Times New Roman" w:hAnsi="Times New Roman" w:cs="Times New Roman" w:hint="eastAsia"/>
          <w:sz w:val="24"/>
          <w:szCs w:val="24"/>
        </w:rPr>
        <w:t xml:space="preserve">hich shorts are informed? </w:t>
      </w:r>
      <w:r w:rsidRPr="00201872">
        <w:rPr>
          <w:rFonts w:ascii="Times New Roman" w:hAnsi="Times New Roman" w:cs="Times New Roman"/>
          <w:i/>
          <w:sz w:val="24"/>
          <w:szCs w:val="24"/>
        </w:rPr>
        <w:t>J</w:t>
      </w:r>
      <w:r w:rsidRPr="00201872">
        <w:rPr>
          <w:rFonts w:ascii="Times New Roman" w:hAnsi="Times New Roman" w:cs="Times New Roman" w:hint="eastAsia"/>
          <w:i/>
          <w:sz w:val="24"/>
          <w:szCs w:val="24"/>
        </w:rPr>
        <w:t>ournal of Finance</w:t>
      </w:r>
      <w:r>
        <w:rPr>
          <w:rFonts w:ascii="Times New Roman" w:hAnsi="Times New Roman" w:cs="Times New Roman" w:hint="eastAsia"/>
          <w:sz w:val="24"/>
          <w:szCs w:val="24"/>
        </w:rPr>
        <w:t xml:space="preserve"> 63: 491</w:t>
      </w:r>
      <w:r w:rsidRPr="004A7059">
        <w:rPr>
          <w:rFonts w:ascii="Times New Roman" w:hAnsi="Times New Roman" w:cs="Times New Roman"/>
          <w:sz w:val="24"/>
          <w:szCs w:val="24"/>
        </w:rPr>
        <w:t>–</w:t>
      </w:r>
      <w:r>
        <w:rPr>
          <w:rFonts w:ascii="Times New Roman" w:hAnsi="Times New Roman" w:cs="Times New Roman" w:hint="eastAsia"/>
          <w:sz w:val="24"/>
          <w:szCs w:val="24"/>
        </w:rPr>
        <w:t>527.</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Bortolotti</w:t>
      </w:r>
      <w:proofErr w:type="spellEnd"/>
      <w:r w:rsidRPr="004A7059">
        <w:rPr>
          <w:rFonts w:ascii="Times New Roman" w:hAnsi="Times New Roman" w:cs="Times New Roman"/>
          <w:sz w:val="24"/>
          <w:szCs w:val="24"/>
        </w:rPr>
        <w:t xml:space="preserve">, B., </w:t>
      </w:r>
      <w:r w:rsidR="009F12BF">
        <w:rPr>
          <w:rFonts w:ascii="Times New Roman" w:hAnsi="Times New Roman" w:cs="Times New Roman"/>
          <w:sz w:val="24"/>
          <w:szCs w:val="24"/>
        </w:rPr>
        <w:t xml:space="preserve">W. </w:t>
      </w:r>
      <w:proofErr w:type="spellStart"/>
      <w:r w:rsidRPr="004A7059">
        <w:rPr>
          <w:rFonts w:ascii="Times New Roman" w:hAnsi="Times New Roman" w:cs="Times New Roman"/>
          <w:sz w:val="24"/>
          <w:szCs w:val="24"/>
        </w:rPr>
        <w:t>Megginson</w:t>
      </w:r>
      <w:proofErr w:type="spellEnd"/>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S. </w:t>
      </w:r>
      <w:r w:rsidRPr="004A7059">
        <w:rPr>
          <w:rFonts w:ascii="Times New Roman" w:hAnsi="Times New Roman" w:cs="Times New Roman"/>
          <w:sz w:val="24"/>
          <w:szCs w:val="24"/>
        </w:rPr>
        <w:t>Smart.</w:t>
      </w:r>
      <w:proofErr w:type="gramEnd"/>
      <w:r w:rsidRPr="004A7059">
        <w:rPr>
          <w:rFonts w:ascii="Times New Roman" w:hAnsi="Times New Roman" w:cs="Times New Roman"/>
          <w:sz w:val="24"/>
          <w:szCs w:val="24"/>
        </w:rPr>
        <w:t xml:space="preserve"> 2008</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The rise of accelerated seasoned equity underwritings. </w:t>
      </w:r>
      <w:r w:rsidRPr="007C6618">
        <w:rPr>
          <w:rFonts w:ascii="Times New Roman" w:hAnsi="Times New Roman" w:cs="Times New Roman"/>
          <w:i/>
          <w:sz w:val="24"/>
          <w:szCs w:val="24"/>
        </w:rPr>
        <w:t>Journal of Applied Corporate Finance</w:t>
      </w:r>
      <w:r w:rsidR="00533478" w:rsidRPr="004A7059">
        <w:rPr>
          <w:rFonts w:ascii="Times New Roman" w:hAnsi="Times New Roman" w:cs="Times New Roman"/>
          <w:sz w:val="24"/>
          <w:szCs w:val="24"/>
        </w:rPr>
        <w:t xml:space="preserve"> </w:t>
      </w:r>
      <w:r w:rsidRPr="004A7059">
        <w:rPr>
          <w:rFonts w:ascii="Times New Roman" w:hAnsi="Times New Roman" w:cs="Times New Roman"/>
          <w:sz w:val="24"/>
          <w:szCs w:val="24"/>
        </w:rPr>
        <w:t>20</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35–57.</w:t>
      </w:r>
    </w:p>
    <w:p w:rsidR="003007D7" w:rsidRDefault="003007D7"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Christophe, S.E., M.G. </w:t>
      </w:r>
      <w:proofErr w:type="spellStart"/>
      <w:r>
        <w:rPr>
          <w:rFonts w:ascii="Times New Roman" w:hAnsi="Times New Roman" w:cs="Times New Roman" w:hint="eastAsia"/>
          <w:sz w:val="24"/>
          <w:szCs w:val="24"/>
        </w:rPr>
        <w:t>Ferri</w:t>
      </w:r>
      <w:proofErr w:type="spellEnd"/>
      <w:r>
        <w:rPr>
          <w:rFonts w:ascii="Times New Roman" w:hAnsi="Times New Roman" w:cs="Times New Roman" w:hint="eastAsia"/>
          <w:sz w:val="24"/>
          <w:szCs w:val="24"/>
        </w:rPr>
        <w:t>, and J.J. Angel.</w:t>
      </w:r>
      <w:proofErr w:type="gramEnd"/>
      <w:r>
        <w:rPr>
          <w:rFonts w:ascii="Times New Roman" w:hAnsi="Times New Roman" w:cs="Times New Roman" w:hint="eastAsia"/>
          <w:sz w:val="24"/>
          <w:szCs w:val="24"/>
        </w:rPr>
        <w:t xml:space="preserve"> 2004. </w:t>
      </w:r>
      <w:r>
        <w:rPr>
          <w:rFonts w:ascii="Times New Roman" w:hAnsi="Times New Roman" w:cs="Times New Roman"/>
          <w:sz w:val="24"/>
          <w:szCs w:val="24"/>
        </w:rPr>
        <w:t>S</w:t>
      </w:r>
      <w:r>
        <w:rPr>
          <w:rFonts w:ascii="Times New Roman" w:hAnsi="Times New Roman" w:cs="Times New Roman" w:hint="eastAsia"/>
          <w:sz w:val="24"/>
          <w:szCs w:val="24"/>
        </w:rPr>
        <w:t xml:space="preserve">hort-selling prior to earnings announcements. </w:t>
      </w:r>
      <w:r w:rsidRPr="006D56F9">
        <w:rPr>
          <w:rFonts w:ascii="Times New Roman" w:hAnsi="Times New Roman" w:cs="Times New Roman" w:hint="eastAsia"/>
          <w:i/>
          <w:sz w:val="24"/>
          <w:szCs w:val="24"/>
        </w:rPr>
        <w:t>Journal of Finance</w:t>
      </w:r>
      <w:r>
        <w:rPr>
          <w:rFonts w:ascii="Times New Roman" w:hAnsi="Times New Roman" w:cs="Times New Roman" w:hint="eastAsia"/>
          <w:sz w:val="24"/>
          <w:szCs w:val="24"/>
        </w:rPr>
        <w:t xml:space="preserve"> 59: 1845</w:t>
      </w:r>
      <w:r w:rsidRPr="004A7059">
        <w:rPr>
          <w:rFonts w:ascii="Times New Roman" w:hAnsi="Times New Roman" w:cs="Times New Roman"/>
          <w:sz w:val="24"/>
          <w:szCs w:val="24"/>
        </w:rPr>
        <w:t>–</w:t>
      </w:r>
      <w:r w:rsidR="006D56F9">
        <w:rPr>
          <w:rFonts w:ascii="Times New Roman" w:hAnsi="Times New Roman" w:cs="Times New Roman" w:hint="eastAsia"/>
          <w:sz w:val="24"/>
          <w:szCs w:val="24"/>
        </w:rPr>
        <w:t>1875.</w:t>
      </w:r>
    </w:p>
    <w:p w:rsidR="00FB5B2A" w:rsidRDefault="00FB5B2A"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Cohen, L., K. </w:t>
      </w:r>
      <w:proofErr w:type="spellStart"/>
      <w:r>
        <w:rPr>
          <w:rFonts w:ascii="Times New Roman" w:hAnsi="Times New Roman" w:cs="Times New Roman" w:hint="eastAsia"/>
          <w:sz w:val="24"/>
          <w:szCs w:val="24"/>
        </w:rPr>
        <w:t>Diether</w:t>
      </w:r>
      <w:proofErr w:type="spellEnd"/>
      <w:r>
        <w:rPr>
          <w:rFonts w:ascii="Times New Roman" w:hAnsi="Times New Roman" w:cs="Times New Roman" w:hint="eastAsia"/>
          <w:sz w:val="24"/>
          <w:szCs w:val="24"/>
        </w:rPr>
        <w:t>, and C. Malloy.</w:t>
      </w:r>
      <w:proofErr w:type="gramEnd"/>
      <w:r>
        <w:rPr>
          <w:rFonts w:ascii="Times New Roman" w:hAnsi="Times New Roman" w:cs="Times New Roman" w:hint="eastAsia"/>
          <w:sz w:val="24"/>
          <w:szCs w:val="24"/>
        </w:rPr>
        <w:t xml:space="preserve"> 2007. Supply and demand shifts in the shorting market. </w:t>
      </w:r>
      <w:r w:rsidRPr="00FB5B2A">
        <w:rPr>
          <w:rFonts w:ascii="Times New Roman" w:hAnsi="Times New Roman" w:cs="Times New Roman" w:hint="eastAsia"/>
          <w:i/>
          <w:sz w:val="24"/>
          <w:szCs w:val="24"/>
        </w:rPr>
        <w:t>Journal of Finance</w:t>
      </w:r>
      <w:r>
        <w:rPr>
          <w:rFonts w:ascii="Times New Roman" w:hAnsi="Times New Roman" w:cs="Times New Roman" w:hint="eastAsia"/>
          <w:sz w:val="24"/>
          <w:szCs w:val="24"/>
        </w:rPr>
        <w:t xml:space="preserve"> 62: 2061</w:t>
      </w:r>
      <w:r w:rsidRPr="004A7059">
        <w:rPr>
          <w:rFonts w:ascii="Times New Roman" w:hAnsi="Times New Roman" w:cs="Times New Roman"/>
          <w:sz w:val="24"/>
          <w:szCs w:val="24"/>
        </w:rPr>
        <w:t>–</w:t>
      </w:r>
      <w:r>
        <w:rPr>
          <w:rFonts w:ascii="Times New Roman" w:hAnsi="Times New Roman" w:cs="Times New Roman" w:hint="eastAsia"/>
          <w:sz w:val="24"/>
          <w:szCs w:val="24"/>
        </w:rPr>
        <w:t>2096.</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r w:rsidRPr="004A7059">
        <w:rPr>
          <w:rFonts w:ascii="Times New Roman" w:hAnsi="Times New Roman" w:cs="Times New Roman"/>
          <w:sz w:val="24"/>
          <w:szCs w:val="24"/>
        </w:rPr>
        <w:t>Corwin, S.A. 2003</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w:t>
      </w:r>
      <w:proofErr w:type="gramStart"/>
      <w:r w:rsidRPr="004A7059">
        <w:rPr>
          <w:rFonts w:ascii="Times New Roman" w:hAnsi="Times New Roman" w:cs="Times New Roman"/>
          <w:sz w:val="24"/>
          <w:szCs w:val="24"/>
        </w:rPr>
        <w:t>The determinants of underpricing for seasoned equity offers.</w:t>
      </w:r>
      <w:proofErr w:type="gramEnd"/>
      <w:r w:rsidRPr="004A7059">
        <w:rPr>
          <w:rFonts w:ascii="Times New Roman" w:hAnsi="Times New Roman" w:cs="Times New Roman"/>
          <w:sz w:val="24"/>
          <w:szCs w:val="24"/>
        </w:rPr>
        <w:t xml:space="preserve"> </w:t>
      </w:r>
      <w:r w:rsidRPr="007C6618">
        <w:rPr>
          <w:rFonts w:ascii="Times New Roman" w:hAnsi="Times New Roman" w:cs="Times New Roman"/>
          <w:i/>
          <w:iCs/>
          <w:sz w:val="24"/>
          <w:szCs w:val="24"/>
        </w:rPr>
        <w:t>Journal</w:t>
      </w:r>
      <w:r w:rsidRPr="007C6618">
        <w:rPr>
          <w:rFonts w:ascii="Times New Roman" w:hAnsi="Times New Roman" w:cs="Times New Roman"/>
          <w:i/>
          <w:sz w:val="24"/>
          <w:szCs w:val="24"/>
        </w:rPr>
        <w:t xml:space="preserve"> </w:t>
      </w:r>
      <w:r w:rsidRPr="007C6618">
        <w:rPr>
          <w:rFonts w:ascii="Times New Roman" w:hAnsi="Times New Roman" w:cs="Times New Roman"/>
          <w:i/>
          <w:iCs/>
          <w:sz w:val="24"/>
          <w:szCs w:val="24"/>
        </w:rPr>
        <w:t>of Finance</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58</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2249–2279.</w:t>
      </w:r>
    </w:p>
    <w:p w:rsidR="006B412A" w:rsidRPr="004A7059" w:rsidRDefault="006B412A"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Danielson, B.R.</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S.M. </w:t>
      </w:r>
      <w:proofErr w:type="spellStart"/>
      <w:r w:rsidRPr="004A7059">
        <w:rPr>
          <w:rFonts w:ascii="Times New Roman" w:hAnsi="Times New Roman" w:cs="Times New Roman"/>
          <w:sz w:val="24"/>
          <w:szCs w:val="24"/>
        </w:rPr>
        <w:t>Sorescu</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2001</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Why do option introductions depress stock prices? </w:t>
      </w:r>
      <w:proofErr w:type="gramStart"/>
      <w:r w:rsidRPr="004A7059">
        <w:rPr>
          <w:rFonts w:ascii="Times New Roman" w:hAnsi="Times New Roman" w:cs="Times New Roman"/>
          <w:sz w:val="24"/>
          <w:szCs w:val="24"/>
        </w:rPr>
        <w:t>A study of diminishing short-sale constraints.</w:t>
      </w:r>
      <w:proofErr w:type="gramEnd"/>
      <w:r w:rsidRPr="004A7059">
        <w:rPr>
          <w:rFonts w:ascii="Times New Roman" w:hAnsi="Times New Roman" w:cs="Times New Roman"/>
          <w:sz w:val="24"/>
          <w:szCs w:val="24"/>
        </w:rPr>
        <w:t xml:space="preserve"> </w:t>
      </w:r>
      <w:r w:rsidRPr="007C6618">
        <w:rPr>
          <w:rFonts w:ascii="Times New Roman" w:hAnsi="Times New Roman" w:cs="Times New Roman"/>
          <w:i/>
          <w:sz w:val="24"/>
          <w:szCs w:val="24"/>
        </w:rPr>
        <w:t xml:space="preserve">Journal of Financial and Quantitative Analysis </w:t>
      </w:r>
      <w:r w:rsidRPr="004A7059">
        <w:rPr>
          <w:rFonts w:ascii="Times New Roman" w:hAnsi="Times New Roman" w:cs="Times New Roman"/>
          <w:sz w:val="24"/>
          <w:szCs w:val="24"/>
        </w:rPr>
        <w:t>36</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451–484.</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spellStart"/>
      <w:r w:rsidRPr="004A7059">
        <w:rPr>
          <w:rFonts w:ascii="Times New Roman" w:hAnsi="Times New Roman" w:cs="Times New Roman"/>
          <w:sz w:val="24"/>
          <w:szCs w:val="24"/>
        </w:rPr>
        <w:t>D’Avolio</w:t>
      </w:r>
      <w:proofErr w:type="spellEnd"/>
      <w:r w:rsidRPr="004A7059">
        <w:rPr>
          <w:rFonts w:ascii="Times New Roman" w:hAnsi="Times New Roman" w:cs="Times New Roman"/>
          <w:sz w:val="24"/>
          <w:szCs w:val="24"/>
        </w:rPr>
        <w:t>, G. 2002</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w:t>
      </w:r>
      <w:proofErr w:type="gramStart"/>
      <w:r w:rsidRPr="004A7059">
        <w:rPr>
          <w:rFonts w:ascii="Times New Roman" w:hAnsi="Times New Roman" w:cs="Times New Roman"/>
          <w:sz w:val="24"/>
          <w:szCs w:val="24"/>
        </w:rPr>
        <w:t>The market for borrowing stock.</w:t>
      </w:r>
      <w:proofErr w:type="gramEnd"/>
      <w:r w:rsidRPr="004A7059">
        <w:rPr>
          <w:rFonts w:ascii="Times New Roman" w:hAnsi="Times New Roman" w:cs="Times New Roman"/>
          <w:sz w:val="24"/>
          <w:szCs w:val="24"/>
        </w:rPr>
        <w:t xml:space="preserve"> </w:t>
      </w:r>
      <w:r w:rsidRPr="007C6618">
        <w:rPr>
          <w:rFonts w:ascii="Times New Roman" w:hAnsi="Times New Roman" w:cs="Times New Roman"/>
          <w:i/>
          <w:iCs/>
          <w:sz w:val="24"/>
          <w:szCs w:val="24"/>
        </w:rPr>
        <w:t>Journal of Financial Economics</w:t>
      </w:r>
      <w:r w:rsidRPr="004A7059">
        <w:rPr>
          <w:rFonts w:ascii="Times New Roman" w:hAnsi="Times New Roman" w:cs="Times New Roman"/>
          <w:sz w:val="24"/>
          <w:szCs w:val="24"/>
        </w:rPr>
        <w:t xml:space="preserve"> 66</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271–306.</w:t>
      </w:r>
    </w:p>
    <w:p w:rsidR="00757046" w:rsidRPr="004A7059" w:rsidRDefault="00757046" w:rsidP="00EF7F72">
      <w:pPr>
        <w:spacing w:line="23" w:lineRule="atLeast"/>
        <w:ind w:left="480" w:hangingChars="200" w:hanging="480"/>
        <w:jc w:val="both"/>
        <w:rPr>
          <w:rFonts w:ascii="Times New Roman" w:hAnsi="Times New Roman" w:cs="Times New Roman"/>
          <w:sz w:val="24"/>
          <w:szCs w:val="24"/>
        </w:rPr>
      </w:pPr>
      <w:proofErr w:type="spellStart"/>
      <w:r w:rsidRPr="004A7059">
        <w:rPr>
          <w:rFonts w:ascii="Times New Roman" w:hAnsi="Times New Roman" w:cs="Times New Roman"/>
          <w:sz w:val="24"/>
          <w:szCs w:val="24"/>
        </w:rPr>
        <w:t>Dechow</w:t>
      </w:r>
      <w:proofErr w:type="spellEnd"/>
      <w:r w:rsidRPr="004A7059">
        <w:rPr>
          <w:rFonts w:ascii="Times New Roman" w:hAnsi="Times New Roman" w:cs="Times New Roman"/>
          <w:sz w:val="24"/>
          <w:szCs w:val="24"/>
        </w:rPr>
        <w:t xml:space="preserve">, P., </w:t>
      </w:r>
      <w:r w:rsidR="009F12BF">
        <w:rPr>
          <w:rFonts w:ascii="Times New Roman" w:hAnsi="Times New Roman" w:cs="Times New Roman"/>
          <w:sz w:val="24"/>
          <w:szCs w:val="24"/>
        </w:rPr>
        <w:t xml:space="preserve">A. </w:t>
      </w:r>
      <w:r w:rsidRPr="004A7059">
        <w:rPr>
          <w:rFonts w:ascii="Times New Roman" w:hAnsi="Times New Roman" w:cs="Times New Roman"/>
          <w:sz w:val="24"/>
          <w:szCs w:val="24"/>
        </w:rPr>
        <w:t>Hutton</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w:t>
      </w:r>
      <w:r w:rsidR="009F12BF">
        <w:rPr>
          <w:rFonts w:ascii="Times New Roman" w:hAnsi="Times New Roman" w:cs="Times New Roman"/>
          <w:sz w:val="24"/>
          <w:szCs w:val="24"/>
        </w:rPr>
        <w:t xml:space="preserve">L. </w:t>
      </w:r>
      <w:proofErr w:type="spellStart"/>
      <w:r w:rsidRPr="004A7059">
        <w:rPr>
          <w:rFonts w:ascii="Times New Roman" w:hAnsi="Times New Roman" w:cs="Times New Roman"/>
          <w:sz w:val="24"/>
          <w:szCs w:val="24"/>
        </w:rPr>
        <w:t>Meulbroek</w:t>
      </w:r>
      <w:proofErr w:type="spellEnd"/>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R. </w:t>
      </w:r>
      <w:r w:rsidRPr="004A7059">
        <w:rPr>
          <w:rFonts w:ascii="Times New Roman" w:hAnsi="Times New Roman" w:cs="Times New Roman"/>
          <w:sz w:val="24"/>
          <w:szCs w:val="24"/>
        </w:rPr>
        <w:t xml:space="preserve">Sloan. 2001. Short-sellers, </w:t>
      </w:r>
      <w:r w:rsidRPr="004A7059">
        <w:rPr>
          <w:rFonts w:ascii="Times New Roman" w:hAnsi="Times New Roman" w:cs="Times New Roman" w:hint="eastAsia"/>
          <w:sz w:val="24"/>
          <w:szCs w:val="24"/>
        </w:rPr>
        <w:t>f</w:t>
      </w:r>
      <w:r w:rsidRPr="004A7059">
        <w:rPr>
          <w:rFonts w:ascii="Times New Roman" w:hAnsi="Times New Roman" w:cs="Times New Roman"/>
          <w:sz w:val="24"/>
          <w:szCs w:val="24"/>
        </w:rPr>
        <w:t xml:space="preserve">undamental </w:t>
      </w:r>
      <w:r w:rsidRPr="004A7059">
        <w:rPr>
          <w:rFonts w:ascii="Times New Roman" w:hAnsi="Times New Roman" w:cs="Times New Roman" w:hint="eastAsia"/>
          <w:sz w:val="24"/>
          <w:szCs w:val="24"/>
        </w:rPr>
        <w:t>a</w:t>
      </w:r>
      <w:r w:rsidRPr="004A7059">
        <w:rPr>
          <w:rFonts w:ascii="Times New Roman" w:hAnsi="Times New Roman" w:cs="Times New Roman"/>
          <w:sz w:val="24"/>
          <w:szCs w:val="24"/>
        </w:rPr>
        <w:t xml:space="preserve">nalysis and </w:t>
      </w:r>
      <w:r w:rsidRPr="004A7059">
        <w:rPr>
          <w:rFonts w:ascii="Times New Roman" w:hAnsi="Times New Roman" w:cs="Times New Roman" w:hint="eastAsia"/>
          <w:sz w:val="24"/>
          <w:szCs w:val="24"/>
        </w:rPr>
        <w:t>s</w:t>
      </w:r>
      <w:r w:rsidRPr="004A7059">
        <w:rPr>
          <w:rFonts w:ascii="Times New Roman" w:hAnsi="Times New Roman" w:cs="Times New Roman"/>
          <w:sz w:val="24"/>
          <w:szCs w:val="24"/>
        </w:rPr>
        <w:t>tock</w:t>
      </w:r>
      <w:r w:rsidRPr="004A7059">
        <w:rPr>
          <w:rFonts w:ascii="Times New Roman" w:hAnsi="Times New Roman" w:cs="Times New Roman" w:hint="eastAsia"/>
          <w:sz w:val="24"/>
          <w:szCs w:val="24"/>
        </w:rPr>
        <w:t xml:space="preserve"> r</w:t>
      </w:r>
      <w:r w:rsidRPr="004A7059">
        <w:rPr>
          <w:rFonts w:ascii="Times New Roman" w:hAnsi="Times New Roman" w:cs="Times New Roman"/>
          <w:sz w:val="24"/>
          <w:szCs w:val="24"/>
        </w:rPr>
        <w:t xml:space="preserve">eturns. </w:t>
      </w:r>
      <w:r w:rsidRPr="007C6618">
        <w:rPr>
          <w:rFonts w:ascii="Times New Roman" w:hAnsi="Times New Roman" w:cs="Times New Roman"/>
          <w:i/>
          <w:iCs/>
          <w:sz w:val="24"/>
          <w:szCs w:val="24"/>
        </w:rPr>
        <w:t>Journal of Financial Economics</w:t>
      </w:r>
      <w:r w:rsidRPr="004A7059">
        <w:rPr>
          <w:rFonts w:ascii="Times New Roman" w:hAnsi="Times New Roman" w:cs="Times New Roman"/>
          <w:i/>
          <w:iCs/>
          <w:sz w:val="24"/>
          <w:szCs w:val="24"/>
        </w:rPr>
        <w:t xml:space="preserve"> </w:t>
      </w:r>
      <w:r w:rsidRPr="004A7059">
        <w:rPr>
          <w:rFonts w:ascii="Times New Roman" w:hAnsi="Times New Roman" w:cs="Times New Roman"/>
          <w:sz w:val="24"/>
          <w:szCs w:val="24"/>
        </w:rPr>
        <w:t>61</w:t>
      </w:r>
      <w:r w:rsidR="009F12BF">
        <w:rPr>
          <w:rFonts w:ascii="Times New Roman" w:hAnsi="Times New Roman" w:cs="Times New Roman"/>
          <w:sz w:val="24"/>
          <w:szCs w:val="24"/>
        </w:rPr>
        <w:t>:</w:t>
      </w:r>
      <w:r w:rsidRPr="004A7059">
        <w:rPr>
          <w:rFonts w:ascii="Times New Roman" w:hAnsi="Times New Roman" w:cs="Times New Roman" w:hint="eastAsia"/>
          <w:sz w:val="24"/>
          <w:szCs w:val="24"/>
        </w:rPr>
        <w:t xml:space="preserve"> </w:t>
      </w:r>
      <w:r w:rsidRPr="004A7059">
        <w:rPr>
          <w:rFonts w:ascii="Times New Roman" w:hAnsi="Times New Roman" w:cs="Times New Roman"/>
          <w:sz w:val="24"/>
          <w:szCs w:val="24"/>
        </w:rPr>
        <w:t>77–106.</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 xml:space="preserve">De Jong, A., </w:t>
      </w:r>
      <w:r w:rsidR="009F12BF">
        <w:rPr>
          <w:rFonts w:ascii="Times New Roman" w:hAnsi="Times New Roman" w:cs="Times New Roman"/>
          <w:sz w:val="24"/>
          <w:szCs w:val="24"/>
        </w:rPr>
        <w:t xml:space="preserve">M. </w:t>
      </w:r>
      <w:r w:rsidRPr="004A7059">
        <w:rPr>
          <w:rFonts w:ascii="Times New Roman" w:hAnsi="Times New Roman" w:cs="Times New Roman"/>
          <w:sz w:val="24"/>
          <w:szCs w:val="24"/>
        </w:rPr>
        <w:t xml:space="preserve">Dutordoir, and </w:t>
      </w:r>
      <w:r w:rsidR="009F12BF">
        <w:rPr>
          <w:rFonts w:ascii="Times New Roman" w:hAnsi="Times New Roman" w:cs="Times New Roman"/>
          <w:sz w:val="24"/>
          <w:szCs w:val="24"/>
        </w:rPr>
        <w:t xml:space="preserve">P. </w:t>
      </w:r>
      <w:proofErr w:type="spellStart"/>
      <w:r w:rsidRPr="004A7059">
        <w:rPr>
          <w:rFonts w:ascii="Times New Roman" w:hAnsi="Times New Roman" w:cs="Times New Roman"/>
          <w:sz w:val="24"/>
          <w:szCs w:val="24"/>
        </w:rPr>
        <w:t>Verwijmeren</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2011</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Why do convertible issuers simultaneously repurchase stock? </w:t>
      </w:r>
      <w:proofErr w:type="gramStart"/>
      <w:r w:rsidRPr="004A7059">
        <w:rPr>
          <w:rFonts w:ascii="Times New Roman" w:hAnsi="Times New Roman" w:cs="Times New Roman"/>
          <w:sz w:val="24"/>
          <w:szCs w:val="24"/>
        </w:rPr>
        <w:t>An arbitrage-based explanation.</w:t>
      </w:r>
      <w:proofErr w:type="gramEnd"/>
      <w:r w:rsidRPr="004A7059">
        <w:rPr>
          <w:rFonts w:ascii="Times New Roman" w:hAnsi="Times New Roman" w:cs="Times New Roman"/>
          <w:sz w:val="24"/>
          <w:szCs w:val="24"/>
        </w:rPr>
        <w:t xml:space="preserve"> </w:t>
      </w:r>
      <w:r w:rsidRPr="007C6618">
        <w:rPr>
          <w:rFonts w:ascii="Times New Roman" w:hAnsi="Times New Roman" w:cs="Times New Roman"/>
          <w:i/>
          <w:iCs/>
          <w:sz w:val="24"/>
          <w:szCs w:val="24"/>
        </w:rPr>
        <w:t>Journal of Financial Economics</w:t>
      </w:r>
      <w:r w:rsidRPr="004A7059">
        <w:rPr>
          <w:rFonts w:ascii="Times New Roman" w:hAnsi="Times New Roman" w:cs="Times New Roman"/>
          <w:sz w:val="24"/>
          <w:szCs w:val="24"/>
        </w:rPr>
        <w:t> </w:t>
      </w:r>
      <w:r w:rsidRPr="004A7059">
        <w:rPr>
          <w:rFonts w:ascii="Times New Roman" w:hAnsi="Times New Roman" w:cs="Times New Roman"/>
          <w:iCs/>
          <w:sz w:val="24"/>
          <w:szCs w:val="24"/>
        </w:rPr>
        <w:t>100</w:t>
      </w:r>
      <w:r w:rsidR="009F12BF">
        <w:rPr>
          <w:rFonts w:ascii="Times New Roman" w:hAnsi="Times New Roman" w:cs="Times New Roman"/>
          <w:iCs/>
          <w:sz w:val="24"/>
          <w:szCs w:val="24"/>
        </w:rPr>
        <w:t>:</w:t>
      </w:r>
      <w:r w:rsidRPr="004A7059">
        <w:rPr>
          <w:rFonts w:ascii="Times New Roman" w:hAnsi="Times New Roman" w:cs="Times New Roman"/>
          <w:sz w:val="24"/>
          <w:szCs w:val="24"/>
        </w:rPr>
        <w:t xml:space="preserve"> 113–129.</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r w:rsidRPr="004A7059">
        <w:rPr>
          <w:rFonts w:ascii="Times New Roman" w:hAnsi="Times New Roman" w:cs="Times New Roman"/>
          <w:sz w:val="24"/>
          <w:szCs w:val="24"/>
        </w:rPr>
        <w:t>Denis, D.J. 1991</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w:t>
      </w:r>
      <w:proofErr w:type="gramStart"/>
      <w:r w:rsidRPr="004A7059">
        <w:rPr>
          <w:rFonts w:ascii="Times New Roman" w:hAnsi="Times New Roman" w:cs="Times New Roman"/>
          <w:sz w:val="24"/>
          <w:szCs w:val="24"/>
        </w:rPr>
        <w:t>Shelf registration and the market for seasoned equity offerings.</w:t>
      </w:r>
      <w:proofErr w:type="gramEnd"/>
      <w:r w:rsidRPr="004A7059">
        <w:rPr>
          <w:rFonts w:ascii="Times New Roman" w:hAnsi="Times New Roman" w:cs="Times New Roman"/>
          <w:sz w:val="24"/>
          <w:szCs w:val="24"/>
        </w:rPr>
        <w:t xml:space="preserve"> </w:t>
      </w:r>
      <w:r w:rsidRPr="007C6618">
        <w:rPr>
          <w:rFonts w:ascii="Times New Roman" w:hAnsi="Times New Roman" w:cs="Times New Roman"/>
          <w:i/>
          <w:iCs/>
          <w:sz w:val="24"/>
          <w:szCs w:val="24"/>
        </w:rPr>
        <w:t>Journal</w:t>
      </w:r>
      <w:r w:rsidRPr="007C6618">
        <w:rPr>
          <w:rFonts w:ascii="Times New Roman" w:hAnsi="Times New Roman" w:cs="Times New Roman"/>
          <w:i/>
          <w:sz w:val="24"/>
          <w:szCs w:val="24"/>
        </w:rPr>
        <w:t xml:space="preserve"> </w:t>
      </w:r>
      <w:r w:rsidRPr="007C6618">
        <w:rPr>
          <w:rFonts w:ascii="Times New Roman" w:hAnsi="Times New Roman" w:cs="Times New Roman"/>
          <w:i/>
          <w:iCs/>
          <w:sz w:val="24"/>
          <w:szCs w:val="24"/>
        </w:rPr>
        <w:t>of Business</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64</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189–212.</w:t>
      </w:r>
    </w:p>
    <w:p w:rsidR="009778AF" w:rsidRDefault="009778AF" w:rsidP="00EF7F72">
      <w:pPr>
        <w:spacing w:line="23" w:lineRule="atLeast"/>
        <w:ind w:left="480" w:hangingChars="200" w:hanging="480"/>
        <w:jc w:val="both"/>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Deshmukh</w:t>
      </w:r>
      <w:proofErr w:type="spellEnd"/>
      <w:r>
        <w:rPr>
          <w:rFonts w:ascii="Times New Roman" w:hAnsi="Times New Roman" w:cs="Times New Roman" w:hint="eastAsia"/>
          <w:sz w:val="24"/>
          <w:szCs w:val="24"/>
        </w:rPr>
        <w:t xml:space="preserve">, S., </w:t>
      </w:r>
      <w:r w:rsidR="00D70DBC">
        <w:rPr>
          <w:rFonts w:ascii="Times New Roman" w:hAnsi="Times New Roman" w:cs="Times New Roman" w:hint="eastAsia"/>
          <w:sz w:val="24"/>
          <w:szCs w:val="24"/>
        </w:rPr>
        <w:t>K.J. Gamble, and K.M. Howe.</w:t>
      </w:r>
      <w:proofErr w:type="gramEnd"/>
      <w:r w:rsidR="00D70DBC">
        <w:rPr>
          <w:rFonts w:ascii="Times New Roman" w:hAnsi="Times New Roman" w:cs="Times New Roman" w:hint="eastAsia"/>
          <w:sz w:val="24"/>
          <w:szCs w:val="24"/>
        </w:rPr>
        <w:t xml:space="preserve"> </w:t>
      </w:r>
      <w:r w:rsidR="00D24AF2">
        <w:rPr>
          <w:rFonts w:ascii="Times New Roman" w:hAnsi="Times New Roman" w:cs="Times New Roman" w:hint="eastAsia"/>
          <w:sz w:val="24"/>
          <w:szCs w:val="24"/>
        </w:rPr>
        <w:t>2017</w:t>
      </w:r>
      <w:r w:rsidR="00D70DBC">
        <w:rPr>
          <w:rFonts w:ascii="Times New Roman" w:hAnsi="Times New Roman" w:cs="Times New Roman" w:hint="eastAsia"/>
          <w:sz w:val="24"/>
          <w:szCs w:val="24"/>
        </w:rPr>
        <w:t>. Informed short selling around SEO announcements</w:t>
      </w:r>
      <w:r w:rsidR="00D70DBC" w:rsidRPr="004977DF">
        <w:rPr>
          <w:rFonts w:ascii="Times New Roman" w:hAnsi="Times New Roman" w:cs="Times New Roman" w:hint="eastAsia"/>
          <w:sz w:val="24"/>
          <w:szCs w:val="24"/>
        </w:rPr>
        <w:t xml:space="preserve">. </w:t>
      </w:r>
      <w:hyperlink r:id="rId15" w:history="1">
        <w:r w:rsidR="00D24AF2" w:rsidRPr="003F3940">
          <w:rPr>
            <w:rStyle w:val="a9"/>
            <w:rFonts w:ascii="Times New Roman" w:hAnsi="Times New Roman" w:cs="Times New Roman"/>
            <w:i/>
            <w:color w:val="auto"/>
            <w:sz w:val="24"/>
            <w:szCs w:val="24"/>
            <w:u w:val="none"/>
          </w:rPr>
          <w:t>Journal</w:t>
        </w:r>
      </w:hyperlink>
      <w:r w:rsidR="00D24AF2" w:rsidRPr="003F3940">
        <w:rPr>
          <w:rFonts w:ascii="Times New Roman" w:hAnsi="Times New Roman" w:cs="Times New Roman"/>
          <w:i/>
          <w:sz w:val="24"/>
          <w:szCs w:val="24"/>
        </w:rPr>
        <w:t xml:space="preserve"> of Corporate Finance</w:t>
      </w:r>
      <w:r w:rsidR="00D24AF2">
        <w:rPr>
          <w:rFonts w:ascii="Times New Roman" w:hAnsi="Times New Roman" w:cs="Times New Roman" w:hint="eastAsia"/>
          <w:sz w:val="24"/>
          <w:szCs w:val="24"/>
        </w:rPr>
        <w:t xml:space="preserve"> 46: 121</w:t>
      </w:r>
      <w:r w:rsidR="00D24AF2" w:rsidRPr="004A7059">
        <w:rPr>
          <w:rFonts w:ascii="Times New Roman" w:hAnsi="Times New Roman" w:cs="Times New Roman"/>
          <w:sz w:val="24"/>
          <w:szCs w:val="24"/>
        </w:rPr>
        <w:t>–</w:t>
      </w:r>
      <w:r w:rsidR="00D24AF2">
        <w:rPr>
          <w:rFonts w:ascii="Times New Roman" w:hAnsi="Times New Roman" w:cs="Times New Roman" w:hint="eastAsia"/>
          <w:sz w:val="24"/>
          <w:szCs w:val="24"/>
        </w:rPr>
        <w:t>138</w:t>
      </w:r>
      <w:r w:rsidR="00D70DBC">
        <w:rPr>
          <w:rFonts w:ascii="Times New Roman" w:hAnsi="Times New Roman" w:cs="Times New Roman" w:hint="eastAsia"/>
          <w:sz w:val="24"/>
          <w:szCs w:val="24"/>
        </w:rPr>
        <w:t>.</w:t>
      </w:r>
    </w:p>
    <w:p w:rsidR="001C09EE" w:rsidRDefault="001C09EE"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hint="eastAsia"/>
          <w:sz w:val="24"/>
          <w:szCs w:val="24"/>
        </w:rPr>
        <w:lastRenderedPageBreak/>
        <w:t>Diether</w:t>
      </w:r>
      <w:proofErr w:type="spellEnd"/>
      <w:r w:rsidRPr="004A7059">
        <w:rPr>
          <w:rFonts w:ascii="Times New Roman" w:hAnsi="Times New Roman" w:cs="Times New Roman" w:hint="eastAsia"/>
          <w:sz w:val="24"/>
          <w:szCs w:val="24"/>
        </w:rPr>
        <w:t xml:space="preserve">, K.B., </w:t>
      </w:r>
      <w:r>
        <w:rPr>
          <w:rFonts w:ascii="Times New Roman" w:hAnsi="Times New Roman" w:cs="Times New Roman"/>
          <w:sz w:val="24"/>
          <w:szCs w:val="24"/>
        </w:rPr>
        <w:t xml:space="preserve">K.H. </w:t>
      </w:r>
      <w:r w:rsidRPr="004A7059">
        <w:rPr>
          <w:rFonts w:ascii="Times New Roman" w:hAnsi="Times New Roman" w:cs="Times New Roman" w:hint="eastAsia"/>
          <w:sz w:val="24"/>
          <w:szCs w:val="24"/>
        </w:rPr>
        <w:t xml:space="preserve">Lee, and </w:t>
      </w:r>
      <w:r>
        <w:rPr>
          <w:rFonts w:ascii="Times New Roman" w:hAnsi="Times New Roman" w:cs="Times New Roman"/>
          <w:sz w:val="24"/>
          <w:szCs w:val="24"/>
        </w:rPr>
        <w:t xml:space="preserve">I.M. </w:t>
      </w:r>
      <w:r w:rsidRPr="004A7059">
        <w:rPr>
          <w:rFonts w:ascii="Times New Roman" w:hAnsi="Times New Roman" w:cs="Times New Roman" w:hint="eastAsia"/>
          <w:sz w:val="24"/>
          <w:szCs w:val="24"/>
        </w:rPr>
        <w:t>Werner.</w:t>
      </w:r>
      <w:proofErr w:type="gramEnd"/>
      <w:r w:rsidRPr="004A7059">
        <w:rPr>
          <w:rFonts w:ascii="Times New Roman" w:hAnsi="Times New Roman" w:cs="Times New Roman" w:hint="eastAsia"/>
          <w:sz w:val="24"/>
          <w:szCs w:val="24"/>
        </w:rPr>
        <w:t xml:space="preserve"> 2009</w:t>
      </w:r>
      <w:r w:rsidR="00243916">
        <w:rPr>
          <w:rFonts w:ascii="Times New Roman" w:hAnsi="Times New Roman" w:cs="Times New Roman"/>
          <w:sz w:val="24"/>
          <w:szCs w:val="24"/>
        </w:rPr>
        <w:t>a</w:t>
      </w:r>
      <w:r w:rsidRPr="004A7059">
        <w:rPr>
          <w:rFonts w:ascii="Times New Roman" w:hAnsi="Times New Roman" w:cs="Times New Roman" w:hint="eastAsia"/>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It</w:t>
      </w:r>
      <w:proofErr w:type="gramEnd"/>
      <w:r>
        <w:rPr>
          <w:rFonts w:ascii="Times New Roman" w:hAnsi="Times New Roman" w:cs="Times New Roman"/>
          <w:sz w:val="24"/>
          <w:szCs w:val="24"/>
        </w:rPr>
        <w:t xml:space="preserve"> is SHO time! </w:t>
      </w:r>
      <w:proofErr w:type="gramStart"/>
      <w:r>
        <w:rPr>
          <w:rFonts w:ascii="Times New Roman" w:hAnsi="Times New Roman" w:cs="Times New Roman" w:hint="eastAsia"/>
          <w:sz w:val="24"/>
          <w:szCs w:val="24"/>
        </w:rPr>
        <w:t>Short-sale price tests and market quality.</w:t>
      </w:r>
      <w:proofErr w:type="gramEnd"/>
      <w:r>
        <w:rPr>
          <w:rFonts w:ascii="Times New Roman" w:hAnsi="Times New Roman" w:cs="Times New Roman" w:hint="eastAsia"/>
          <w:sz w:val="24"/>
          <w:szCs w:val="24"/>
        </w:rPr>
        <w:t xml:space="preserve"> </w:t>
      </w:r>
      <w:r w:rsidRPr="00240239">
        <w:rPr>
          <w:rFonts w:ascii="Times New Roman" w:hAnsi="Times New Roman" w:cs="Times New Roman" w:hint="eastAsia"/>
          <w:i/>
          <w:sz w:val="24"/>
          <w:szCs w:val="24"/>
        </w:rPr>
        <w:t>Journal of Finance</w:t>
      </w:r>
      <w:r>
        <w:rPr>
          <w:rFonts w:ascii="Times New Roman" w:hAnsi="Times New Roman" w:cs="Times New Roman" w:hint="eastAsia"/>
          <w:sz w:val="24"/>
          <w:szCs w:val="24"/>
        </w:rPr>
        <w:t xml:space="preserve"> 64: </w:t>
      </w:r>
      <w:r w:rsidR="00240239">
        <w:rPr>
          <w:rFonts w:ascii="Times New Roman" w:hAnsi="Times New Roman" w:cs="Times New Roman" w:hint="eastAsia"/>
          <w:sz w:val="24"/>
          <w:szCs w:val="24"/>
        </w:rPr>
        <w:t>37</w:t>
      </w:r>
      <w:r w:rsidR="00240239" w:rsidRPr="004A7059">
        <w:rPr>
          <w:rFonts w:ascii="Times New Roman" w:hAnsi="Times New Roman" w:cs="Times New Roman"/>
          <w:sz w:val="24"/>
          <w:szCs w:val="24"/>
        </w:rPr>
        <w:t>–</w:t>
      </w:r>
      <w:r w:rsidR="00240239">
        <w:rPr>
          <w:rFonts w:ascii="Times New Roman" w:hAnsi="Times New Roman" w:cs="Times New Roman" w:hint="eastAsia"/>
          <w:sz w:val="24"/>
          <w:szCs w:val="24"/>
        </w:rPr>
        <w:t>73.</w:t>
      </w:r>
    </w:p>
    <w:p w:rsidR="00A609E8" w:rsidRPr="004A7059" w:rsidRDefault="00A609E8"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hint="eastAsia"/>
          <w:sz w:val="24"/>
          <w:szCs w:val="24"/>
        </w:rPr>
        <w:t>Diether</w:t>
      </w:r>
      <w:proofErr w:type="spellEnd"/>
      <w:r w:rsidRPr="004A7059">
        <w:rPr>
          <w:rFonts w:ascii="Times New Roman" w:hAnsi="Times New Roman" w:cs="Times New Roman" w:hint="eastAsia"/>
          <w:sz w:val="24"/>
          <w:szCs w:val="24"/>
        </w:rPr>
        <w:t xml:space="preserve">, K.B., </w:t>
      </w:r>
      <w:r w:rsidR="009F12BF">
        <w:rPr>
          <w:rFonts w:ascii="Times New Roman" w:hAnsi="Times New Roman" w:cs="Times New Roman"/>
          <w:sz w:val="24"/>
          <w:szCs w:val="24"/>
        </w:rPr>
        <w:t xml:space="preserve">K.H. </w:t>
      </w:r>
      <w:r w:rsidRPr="004A7059">
        <w:rPr>
          <w:rFonts w:ascii="Times New Roman" w:hAnsi="Times New Roman" w:cs="Times New Roman" w:hint="eastAsia"/>
          <w:sz w:val="24"/>
          <w:szCs w:val="24"/>
        </w:rPr>
        <w:t xml:space="preserve">Lee, and </w:t>
      </w:r>
      <w:r w:rsidR="009F12BF">
        <w:rPr>
          <w:rFonts w:ascii="Times New Roman" w:hAnsi="Times New Roman" w:cs="Times New Roman"/>
          <w:sz w:val="24"/>
          <w:szCs w:val="24"/>
        </w:rPr>
        <w:t xml:space="preserve">I.M. </w:t>
      </w:r>
      <w:r w:rsidRPr="004A7059">
        <w:rPr>
          <w:rFonts w:ascii="Times New Roman" w:hAnsi="Times New Roman" w:cs="Times New Roman" w:hint="eastAsia"/>
          <w:sz w:val="24"/>
          <w:szCs w:val="24"/>
        </w:rPr>
        <w:t>Werner.</w:t>
      </w:r>
      <w:proofErr w:type="gramEnd"/>
      <w:r w:rsidRPr="004A7059">
        <w:rPr>
          <w:rFonts w:ascii="Times New Roman" w:hAnsi="Times New Roman" w:cs="Times New Roman" w:hint="eastAsia"/>
          <w:sz w:val="24"/>
          <w:szCs w:val="24"/>
        </w:rPr>
        <w:t xml:space="preserve"> 2009</w:t>
      </w:r>
      <w:r w:rsidR="00243916">
        <w:rPr>
          <w:rFonts w:ascii="Times New Roman" w:hAnsi="Times New Roman" w:cs="Times New Roman"/>
          <w:sz w:val="24"/>
          <w:szCs w:val="24"/>
        </w:rPr>
        <w:t>b</w:t>
      </w:r>
      <w:r w:rsidRPr="004A7059">
        <w:rPr>
          <w:rFonts w:ascii="Times New Roman" w:hAnsi="Times New Roman" w:cs="Times New Roman" w:hint="eastAsia"/>
          <w:sz w:val="24"/>
          <w:szCs w:val="24"/>
        </w:rPr>
        <w:t xml:space="preserve">. Short sale strategies and return predictability. </w:t>
      </w:r>
      <w:r w:rsidRPr="007C6618">
        <w:rPr>
          <w:rFonts w:ascii="Times New Roman" w:hAnsi="Times New Roman" w:cs="Times New Roman"/>
          <w:i/>
          <w:sz w:val="24"/>
          <w:szCs w:val="24"/>
        </w:rPr>
        <w:t>Review of Financial Studies</w:t>
      </w:r>
      <w:r w:rsidRPr="004A7059">
        <w:rPr>
          <w:rFonts w:ascii="Times New Roman" w:hAnsi="Times New Roman" w:cs="Times New Roman" w:hint="eastAsia"/>
          <w:sz w:val="24"/>
          <w:szCs w:val="24"/>
        </w:rPr>
        <w:t xml:space="preserve"> 22</w:t>
      </w:r>
      <w:r w:rsidR="009F12BF">
        <w:rPr>
          <w:rFonts w:ascii="Times New Roman" w:hAnsi="Times New Roman" w:cs="Times New Roman"/>
          <w:sz w:val="24"/>
          <w:szCs w:val="24"/>
        </w:rPr>
        <w:t>:</w:t>
      </w:r>
      <w:r w:rsidRPr="004A7059">
        <w:rPr>
          <w:rFonts w:ascii="Times New Roman" w:hAnsi="Times New Roman" w:cs="Times New Roman" w:hint="eastAsia"/>
          <w:sz w:val="24"/>
          <w:szCs w:val="24"/>
        </w:rPr>
        <w:t xml:space="preserve"> 575</w:t>
      </w:r>
      <w:r w:rsidRPr="004A7059">
        <w:rPr>
          <w:rFonts w:ascii="Times New Roman" w:hAnsi="Times New Roman" w:cs="Times New Roman"/>
          <w:sz w:val="24"/>
          <w:szCs w:val="24"/>
        </w:rPr>
        <w:t>–</w:t>
      </w:r>
      <w:r w:rsidRPr="004A7059">
        <w:rPr>
          <w:rFonts w:ascii="Times New Roman" w:hAnsi="Times New Roman" w:cs="Times New Roman" w:hint="eastAsia"/>
          <w:sz w:val="24"/>
          <w:szCs w:val="24"/>
        </w:rPr>
        <w:t>607.</w:t>
      </w:r>
    </w:p>
    <w:p w:rsidR="00757A39" w:rsidRDefault="00757A39" w:rsidP="00EF7F72">
      <w:pPr>
        <w:spacing w:line="23" w:lineRule="atLeast"/>
        <w:ind w:left="480" w:hangingChars="200" w:hanging="480"/>
        <w:jc w:val="both"/>
        <w:rPr>
          <w:rFonts w:ascii="Times New Roman" w:hAnsi="Times New Roman" w:cs="Times New Roman"/>
          <w:sz w:val="24"/>
          <w:szCs w:val="24"/>
        </w:rPr>
      </w:pPr>
      <w:r w:rsidRPr="004A7059">
        <w:rPr>
          <w:rFonts w:ascii="Times New Roman" w:hAnsi="Times New Roman" w:cs="Times New Roman"/>
          <w:sz w:val="24"/>
          <w:szCs w:val="24"/>
          <w:lang w:val="nl-NL"/>
        </w:rPr>
        <w:t xml:space="preserve">Duca, E., </w:t>
      </w:r>
      <w:r w:rsidR="009F12BF">
        <w:rPr>
          <w:rFonts w:ascii="Times New Roman" w:hAnsi="Times New Roman" w:cs="Times New Roman"/>
          <w:sz w:val="24"/>
          <w:szCs w:val="24"/>
          <w:lang w:val="nl-NL"/>
        </w:rPr>
        <w:t xml:space="preserve">M. </w:t>
      </w:r>
      <w:r w:rsidRPr="004A7059">
        <w:rPr>
          <w:rFonts w:ascii="Times New Roman" w:hAnsi="Times New Roman" w:cs="Times New Roman"/>
          <w:sz w:val="24"/>
          <w:szCs w:val="24"/>
          <w:lang w:val="nl-NL"/>
        </w:rPr>
        <w:t xml:space="preserve">Dutordoir, </w:t>
      </w:r>
      <w:r w:rsidR="009F12BF">
        <w:rPr>
          <w:rFonts w:ascii="Times New Roman" w:hAnsi="Times New Roman" w:cs="Times New Roman"/>
          <w:sz w:val="24"/>
          <w:szCs w:val="24"/>
          <w:lang w:val="nl-NL"/>
        </w:rPr>
        <w:t xml:space="preserve">C. </w:t>
      </w:r>
      <w:r w:rsidRPr="004A7059">
        <w:rPr>
          <w:rFonts w:ascii="Times New Roman" w:hAnsi="Times New Roman" w:cs="Times New Roman"/>
          <w:sz w:val="24"/>
          <w:szCs w:val="24"/>
          <w:lang w:val="nl-NL"/>
        </w:rPr>
        <w:t xml:space="preserve">Veld, </w:t>
      </w:r>
      <w:r w:rsidR="009F12BF">
        <w:rPr>
          <w:rFonts w:ascii="Times New Roman" w:hAnsi="Times New Roman" w:cs="Times New Roman"/>
          <w:sz w:val="24"/>
          <w:szCs w:val="24"/>
          <w:lang w:val="nl-NL"/>
        </w:rPr>
        <w:t>a</w:t>
      </w:r>
      <w:r w:rsidRPr="004A7059">
        <w:rPr>
          <w:rFonts w:ascii="Times New Roman" w:hAnsi="Times New Roman" w:cs="Times New Roman" w:hint="eastAsia"/>
          <w:sz w:val="24"/>
          <w:szCs w:val="24"/>
          <w:lang w:val="nl-NL"/>
        </w:rPr>
        <w:t>nd</w:t>
      </w:r>
      <w:r w:rsidRPr="004A7059">
        <w:rPr>
          <w:rFonts w:ascii="Times New Roman" w:hAnsi="Times New Roman" w:cs="Times New Roman"/>
          <w:sz w:val="24"/>
          <w:szCs w:val="24"/>
          <w:lang w:val="nl-NL"/>
        </w:rPr>
        <w:t xml:space="preserve"> </w:t>
      </w:r>
      <w:r w:rsidR="009F12BF">
        <w:rPr>
          <w:rFonts w:ascii="Times New Roman" w:hAnsi="Times New Roman" w:cs="Times New Roman"/>
          <w:sz w:val="24"/>
          <w:szCs w:val="24"/>
          <w:lang w:val="nl-NL"/>
        </w:rPr>
        <w:t xml:space="preserve">P. </w:t>
      </w:r>
      <w:r w:rsidRPr="004A7059">
        <w:rPr>
          <w:rFonts w:ascii="Times New Roman" w:hAnsi="Times New Roman" w:cs="Times New Roman"/>
          <w:sz w:val="24"/>
          <w:szCs w:val="24"/>
          <w:lang w:val="nl-NL"/>
        </w:rPr>
        <w:t xml:space="preserve">Verwijmeren. 2012. </w:t>
      </w:r>
      <w:r w:rsidRPr="004A7059">
        <w:rPr>
          <w:rFonts w:ascii="Times New Roman" w:hAnsi="Times New Roman" w:cs="Times New Roman"/>
          <w:sz w:val="24"/>
          <w:szCs w:val="24"/>
        </w:rPr>
        <w:t>Why are convertible bond announcements associated with increasingly negative issuer stock returns?</w:t>
      </w:r>
      <w:r w:rsidRPr="004A7059">
        <w:rPr>
          <w:rFonts w:ascii="Times New Roman" w:hAnsi="Times New Roman" w:cs="Times New Roman" w:hint="eastAsia"/>
          <w:sz w:val="24"/>
          <w:szCs w:val="24"/>
        </w:rPr>
        <w:t xml:space="preserve"> </w:t>
      </w:r>
      <w:proofErr w:type="gramStart"/>
      <w:r w:rsidRPr="004A7059">
        <w:rPr>
          <w:rFonts w:ascii="Times New Roman" w:hAnsi="Times New Roman" w:cs="Times New Roman"/>
          <w:sz w:val="24"/>
          <w:szCs w:val="24"/>
        </w:rPr>
        <w:t>An arbitrage-based explanation.</w:t>
      </w:r>
      <w:proofErr w:type="gramEnd"/>
      <w:r w:rsidRPr="004A7059">
        <w:rPr>
          <w:rFonts w:ascii="Times New Roman" w:hAnsi="Times New Roman" w:cs="Times New Roman"/>
          <w:sz w:val="24"/>
          <w:szCs w:val="24"/>
        </w:rPr>
        <w:t xml:space="preserve"> </w:t>
      </w:r>
      <w:r w:rsidRPr="007C6618">
        <w:rPr>
          <w:rFonts w:ascii="Times New Roman" w:hAnsi="Times New Roman" w:cs="Times New Roman"/>
          <w:i/>
          <w:sz w:val="24"/>
          <w:szCs w:val="24"/>
        </w:rPr>
        <w:t xml:space="preserve">Journal of Banking and Finance </w:t>
      </w:r>
      <w:r w:rsidRPr="004A7059">
        <w:rPr>
          <w:rFonts w:ascii="Times New Roman" w:hAnsi="Times New Roman" w:cs="Times New Roman"/>
          <w:sz w:val="24"/>
          <w:szCs w:val="24"/>
        </w:rPr>
        <w:t>36</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2884–2899.</w:t>
      </w:r>
    </w:p>
    <w:p w:rsidR="00B404EC" w:rsidRPr="004A7059" w:rsidRDefault="00B404EC" w:rsidP="00EF7F72">
      <w:pPr>
        <w:spacing w:line="23" w:lineRule="atLeast"/>
        <w:ind w:left="480" w:hangingChars="200" w:hanging="4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w:t>
      </w:r>
      <w:r>
        <w:rPr>
          <w:rFonts w:ascii="Times New Roman" w:hAnsi="Times New Roman" w:cs="Times New Roman" w:hint="eastAsia"/>
          <w:sz w:val="24"/>
          <w:szCs w:val="24"/>
        </w:rPr>
        <w:t>uffie</w:t>
      </w:r>
      <w:proofErr w:type="spellEnd"/>
      <w:r>
        <w:rPr>
          <w:rFonts w:ascii="Times New Roman" w:hAnsi="Times New Roman" w:cs="Times New Roman" w:hint="eastAsia"/>
          <w:sz w:val="24"/>
          <w:szCs w:val="24"/>
        </w:rPr>
        <w:t>,</w:t>
      </w:r>
      <w:r w:rsidR="00D668B8">
        <w:rPr>
          <w:rFonts w:ascii="Times New Roman" w:hAnsi="Times New Roman" w:cs="Times New Roman" w:hint="eastAsia"/>
          <w:sz w:val="24"/>
          <w:szCs w:val="24"/>
        </w:rPr>
        <w:t xml:space="preserve"> D., N. </w:t>
      </w:r>
      <w:proofErr w:type="spellStart"/>
      <w:r w:rsidR="00D668B8">
        <w:rPr>
          <w:rFonts w:ascii="Times New Roman" w:hAnsi="Times New Roman" w:cs="Times New Roman" w:hint="eastAsia"/>
          <w:sz w:val="24"/>
          <w:szCs w:val="24"/>
        </w:rPr>
        <w:t>Garleanu</w:t>
      </w:r>
      <w:proofErr w:type="spellEnd"/>
      <w:r w:rsidR="00D668B8">
        <w:rPr>
          <w:rFonts w:ascii="Times New Roman" w:hAnsi="Times New Roman" w:cs="Times New Roman" w:hint="eastAsia"/>
          <w:sz w:val="24"/>
          <w:szCs w:val="24"/>
        </w:rPr>
        <w:t>, and L.H. Pedersen.</w:t>
      </w:r>
      <w:proofErr w:type="gramEnd"/>
      <w:r w:rsidR="00D668B8">
        <w:rPr>
          <w:rFonts w:ascii="Times New Roman" w:hAnsi="Times New Roman" w:cs="Times New Roman" w:hint="eastAsia"/>
          <w:sz w:val="24"/>
          <w:szCs w:val="24"/>
        </w:rPr>
        <w:t xml:space="preserve"> 2002. </w:t>
      </w:r>
      <w:r w:rsidR="00D668B8">
        <w:rPr>
          <w:rFonts w:ascii="Times New Roman" w:hAnsi="Times New Roman" w:cs="Times New Roman"/>
          <w:sz w:val="24"/>
          <w:szCs w:val="24"/>
        </w:rPr>
        <w:t>S</w:t>
      </w:r>
      <w:r w:rsidR="00D668B8">
        <w:rPr>
          <w:rFonts w:ascii="Times New Roman" w:hAnsi="Times New Roman" w:cs="Times New Roman" w:hint="eastAsia"/>
          <w:sz w:val="24"/>
          <w:szCs w:val="24"/>
        </w:rPr>
        <w:t xml:space="preserve">ecurities lending, shorting, and pricing. </w:t>
      </w:r>
      <w:r w:rsidR="00D668B8" w:rsidRPr="00D668B8">
        <w:rPr>
          <w:rFonts w:ascii="Times New Roman" w:hAnsi="Times New Roman" w:cs="Times New Roman" w:hint="eastAsia"/>
          <w:i/>
          <w:sz w:val="24"/>
          <w:szCs w:val="24"/>
        </w:rPr>
        <w:t>Journal of Finance</w:t>
      </w:r>
      <w:r w:rsidR="00D668B8">
        <w:rPr>
          <w:rFonts w:ascii="Times New Roman" w:hAnsi="Times New Roman" w:cs="Times New Roman" w:hint="eastAsia"/>
          <w:sz w:val="24"/>
          <w:szCs w:val="24"/>
        </w:rPr>
        <w:t xml:space="preserve"> 66: 307</w:t>
      </w:r>
      <w:r w:rsidR="00D668B8" w:rsidRPr="004A7059">
        <w:rPr>
          <w:rFonts w:ascii="Times New Roman" w:hAnsi="Times New Roman" w:cs="Times New Roman"/>
          <w:sz w:val="24"/>
          <w:szCs w:val="24"/>
        </w:rPr>
        <w:t>–</w:t>
      </w:r>
      <w:r w:rsidR="00D668B8">
        <w:rPr>
          <w:rFonts w:ascii="Times New Roman" w:hAnsi="Times New Roman" w:cs="Times New Roman" w:hint="eastAsia"/>
          <w:sz w:val="24"/>
          <w:szCs w:val="24"/>
        </w:rPr>
        <w:t>339.</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Fama</w:t>
      </w:r>
      <w:proofErr w:type="spellEnd"/>
      <w:r w:rsidRPr="004A7059">
        <w:rPr>
          <w:rFonts w:ascii="Times New Roman" w:hAnsi="Times New Roman" w:cs="Times New Roman"/>
          <w:sz w:val="24"/>
          <w:szCs w:val="24"/>
        </w:rPr>
        <w:t>, E.F.</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K.R. </w:t>
      </w:r>
      <w:r w:rsidRPr="004A7059">
        <w:rPr>
          <w:rFonts w:ascii="Times New Roman" w:hAnsi="Times New Roman" w:cs="Times New Roman"/>
          <w:sz w:val="24"/>
          <w:szCs w:val="24"/>
        </w:rPr>
        <w:t>French.</w:t>
      </w:r>
      <w:proofErr w:type="gramEnd"/>
      <w:r w:rsidRPr="004A7059">
        <w:rPr>
          <w:rFonts w:ascii="Times New Roman" w:hAnsi="Times New Roman" w:cs="Times New Roman"/>
          <w:sz w:val="24"/>
          <w:szCs w:val="24"/>
        </w:rPr>
        <w:t xml:space="preserve"> 1997</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Industry costs of equity. </w:t>
      </w:r>
      <w:r w:rsidRPr="007C6618">
        <w:rPr>
          <w:rFonts w:ascii="Times New Roman" w:hAnsi="Times New Roman" w:cs="Times New Roman"/>
          <w:i/>
          <w:sz w:val="24"/>
          <w:szCs w:val="24"/>
        </w:rPr>
        <w:t>Journal of Financial Economics</w:t>
      </w:r>
      <w:r w:rsidRPr="004A7059">
        <w:rPr>
          <w:rFonts w:ascii="Times New Roman" w:hAnsi="Times New Roman" w:cs="Times New Roman"/>
          <w:sz w:val="24"/>
          <w:szCs w:val="24"/>
        </w:rPr>
        <w:t xml:space="preserve"> 43</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153–193.</w:t>
      </w:r>
    </w:p>
    <w:p w:rsidR="00737DBB" w:rsidRDefault="00737DBB"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Fang, L.H. 2005.</w:t>
      </w:r>
      <w:proofErr w:type="gramEnd"/>
      <w:r w:rsidRPr="004A7059">
        <w:rPr>
          <w:rFonts w:ascii="Times New Roman" w:hAnsi="Times New Roman" w:cs="Times New Roman"/>
          <w:sz w:val="24"/>
          <w:szCs w:val="24"/>
        </w:rPr>
        <w:t xml:space="preserve"> </w:t>
      </w:r>
      <w:proofErr w:type="gramStart"/>
      <w:r w:rsidRPr="004A7059">
        <w:rPr>
          <w:rFonts w:ascii="Times New Roman" w:hAnsi="Times New Roman" w:cs="Times New Roman"/>
          <w:sz w:val="24"/>
          <w:szCs w:val="24"/>
        </w:rPr>
        <w:t>Investment bank reputation and the price and quality of underwriting services.</w:t>
      </w:r>
      <w:proofErr w:type="gramEnd"/>
      <w:r w:rsidR="00E423FA">
        <w:rPr>
          <w:rFonts w:ascii="Times New Roman" w:hAnsi="Times New Roman" w:cs="Times New Roman"/>
          <w:sz w:val="24"/>
          <w:szCs w:val="24"/>
        </w:rPr>
        <w:t xml:space="preserve"> </w:t>
      </w:r>
      <w:r w:rsidRPr="007C6618">
        <w:rPr>
          <w:rFonts w:ascii="Times New Roman" w:hAnsi="Times New Roman" w:cs="Times New Roman"/>
          <w:i/>
          <w:iCs/>
          <w:sz w:val="24"/>
          <w:szCs w:val="24"/>
        </w:rPr>
        <w:t>Journal of Finance</w:t>
      </w:r>
      <w:r w:rsidRPr="004A7059">
        <w:rPr>
          <w:rFonts w:ascii="Times New Roman" w:hAnsi="Times New Roman" w:cs="Times New Roman"/>
          <w:sz w:val="24"/>
          <w:szCs w:val="24"/>
        </w:rPr>
        <w:t> </w:t>
      </w:r>
      <w:r w:rsidRPr="004A7059">
        <w:rPr>
          <w:rFonts w:ascii="Times New Roman" w:hAnsi="Times New Roman" w:cs="Times New Roman"/>
          <w:iCs/>
          <w:sz w:val="24"/>
          <w:szCs w:val="24"/>
        </w:rPr>
        <w:t>60</w:t>
      </w:r>
      <w:r w:rsidR="009F12BF">
        <w:rPr>
          <w:rFonts w:ascii="Times New Roman" w:hAnsi="Times New Roman" w:cs="Times New Roman"/>
          <w:iCs/>
          <w:sz w:val="24"/>
          <w:szCs w:val="24"/>
        </w:rPr>
        <w:t>:</w:t>
      </w:r>
      <w:r w:rsidRPr="004A7059">
        <w:rPr>
          <w:rFonts w:ascii="Times New Roman" w:hAnsi="Times New Roman" w:cs="Times New Roman"/>
          <w:sz w:val="24"/>
          <w:szCs w:val="24"/>
        </w:rPr>
        <w:t xml:space="preserve"> 2729–2761.</w:t>
      </w:r>
    </w:p>
    <w:p w:rsidR="00FB5B2A" w:rsidRDefault="00FB5B2A"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Fang, V.W., A.H. Huang, and J.M. </w:t>
      </w:r>
      <w:proofErr w:type="spellStart"/>
      <w:r>
        <w:rPr>
          <w:rFonts w:ascii="Times New Roman" w:hAnsi="Times New Roman" w:cs="Times New Roman" w:hint="eastAsia"/>
          <w:sz w:val="24"/>
          <w:szCs w:val="24"/>
        </w:rPr>
        <w:t>Karpoff</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2016. </w:t>
      </w:r>
      <w:r>
        <w:rPr>
          <w:rFonts w:ascii="Times New Roman" w:hAnsi="Times New Roman" w:cs="Times New Roman"/>
          <w:sz w:val="24"/>
          <w:szCs w:val="24"/>
        </w:rPr>
        <w:t>S</w:t>
      </w:r>
      <w:r>
        <w:rPr>
          <w:rFonts w:ascii="Times New Roman" w:hAnsi="Times New Roman" w:cs="Times New Roman" w:hint="eastAsia"/>
          <w:sz w:val="24"/>
          <w:szCs w:val="24"/>
        </w:rPr>
        <w:t xml:space="preserve">hort selling and earnings management: A controlled </w:t>
      </w:r>
      <w:r>
        <w:rPr>
          <w:rFonts w:ascii="Times New Roman" w:hAnsi="Times New Roman" w:cs="Times New Roman"/>
          <w:sz w:val="24"/>
          <w:szCs w:val="24"/>
        </w:rPr>
        <w:t>experiment</w:t>
      </w:r>
      <w:r>
        <w:rPr>
          <w:rFonts w:ascii="Times New Roman" w:hAnsi="Times New Roman" w:cs="Times New Roman" w:hint="eastAsia"/>
          <w:sz w:val="24"/>
          <w:szCs w:val="24"/>
        </w:rPr>
        <w:t xml:space="preserve">. </w:t>
      </w:r>
      <w:r w:rsidRPr="00FB5B2A">
        <w:rPr>
          <w:rFonts w:ascii="Times New Roman" w:hAnsi="Times New Roman" w:cs="Times New Roman" w:hint="eastAsia"/>
          <w:i/>
          <w:sz w:val="24"/>
          <w:szCs w:val="24"/>
        </w:rPr>
        <w:t>Journal of Finance</w:t>
      </w:r>
      <w:r>
        <w:rPr>
          <w:rFonts w:ascii="Times New Roman" w:hAnsi="Times New Roman" w:cs="Times New Roman" w:hint="eastAsia"/>
          <w:sz w:val="24"/>
          <w:szCs w:val="24"/>
        </w:rPr>
        <w:t xml:space="preserve"> 71: 1251</w:t>
      </w:r>
      <w:r w:rsidRPr="004A7059">
        <w:rPr>
          <w:rFonts w:ascii="Times New Roman" w:hAnsi="Times New Roman" w:cs="Times New Roman"/>
          <w:sz w:val="24"/>
          <w:szCs w:val="24"/>
        </w:rPr>
        <w:t>–</w:t>
      </w:r>
      <w:r>
        <w:rPr>
          <w:rFonts w:ascii="Times New Roman" w:hAnsi="Times New Roman" w:cs="Times New Roman" w:hint="eastAsia"/>
          <w:sz w:val="24"/>
          <w:szCs w:val="24"/>
        </w:rPr>
        <w:t>1294.</w:t>
      </w:r>
    </w:p>
    <w:p w:rsidR="003F3940" w:rsidRPr="00CD22F7" w:rsidRDefault="00D30F50" w:rsidP="00EF7F72">
      <w:pPr>
        <w:spacing w:line="23" w:lineRule="atLeast"/>
        <w:ind w:left="426" w:hanging="426"/>
        <w:jc w:val="both"/>
        <w:rPr>
          <w:rFonts w:ascii="Times New Roman" w:eastAsia="Times New Roman" w:hAnsi="Times New Roman" w:cs="Times New Roman"/>
          <w:sz w:val="24"/>
          <w:szCs w:val="24"/>
        </w:rPr>
      </w:pPr>
      <w:r w:rsidRPr="00CD22F7">
        <w:rPr>
          <w:rFonts w:ascii="Times New Roman" w:eastAsia="Times New Roman" w:hAnsi="Times New Roman" w:cs="Times New Roman"/>
          <w:sz w:val="24"/>
          <w:szCs w:val="24"/>
        </w:rPr>
        <w:t>Federal Register, October 29, 1992. Available at</w:t>
      </w:r>
    </w:p>
    <w:p w:rsidR="00D30F50" w:rsidRPr="00CD22F7" w:rsidRDefault="00D56DBB" w:rsidP="00EF7F72">
      <w:pPr>
        <w:spacing w:line="23" w:lineRule="atLeast"/>
        <w:ind w:left="426" w:hanging="426"/>
        <w:jc w:val="both"/>
        <w:rPr>
          <w:rFonts w:ascii="Times New Roman" w:eastAsia="Times New Roman" w:hAnsi="Times New Roman" w:cs="Times New Roman"/>
          <w:sz w:val="24"/>
          <w:szCs w:val="24"/>
        </w:rPr>
      </w:pPr>
      <w:hyperlink r:id="rId16" w:anchor="page=42" w:history="1">
        <w:r w:rsidR="00AC05A7" w:rsidRPr="00AC05A7">
          <w:rPr>
            <w:rStyle w:val="a9"/>
            <w:rFonts w:ascii="Times New Roman" w:eastAsia="Times New Roman" w:hAnsi="Times New Roman" w:cs="Times New Roman"/>
            <w:sz w:val="24"/>
            <w:szCs w:val="24"/>
          </w:rPr>
          <w:t>https://www.gpo.gov/fdsys/pkg/FR-1992-10-29/pdf/FR-1992-10-29.pdf#page=42</w:t>
        </w:r>
      </w:hyperlink>
      <w:r w:rsidR="00D30F50" w:rsidRPr="00CD22F7">
        <w:rPr>
          <w:rFonts w:ascii="Times New Roman" w:eastAsia="Times New Roman" w:hAnsi="Times New Roman" w:cs="Times New Roman"/>
          <w:sz w:val="24"/>
          <w:szCs w:val="24"/>
        </w:rPr>
        <w:t xml:space="preserve">. </w:t>
      </w:r>
      <w:proofErr w:type="gramStart"/>
      <w:r w:rsidR="00D30F50" w:rsidRPr="00CD22F7">
        <w:rPr>
          <w:rFonts w:ascii="Times New Roman" w:eastAsia="Times New Roman" w:hAnsi="Times New Roman" w:cs="Times New Roman"/>
          <w:sz w:val="24"/>
          <w:szCs w:val="24"/>
        </w:rPr>
        <w:t>Last accessed on September 16, 2017.</w:t>
      </w:r>
      <w:proofErr w:type="gramEnd"/>
      <w:r w:rsidR="00D30F50" w:rsidRPr="00CD22F7">
        <w:rPr>
          <w:rFonts w:ascii="Times New Roman" w:eastAsia="Times New Roman" w:hAnsi="Times New Roman" w:cs="Times New Roman"/>
          <w:sz w:val="24"/>
          <w:szCs w:val="24"/>
        </w:rPr>
        <w:t xml:space="preserve"> </w:t>
      </w:r>
    </w:p>
    <w:p w:rsidR="00BC1D12" w:rsidRDefault="00BC1D12"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Figlewski</w:t>
      </w:r>
      <w:proofErr w:type="spellEnd"/>
      <w:r w:rsidRPr="004A7059">
        <w:rPr>
          <w:rFonts w:ascii="Times New Roman" w:hAnsi="Times New Roman" w:cs="Times New Roman"/>
          <w:sz w:val="24"/>
          <w:szCs w:val="24"/>
        </w:rPr>
        <w:t>, S.</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G.P. </w:t>
      </w:r>
      <w:r w:rsidRPr="004A7059">
        <w:rPr>
          <w:rFonts w:ascii="Times New Roman" w:hAnsi="Times New Roman" w:cs="Times New Roman"/>
          <w:sz w:val="24"/>
          <w:szCs w:val="24"/>
        </w:rPr>
        <w:t>Webb.</w:t>
      </w:r>
      <w:proofErr w:type="gramEnd"/>
      <w:r w:rsidRPr="004A7059">
        <w:rPr>
          <w:rFonts w:ascii="Times New Roman" w:hAnsi="Times New Roman" w:cs="Times New Roman"/>
          <w:sz w:val="24"/>
          <w:szCs w:val="24"/>
        </w:rPr>
        <w:t xml:space="preserve"> 1993</w:t>
      </w:r>
      <w:r w:rsidR="00533478" w:rsidRPr="004A7059">
        <w:rPr>
          <w:rFonts w:ascii="Times New Roman" w:hAnsi="Times New Roman" w:cs="Times New Roman"/>
          <w:sz w:val="24"/>
          <w:szCs w:val="24"/>
        </w:rPr>
        <w:t>.</w:t>
      </w:r>
      <w:r w:rsidRPr="004A7059">
        <w:rPr>
          <w:rFonts w:ascii="Times New Roman" w:hAnsi="Times New Roman" w:cs="Times New Roman"/>
          <w:sz w:val="24"/>
          <w:szCs w:val="24"/>
        </w:rPr>
        <w:t xml:space="preserve"> Options, short sales, and market completeness. </w:t>
      </w:r>
      <w:r w:rsidRPr="007C6618">
        <w:rPr>
          <w:rFonts w:ascii="Times New Roman" w:hAnsi="Times New Roman" w:cs="Times New Roman"/>
          <w:i/>
          <w:iCs/>
          <w:sz w:val="24"/>
          <w:szCs w:val="24"/>
        </w:rPr>
        <w:t>Journal of Finance</w:t>
      </w:r>
      <w:r w:rsidRPr="004A7059">
        <w:rPr>
          <w:rFonts w:ascii="Times New Roman" w:hAnsi="Times New Roman" w:cs="Times New Roman"/>
          <w:sz w:val="24"/>
          <w:szCs w:val="24"/>
        </w:rPr>
        <w:t xml:space="preserve"> </w:t>
      </w:r>
      <w:r w:rsidR="00E57E82" w:rsidRPr="004A7059">
        <w:rPr>
          <w:rFonts w:ascii="Times New Roman" w:hAnsi="Times New Roman" w:cs="Times New Roman"/>
          <w:sz w:val="24"/>
          <w:szCs w:val="24"/>
        </w:rPr>
        <w:t>48</w:t>
      </w:r>
      <w:r w:rsidR="009F12BF">
        <w:rPr>
          <w:rFonts w:ascii="Times New Roman" w:hAnsi="Times New Roman" w:cs="Times New Roman"/>
          <w:sz w:val="24"/>
          <w:szCs w:val="24"/>
        </w:rPr>
        <w:t>:</w:t>
      </w:r>
      <w:r w:rsidR="00E57E82" w:rsidRPr="004A7059">
        <w:rPr>
          <w:rFonts w:ascii="Times New Roman" w:hAnsi="Times New Roman" w:cs="Times New Roman"/>
          <w:sz w:val="24"/>
          <w:szCs w:val="24"/>
        </w:rPr>
        <w:t xml:space="preserve"> </w:t>
      </w:r>
      <w:r w:rsidRPr="004A7059">
        <w:rPr>
          <w:rFonts w:ascii="Times New Roman" w:hAnsi="Times New Roman" w:cs="Times New Roman"/>
          <w:sz w:val="24"/>
          <w:szCs w:val="24"/>
        </w:rPr>
        <w:t>761–777.</w:t>
      </w:r>
    </w:p>
    <w:p w:rsidR="006B11B9" w:rsidRPr="00D61D8E" w:rsidRDefault="006B11B9" w:rsidP="00EF7F72">
      <w:pPr>
        <w:spacing w:line="23" w:lineRule="atLeast"/>
        <w:ind w:left="426" w:hanging="426"/>
        <w:rPr>
          <w:rFonts w:ascii="Times New Roman" w:eastAsia="Times New Roman" w:hAnsi="Times New Roman" w:cs="Times New Roman"/>
          <w:kern w:val="0"/>
          <w:sz w:val="24"/>
          <w:szCs w:val="24"/>
          <w:lang w:val="en-GB" w:eastAsia="en-GB"/>
        </w:rPr>
      </w:pPr>
      <w:proofErr w:type="spellStart"/>
      <w:proofErr w:type="gramStart"/>
      <w:r w:rsidRPr="00D61D8E">
        <w:rPr>
          <w:rFonts w:ascii="Times New Roman" w:eastAsia="Times New Roman" w:hAnsi="Times New Roman" w:cs="Times New Roman"/>
          <w:kern w:val="0"/>
          <w:sz w:val="24"/>
          <w:szCs w:val="24"/>
          <w:lang w:val="en-GB" w:eastAsia="en-GB"/>
        </w:rPr>
        <w:t>Galai</w:t>
      </w:r>
      <w:proofErr w:type="spellEnd"/>
      <w:r w:rsidRPr="00D61D8E">
        <w:rPr>
          <w:rFonts w:ascii="Times New Roman" w:eastAsia="Times New Roman" w:hAnsi="Times New Roman" w:cs="Times New Roman"/>
          <w:kern w:val="0"/>
          <w:sz w:val="24"/>
          <w:szCs w:val="24"/>
          <w:lang w:val="en-GB" w:eastAsia="en-GB"/>
        </w:rPr>
        <w:t xml:space="preserve">, D. and R.W. </w:t>
      </w:r>
      <w:proofErr w:type="spellStart"/>
      <w:r w:rsidRPr="00D61D8E">
        <w:rPr>
          <w:rFonts w:ascii="Times New Roman" w:eastAsia="Times New Roman" w:hAnsi="Times New Roman" w:cs="Times New Roman"/>
          <w:kern w:val="0"/>
          <w:sz w:val="24"/>
          <w:szCs w:val="24"/>
          <w:lang w:val="en-GB" w:eastAsia="en-GB"/>
        </w:rPr>
        <w:t>Masulis</w:t>
      </w:r>
      <w:proofErr w:type="spellEnd"/>
      <w:r w:rsidRPr="00D61D8E">
        <w:rPr>
          <w:rFonts w:ascii="Times New Roman" w:eastAsia="Times New Roman" w:hAnsi="Times New Roman" w:cs="Times New Roman"/>
          <w:kern w:val="0"/>
          <w:sz w:val="24"/>
          <w:szCs w:val="24"/>
          <w:lang w:val="en-GB" w:eastAsia="en-GB"/>
        </w:rPr>
        <w:t>.</w:t>
      </w:r>
      <w:proofErr w:type="gramEnd"/>
      <w:r w:rsidRPr="00D61D8E">
        <w:rPr>
          <w:rFonts w:ascii="Times New Roman" w:eastAsia="Times New Roman" w:hAnsi="Times New Roman" w:cs="Times New Roman"/>
          <w:kern w:val="0"/>
          <w:sz w:val="24"/>
          <w:szCs w:val="24"/>
          <w:lang w:val="en-GB" w:eastAsia="en-GB"/>
        </w:rPr>
        <w:t xml:space="preserve"> 1976. The option pricing model and the risk factor of stock. </w:t>
      </w:r>
      <w:r w:rsidRPr="00D61D8E">
        <w:rPr>
          <w:rFonts w:ascii="Times New Roman" w:eastAsia="Times New Roman" w:hAnsi="Times New Roman" w:cs="Times New Roman"/>
          <w:i/>
          <w:iCs/>
          <w:kern w:val="0"/>
          <w:sz w:val="24"/>
          <w:szCs w:val="24"/>
          <w:lang w:val="en-GB" w:eastAsia="en-GB"/>
        </w:rPr>
        <w:t>Journal of Financial Economics</w:t>
      </w:r>
      <w:r w:rsidRPr="00D61D8E">
        <w:rPr>
          <w:rFonts w:ascii="Times New Roman" w:eastAsia="Times New Roman" w:hAnsi="Times New Roman" w:cs="Times New Roman"/>
          <w:kern w:val="0"/>
          <w:sz w:val="24"/>
          <w:szCs w:val="24"/>
          <w:lang w:val="en-GB" w:eastAsia="en-GB"/>
        </w:rPr>
        <w:t xml:space="preserve"> </w:t>
      </w:r>
      <w:r w:rsidRPr="00D61D8E">
        <w:rPr>
          <w:rFonts w:ascii="Times New Roman" w:eastAsia="Times New Roman" w:hAnsi="Times New Roman" w:cs="Times New Roman"/>
          <w:iCs/>
          <w:kern w:val="0"/>
          <w:sz w:val="24"/>
          <w:szCs w:val="24"/>
          <w:lang w:val="en-GB" w:eastAsia="en-GB"/>
        </w:rPr>
        <w:t>3</w:t>
      </w:r>
      <w:r w:rsidRPr="00D61D8E">
        <w:rPr>
          <w:rFonts w:ascii="Times New Roman" w:eastAsia="Times New Roman" w:hAnsi="Times New Roman" w:cs="Times New Roman"/>
          <w:kern w:val="0"/>
          <w:sz w:val="24"/>
          <w:szCs w:val="24"/>
          <w:lang w:val="en-GB" w:eastAsia="en-GB"/>
        </w:rPr>
        <w:t>: 53</w:t>
      </w:r>
      <w:r w:rsidRPr="00D61D8E">
        <w:rPr>
          <w:rFonts w:ascii="Times New Roman" w:hAnsi="Times New Roman" w:cs="Times New Roman"/>
          <w:sz w:val="24"/>
          <w:szCs w:val="24"/>
        </w:rPr>
        <w:t>–</w:t>
      </w:r>
      <w:r w:rsidRPr="00D61D8E">
        <w:rPr>
          <w:rFonts w:ascii="Times New Roman" w:eastAsia="Times New Roman" w:hAnsi="Times New Roman" w:cs="Times New Roman"/>
          <w:kern w:val="0"/>
          <w:sz w:val="24"/>
          <w:szCs w:val="24"/>
          <w:lang w:val="en-GB" w:eastAsia="en-GB"/>
        </w:rPr>
        <w:t>81.</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Gao</w:t>
      </w:r>
      <w:proofErr w:type="gramEnd"/>
      <w:r w:rsidRPr="004A7059">
        <w:rPr>
          <w:rFonts w:ascii="Times New Roman" w:hAnsi="Times New Roman" w:cs="Times New Roman"/>
          <w:sz w:val="24"/>
          <w:szCs w:val="24"/>
        </w:rPr>
        <w:t>, X.</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J.R. </w:t>
      </w:r>
      <w:r w:rsidRPr="004A7059">
        <w:rPr>
          <w:rFonts w:ascii="Times New Roman" w:hAnsi="Times New Roman" w:cs="Times New Roman"/>
          <w:sz w:val="24"/>
          <w:szCs w:val="24"/>
        </w:rPr>
        <w:t>Ritter. 2010</w:t>
      </w:r>
      <w:r w:rsidR="00E57E82" w:rsidRPr="004A7059">
        <w:rPr>
          <w:rFonts w:ascii="Times New Roman" w:hAnsi="Times New Roman" w:cs="Times New Roman"/>
          <w:sz w:val="24"/>
          <w:szCs w:val="24"/>
        </w:rPr>
        <w:t>.</w:t>
      </w:r>
      <w:r w:rsidRPr="004A7059">
        <w:rPr>
          <w:rFonts w:ascii="Times New Roman" w:hAnsi="Times New Roman" w:cs="Times New Roman"/>
          <w:sz w:val="24"/>
          <w:szCs w:val="24"/>
        </w:rPr>
        <w:t xml:space="preserve"> The marketing of seasoned equity offerings. </w:t>
      </w:r>
      <w:r w:rsidRPr="007C6618">
        <w:rPr>
          <w:rFonts w:ascii="Times New Roman" w:hAnsi="Times New Roman" w:cs="Times New Roman"/>
          <w:i/>
          <w:sz w:val="24"/>
          <w:szCs w:val="24"/>
        </w:rPr>
        <w:t xml:space="preserve">Journal of Financial Economics </w:t>
      </w:r>
      <w:r w:rsidRPr="004A7059">
        <w:rPr>
          <w:rFonts w:ascii="Times New Roman" w:hAnsi="Times New Roman" w:cs="Times New Roman"/>
          <w:sz w:val="24"/>
          <w:szCs w:val="24"/>
        </w:rPr>
        <w:t>97</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33–52.</w:t>
      </w:r>
    </w:p>
    <w:p w:rsidR="00BC1D12"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Gerard, B.</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V. </w:t>
      </w:r>
      <w:r w:rsidRPr="004A7059">
        <w:rPr>
          <w:rFonts w:ascii="Times New Roman" w:hAnsi="Times New Roman" w:cs="Times New Roman"/>
          <w:sz w:val="24"/>
          <w:szCs w:val="24"/>
        </w:rPr>
        <w:t>Nanda.</w:t>
      </w:r>
      <w:proofErr w:type="gramEnd"/>
      <w:r w:rsidRPr="004A7059">
        <w:rPr>
          <w:rFonts w:ascii="Times New Roman" w:hAnsi="Times New Roman" w:cs="Times New Roman"/>
          <w:sz w:val="24"/>
          <w:szCs w:val="24"/>
        </w:rPr>
        <w:t xml:space="preserve"> 1993</w:t>
      </w:r>
      <w:r w:rsidR="00E57E82" w:rsidRPr="004A7059">
        <w:rPr>
          <w:rFonts w:ascii="Times New Roman" w:hAnsi="Times New Roman" w:cs="Times New Roman"/>
          <w:sz w:val="24"/>
          <w:szCs w:val="24"/>
        </w:rPr>
        <w:t>.</w:t>
      </w:r>
      <w:r w:rsidRPr="004A7059">
        <w:rPr>
          <w:rFonts w:ascii="Times New Roman" w:hAnsi="Times New Roman" w:cs="Times New Roman"/>
          <w:sz w:val="24"/>
          <w:szCs w:val="24"/>
        </w:rPr>
        <w:t xml:space="preserve"> Trading and manipulation around seasoned equity offerings. </w:t>
      </w:r>
      <w:r w:rsidRPr="007C6618">
        <w:rPr>
          <w:rFonts w:ascii="Times New Roman" w:hAnsi="Times New Roman" w:cs="Times New Roman"/>
          <w:i/>
          <w:iCs/>
          <w:sz w:val="24"/>
          <w:szCs w:val="24"/>
        </w:rPr>
        <w:t>Journal of Finance</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48</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213–245.</w:t>
      </w:r>
    </w:p>
    <w:p w:rsidR="001F4029" w:rsidRPr="00D61D8E" w:rsidRDefault="001F4029" w:rsidP="00EF7F72">
      <w:pPr>
        <w:spacing w:line="23" w:lineRule="atLeast"/>
        <w:ind w:left="480" w:hangingChars="200" w:hanging="480"/>
        <w:jc w:val="both"/>
        <w:rPr>
          <w:rFonts w:ascii="Times New Roman" w:hAnsi="Times New Roman" w:cs="Times New Roman"/>
          <w:sz w:val="24"/>
          <w:szCs w:val="24"/>
        </w:rPr>
      </w:pPr>
      <w:proofErr w:type="gramStart"/>
      <w:r w:rsidRPr="00D61D8E">
        <w:rPr>
          <w:rFonts w:ascii="Times New Roman" w:hAnsi="Times New Roman" w:cs="Times New Roman"/>
          <w:sz w:val="24"/>
          <w:szCs w:val="24"/>
        </w:rPr>
        <w:t>Gomes, A. and G. Phillips.</w:t>
      </w:r>
      <w:proofErr w:type="gramEnd"/>
      <w:r w:rsidRPr="00D61D8E">
        <w:rPr>
          <w:rFonts w:ascii="Times New Roman" w:hAnsi="Times New Roman" w:cs="Times New Roman"/>
          <w:sz w:val="24"/>
          <w:szCs w:val="24"/>
        </w:rPr>
        <w:t xml:space="preserve"> 2012. Why do public firms issue</w:t>
      </w:r>
      <w:r w:rsidR="00D61D8E">
        <w:rPr>
          <w:rFonts w:ascii="Times New Roman" w:hAnsi="Times New Roman" w:cs="Times New Roman"/>
          <w:sz w:val="24"/>
          <w:szCs w:val="24"/>
        </w:rPr>
        <w:t xml:space="preserve"> private and public securities?</w:t>
      </w:r>
      <w:r w:rsidRPr="00D61D8E">
        <w:rPr>
          <w:rFonts w:ascii="Times New Roman" w:hAnsi="Times New Roman" w:cs="Times New Roman"/>
          <w:sz w:val="24"/>
          <w:szCs w:val="24"/>
        </w:rPr>
        <w:t xml:space="preserve"> </w:t>
      </w:r>
      <w:r w:rsidRPr="00D61D8E">
        <w:rPr>
          <w:rFonts w:ascii="Times New Roman" w:hAnsi="Times New Roman" w:cs="Times New Roman"/>
          <w:i/>
          <w:iCs/>
          <w:sz w:val="24"/>
          <w:szCs w:val="24"/>
        </w:rPr>
        <w:t>Journal of Financial Intermediation</w:t>
      </w:r>
      <w:r w:rsidRPr="00D61D8E">
        <w:rPr>
          <w:rFonts w:ascii="Times New Roman" w:hAnsi="Times New Roman" w:cs="Times New Roman"/>
          <w:sz w:val="24"/>
          <w:szCs w:val="24"/>
        </w:rPr>
        <w:t xml:space="preserve"> </w:t>
      </w:r>
      <w:r w:rsidRPr="00D61D8E">
        <w:rPr>
          <w:rFonts w:ascii="Times New Roman" w:hAnsi="Times New Roman" w:cs="Times New Roman"/>
          <w:iCs/>
          <w:sz w:val="24"/>
          <w:szCs w:val="24"/>
        </w:rPr>
        <w:t>21</w:t>
      </w:r>
      <w:r w:rsidRPr="00D61D8E">
        <w:rPr>
          <w:rFonts w:ascii="Times New Roman" w:hAnsi="Times New Roman" w:cs="Times New Roman"/>
          <w:sz w:val="24"/>
          <w:szCs w:val="24"/>
        </w:rPr>
        <w:t>: 619</w:t>
      </w:r>
      <w:r w:rsidR="00C26161" w:rsidRPr="00D61D8E">
        <w:rPr>
          <w:rFonts w:ascii="Times New Roman" w:hAnsi="Times New Roman" w:cs="Times New Roman"/>
          <w:sz w:val="24"/>
          <w:szCs w:val="24"/>
        </w:rPr>
        <w:t>–</w:t>
      </w:r>
      <w:r w:rsidRPr="00D61D8E">
        <w:rPr>
          <w:rFonts w:ascii="Times New Roman" w:hAnsi="Times New Roman" w:cs="Times New Roman"/>
          <w:sz w:val="24"/>
          <w:szCs w:val="24"/>
        </w:rPr>
        <w:t>658</w:t>
      </w:r>
      <w:r w:rsidR="003F3940" w:rsidRPr="00D61D8E">
        <w:rPr>
          <w:rFonts w:ascii="Times New Roman" w:hAnsi="Times New Roman" w:cs="Times New Roman"/>
          <w:sz w:val="24"/>
          <w:szCs w:val="24"/>
        </w:rPr>
        <w:t>.</w:t>
      </w:r>
    </w:p>
    <w:p w:rsidR="006B412A" w:rsidRDefault="006B412A"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Graham, J.E.</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J.C. </w:t>
      </w:r>
      <w:proofErr w:type="spellStart"/>
      <w:r w:rsidRPr="004A7059">
        <w:rPr>
          <w:rFonts w:ascii="Times New Roman" w:hAnsi="Times New Roman" w:cs="Times New Roman"/>
          <w:sz w:val="24"/>
          <w:szCs w:val="24"/>
        </w:rPr>
        <w:t>Hughen</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2007</w:t>
      </w:r>
      <w:r w:rsidR="00E57E82" w:rsidRPr="004A7059">
        <w:rPr>
          <w:rFonts w:ascii="Times New Roman" w:hAnsi="Times New Roman" w:cs="Times New Roman"/>
          <w:sz w:val="24"/>
          <w:szCs w:val="24"/>
        </w:rPr>
        <w:t>.</w:t>
      </w:r>
      <w:r w:rsidRPr="004A7059">
        <w:rPr>
          <w:rFonts w:ascii="Times New Roman" w:hAnsi="Times New Roman" w:cs="Times New Roman"/>
          <w:sz w:val="24"/>
          <w:szCs w:val="24"/>
        </w:rPr>
        <w:t xml:space="preserve"> Ownership structure, expectations, and short sales on the </w:t>
      </w:r>
      <w:proofErr w:type="spellStart"/>
      <w:proofErr w:type="gramStart"/>
      <w:r w:rsidRPr="004A7059">
        <w:rPr>
          <w:rFonts w:ascii="Times New Roman" w:hAnsi="Times New Roman" w:cs="Times New Roman"/>
          <w:sz w:val="24"/>
          <w:szCs w:val="24"/>
        </w:rPr>
        <w:t>Nasdaq</w:t>
      </w:r>
      <w:proofErr w:type="spellEnd"/>
      <w:proofErr w:type="gramEnd"/>
      <w:r w:rsidRPr="004A7059">
        <w:rPr>
          <w:rFonts w:ascii="Times New Roman" w:hAnsi="Times New Roman" w:cs="Times New Roman"/>
          <w:sz w:val="24"/>
          <w:szCs w:val="24"/>
        </w:rPr>
        <w:t xml:space="preserve">. </w:t>
      </w:r>
      <w:r w:rsidRPr="007C6618">
        <w:rPr>
          <w:rFonts w:ascii="Times New Roman" w:hAnsi="Times New Roman" w:cs="Times New Roman"/>
          <w:i/>
          <w:sz w:val="24"/>
          <w:szCs w:val="24"/>
        </w:rPr>
        <w:t>Journal of Economics and Finance</w:t>
      </w:r>
      <w:r w:rsidRPr="004A7059">
        <w:rPr>
          <w:rFonts w:ascii="Times New Roman" w:hAnsi="Times New Roman" w:cs="Times New Roman"/>
          <w:sz w:val="24"/>
          <w:szCs w:val="24"/>
        </w:rPr>
        <w:t xml:space="preserve"> 31</w:t>
      </w:r>
      <w:r w:rsidR="009F12BF">
        <w:rPr>
          <w:rFonts w:ascii="Times New Roman" w:hAnsi="Times New Roman" w:cs="Times New Roman"/>
          <w:sz w:val="24"/>
          <w:szCs w:val="24"/>
        </w:rPr>
        <w:t>:</w:t>
      </w:r>
      <w:r w:rsidRPr="004A7059">
        <w:rPr>
          <w:rFonts w:ascii="Times New Roman" w:hAnsi="Times New Roman" w:cs="Times New Roman"/>
          <w:sz w:val="24"/>
          <w:szCs w:val="24"/>
        </w:rPr>
        <w:t xml:space="preserve"> 33–48.</w:t>
      </w:r>
    </w:p>
    <w:p w:rsidR="00116F56" w:rsidRDefault="00116F56"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Grullon</w:t>
      </w:r>
      <w:proofErr w:type="spellEnd"/>
      <w:r w:rsidRPr="004A7059">
        <w:rPr>
          <w:rFonts w:ascii="Times New Roman" w:hAnsi="Times New Roman" w:cs="Times New Roman"/>
          <w:sz w:val="24"/>
          <w:szCs w:val="24"/>
        </w:rPr>
        <w:t xml:space="preserve">, G., </w:t>
      </w:r>
      <w:r w:rsidR="009F12BF">
        <w:rPr>
          <w:rFonts w:ascii="Times New Roman" w:hAnsi="Times New Roman" w:cs="Times New Roman"/>
          <w:sz w:val="24"/>
          <w:szCs w:val="24"/>
        </w:rPr>
        <w:t xml:space="preserve">S. </w:t>
      </w:r>
      <w:proofErr w:type="spellStart"/>
      <w:r w:rsidRPr="004A7059">
        <w:rPr>
          <w:rFonts w:ascii="Times New Roman" w:hAnsi="Times New Roman" w:cs="Times New Roman"/>
          <w:sz w:val="24"/>
          <w:szCs w:val="24"/>
        </w:rPr>
        <w:t>Michenaud</w:t>
      </w:r>
      <w:proofErr w:type="spellEnd"/>
      <w:r w:rsidRPr="004A7059">
        <w:rPr>
          <w:rFonts w:ascii="Times New Roman" w:hAnsi="Times New Roman" w:cs="Times New Roman"/>
          <w:sz w:val="24"/>
          <w:szCs w:val="24"/>
        </w:rPr>
        <w:t xml:space="preserve">, and </w:t>
      </w:r>
      <w:r w:rsidR="009F12BF">
        <w:rPr>
          <w:rFonts w:ascii="Times New Roman" w:hAnsi="Times New Roman" w:cs="Times New Roman"/>
          <w:sz w:val="24"/>
          <w:szCs w:val="24"/>
        </w:rPr>
        <w:t xml:space="preserve">J.P. </w:t>
      </w:r>
      <w:r w:rsidRPr="004A7059">
        <w:rPr>
          <w:rFonts w:ascii="Times New Roman" w:hAnsi="Times New Roman" w:cs="Times New Roman"/>
          <w:sz w:val="24"/>
          <w:szCs w:val="24"/>
        </w:rPr>
        <w:t>Weston.</w:t>
      </w:r>
      <w:proofErr w:type="gramEnd"/>
      <w:r w:rsidRPr="004A7059">
        <w:rPr>
          <w:rFonts w:ascii="Times New Roman" w:hAnsi="Times New Roman" w:cs="Times New Roman"/>
          <w:sz w:val="24"/>
          <w:szCs w:val="24"/>
        </w:rPr>
        <w:t xml:space="preserve"> 2015. The real effects of short-selling constraints. </w:t>
      </w:r>
      <w:r w:rsidRPr="007C6618">
        <w:rPr>
          <w:rFonts w:ascii="Times New Roman" w:hAnsi="Times New Roman" w:cs="Times New Roman"/>
          <w:i/>
          <w:iCs/>
          <w:sz w:val="24"/>
          <w:szCs w:val="24"/>
        </w:rPr>
        <w:t>Review of Financial Studies</w:t>
      </w:r>
      <w:r w:rsidRPr="004A7059">
        <w:rPr>
          <w:rFonts w:ascii="Times New Roman" w:hAnsi="Times New Roman" w:cs="Times New Roman"/>
          <w:sz w:val="24"/>
          <w:szCs w:val="24"/>
        </w:rPr>
        <w:t> </w:t>
      </w:r>
      <w:r w:rsidRPr="004A7059">
        <w:rPr>
          <w:rFonts w:ascii="Times New Roman" w:hAnsi="Times New Roman" w:cs="Times New Roman"/>
          <w:iCs/>
          <w:sz w:val="24"/>
          <w:szCs w:val="24"/>
        </w:rPr>
        <w:t>28</w:t>
      </w:r>
      <w:r w:rsidR="009F12BF">
        <w:rPr>
          <w:rFonts w:ascii="Times New Roman" w:hAnsi="Times New Roman" w:cs="Times New Roman"/>
          <w:iCs/>
          <w:sz w:val="24"/>
          <w:szCs w:val="24"/>
        </w:rPr>
        <w:t>:</w:t>
      </w:r>
      <w:r w:rsidRPr="004A7059">
        <w:rPr>
          <w:rFonts w:ascii="Times New Roman" w:hAnsi="Times New Roman" w:cs="Times New Roman"/>
          <w:sz w:val="24"/>
          <w:szCs w:val="24"/>
        </w:rPr>
        <w:t xml:space="preserve"> 1737–1767.</w:t>
      </w:r>
    </w:p>
    <w:p w:rsidR="00EC5B61" w:rsidRDefault="00EC5B61" w:rsidP="00F6321C">
      <w:pPr>
        <w:pStyle w:val="Default"/>
        <w:ind w:left="426" w:hanging="426"/>
        <w:jc w:val="both"/>
      </w:pPr>
      <w:r>
        <w:t xml:space="preserve">Gustafson, M.T. 2017. </w:t>
      </w:r>
      <w:proofErr w:type="gramStart"/>
      <w:r>
        <w:t>Price pressure and overnight seasoned equity offerings.</w:t>
      </w:r>
      <w:proofErr w:type="gramEnd"/>
      <w:r>
        <w:t xml:space="preserve"> Available at SSRN: </w:t>
      </w:r>
      <w:hyperlink r:id="rId17" w:history="1">
        <w:r w:rsidR="00B0380B" w:rsidRPr="00327457">
          <w:rPr>
            <w:rStyle w:val="a9"/>
          </w:rPr>
          <w:t>https://papers.ssrn.com/sol3/papers.cfm?abstract_id=1945014</w:t>
        </w:r>
      </w:hyperlink>
      <w:r>
        <w:t>.</w:t>
      </w:r>
    </w:p>
    <w:p w:rsidR="005E44D6" w:rsidRPr="00D61D8E" w:rsidRDefault="005E44D6" w:rsidP="00EF7F72">
      <w:pPr>
        <w:spacing w:line="23" w:lineRule="atLeast"/>
        <w:ind w:left="480" w:hangingChars="200" w:hanging="480"/>
        <w:jc w:val="both"/>
        <w:rPr>
          <w:rFonts w:ascii="Times New Roman" w:hAnsi="Times New Roman" w:cs="Times New Roman"/>
          <w:sz w:val="24"/>
          <w:szCs w:val="24"/>
        </w:rPr>
      </w:pPr>
      <w:proofErr w:type="gramStart"/>
      <w:r w:rsidRPr="00D61D8E">
        <w:rPr>
          <w:rFonts w:ascii="Times New Roman" w:hAnsi="Times New Roman" w:cs="Times New Roman"/>
          <w:sz w:val="24"/>
          <w:szCs w:val="24"/>
          <w:shd w:val="clear" w:color="auto" w:fill="FFFFFF"/>
        </w:rPr>
        <w:t xml:space="preserve">Gustafson, M.T. and P. </w:t>
      </w:r>
      <w:proofErr w:type="spellStart"/>
      <w:r w:rsidRPr="00D61D8E">
        <w:rPr>
          <w:rFonts w:ascii="Times New Roman" w:hAnsi="Times New Roman" w:cs="Times New Roman"/>
          <w:sz w:val="24"/>
          <w:szCs w:val="24"/>
          <w:shd w:val="clear" w:color="auto" w:fill="FFFFFF"/>
        </w:rPr>
        <w:t>Iliev</w:t>
      </w:r>
      <w:proofErr w:type="spellEnd"/>
      <w:r w:rsidRPr="00D61D8E">
        <w:rPr>
          <w:rFonts w:ascii="Times New Roman" w:hAnsi="Times New Roman" w:cs="Times New Roman"/>
          <w:sz w:val="24"/>
          <w:szCs w:val="24"/>
          <w:shd w:val="clear" w:color="auto" w:fill="FFFFFF"/>
        </w:rPr>
        <w:t>.</w:t>
      </w:r>
      <w:proofErr w:type="gramEnd"/>
      <w:r w:rsidRPr="00D61D8E">
        <w:rPr>
          <w:rFonts w:ascii="Times New Roman" w:hAnsi="Times New Roman" w:cs="Times New Roman"/>
          <w:sz w:val="24"/>
          <w:szCs w:val="24"/>
          <w:shd w:val="clear" w:color="auto" w:fill="FFFFFF"/>
        </w:rPr>
        <w:t xml:space="preserve"> 2017. The effects of removing barriers to equity issuance. </w:t>
      </w:r>
      <w:r w:rsidRPr="00D61D8E">
        <w:rPr>
          <w:rFonts w:ascii="Times New Roman" w:hAnsi="Times New Roman" w:cs="Times New Roman"/>
          <w:i/>
          <w:iCs/>
          <w:sz w:val="24"/>
          <w:szCs w:val="24"/>
          <w:shd w:val="clear" w:color="auto" w:fill="FFFFFF"/>
        </w:rPr>
        <w:t>Journal of Financial Economics</w:t>
      </w:r>
      <w:r w:rsidRPr="00D61D8E">
        <w:rPr>
          <w:rFonts w:ascii="Times New Roman" w:hAnsi="Times New Roman" w:cs="Times New Roman"/>
          <w:sz w:val="24"/>
          <w:szCs w:val="24"/>
          <w:shd w:val="clear" w:color="auto" w:fill="FFFFFF"/>
        </w:rPr>
        <w:t xml:space="preserve"> </w:t>
      </w:r>
      <w:r w:rsidRPr="00D61D8E">
        <w:rPr>
          <w:rFonts w:ascii="Times New Roman" w:hAnsi="Times New Roman" w:cs="Times New Roman"/>
          <w:iCs/>
          <w:sz w:val="24"/>
          <w:szCs w:val="24"/>
          <w:shd w:val="clear" w:color="auto" w:fill="FFFFFF"/>
        </w:rPr>
        <w:t>124</w:t>
      </w:r>
      <w:r w:rsidRPr="00D61D8E">
        <w:rPr>
          <w:rFonts w:ascii="Times New Roman" w:hAnsi="Times New Roman" w:cs="Times New Roman"/>
          <w:sz w:val="24"/>
          <w:szCs w:val="24"/>
          <w:shd w:val="clear" w:color="auto" w:fill="FFFFFF"/>
        </w:rPr>
        <w:t>: 580</w:t>
      </w:r>
      <w:r w:rsidR="00C26161" w:rsidRPr="00D61D8E">
        <w:rPr>
          <w:rFonts w:ascii="Times New Roman" w:hAnsi="Times New Roman" w:cs="Times New Roman"/>
          <w:sz w:val="24"/>
          <w:szCs w:val="24"/>
        </w:rPr>
        <w:t>–</w:t>
      </w:r>
      <w:r w:rsidRPr="00D61D8E">
        <w:rPr>
          <w:rFonts w:ascii="Times New Roman" w:hAnsi="Times New Roman" w:cs="Times New Roman"/>
          <w:sz w:val="24"/>
          <w:szCs w:val="24"/>
          <w:shd w:val="clear" w:color="auto" w:fill="FFFFFF"/>
        </w:rPr>
        <w:t>598.</w:t>
      </w:r>
    </w:p>
    <w:p w:rsidR="00CB1C5E" w:rsidRPr="004A7059" w:rsidRDefault="00CB1C5E"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Harris, M.</w:t>
      </w:r>
      <w:r w:rsidR="009F12BF">
        <w:rPr>
          <w:rFonts w:ascii="Times New Roman" w:hAnsi="Times New Roman" w:cs="Times New Roman"/>
          <w:sz w:val="24"/>
          <w:szCs w:val="24"/>
        </w:rPr>
        <w:t>,</w:t>
      </w:r>
      <w:r>
        <w:rPr>
          <w:rFonts w:ascii="Times New Roman" w:hAnsi="Times New Roman" w:cs="Times New Roman" w:hint="eastAsia"/>
          <w:sz w:val="24"/>
          <w:szCs w:val="24"/>
        </w:rPr>
        <w:t xml:space="preserve"> and </w:t>
      </w:r>
      <w:r w:rsidR="009F12BF">
        <w:rPr>
          <w:rFonts w:ascii="Times New Roman" w:hAnsi="Times New Roman" w:cs="Times New Roman"/>
          <w:sz w:val="24"/>
          <w:szCs w:val="24"/>
        </w:rPr>
        <w:t xml:space="preserve">A. </w:t>
      </w:r>
      <w:proofErr w:type="spellStart"/>
      <w:r>
        <w:rPr>
          <w:rFonts w:ascii="Times New Roman" w:hAnsi="Times New Roman" w:cs="Times New Roman" w:hint="eastAsia"/>
          <w:sz w:val="24"/>
          <w:szCs w:val="24"/>
        </w:rPr>
        <w:t>Raviv</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1993. </w:t>
      </w:r>
      <w:r>
        <w:rPr>
          <w:rFonts w:ascii="Times New Roman" w:hAnsi="Times New Roman" w:cs="Times New Roman"/>
          <w:sz w:val="24"/>
          <w:szCs w:val="24"/>
        </w:rPr>
        <w:t>D</w:t>
      </w:r>
      <w:r>
        <w:rPr>
          <w:rFonts w:ascii="Times New Roman" w:hAnsi="Times New Roman" w:cs="Times New Roman" w:hint="eastAsia"/>
          <w:sz w:val="24"/>
          <w:szCs w:val="24"/>
        </w:rPr>
        <w:t>ifferences of op</w:t>
      </w:r>
      <w:r w:rsidR="009F12BF">
        <w:rPr>
          <w:rFonts w:ascii="Times New Roman" w:hAnsi="Times New Roman" w:cs="Times New Roman"/>
          <w:sz w:val="24"/>
          <w:szCs w:val="24"/>
        </w:rPr>
        <w:t>in</w:t>
      </w:r>
      <w:r>
        <w:rPr>
          <w:rFonts w:ascii="Times New Roman" w:hAnsi="Times New Roman" w:cs="Times New Roman" w:hint="eastAsia"/>
          <w:sz w:val="24"/>
          <w:szCs w:val="24"/>
        </w:rPr>
        <w:t xml:space="preserve">ion make a horse race. </w:t>
      </w:r>
      <w:r w:rsidRPr="007C6618">
        <w:rPr>
          <w:rFonts w:ascii="Times New Roman" w:hAnsi="Times New Roman" w:cs="Times New Roman"/>
          <w:i/>
          <w:sz w:val="24"/>
          <w:szCs w:val="24"/>
        </w:rPr>
        <w:t>Review of Financial Studies</w:t>
      </w:r>
      <w:r>
        <w:rPr>
          <w:rFonts w:ascii="Times New Roman" w:hAnsi="Times New Roman" w:cs="Times New Roman" w:hint="eastAsia"/>
          <w:sz w:val="24"/>
          <w:szCs w:val="24"/>
        </w:rPr>
        <w:t xml:space="preserve"> 6</w:t>
      </w:r>
      <w:r w:rsidR="009F12BF">
        <w:rPr>
          <w:rFonts w:ascii="Times New Roman" w:hAnsi="Times New Roman" w:cs="Times New Roman"/>
          <w:sz w:val="24"/>
          <w:szCs w:val="24"/>
        </w:rPr>
        <w:t>:</w:t>
      </w:r>
      <w:r>
        <w:rPr>
          <w:rFonts w:ascii="Times New Roman" w:hAnsi="Times New Roman" w:cs="Times New Roman" w:hint="eastAsia"/>
          <w:sz w:val="24"/>
          <w:szCs w:val="24"/>
        </w:rPr>
        <w:t xml:space="preserve"> 473</w:t>
      </w:r>
      <w:r>
        <w:rPr>
          <w:rFonts w:ascii="Times New Roman" w:hAnsi="Times New Roman" w:cs="Times New Roman"/>
          <w:sz w:val="24"/>
          <w:szCs w:val="24"/>
        </w:rPr>
        <w:t>–</w:t>
      </w:r>
      <w:r>
        <w:rPr>
          <w:rFonts w:ascii="Times New Roman" w:hAnsi="Times New Roman" w:cs="Times New Roman" w:hint="eastAsia"/>
          <w:sz w:val="24"/>
          <w:szCs w:val="24"/>
        </w:rPr>
        <w:t>506.</w:t>
      </w:r>
    </w:p>
    <w:p w:rsidR="006D56F9" w:rsidRDefault="006D56F9"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Henry, T.R., D.J. </w:t>
      </w:r>
      <w:proofErr w:type="spellStart"/>
      <w:r>
        <w:rPr>
          <w:rFonts w:ascii="Times New Roman" w:hAnsi="Times New Roman" w:cs="Times New Roman" w:hint="eastAsia"/>
          <w:sz w:val="24"/>
          <w:szCs w:val="24"/>
        </w:rPr>
        <w:t>Kisgen</w:t>
      </w:r>
      <w:proofErr w:type="spellEnd"/>
      <w:r>
        <w:rPr>
          <w:rFonts w:ascii="Times New Roman" w:hAnsi="Times New Roman" w:cs="Times New Roman" w:hint="eastAsia"/>
          <w:sz w:val="24"/>
          <w:szCs w:val="24"/>
        </w:rPr>
        <w:t>, and J. Wu.</w:t>
      </w:r>
      <w:proofErr w:type="gramEnd"/>
      <w:r>
        <w:rPr>
          <w:rFonts w:ascii="Times New Roman" w:hAnsi="Times New Roman" w:cs="Times New Roman" w:hint="eastAsia"/>
          <w:sz w:val="24"/>
          <w:szCs w:val="24"/>
        </w:rPr>
        <w:t xml:space="preserve"> 2015. </w:t>
      </w:r>
      <w:r>
        <w:rPr>
          <w:rFonts w:ascii="Times New Roman" w:hAnsi="Times New Roman" w:cs="Times New Roman"/>
          <w:sz w:val="24"/>
          <w:szCs w:val="24"/>
        </w:rPr>
        <w:t>E</w:t>
      </w:r>
      <w:r>
        <w:rPr>
          <w:rFonts w:ascii="Times New Roman" w:hAnsi="Times New Roman" w:cs="Times New Roman" w:hint="eastAsia"/>
          <w:sz w:val="24"/>
          <w:szCs w:val="24"/>
        </w:rPr>
        <w:t xml:space="preserve">quity short selling and bond rating downgrades. </w:t>
      </w:r>
      <w:r w:rsidRPr="006D56F9">
        <w:rPr>
          <w:rFonts w:ascii="Times New Roman" w:hAnsi="Times New Roman" w:cs="Times New Roman"/>
          <w:i/>
          <w:sz w:val="24"/>
          <w:szCs w:val="24"/>
        </w:rPr>
        <w:t>J</w:t>
      </w:r>
      <w:r w:rsidRPr="006D56F9">
        <w:rPr>
          <w:rFonts w:ascii="Times New Roman" w:hAnsi="Times New Roman" w:cs="Times New Roman" w:hint="eastAsia"/>
          <w:i/>
          <w:sz w:val="24"/>
          <w:szCs w:val="24"/>
        </w:rPr>
        <w:t>ournal of Financial Intermediation</w:t>
      </w:r>
      <w:r>
        <w:rPr>
          <w:rFonts w:ascii="Times New Roman" w:hAnsi="Times New Roman" w:cs="Times New Roman" w:hint="eastAsia"/>
          <w:sz w:val="24"/>
          <w:szCs w:val="24"/>
        </w:rPr>
        <w:t xml:space="preserve"> 24: 89</w:t>
      </w:r>
      <w:r w:rsidRPr="004A7059">
        <w:rPr>
          <w:rFonts w:ascii="Times New Roman" w:hAnsi="Times New Roman" w:cs="Times New Roman"/>
          <w:sz w:val="24"/>
          <w:szCs w:val="24"/>
        </w:rPr>
        <w:t>–</w:t>
      </w:r>
      <w:r>
        <w:rPr>
          <w:rFonts w:ascii="Times New Roman" w:hAnsi="Times New Roman" w:cs="Times New Roman" w:hint="eastAsia"/>
          <w:sz w:val="24"/>
          <w:szCs w:val="24"/>
        </w:rPr>
        <w:t>111.</w:t>
      </w:r>
    </w:p>
    <w:p w:rsidR="00BC1D12"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lastRenderedPageBreak/>
        <w:t>Henry, T.R.</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5C1ACD">
        <w:rPr>
          <w:rFonts w:ascii="Times New Roman" w:hAnsi="Times New Roman" w:cs="Times New Roman"/>
          <w:sz w:val="24"/>
          <w:szCs w:val="24"/>
        </w:rPr>
        <w:t xml:space="preserve">J.L. </w:t>
      </w:r>
      <w:proofErr w:type="spellStart"/>
      <w:r w:rsidRPr="004A7059">
        <w:rPr>
          <w:rFonts w:ascii="Times New Roman" w:hAnsi="Times New Roman" w:cs="Times New Roman"/>
          <w:sz w:val="24"/>
          <w:szCs w:val="24"/>
        </w:rPr>
        <w:t>Koski</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2010</w:t>
      </w:r>
      <w:r w:rsidR="00E57E82" w:rsidRPr="004A7059">
        <w:rPr>
          <w:rFonts w:ascii="Times New Roman" w:hAnsi="Times New Roman" w:cs="Times New Roman"/>
          <w:sz w:val="24"/>
          <w:szCs w:val="24"/>
        </w:rPr>
        <w:t>.</w:t>
      </w:r>
      <w:r w:rsidRPr="004A7059">
        <w:rPr>
          <w:rFonts w:ascii="Times New Roman" w:hAnsi="Times New Roman" w:cs="Times New Roman"/>
          <w:sz w:val="24"/>
          <w:szCs w:val="24"/>
        </w:rPr>
        <w:t xml:space="preserve"> Short selling around seasoned equity offerings. </w:t>
      </w:r>
      <w:r w:rsidRPr="007C6618">
        <w:rPr>
          <w:rFonts w:ascii="Times New Roman" w:hAnsi="Times New Roman" w:cs="Times New Roman"/>
          <w:i/>
          <w:iCs/>
          <w:sz w:val="24"/>
          <w:szCs w:val="24"/>
        </w:rPr>
        <w:t>Review</w:t>
      </w:r>
      <w:r w:rsidRPr="007C6618">
        <w:rPr>
          <w:rFonts w:ascii="Times New Roman" w:hAnsi="Times New Roman" w:cs="Times New Roman"/>
          <w:i/>
          <w:sz w:val="24"/>
          <w:szCs w:val="24"/>
        </w:rPr>
        <w:t xml:space="preserve"> </w:t>
      </w:r>
      <w:r w:rsidRPr="007C6618">
        <w:rPr>
          <w:rFonts w:ascii="Times New Roman" w:hAnsi="Times New Roman" w:cs="Times New Roman"/>
          <w:i/>
          <w:iCs/>
          <w:sz w:val="24"/>
          <w:szCs w:val="24"/>
        </w:rPr>
        <w:t>of Financial Studies</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23</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4389–4418.</w:t>
      </w:r>
    </w:p>
    <w:p w:rsidR="006D56F9" w:rsidRPr="004A7059" w:rsidRDefault="006D56F9"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Huang, R., and D. Zhang.</w:t>
      </w:r>
      <w:proofErr w:type="gramEnd"/>
      <w:r>
        <w:rPr>
          <w:rFonts w:ascii="Times New Roman" w:hAnsi="Times New Roman" w:cs="Times New Roman" w:hint="eastAsia"/>
          <w:sz w:val="24"/>
          <w:szCs w:val="24"/>
        </w:rPr>
        <w:t xml:space="preserve"> 2011. </w:t>
      </w:r>
      <w:r>
        <w:rPr>
          <w:rFonts w:ascii="Times New Roman" w:hAnsi="Times New Roman" w:cs="Times New Roman"/>
          <w:sz w:val="24"/>
          <w:szCs w:val="24"/>
        </w:rPr>
        <w:t>M</w:t>
      </w:r>
      <w:r>
        <w:rPr>
          <w:rFonts w:ascii="Times New Roman" w:hAnsi="Times New Roman" w:cs="Times New Roman" w:hint="eastAsia"/>
          <w:sz w:val="24"/>
          <w:szCs w:val="24"/>
        </w:rPr>
        <w:t xml:space="preserve">anaging underwriters and the marketing of seasoned equity offerings. </w:t>
      </w:r>
      <w:r w:rsidRPr="006D56F9">
        <w:rPr>
          <w:rFonts w:ascii="Times New Roman" w:hAnsi="Times New Roman" w:cs="Times New Roman" w:hint="eastAsia"/>
          <w:i/>
          <w:sz w:val="24"/>
          <w:szCs w:val="24"/>
        </w:rPr>
        <w:t>Journal of Financial and Quantitative Analysis</w:t>
      </w:r>
      <w:r>
        <w:rPr>
          <w:rFonts w:ascii="Times New Roman" w:hAnsi="Times New Roman" w:cs="Times New Roman" w:hint="eastAsia"/>
          <w:sz w:val="24"/>
          <w:szCs w:val="24"/>
        </w:rPr>
        <w:t xml:space="preserve"> 46: 141</w:t>
      </w:r>
      <w:r w:rsidRPr="004A7059">
        <w:rPr>
          <w:rFonts w:ascii="Times New Roman" w:hAnsi="Times New Roman" w:cs="Times New Roman"/>
          <w:sz w:val="24"/>
          <w:szCs w:val="24"/>
        </w:rPr>
        <w:t>–</w:t>
      </w:r>
      <w:r>
        <w:rPr>
          <w:rFonts w:ascii="Times New Roman" w:hAnsi="Times New Roman" w:cs="Times New Roman" w:hint="eastAsia"/>
          <w:sz w:val="24"/>
          <w:szCs w:val="24"/>
        </w:rPr>
        <w:t>170.</w:t>
      </w:r>
    </w:p>
    <w:p w:rsidR="003007D7" w:rsidRDefault="003007D7" w:rsidP="00EF7F72">
      <w:pPr>
        <w:spacing w:line="23" w:lineRule="atLeast"/>
        <w:ind w:left="480" w:hangingChars="200" w:hanging="480"/>
        <w:jc w:val="both"/>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Karpoff</w:t>
      </w:r>
      <w:proofErr w:type="spellEnd"/>
      <w:r>
        <w:rPr>
          <w:rFonts w:ascii="Times New Roman" w:hAnsi="Times New Roman" w:cs="Times New Roman" w:hint="eastAsia"/>
          <w:sz w:val="24"/>
          <w:szCs w:val="24"/>
        </w:rPr>
        <w:t>, J.M., and X. Lou.</w:t>
      </w:r>
      <w:proofErr w:type="gramEnd"/>
      <w:r>
        <w:rPr>
          <w:rFonts w:ascii="Times New Roman" w:hAnsi="Times New Roman" w:cs="Times New Roman" w:hint="eastAsia"/>
          <w:sz w:val="24"/>
          <w:szCs w:val="24"/>
        </w:rPr>
        <w:t xml:space="preserve"> 2010. </w:t>
      </w:r>
      <w:r>
        <w:rPr>
          <w:rFonts w:ascii="Times New Roman" w:hAnsi="Times New Roman" w:cs="Times New Roman"/>
          <w:sz w:val="24"/>
          <w:szCs w:val="24"/>
        </w:rPr>
        <w:t>S</w:t>
      </w:r>
      <w:r>
        <w:rPr>
          <w:rFonts w:ascii="Times New Roman" w:hAnsi="Times New Roman" w:cs="Times New Roman" w:hint="eastAsia"/>
          <w:sz w:val="24"/>
          <w:szCs w:val="24"/>
        </w:rPr>
        <w:t xml:space="preserve">hort sellers and financial misconduct. </w:t>
      </w:r>
      <w:r w:rsidRPr="006D56F9">
        <w:rPr>
          <w:rFonts w:ascii="Times New Roman" w:hAnsi="Times New Roman" w:cs="Times New Roman" w:hint="eastAsia"/>
          <w:i/>
          <w:sz w:val="24"/>
          <w:szCs w:val="24"/>
        </w:rPr>
        <w:t>Journal of Finance</w:t>
      </w:r>
      <w:r>
        <w:rPr>
          <w:rFonts w:ascii="Times New Roman" w:hAnsi="Times New Roman" w:cs="Times New Roman" w:hint="eastAsia"/>
          <w:sz w:val="24"/>
          <w:szCs w:val="24"/>
        </w:rPr>
        <w:t xml:space="preserve"> 65: 1879</w:t>
      </w:r>
      <w:r w:rsidRPr="004A7059">
        <w:rPr>
          <w:rFonts w:ascii="Times New Roman" w:hAnsi="Times New Roman" w:cs="Times New Roman"/>
          <w:sz w:val="24"/>
          <w:szCs w:val="24"/>
        </w:rPr>
        <w:t>–</w:t>
      </w:r>
      <w:r>
        <w:rPr>
          <w:rFonts w:ascii="Times New Roman" w:hAnsi="Times New Roman" w:cs="Times New Roman" w:hint="eastAsia"/>
          <w:sz w:val="24"/>
          <w:szCs w:val="24"/>
        </w:rPr>
        <w:t>1913.</w:t>
      </w:r>
    </w:p>
    <w:p w:rsidR="00BC1D12" w:rsidRDefault="00635A23"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sz w:val="24"/>
          <w:szCs w:val="24"/>
        </w:rPr>
        <w:t>Kim, K.</w:t>
      </w:r>
      <w:r w:rsidR="005C1ACD">
        <w:rPr>
          <w:rFonts w:ascii="Times New Roman" w:hAnsi="Times New Roman" w:cs="Times New Roman"/>
          <w:sz w:val="24"/>
          <w:szCs w:val="24"/>
        </w:rPr>
        <w:t>,</w:t>
      </w:r>
      <w:r>
        <w:rPr>
          <w:rFonts w:ascii="Times New Roman" w:hAnsi="Times New Roman" w:cs="Times New Roman"/>
          <w:sz w:val="24"/>
          <w:szCs w:val="24"/>
        </w:rPr>
        <w:t xml:space="preserve"> and </w:t>
      </w:r>
      <w:r w:rsidR="005C1ACD">
        <w:rPr>
          <w:rFonts w:ascii="Times New Roman" w:hAnsi="Times New Roman" w:cs="Times New Roman"/>
          <w:sz w:val="24"/>
          <w:szCs w:val="24"/>
        </w:rPr>
        <w:t xml:space="preserve">H. </w:t>
      </w:r>
      <w:r>
        <w:rPr>
          <w:rFonts w:ascii="Times New Roman" w:hAnsi="Times New Roman" w:cs="Times New Roman"/>
          <w:sz w:val="24"/>
          <w:szCs w:val="24"/>
        </w:rPr>
        <w:t>Shin</w:t>
      </w:r>
      <w:r w:rsidR="00BC1D12" w:rsidRPr="004A7059">
        <w:rPr>
          <w:rFonts w:ascii="Times New Roman" w:hAnsi="Times New Roman" w:cs="Times New Roman"/>
          <w:sz w:val="24"/>
          <w:szCs w:val="24"/>
        </w:rPr>
        <w:t>.</w:t>
      </w:r>
      <w:proofErr w:type="gramEnd"/>
      <w:r w:rsidR="00BC1D12" w:rsidRPr="004A7059">
        <w:rPr>
          <w:rFonts w:ascii="Times New Roman" w:hAnsi="Times New Roman" w:cs="Times New Roman"/>
          <w:sz w:val="24"/>
          <w:szCs w:val="24"/>
        </w:rPr>
        <w:t xml:space="preserve"> 2004</w:t>
      </w:r>
      <w:r w:rsidR="00E57E82" w:rsidRPr="004A7059">
        <w:rPr>
          <w:rFonts w:ascii="Times New Roman" w:hAnsi="Times New Roman" w:cs="Times New Roman"/>
          <w:sz w:val="24"/>
          <w:szCs w:val="24"/>
        </w:rPr>
        <w:t>.</w:t>
      </w:r>
      <w:r w:rsidR="00BC1D12" w:rsidRPr="004A7059">
        <w:rPr>
          <w:rFonts w:ascii="Times New Roman" w:hAnsi="Times New Roman" w:cs="Times New Roman"/>
          <w:sz w:val="24"/>
          <w:szCs w:val="24"/>
        </w:rPr>
        <w:t xml:space="preserve"> The puzzling increase in the underpricing of seasoned equity offerings. </w:t>
      </w:r>
      <w:r w:rsidR="00BC1D12" w:rsidRPr="007C6618">
        <w:rPr>
          <w:rFonts w:ascii="Times New Roman" w:hAnsi="Times New Roman" w:cs="Times New Roman"/>
          <w:i/>
          <w:iCs/>
          <w:sz w:val="24"/>
          <w:szCs w:val="24"/>
        </w:rPr>
        <w:t>Financial</w:t>
      </w:r>
      <w:r w:rsidR="00BC1D12" w:rsidRPr="007C6618">
        <w:rPr>
          <w:rFonts w:ascii="Times New Roman" w:hAnsi="Times New Roman" w:cs="Times New Roman"/>
          <w:i/>
          <w:sz w:val="24"/>
          <w:szCs w:val="24"/>
        </w:rPr>
        <w:t xml:space="preserve"> </w:t>
      </w:r>
      <w:r w:rsidR="00BC1D12" w:rsidRPr="007C6618">
        <w:rPr>
          <w:rFonts w:ascii="Times New Roman" w:hAnsi="Times New Roman" w:cs="Times New Roman"/>
          <w:i/>
          <w:iCs/>
          <w:sz w:val="24"/>
          <w:szCs w:val="24"/>
        </w:rPr>
        <w:t xml:space="preserve">Review </w:t>
      </w:r>
      <w:r w:rsidR="00BC1D12" w:rsidRPr="004A7059">
        <w:rPr>
          <w:rFonts w:ascii="Times New Roman" w:hAnsi="Times New Roman" w:cs="Times New Roman"/>
          <w:sz w:val="24"/>
          <w:szCs w:val="24"/>
        </w:rPr>
        <w:t>39</w:t>
      </w:r>
      <w:r w:rsidR="005C1ACD">
        <w:rPr>
          <w:rFonts w:ascii="Times New Roman" w:hAnsi="Times New Roman" w:cs="Times New Roman"/>
          <w:sz w:val="24"/>
          <w:szCs w:val="24"/>
        </w:rPr>
        <w:t>:</w:t>
      </w:r>
      <w:r w:rsidR="00BC1D12" w:rsidRPr="004A7059">
        <w:rPr>
          <w:rFonts w:ascii="Times New Roman" w:hAnsi="Times New Roman" w:cs="Times New Roman"/>
          <w:sz w:val="24"/>
          <w:szCs w:val="24"/>
        </w:rPr>
        <w:t xml:space="preserve"> 343–65.</w:t>
      </w:r>
    </w:p>
    <w:p w:rsidR="00CB1C5E" w:rsidRDefault="00CB1C5E"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Kim, K.</w:t>
      </w:r>
      <w:r w:rsidR="005C1ACD">
        <w:rPr>
          <w:rFonts w:ascii="Times New Roman" w:hAnsi="Times New Roman" w:cs="Times New Roman"/>
          <w:sz w:val="24"/>
          <w:szCs w:val="24"/>
        </w:rPr>
        <w:t>,</w:t>
      </w:r>
      <w:r>
        <w:rPr>
          <w:rFonts w:ascii="Times New Roman" w:hAnsi="Times New Roman" w:cs="Times New Roman" w:hint="eastAsia"/>
          <w:sz w:val="24"/>
          <w:szCs w:val="24"/>
        </w:rPr>
        <w:t xml:space="preserve"> and </w:t>
      </w:r>
      <w:r w:rsidR="005C1ACD">
        <w:rPr>
          <w:rFonts w:ascii="Times New Roman" w:hAnsi="Times New Roman" w:cs="Times New Roman"/>
          <w:sz w:val="24"/>
          <w:szCs w:val="24"/>
        </w:rPr>
        <w:t xml:space="preserve">R.E. </w:t>
      </w:r>
      <w:proofErr w:type="spellStart"/>
      <w:r>
        <w:rPr>
          <w:rFonts w:ascii="Times New Roman" w:hAnsi="Times New Roman" w:cs="Times New Roman" w:hint="eastAsia"/>
          <w:sz w:val="24"/>
          <w:szCs w:val="24"/>
        </w:rPr>
        <w:t>Verrecchia</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1994. Market liquidity and volume around earnings </w:t>
      </w:r>
      <w:r>
        <w:rPr>
          <w:rFonts w:ascii="Times New Roman" w:hAnsi="Times New Roman" w:cs="Times New Roman"/>
          <w:sz w:val="24"/>
          <w:szCs w:val="24"/>
        </w:rPr>
        <w:t>announcements</w:t>
      </w:r>
      <w:r>
        <w:rPr>
          <w:rFonts w:ascii="Times New Roman" w:hAnsi="Times New Roman" w:cs="Times New Roman" w:hint="eastAsia"/>
          <w:sz w:val="24"/>
          <w:szCs w:val="24"/>
        </w:rPr>
        <w:t xml:space="preserve">. </w:t>
      </w:r>
      <w:r w:rsidRPr="007C6618">
        <w:rPr>
          <w:rFonts w:ascii="Times New Roman" w:hAnsi="Times New Roman" w:cs="Times New Roman"/>
          <w:i/>
          <w:sz w:val="24"/>
          <w:szCs w:val="24"/>
        </w:rPr>
        <w:t>Journal of Accounting and Economics</w:t>
      </w:r>
      <w:r>
        <w:rPr>
          <w:rFonts w:ascii="Times New Roman" w:hAnsi="Times New Roman" w:cs="Times New Roman" w:hint="eastAsia"/>
          <w:sz w:val="24"/>
          <w:szCs w:val="24"/>
        </w:rPr>
        <w:t xml:space="preserve"> 17</w:t>
      </w:r>
      <w:r w:rsidR="005C1ACD">
        <w:rPr>
          <w:rFonts w:ascii="Times New Roman" w:hAnsi="Times New Roman" w:cs="Times New Roman"/>
          <w:sz w:val="24"/>
          <w:szCs w:val="24"/>
        </w:rPr>
        <w:t>:</w:t>
      </w:r>
      <w:r>
        <w:rPr>
          <w:rFonts w:ascii="Times New Roman" w:hAnsi="Times New Roman" w:cs="Times New Roman" w:hint="eastAsia"/>
          <w:sz w:val="24"/>
          <w:szCs w:val="24"/>
        </w:rPr>
        <w:t xml:space="preserve"> 41</w:t>
      </w:r>
      <w:r>
        <w:rPr>
          <w:rFonts w:ascii="Times New Roman" w:hAnsi="Times New Roman" w:cs="Times New Roman" w:hint="eastAsia"/>
          <w:sz w:val="24"/>
          <w:szCs w:val="24"/>
        </w:rPr>
        <w:softHyphen/>
      </w:r>
      <w:r w:rsidRPr="004A7059">
        <w:rPr>
          <w:rFonts w:ascii="Times New Roman" w:hAnsi="Times New Roman" w:cs="Times New Roman"/>
          <w:sz w:val="24"/>
          <w:szCs w:val="24"/>
        </w:rPr>
        <w:t>–</w:t>
      </w:r>
      <w:r>
        <w:rPr>
          <w:rFonts w:ascii="Times New Roman" w:hAnsi="Times New Roman" w:cs="Times New Roman" w:hint="eastAsia"/>
          <w:sz w:val="24"/>
          <w:szCs w:val="24"/>
        </w:rPr>
        <w:t>67.</w:t>
      </w:r>
    </w:p>
    <w:p w:rsidR="006A192F" w:rsidRPr="006A192F" w:rsidRDefault="006A192F" w:rsidP="007D0CF1">
      <w:pPr>
        <w:ind w:left="426" w:hanging="426"/>
        <w:jc w:val="both"/>
        <w:rPr>
          <w:rFonts w:ascii="Times New Roman" w:hAnsi="Times New Roman" w:cs="Times New Roman"/>
          <w:sz w:val="24"/>
          <w:szCs w:val="24"/>
        </w:rPr>
      </w:pPr>
      <w:proofErr w:type="gramStart"/>
      <w:r w:rsidRPr="006A192F">
        <w:rPr>
          <w:rFonts w:ascii="Times New Roman" w:hAnsi="Times New Roman" w:cs="Times New Roman"/>
          <w:sz w:val="24"/>
          <w:szCs w:val="24"/>
          <w:shd w:val="clear" w:color="auto" w:fill="FFFFFF"/>
        </w:rPr>
        <w:t xml:space="preserve">King, G., and L. </w:t>
      </w:r>
      <w:proofErr w:type="spellStart"/>
      <w:r w:rsidRPr="006A192F">
        <w:rPr>
          <w:rFonts w:ascii="Times New Roman" w:hAnsi="Times New Roman" w:cs="Times New Roman"/>
          <w:sz w:val="24"/>
          <w:szCs w:val="24"/>
          <w:shd w:val="clear" w:color="auto" w:fill="FFFFFF"/>
        </w:rPr>
        <w:t>Zeng</w:t>
      </w:r>
      <w:proofErr w:type="spellEnd"/>
      <w:r w:rsidRPr="006A192F">
        <w:rPr>
          <w:rFonts w:ascii="Times New Roman" w:hAnsi="Times New Roman" w:cs="Times New Roman"/>
          <w:sz w:val="24"/>
          <w:szCs w:val="24"/>
          <w:shd w:val="clear" w:color="auto" w:fill="FFFFFF"/>
        </w:rPr>
        <w:t>.</w:t>
      </w:r>
      <w:proofErr w:type="gramEnd"/>
      <w:r w:rsidRPr="006A192F">
        <w:rPr>
          <w:rFonts w:ascii="Times New Roman" w:hAnsi="Times New Roman" w:cs="Times New Roman"/>
          <w:sz w:val="24"/>
          <w:szCs w:val="24"/>
          <w:shd w:val="clear" w:color="auto" w:fill="FFFFFF"/>
        </w:rPr>
        <w:t xml:space="preserve"> 2001. Logistic regression in rare events data. </w:t>
      </w:r>
      <w:r w:rsidRPr="006A192F">
        <w:rPr>
          <w:rFonts w:ascii="Times New Roman" w:hAnsi="Times New Roman" w:cs="Times New Roman"/>
          <w:i/>
          <w:iCs/>
          <w:sz w:val="24"/>
          <w:szCs w:val="24"/>
          <w:shd w:val="clear" w:color="auto" w:fill="FFFFFF"/>
        </w:rPr>
        <w:t>Political Analysis</w:t>
      </w:r>
      <w:r w:rsidRPr="006A192F">
        <w:rPr>
          <w:rFonts w:ascii="Times New Roman" w:hAnsi="Times New Roman" w:cs="Times New Roman"/>
          <w:sz w:val="24"/>
          <w:szCs w:val="24"/>
          <w:shd w:val="clear" w:color="auto" w:fill="FFFFFF"/>
        </w:rPr>
        <w:t xml:space="preserve"> </w:t>
      </w:r>
      <w:r w:rsidRPr="006A192F">
        <w:rPr>
          <w:rFonts w:ascii="Times New Roman" w:hAnsi="Times New Roman" w:cs="Times New Roman"/>
          <w:iCs/>
          <w:sz w:val="24"/>
          <w:szCs w:val="24"/>
          <w:shd w:val="clear" w:color="auto" w:fill="FFFFFF"/>
        </w:rPr>
        <w:t>9</w:t>
      </w:r>
      <w:r w:rsidRPr="006A192F">
        <w:rPr>
          <w:rFonts w:ascii="Times New Roman" w:hAnsi="Times New Roman" w:cs="Times New Roman"/>
          <w:sz w:val="24"/>
          <w:szCs w:val="24"/>
          <w:shd w:val="clear" w:color="auto" w:fill="FFFFFF"/>
        </w:rPr>
        <w:t xml:space="preserve">: </w:t>
      </w:r>
      <w:r w:rsidRPr="007D0CF1">
        <w:rPr>
          <w:rFonts w:ascii="Times New Roman" w:hAnsi="Times New Roman" w:cs="Times New Roman"/>
          <w:sz w:val="24"/>
          <w:szCs w:val="24"/>
          <w:shd w:val="clear" w:color="auto" w:fill="FFFFFF"/>
        </w:rPr>
        <w:t>137</w:t>
      </w:r>
      <w:r w:rsidRPr="006A192F">
        <w:rPr>
          <w:rFonts w:ascii="Times New Roman" w:hAnsi="Times New Roman" w:cs="Times New Roman"/>
          <w:sz w:val="24"/>
          <w:szCs w:val="24"/>
        </w:rPr>
        <w:t>–</w:t>
      </w:r>
      <w:r w:rsidRPr="006A192F">
        <w:rPr>
          <w:rFonts w:ascii="Times New Roman" w:hAnsi="Times New Roman" w:cs="Times New Roman"/>
          <w:sz w:val="24"/>
          <w:szCs w:val="24"/>
          <w:shd w:val="clear" w:color="auto" w:fill="FFFFFF"/>
        </w:rPr>
        <w:t>163.</w:t>
      </w:r>
    </w:p>
    <w:p w:rsidR="00360E66" w:rsidRPr="008B54EE" w:rsidRDefault="00360E66" w:rsidP="00EF7F72">
      <w:pPr>
        <w:spacing w:line="23" w:lineRule="atLeast"/>
        <w:ind w:left="426" w:hanging="426"/>
        <w:jc w:val="both"/>
        <w:rPr>
          <w:rFonts w:ascii="Times New Roman" w:eastAsia="Times New Roman" w:hAnsi="Times New Roman" w:cs="Times New Roman"/>
          <w:kern w:val="0"/>
          <w:sz w:val="24"/>
          <w:szCs w:val="24"/>
          <w:lang w:val="en-GB" w:eastAsia="en-GB"/>
        </w:rPr>
      </w:pPr>
      <w:proofErr w:type="spellStart"/>
      <w:r w:rsidRPr="008B54EE">
        <w:rPr>
          <w:rFonts w:ascii="Times New Roman" w:eastAsia="Times New Roman" w:hAnsi="Times New Roman" w:cs="Times New Roman"/>
          <w:kern w:val="0"/>
          <w:sz w:val="24"/>
          <w:szCs w:val="24"/>
          <w:lang w:val="en-GB" w:eastAsia="en-GB"/>
        </w:rPr>
        <w:t>Krasker</w:t>
      </w:r>
      <w:proofErr w:type="spellEnd"/>
      <w:r w:rsidRPr="008B54EE">
        <w:rPr>
          <w:rFonts w:ascii="Times New Roman" w:eastAsia="Times New Roman" w:hAnsi="Times New Roman" w:cs="Times New Roman"/>
          <w:kern w:val="0"/>
          <w:sz w:val="24"/>
          <w:szCs w:val="24"/>
          <w:lang w:val="en-GB" w:eastAsia="en-GB"/>
        </w:rPr>
        <w:t xml:space="preserve">, W.S., 1986. </w:t>
      </w:r>
      <w:proofErr w:type="gramStart"/>
      <w:r w:rsidRPr="008B54EE">
        <w:rPr>
          <w:rFonts w:ascii="Times New Roman" w:eastAsia="Times New Roman" w:hAnsi="Times New Roman" w:cs="Times New Roman"/>
          <w:kern w:val="0"/>
          <w:sz w:val="24"/>
          <w:szCs w:val="24"/>
          <w:lang w:val="en-GB" w:eastAsia="en-GB"/>
        </w:rPr>
        <w:t>Stock price movements in response to stock issues under asymmetric information.</w:t>
      </w:r>
      <w:proofErr w:type="gramEnd"/>
      <w:r w:rsidRPr="008B54EE">
        <w:rPr>
          <w:rFonts w:ascii="Times New Roman" w:eastAsia="Times New Roman" w:hAnsi="Times New Roman" w:cs="Times New Roman"/>
          <w:kern w:val="0"/>
          <w:sz w:val="24"/>
          <w:szCs w:val="24"/>
          <w:lang w:val="en-GB" w:eastAsia="en-GB"/>
        </w:rPr>
        <w:t xml:space="preserve"> </w:t>
      </w:r>
      <w:r w:rsidRPr="008B54EE">
        <w:rPr>
          <w:rFonts w:ascii="Times New Roman" w:eastAsia="Times New Roman" w:hAnsi="Times New Roman" w:cs="Times New Roman"/>
          <w:i/>
          <w:iCs/>
          <w:kern w:val="0"/>
          <w:sz w:val="24"/>
          <w:szCs w:val="24"/>
          <w:lang w:val="en-GB" w:eastAsia="en-GB"/>
        </w:rPr>
        <w:t>Journal of Finance</w:t>
      </w:r>
      <w:r w:rsidRPr="008B54EE">
        <w:rPr>
          <w:rFonts w:ascii="Times New Roman" w:eastAsia="Times New Roman" w:hAnsi="Times New Roman" w:cs="Times New Roman"/>
          <w:kern w:val="0"/>
          <w:sz w:val="24"/>
          <w:szCs w:val="24"/>
          <w:lang w:val="en-GB" w:eastAsia="en-GB"/>
        </w:rPr>
        <w:t xml:space="preserve"> 41: 93</w:t>
      </w:r>
      <w:r w:rsidRPr="008B54EE">
        <w:rPr>
          <w:rFonts w:ascii="Times New Roman" w:hAnsi="Times New Roman" w:cs="Times New Roman"/>
          <w:sz w:val="24"/>
          <w:szCs w:val="24"/>
        </w:rPr>
        <w:t>–</w:t>
      </w:r>
      <w:r w:rsidRPr="008B54EE">
        <w:rPr>
          <w:rFonts w:ascii="Times New Roman" w:eastAsia="Times New Roman" w:hAnsi="Times New Roman" w:cs="Times New Roman"/>
          <w:kern w:val="0"/>
          <w:sz w:val="24"/>
          <w:szCs w:val="24"/>
          <w:lang w:val="en-GB" w:eastAsia="en-GB"/>
        </w:rPr>
        <w:t>105.</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Lamont, O.A. 2012</w:t>
      </w:r>
      <w:r w:rsidR="00E57E82"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Go down fighting: short sellers vs. firms. </w:t>
      </w:r>
      <w:r w:rsidRPr="007C6618">
        <w:rPr>
          <w:rFonts w:ascii="Times New Roman" w:hAnsi="Times New Roman" w:cs="Times New Roman"/>
          <w:i/>
          <w:iCs/>
          <w:sz w:val="24"/>
          <w:szCs w:val="24"/>
        </w:rPr>
        <w:t>Review of Asset Pricing Studies</w:t>
      </w:r>
      <w:r w:rsidRPr="004A7059">
        <w:rPr>
          <w:rFonts w:ascii="Times New Roman" w:hAnsi="Times New Roman" w:cs="Times New Roman"/>
          <w:sz w:val="24"/>
          <w:szCs w:val="24"/>
        </w:rPr>
        <w:t> </w:t>
      </w:r>
      <w:r w:rsidRPr="004A7059">
        <w:rPr>
          <w:rFonts w:ascii="Times New Roman" w:hAnsi="Times New Roman" w:cs="Times New Roman"/>
          <w:iCs/>
          <w:sz w:val="24"/>
          <w:szCs w:val="24"/>
        </w:rPr>
        <w:t>2</w:t>
      </w:r>
      <w:r w:rsidR="005C1ACD">
        <w:rPr>
          <w:rFonts w:ascii="Times New Roman" w:hAnsi="Times New Roman" w:cs="Times New Roman"/>
          <w:iCs/>
          <w:sz w:val="24"/>
          <w:szCs w:val="24"/>
        </w:rPr>
        <w:t>:</w:t>
      </w:r>
      <w:r w:rsidRPr="004A7059">
        <w:rPr>
          <w:rFonts w:ascii="Times New Roman" w:hAnsi="Times New Roman" w:cs="Times New Roman"/>
          <w:sz w:val="24"/>
          <w:szCs w:val="24"/>
        </w:rPr>
        <w:t xml:space="preserve"> 1–30.</w:t>
      </w:r>
    </w:p>
    <w:p w:rsidR="00640533" w:rsidRPr="004A7059" w:rsidRDefault="00640533"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Lease, R</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C., </w:t>
      </w:r>
      <w:r w:rsidR="005C1ACD">
        <w:rPr>
          <w:rFonts w:ascii="Times New Roman" w:hAnsi="Times New Roman" w:cs="Times New Roman"/>
          <w:sz w:val="24"/>
          <w:szCs w:val="24"/>
        </w:rPr>
        <w:t xml:space="preserve">R.W. </w:t>
      </w:r>
      <w:proofErr w:type="spellStart"/>
      <w:r w:rsidRPr="004A7059">
        <w:rPr>
          <w:rFonts w:ascii="Times New Roman" w:hAnsi="Times New Roman" w:cs="Times New Roman"/>
          <w:sz w:val="24"/>
          <w:szCs w:val="24"/>
        </w:rPr>
        <w:t>Masulis</w:t>
      </w:r>
      <w:proofErr w:type="spellEnd"/>
      <w:r w:rsidRPr="004A7059">
        <w:rPr>
          <w:rFonts w:ascii="Times New Roman" w:hAnsi="Times New Roman" w:cs="Times New Roman"/>
          <w:sz w:val="24"/>
          <w:szCs w:val="24"/>
        </w:rPr>
        <w:t xml:space="preserve">, and </w:t>
      </w:r>
      <w:r w:rsidR="005C1ACD">
        <w:rPr>
          <w:rFonts w:ascii="Times New Roman" w:hAnsi="Times New Roman" w:cs="Times New Roman"/>
          <w:sz w:val="24"/>
          <w:szCs w:val="24"/>
        </w:rPr>
        <w:t xml:space="preserve">J.R. </w:t>
      </w:r>
      <w:r w:rsidRPr="004A7059">
        <w:rPr>
          <w:rFonts w:ascii="Times New Roman" w:hAnsi="Times New Roman" w:cs="Times New Roman"/>
          <w:sz w:val="24"/>
          <w:szCs w:val="24"/>
        </w:rPr>
        <w:t>Page.</w:t>
      </w:r>
      <w:proofErr w:type="gramEnd"/>
      <w:r w:rsidRPr="004A7059">
        <w:rPr>
          <w:rFonts w:ascii="Times New Roman" w:hAnsi="Times New Roman" w:cs="Times New Roman"/>
          <w:sz w:val="24"/>
          <w:szCs w:val="24"/>
        </w:rPr>
        <w:t xml:space="preserve"> 1991</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An investigation of market microstructure impacts on event study returns</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w:t>
      </w:r>
      <w:r w:rsidRPr="007C6618">
        <w:rPr>
          <w:rFonts w:ascii="Times New Roman" w:hAnsi="Times New Roman" w:cs="Times New Roman"/>
          <w:i/>
          <w:sz w:val="24"/>
          <w:szCs w:val="24"/>
        </w:rPr>
        <w:t>Journal of Finance</w:t>
      </w:r>
      <w:r w:rsidRPr="004A7059">
        <w:rPr>
          <w:rFonts w:ascii="Times New Roman" w:hAnsi="Times New Roman" w:cs="Times New Roman"/>
          <w:sz w:val="24"/>
          <w:szCs w:val="24"/>
        </w:rPr>
        <w:t xml:space="preserve"> 46</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1523–1536.</w:t>
      </w:r>
    </w:p>
    <w:p w:rsidR="004B6058" w:rsidRDefault="004B6058" w:rsidP="00EF7F72">
      <w:pPr>
        <w:spacing w:line="23" w:lineRule="atLeast"/>
        <w:ind w:left="480" w:hangingChars="200" w:hanging="480"/>
        <w:jc w:val="both"/>
        <w:rPr>
          <w:rFonts w:ascii="Times New Roman" w:hAnsi="Times New Roman" w:cs="Times New Roman"/>
          <w:sz w:val="24"/>
          <w:szCs w:val="24"/>
        </w:rPr>
      </w:pPr>
      <w:r w:rsidRPr="004A7059">
        <w:rPr>
          <w:rFonts w:ascii="Times New Roman" w:hAnsi="Times New Roman" w:cs="Times New Roman" w:hint="eastAsia"/>
          <w:sz w:val="24"/>
          <w:szCs w:val="24"/>
        </w:rPr>
        <w:t xml:space="preserve">Lee, L.F. 1978. Unionism and wage rates: </w:t>
      </w:r>
      <w:r w:rsidR="00431879">
        <w:rPr>
          <w:rFonts w:ascii="Times New Roman" w:hAnsi="Times New Roman" w:cs="Times New Roman" w:hint="eastAsia"/>
          <w:sz w:val="24"/>
          <w:szCs w:val="24"/>
        </w:rPr>
        <w:t>A</w:t>
      </w:r>
      <w:r w:rsidRPr="004A7059">
        <w:rPr>
          <w:rFonts w:ascii="Times New Roman" w:hAnsi="Times New Roman" w:cs="Times New Roman" w:hint="eastAsia"/>
          <w:sz w:val="24"/>
          <w:szCs w:val="24"/>
        </w:rPr>
        <w:t xml:space="preserve"> simultaneous equations model with qualitative and limited dependent variables. </w:t>
      </w:r>
      <w:r w:rsidRPr="007C6618">
        <w:rPr>
          <w:rFonts w:ascii="Times New Roman" w:hAnsi="Times New Roman" w:cs="Times New Roman"/>
          <w:i/>
          <w:sz w:val="24"/>
          <w:szCs w:val="24"/>
        </w:rPr>
        <w:t>International Economic Review</w:t>
      </w:r>
      <w:r w:rsidRPr="004A7059">
        <w:rPr>
          <w:rFonts w:ascii="Times New Roman" w:hAnsi="Times New Roman" w:cs="Times New Roman" w:hint="eastAsia"/>
          <w:sz w:val="24"/>
          <w:szCs w:val="24"/>
        </w:rPr>
        <w:t xml:space="preserve"> 19</w:t>
      </w:r>
      <w:r w:rsidR="005C1ACD">
        <w:rPr>
          <w:rFonts w:ascii="Times New Roman" w:hAnsi="Times New Roman" w:cs="Times New Roman"/>
          <w:sz w:val="24"/>
          <w:szCs w:val="24"/>
        </w:rPr>
        <w:t>:</w:t>
      </w:r>
      <w:r w:rsidRPr="004A7059">
        <w:rPr>
          <w:rFonts w:ascii="Times New Roman" w:hAnsi="Times New Roman" w:cs="Times New Roman" w:hint="eastAsia"/>
          <w:sz w:val="24"/>
          <w:szCs w:val="24"/>
        </w:rPr>
        <w:t xml:space="preserve"> 415</w:t>
      </w:r>
      <w:r w:rsidRPr="004A7059">
        <w:rPr>
          <w:rFonts w:ascii="Times New Roman" w:hAnsi="Times New Roman" w:cs="Times New Roman"/>
          <w:sz w:val="24"/>
          <w:szCs w:val="24"/>
        </w:rPr>
        <w:t>–</w:t>
      </w:r>
      <w:r w:rsidRPr="004A7059">
        <w:rPr>
          <w:rFonts w:ascii="Times New Roman" w:hAnsi="Times New Roman" w:cs="Times New Roman" w:hint="eastAsia"/>
          <w:sz w:val="24"/>
          <w:szCs w:val="24"/>
        </w:rPr>
        <w:t>433.</w:t>
      </w:r>
    </w:p>
    <w:p w:rsidR="008E5F48" w:rsidRDefault="008E5F48"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Li, Y., and L. Zhang.</w:t>
      </w:r>
      <w:proofErr w:type="gramEnd"/>
      <w:r>
        <w:rPr>
          <w:rFonts w:ascii="Times New Roman" w:hAnsi="Times New Roman" w:cs="Times New Roman" w:hint="eastAsia"/>
          <w:sz w:val="24"/>
          <w:szCs w:val="24"/>
        </w:rPr>
        <w:t xml:space="preserve"> 2015. </w:t>
      </w:r>
      <w:r>
        <w:rPr>
          <w:rFonts w:ascii="Times New Roman" w:hAnsi="Times New Roman" w:cs="Times New Roman"/>
          <w:sz w:val="24"/>
          <w:szCs w:val="24"/>
        </w:rPr>
        <w:t>S</w:t>
      </w:r>
      <w:r>
        <w:rPr>
          <w:rFonts w:ascii="Times New Roman" w:hAnsi="Times New Roman" w:cs="Times New Roman" w:hint="eastAsia"/>
          <w:sz w:val="24"/>
          <w:szCs w:val="24"/>
        </w:rPr>
        <w:t xml:space="preserve">hort selling pressure, stock price behavior, and management forecast precision: Evidence from a natural experiment. </w:t>
      </w:r>
      <w:r w:rsidRPr="00CF40C3">
        <w:rPr>
          <w:rFonts w:ascii="Times New Roman" w:hAnsi="Times New Roman" w:cs="Times New Roman" w:hint="eastAsia"/>
          <w:i/>
          <w:sz w:val="24"/>
          <w:szCs w:val="24"/>
        </w:rPr>
        <w:t>Journal of Accounting Research</w:t>
      </w:r>
      <w:r>
        <w:rPr>
          <w:rFonts w:ascii="Times New Roman" w:hAnsi="Times New Roman" w:cs="Times New Roman" w:hint="eastAsia"/>
          <w:sz w:val="24"/>
          <w:szCs w:val="24"/>
        </w:rPr>
        <w:t xml:space="preserve"> 53: 79</w:t>
      </w:r>
      <w:r w:rsidRPr="004A7059">
        <w:rPr>
          <w:rFonts w:ascii="Times New Roman" w:hAnsi="Times New Roman" w:cs="Times New Roman"/>
          <w:sz w:val="24"/>
          <w:szCs w:val="24"/>
        </w:rPr>
        <w:t>–</w:t>
      </w:r>
      <w:r>
        <w:rPr>
          <w:rFonts w:ascii="Times New Roman" w:hAnsi="Times New Roman" w:cs="Times New Roman" w:hint="eastAsia"/>
          <w:sz w:val="24"/>
          <w:szCs w:val="24"/>
        </w:rPr>
        <w:t>117.</w:t>
      </w:r>
    </w:p>
    <w:p w:rsidR="00CF40C3" w:rsidRPr="004A7059" w:rsidRDefault="00CF40C3"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Liu, H., and E.P. Swanson.</w:t>
      </w:r>
      <w:proofErr w:type="gramEnd"/>
      <w:r>
        <w:rPr>
          <w:rFonts w:ascii="Times New Roman" w:hAnsi="Times New Roman" w:cs="Times New Roman" w:hint="eastAsia"/>
          <w:sz w:val="24"/>
          <w:szCs w:val="24"/>
        </w:rPr>
        <w:t xml:space="preserve"> 2011. Do corporate managers trade against short sellers? Available at SSRN: </w:t>
      </w:r>
      <w:hyperlink r:id="rId18" w:history="1">
        <w:r w:rsidR="00AC05A7" w:rsidRPr="00FB5CBC">
          <w:rPr>
            <w:rStyle w:val="a9"/>
            <w:rFonts w:ascii="Times New Roman" w:hAnsi="Times New Roman" w:cs="Times New Roman"/>
            <w:sz w:val="24"/>
            <w:szCs w:val="24"/>
          </w:rPr>
          <w:t>https://ssrn.com/abstract=1899354</w:t>
        </w:r>
      </w:hyperlink>
      <w:r>
        <w:rPr>
          <w:rFonts w:ascii="Times New Roman" w:hAnsi="Times New Roman" w:cs="Times New Roman" w:hint="eastAsia"/>
          <w:sz w:val="24"/>
          <w:szCs w:val="24"/>
        </w:rPr>
        <w:t xml:space="preserve">. </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Maskara</w:t>
      </w:r>
      <w:proofErr w:type="spellEnd"/>
      <w:r w:rsidRPr="004A7059">
        <w:rPr>
          <w:rFonts w:ascii="Times New Roman" w:hAnsi="Times New Roman" w:cs="Times New Roman"/>
          <w:sz w:val="24"/>
          <w:szCs w:val="24"/>
        </w:rPr>
        <w:t>, P.K.</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5C1ACD">
        <w:rPr>
          <w:rFonts w:ascii="Times New Roman" w:hAnsi="Times New Roman" w:cs="Times New Roman"/>
          <w:sz w:val="24"/>
          <w:szCs w:val="24"/>
        </w:rPr>
        <w:t xml:space="preserve">D.J. </w:t>
      </w:r>
      <w:proofErr w:type="spellStart"/>
      <w:r w:rsidRPr="004A7059">
        <w:rPr>
          <w:rFonts w:ascii="Times New Roman" w:hAnsi="Times New Roman" w:cs="Times New Roman"/>
          <w:sz w:val="24"/>
          <w:szCs w:val="24"/>
        </w:rPr>
        <w:t>Mullineaux</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2011</w:t>
      </w:r>
      <w:r w:rsidR="00E57E82" w:rsidRPr="004A7059">
        <w:rPr>
          <w:rFonts w:ascii="Times New Roman" w:hAnsi="Times New Roman" w:cs="Times New Roman"/>
          <w:sz w:val="24"/>
          <w:szCs w:val="24"/>
        </w:rPr>
        <w:t>.</w:t>
      </w:r>
      <w:r w:rsidRPr="004A7059">
        <w:rPr>
          <w:rFonts w:ascii="Times New Roman" w:hAnsi="Times New Roman" w:cs="Times New Roman"/>
          <w:sz w:val="24"/>
          <w:szCs w:val="24"/>
        </w:rPr>
        <w:t xml:space="preserve"> Information asymmetry and self-selection bias in bank loan announcement studies. </w:t>
      </w:r>
      <w:r w:rsidRPr="007C6618">
        <w:rPr>
          <w:rFonts w:ascii="Times New Roman" w:hAnsi="Times New Roman" w:cs="Times New Roman"/>
          <w:i/>
          <w:iCs/>
          <w:sz w:val="24"/>
          <w:szCs w:val="24"/>
        </w:rPr>
        <w:t>Journal of Financial Economics</w:t>
      </w:r>
      <w:r w:rsidRPr="004A7059">
        <w:rPr>
          <w:rFonts w:ascii="Times New Roman" w:hAnsi="Times New Roman" w:cs="Times New Roman"/>
          <w:sz w:val="24"/>
          <w:szCs w:val="24"/>
        </w:rPr>
        <w:t> </w:t>
      </w:r>
      <w:r w:rsidRPr="004A7059">
        <w:rPr>
          <w:rFonts w:ascii="Times New Roman" w:hAnsi="Times New Roman" w:cs="Times New Roman"/>
          <w:iCs/>
          <w:sz w:val="24"/>
          <w:szCs w:val="24"/>
        </w:rPr>
        <w:t>101</w:t>
      </w:r>
      <w:r w:rsidR="005C1ACD">
        <w:rPr>
          <w:rFonts w:ascii="Times New Roman" w:hAnsi="Times New Roman" w:cs="Times New Roman"/>
          <w:iCs/>
          <w:sz w:val="24"/>
          <w:szCs w:val="24"/>
        </w:rPr>
        <w:t>:</w:t>
      </w:r>
      <w:r w:rsidRPr="004A7059">
        <w:rPr>
          <w:rFonts w:ascii="Times New Roman" w:hAnsi="Times New Roman" w:cs="Times New Roman"/>
          <w:sz w:val="24"/>
          <w:szCs w:val="24"/>
        </w:rPr>
        <w:t xml:space="preserve"> 684–694.</w:t>
      </w:r>
    </w:p>
    <w:p w:rsidR="00AB2222" w:rsidRDefault="00AB2222"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Massa, M., </w:t>
      </w:r>
      <w:r w:rsidR="00D00010">
        <w:rPr>
          <w:rFonts w:ascii="Times New Roman" w:hAnsi="Times New Roman" w:cs="Times New Roman" w:hint="eastAsia"/>
          <w:sz w:val="24"/>
          <w:szCs w:val="24"/>
        </w:rPr>
        <w:t>B. Zhang, and H. Zhang.</w:t>
      </w:r>
      <w:proofErr w:type="gramEnd"/>
      <w:r w:rsidR="00D00010">
        <w:rPr>
          <w:rFonts w:ascii="Times New Roman" w:hAnsi="Times New Roman" w:cs="Times New Roman" w:hint="eastAsia"/>
          <w:sz w:val="24"/>
          <w:szCs w:val="24"/>
        </w:rPr>
        <w:t xml:space="preserve"> 2015. The invisible hand of short selling: Does short selling discipline earnings management? </w:t>
      </w:r>
      <w:r w:rsidR="00D00010" w:rsidRPr="00D00010">
        <w:rPr>
          <w:rFonts w:ascii="Times New Roman" w:hAnsi="Times New Roman" w:cs="Times New Roman" w:hint="eastAsia"/>
          <w:i/>
          <w:sz w:val="24"/>
          <w:szCs w:val="24"/>
        </w:rPr>
        <w:t>Review of Financial Studies</w:t>
      </w:r>
      <w:r w:rsidR="00D00010">
        <w:rPr>
          <w:rFonts w:ascii="Times New Roman" w:hAnsi="Times New Roman" w:cs="Times New Roman" w:hint="eastAsia"/>
          <w:sz w:val="24"/>
          <w:szCs w:val="24"/>
        </w:rPr>
        <w:t xml:space="preserve"> 28: 1701</w:t>
      </w:r>
      <w:r w:rsidR="00D00010" w:rsidRPr="004A7059">
        <w:rPr>
          <w:rFonts w:ascii="Times New Roman" w:hAnsi="Times New Roman" w:cs="Times New Roman"/>
          <w:sz w:val="24"/>
          <w:szCs w:val="24"/>
        </w:rPr>
        <w:t>–</w:t>
      </w:r>
      <w:r w:rsidR="00D00010">
        <w:rPr>
          <w:rFonts w:ascii="Times New Roman" w:hAnsi="Times New Roman" w:cs="Times New Roman" w:hint="eastAsia"/>
          <w:sz w:val="24"/>
          <w:szCs w:val="24"/>
        </w:rPr>
        <w:t>1736.</w:t>
      </w:r>
    </w:p>
    <w:p w:rsidR="0087220B" w:rsidRPr="004A7059" w:rsidRDefault="0087220B"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Masulis</w:t>
      </w:r>
      <w:proofErr w:type="spellEnd"/>
      <w:r w:rsidRPr="004A7059">
        <w:rPr>
          <w:rFonts w:ascii="Times New Roman" w:hAnsi="Times New Roman" w:cs="Times New Roman"/>
          <w:sz w:val="24"/>
          <w:szCs w:val="24"/>
        </w:rPr>
        <w:t>, R.W.</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5C1ACD">
        <w:rPr>
          <w:rFonts w:ascii="Times New Roman" w:hAnsi="Times New Roman" w:cs="Times New Roman"/>
          <w:sz w:val="24"/>
          <w:szCs w:val="24"/>
        </w:rPr>
        <w:t xml:space="preserve">A.N. </w:t>
      </w:r>
      <w:proofErr w:type="spellStart"/>
      <w:r w:rsidRPr="004A7059">
        <w:rPr>
          <w:rFonts w:ascii="Times New Roman" w:hAnsi="Times New Roman" w:cs="Times New Roman"/>
          <w:sz w:val="24"/>
          <w:szCs w:val="24"/>
        </w:rPr>
        <w:t>Korwar</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1986</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Seasoned </w:t>
      </w:r>
      <w:r w:rsidR="00916071">
        <w:rPr>
          <w:rFonts w:ascii="Times New Roman" w:hAnsi="Times New Roman" w:cs="Times New Roman"/>
          <w:sz w:val="24"/>
          <w:szCs w:val="24"/>
        </w:rPr>
        <w:t>e</w:t>
      </w:r>
      <w:r w:rsidRPr="004A7059">
        <w:rPr>
          <w:rFonts w:ascii="Times New Roman" w:hAnsi="Times New Roman" w:cs="Times New Roman"/>
          <w:sz w:val="24"/>
          <w:szCs w:val="24"/>
        </w:rPr>
        <w:t xml:space="preserve">quity </w:t>
      </w:r>
      <w:r w:rsidR="00916071">
        <w:rPr>
          <w:rFonts w:ascii="Times New Roman" w:hAnsi="Times New Roman" w:cs="Times New Roman"/>
          <w:sz w:val="24"/>
          <w:szCs w:val="24"/>
        </w:rPr>
        <w:t>o</w:t>
      </w:r>
      <w:r w:rsidRPr="004A7059">
        <w:rPr>
          <w:rFonts w:ascii="Times New Roman" w:hAnsi="Times New Roman" w:cs="Times New Roman"/>
          <w:sz w:val="24"/>
          <w:szCs w:val="24"/>
        </w:rPr>
        <w:t xml:space="preserve">fferings: An </w:t>
      </w:r>
      <w:r w:rsidR="00916071">
        <w:rPr>
          <w:rFonts w:ascii="Times New Roman" w:hAnsi="Times New Roman" w:cs="Times New Roman"/>
          <w:sz w:val="24"/>
          <w:szCs w:val="24"/>
        </w:rPr>
        <w:t>e</w:t>
      </w:r>
      <w:r w:rsidRPr="004A7059">
        <w:rPr>
          <w:rFonts w:ascii="Times New Roman" w:hAnsi="Times New Roman" w:cs="Times New Roman"/>
          <w:sz w:val="24"/>
          <w:szCs w:val="24"/>
        </w:rPr>
        <w:t xml:space="preserve">mpirical </w:t>
      </w:r>
      <w:r w:rsidR="00916071">
        <w:rPr>
          <w:rFonts w:ascii="Times New Roman" w:hAnsi="Times New Roman" w:cs="Times New Roman"/>
          <w:sz w:val="24"/>
          <w:szCs w:val="24"/>
        </w:rPr>
        <w:t>i</w:t>
      </w:r>
      <w:r w:rsidRPr="004A7059">
        <w:rPr>
          <w:rFonts w:ascii="Times New Roman" w:hAnsi="Times New Roman" w:cs="Times New Roman"/>
          <w:sz w:val="24"/>
          <w:szCs w:val="24"/>
        </w:rPr>
        <w:t>nvestigation</w:t>
      </w:r>
      <w:r w:rsidRPr="004A7059">
        <w:rPr>
          <w:rFonts w:ascii="Times New Roman" w:hAnsi="Times New Roman" w:cs="Times New Roman" w:hint="eastAsia"/>
          <w:sz w:val="24"/>
          <w:szCs w:val="24"/>
        </w:rPr>
        <w:t>.</w:t>
      </w:r>
      <w:r w:rsidRPr="004A7059">
        <w:rPr>
          <w:rFonts w:ascii="Times New Roman" w:hAnsi="Times New Roman" w:cs="Times New Roman"/>
          <w:sz w:val="24"/>
          <w:szCs w:val="24"/>
        </w:rPr>
        <w:t xml:space="preserve"> </w:t>
      </w:r>
      <w:r w:rsidRPr="007C6618">
        <w:rPr>
          <w:rFonts w:ascii="Times New Roman" w:hAnsi="Times New Roman" w:cs="Times New Roman"/>
          <w:i/>
          <w:sz w:val="24"/>
          <w:szCs w:val="24"/>
        </w:rPr>
        <w:t xml:space="preserve">Journal of Financial Economics </w:t>
      </w:r>
      <w:r w:rsidRPr="004A7059">
        <w:rPr>
          <w:rFonts w:ascii="Times New Roman" w:hAnsi="Times New Roman" w:cs="Times New Roman"/>
          <w:sz w:val="24"/>
          <w:szCs w:val="24"/>
        </w:rPr>
        <w:t>15</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91–118.</w:t>
      </w:r>
    </w:p>
    <w:p w:rsidR="00BC1D12" w:rsidRPr="004A7059" w:rsidRDefault="00BC1D12" w:rsidP="00EF7F72">
      <w:pPr>
        <w:spacing w:line="23" w:lineRule="atLeast"/>
        <w:ind w:left="480" w:hangingChars="200" w:hanging="480"/>
        <w:jc w:val="both"/>
        <w:rPr>
          <w:rFonts w:ascii="Times New Roman" w:hAnsi="Times New Roman" w:cs="Times New Roman"/>
          <w:sz w:val="24"/>
          <w:szCs w:val="24"/>
        </w:rPr>
      </w:pPr>
      <w:proofErr w:type="gramStart"/>
      <w:r w:rsidRPr="004A7059">
        <w:rPr>
          <w:rFonts w:ascii="Times New Roman" w:hAnsi="Times New Roman" w:cs="Times New Roman"/>
          <w:sz w:val="24"/>
          <w:szCs w:val="24"/>
        </w:rPr>
        <w:t xml:space="preserve">Mitchell, M., </w:t>
      </w:r>
      <w:r w:rsidR="005C1ACD">
        <w:rPr>
          <w:rFonts w:ascii="Times New Roman" w:hAnsi="Times New Roman" w:cs="Times New Roman"/>
          <w:sz w:val="24"/>
          <w:szCs w:val="24"/>
        </w:rPr>
        <w:t xml:space="preserve">T. </w:t>
      </w:r>
      <w:proofErr w:type="spellStart"/>
      <w:r w:rsidRPr="004A7059">
        <w:rPr>
          <w:rFonts w:ascii="Times New Roman" w:hAnsi="Times New Roman" w:cs="Times New Roman"/>
          <w:sz w:val="24"/>
          <w:szCs w:val="24"/>
        </w:rPr>
        <w:t>Pulvino</w:t>
      </w:r>
      <w:proofErr w:type="spellEnd"/>
      <w:r w:rsidR="005C1ACD">
        <w:rPr>
          <w:rFonts w:ascii="Times New Roman" w:hAnsi="Times New Roman" w:cs="Times New Roman"/>
          <w:sz w:val="24"/>
          <w:szCs w:val="24"/>
        </w:rPr>
        <w:t>,</w:t>
      </w:r>
      <w:r w:rsidRPr="004A7059">
        <w:rPr>
          <w:rFonts w:ascii="Times New Roman" w:hAnsi="Times New Roman" w:cs="Times New Roman"/>
          <w:sz w:val="24"/>
          <w:szCs w:val="24"/>
        </w:rPr>
        <w:t xml:space="preserve"> and </w:t>
      </w:r>
      <w:r w:rsidR="005C1ACD">
        <w:rPr>
          <w:rFonts w:ascii="Times New Roman" w:hAnsi="Times New Roman" w:cs="Times New Roman"/>
          <w:sz w:val="24"/>
          <w:szCs w:val="24"/>
        </w:rPr>
        <w:t xml:space="preserve">E. </w:t>
      </w:r>
      <w:r w:rsidRPr="004A7059">
        <w:rPr>
          <w:rFonts w:ascii="Times New Roman" w:hAnsi="Times New Roman" w:cs="Times New Roman"/>
          <w:sz w:val="24"/>
          <w:szCs w:val="24"/>
        </w:rPr>
        <w:t>Stafford.</w:t>
      </w:r>
      <w:proofErr w:type="gramEnd"/>
      <w:r w:rsidRPr="004A7059">
        <w:rPr>
          <w:rFonts w:ascii="Times New Roman" w:hAnsi="Times New Roman" w:cs="Times New Roman"/>
          <w:sz w:val="24"/>
          <w:szCs w:val="24"/>
        </w:rPr>
        <w:t xml:space="preserve"> 2004</w:t>
      </w:r>
      <w:r w:rsidR="00E57E82" w:rsidRPr="004A7059">
        <w:rPr>
          <w:rFonts w:ascii="Times New Roman" w:hAnsi="Times New Roman" w:cs="Times New Roman"/>
          <w:sz w:val="24"/>
          <w:szCs w:val="24"/>
        </w:rPr>
        <w:t>.</w:t>
      </w:r>
      <w:r w:rsidRPr="004A7059">
        <w:rPr>
          <w:rFonts w:ascii="Times New Roman" w:hAnsi="Times New Roman" w:cs="Times New Roman"/>
          <w:sz w:val="24"/>
          <w:szCs w:val="24"/>
        </w:rPr>
        <w:t xml:space="preserve"> Price </w:t>
      </w:r>
      <w:r w:rsidR="00C06D07">
        <w:rPr>
          <w:rFonts w:ascii="Times New Roman" w:hAnsi="Times New Roman" w:cs="Times New Roman"/>
          <w:sz w:val="24"/>
          <w:szCs w:val="24"/>
        </w:rPr>
        <w:t>p</w:t>
      </w:r>
      <w:r w:rsidRPr="004A7059">
        <w:rPr>
          <w:rFonts w:ascii="Times New Roman" w:hAnsi="Times New Roman" w:cs="Times New Roman"/>
          <w:sz w:val="24"/>
          <w:szCs w:val="24"/>
        </w:rPr>
        <w:t xml:space="preserve">ressure around mergers. </w:t>
      </w:r>
      <w:r w:rsidRPr="007C6618">
        <w:rPr>
          <w:rFonts w:ascii="Times New Roman" w:hAnsi="Times New Roman" w:cs="Times New Roman"/>
          <w:i/>
          <w:sz w:val="24"/>
          <w:szCs w:val="24"/>
        </w:rPr>
        <w:t>Journal of Finance</w:t>
      </w:r>
      <w:r w:rsidRPr="004A7059">
        <w:rPr>
          <w:rFonts w:ascii="Times New Roman" w:hAnsi="Times New Roman" w:cs="Times New Roman"/>
          <w:sz w:val="24"/>
          <w:szCs w:val="24"/>
        </w:rPr>
        <w:t xml:space="preserve"> 59</w:t>
      </w:r>
      <w:r w:rsidR="005C1ACD">
        <w:rPr>
          <w:rFonts w:ascii="Times New Roman" w:hAnsi="Times New Roman" w:cs="Times New Roman"/>
          <w:sz w:val="24"/>
          <w:szCs w:val="24"/>
        </w:rPr>
        <w:t>:</w:t>
      </w:r>
      <w:r w:rsidRPr="004A7059">
        <w:rPr>
          <w:rFonts w:ascii="Times New Roman" w:hAnsi="Times New Roman" w:cs="Times New Roman"/>
          <w:sz w:val="24"/>
          <w:szCs w:val="24"/>
        </w:rPr>
        <w:t xml:space="preserve"> 31–63.</w:t>
      </w:r>
    </w:p>
    <w:p w:rsidR="00003ECF" w:rsidRDefault="00003ECF"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4A7059">
        <w:rPr>
          <w:rFonts w:ascii="Times New Roman" w:hAnsi="Times New Roman" w:cs="Times New Roman"/>
          <w:sz w:val="24"/>
          <w:szCs w:val="24"/>
        </w:rPr>
        <w:t>Mola</w:t>
      </w:r>
      <w:proofErr w:type="spellEnd"/>
      <w:r w:rsidRPr="004A7059">
        <w:rPr>
          <w:rFonts w:ascii="Times New Roman" w:hAnsi="Times New Roman" w:cs="Times New Roman"/>
          <w:sz w:val="24"/>
          <w:szCs w:val="24"/>
        </w:rPr>
        <w:t>, S.</w:t>
      </w:r>
      <w:r w:rsidR="005C1ACD">
        <w:rPr>
          <w:rFonts w:ascii="Times New Roman" w:hAnsi="Times New Roman" w:cs="Times New Roman"/>
          <w:sz w:val="24"/>
          <w:szCs w:val="24"/>
        </w:rPr>
        <w:t>,</w:t>
      </w:r>
      <w:r w:rsidRPr="004A7059">
        <w:rPr>
          <w:rFonts w:ascii="Times New Roman" w:hAnsi="Times New Roman" w:cs="Times New Roman" w:hint="eastAsia"/>
          <w:sz w:val="24"/>
          <w:szCs w:val="24"/>
        </w:rPr>
        <w:t xml:space="preserve"> and</w:t>
      </w:r>
      <w:r w:rsidRPr="004A7059">
        <w:rPr>
          <w:rFonts w:ascii="Times New Roman" w:hAnsi="Times New Roman" w:cs="Times New Roman"/>
          <w:sz w:val="24"/>
          <w:szCs w:val="24"/>
        </w:rPr>
        <w:t xml:space="preserve"> </w:t>
      </w:r>
      <w:r w:rsidR="005C1ACD">
        <w:rPr>
          <w:rFonts w:ascii="Times New Roman" w:hAnsi="Times New Roman" w:cs="Times New Roman"/>
          <w:sz w:val="24"/>
          <w:szCs w:val="24"/>
        </w:rPr>
        <w:t xml:space="preserve">T. </w:t>
      </w:r>
      <w:proofErr w:type="spellStart"/>
      <w:r w:rsidRPr="004A7059">
        <w:rPr>
          <w:rFonts w:ascii="Times New Roman" w:hAnsi="Times New Roman" w:cs="Times New Roman"/>
          <w:sz w:val="24"/>
          <w:szCs w:val="24"/>
        </w:rPr>
        <w:t>Loughran</w:t>
      </w:r>
      <w:proofErr w:type="spellEnd"/>
      <w:r w:rsidRPr="004A7059">
        <w:rPr>
          <w:rFonts w:ascii="Times New Roman" w:hAnsi="Times New Roman" w:cs="Times New Roman"/>
          <w:sz w:val="24"/>
          <w:szCs w:val="24"/>
        </w:rPr>
        <w:t>.</w:t>
      </w:r>
      <w:proofErr w:type="gramEnd"/>
      <w:r w:rsidRPr="004A7059">
        <w:rPr>
          <w:rFonts w:ascii="Times New Roman" w:hAnsi="Times New Roman" w:cs="Times New Roman"/>
          <w:sz w:val="24"/>
          <w:szCs w:val="24"/>
        </w:rPr>
        <w:t xml:space="preserve"> 2004. Discounting and clustering in seasoned equity offering prices. </w:t>
      </w:r>
      <w:r w:rsidRPr="007C6618">
        <w:rPr>
          <w:rFonts w:ascii="Times New Roman" w:hAnsi="Times New Roman" w:cs="Times New Roman"/>
          <w:i/>
          <w:iCs/>
          <w:sz w:val="24"/>
          <w:szCs w:val="24"/>
        </w:rPr>
        <w:t>Journal of Financial and Quantitative Analysis</w:t>
      </w:r>
      <w:r w:rsidRPr="004A7059">
        <w:rPr>
          <w:rFonts w:ascii="Times New Roman" w:hAnsi="Times New Roman" w:cs="Times New Roman" w:hint="eastAsia"/>
          <w:sz w:val="24"/>
          <w:szCs w:val="24"/>
        </w:rPr>
        <w:t xml:space="preserve"> </w:t>
      </w:r>
      <w:r w:rsidRPr="004A7059">
        <w:rPr>
          <w:rFonts w:ascii="Times New Roman" w:hAnsi="Times New Roman" w:cs="Times New Roman"/>
          <w:iCs/>
          <w:sz w:val="24"/>
          <w:szCs w:val="24"/>
        </w:rPr>
        <w:t>39</w:t>
      </w:r>
      <w:r w:rsidR="005C1ACD">
        <w:rPr>
          <w:rFonts w:ascii="Times New Roman" w:hAnsi="Times New Roman" w:cs="Times New Roman"/>
          <w:iCs/>
          <w:sz w:val="24"/>
          <w:szCs w:val="24"/>
        </w:rPr>
        <w:t>:</w:t>
      </w:r>
      <w:r w:rsidRPr="004A7059">
        <w:rPr>
          <w:rFonts w:ascii="Times New Roman" w:hAnsi="Times New Roman" w:cs="Times New Roman"/>
          <w:sz w:val="24"/>
          <w:szCs w:val="24"/>
        </w:rPr>
        <w:t xml:space="preserve"> 1–23.</w:t>
      </w:r>
    </w:p>
    <w:p w:rsidR="008B38F8" w:rsidRDefault="008B38F8"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Prado, M.P. 2015.</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Future lending income and security value.</w:t>
      </w:r>
      <w:proofErr w:type="gramEnd"/>
      <w:r>
        <w:rPr>
          <w:rFonts w:ascii="Times New Roman" w:hAnsi="Times New Roman" w:cs="Times New Roman" w:hint="eastAsia"/>
          <w:sz w:val="24"/>
          <w:szCs w:val="24"/>
        </w:rPr>
        <w:t xml:space="preserve"> </w:t>
      </w:r>
      <w:r w:rsidRPr="008B38F8">
        <w:rPr>
          <w:rFonts w:ascii="Times New Roman" w:hAnsi="Times New Roman" w:cs="Times New Roman" w:hint="eastAsia"/>
          <w:i/>
          <w:sz w:val="24"/>
          <w:szCs w:val="24"/>
        </w:rPr>
        <w:t>Journal of Financial and Quantitative Analysis</w:t>
      </w:r>
      <w:r>
        <w:rPr>
          <w:rFonts w:ascii="Times New Roman" w:hAnsi="Times New Roman" w:cs="Times New Roman" w:hint="eastAsia"/>
          <w:sz w:val="24"/>
          <w:szCs w:val="24"/>
        </w:rPr>
        <w:t xml:space="preserve"> 50: 869</w:t>
      </w:r>
      <w:r w:rsidRPr="004A7059">
        <w:rPr>
          <w:rFonts w:ascii="Times New Roman" w:hAnsi="Times New Roman" w:cs="Times New Roman"/>
          <w:sz w:val="24"/>
          <w:szCs w:val="24"/>
        </w:rPr>
        <w:t>–</w:t>
      </w:r>
      <w:r>
        <w:rPr>
          <w:rFonts w:ascii="Times New Roman" w:hAnsi="Times New Roman" w:cs="Times New Roman" w:hint="eastAsia"/>
          <w:sz w:val="24"/>
          <w:szCs w:val="24"/>
        </w:rPr>
        <w:t>902.</w:t>
      </w:r>
    </w:p>
    <w:p w:rsidR="005A6F71" w:rsidRDefault="005A6F71" w:rsidP="00EF7F72">
      <w:pPr>
        <w:spacing w:line="23" w:lineRule="atLeast"/>
        <w:ind w:left="480" w:hangingChars="200" w:hanging="480"/>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Prado, M.P., P.A.C. </w:t>
      </w:r>
      <w:proofErr w:type="spellStart"/>
      <w:r>
        <w:rPr>
          <w:rFonts w:ascii="Times New Roman" w:hAnsi="Times New Roman" w:cs="Times New Roman" w:hint="eastAsia"/>
          <w:sz w:val="24"/>
          <w:szCs w:val="24"/>
        </w:rPr>
        <w:t>Saffi</w:t>
      </w:r>
      <w:proofErr w:type="spellEnd"/>
      <w:r>
        <w:rPr>
          <w:rFonts w:ascii="Times New Roman" w:hAnsi="Times New Roman" w:cs="Times New Roman" w:hint="eastAsia"/>
          <w:sz w:val="24"/>
          <w:szCs w:val="24"/>
        </w:rPr>
        <w:t xml:space="preserve">, and J. </w:t>
      </w:r>
      <w:proofErr w:type="spellStart"/>
      <w:r>
        <w:rPr>
          <w:rFonts w:ascii="Times New Roman" w:hAnsi="Times New Roman" w:cs="Times New Roman" w:hint="eastAsia"/>
          <w:sz w:val="24"/>
          <w:szCs w:val="24"/>
        </w:rPr>
        <w:t>Sturgess</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2016. </w:t>
      </w:r>
      <w:r>
        <w:rPr>
          <w:rFonts w:ascii="Times New Roman" w:hAnsi="Times New Roman" w:cs="Times New Roman"/>
          <w:sz w:val="24"/>
          <w:szCs w:val="24"/>
        </w:rPr>
        <w:t>O</w:t>
      </w:r>
      <w:r>
        <w:rPr>
          <w:rFonts w:ascii="Times New Roman" w:hAnsi="Times New Roman" w:cs="Times New Roman" w:hint="eastAsia"/>
          <w:sz w:val="24"/>
          <w:szCs w:val="24"/>
        </w:rPr>
        <w:t xml:space="preserve">wnership structure, limits to arbitrage, and stock returns: Evidence from equity lending markets. </w:t>
      </w:r>
      <w:r w:rsidRPr="005A6F71">
        <w:rPr>
          <w:rFonts w:ascii="Times New Roman" w:hAnsi="Times New Roman" w:cs="Times New Roman" w:hint="eastAsia"/>
          <w:i/>
          <w:sz w:val="24"/>
          <w:szCs w:val="24"/>
        </w:rPr>
        <w:t>Review of Financial Studies</w:t>
      </w:r>
      <w:r>
        <w:rPr>
          <w:rFonts w:ascii="Times New Roman" w:hAnsi="Times New Roman" w:cs="Times New Roman" w:hint="eastAsia"/>
          <w:sz w:val="24"/>
          <w:szCs w:val="24"/>
        </w:rPr>
        <w:t xml:space="preserve"> 29: 3211</w:t>
      </w:r>
      <w:r w:rsidRPr="004A7059">
        <w:rPr>
          <w:rFonts w:ascii="Times New Roman" w:hAnsi="Times New Roman" w:cs="Times New Roman"/>
          <w:sz w:val="24"/>
          <w:szCs w:val="24"/>
        </w:rPr>
        <w:t>–</w:t>
      </w:r>
      <w:r>
        <w:rPr>
          <w:rFonts w:ascii="Times New Roman" w:hAnsi="Times New Roman" w:cs="Times New Roman" w:hint="eastAsia"/>
          <w:sz w:val="24"/>
          <w:szCs w:val="24"/>
        </w:rPr>
        <w:t>3244.</w:t>
      </w:r>
    </w:p>
    <w:p w:rsidR="009856D2" w:rsidRPr="004A7059" w:rsidRDefault="009856D2" w:rsidP="00EF7F72">
      <w:pPr>
        <w:spacing w:line="23" w:lineRule="atLeast"/>
        <w:ind w:left="480" w:hangingChars="200" w:hanging="480"/>
        <w:jc w:val="both"/>
        <w:rPr>
          <w:rFonts w:ascii="Times New Roman" w:hAnsi="Times New Roman" w:cs="Times New Roman"/>
          <w:sz w:val="24"/>
          <w:szCs w:val="24"/>
          <w:lang w:val="en-GB"/>
        </w:rPr>
      </w:pPr>
      <w:proofErr w:type="spellStart"/>
      <w:proofErr w:type="gramStart"/>
      <w:r w:rsidRPr="004A7059">
        <w:rPr>
          <w:rFonts w:ascii="Times New Roman" w:hAnsi="Times New Roman" w:cs="Times New Roman" w:hint="eastAsia"/>
          <w:sz w:val="24"/>
          <w:szCs w:val="24"/>
          <w:lang w:val="en-GB"/>
        </w:rPr>
        <w:lastRenderedPageBreak/>
        <w:t>Reisel</w:t>
      </w:r>
      <w:proofErr w:type="spellEnd"/>
      <w:r w:rsidRPr="004A7059">
        <w:rPr>
          <w:rFonts w:ascii="Times New Roman" w:hAnsi="Times New Roman" w:cs="Times New Roman" w:hint="eastAsia"/>
          <w:sz w:val="24"/>
          <w:szCs w:val="24"/>
          <w:lang w:val="en-GB"/>
        </w:rPr>
        <w:t>, N. 2014.</w:t>
      </w:r>
      <w:proofErr w:type="gramEnd"/>
      <w:r w:rsidRPr="004A7059">
        <w:rPr>
          <w:rFonts w:ascii="Times New Roman" w:hAnsi="Times New Roman" w:cs="Times New Roman" w:hint="eastAsia"/>
          <w:sz w:val="24"/>
          <w:szCs w:val="24"/>
          <w:lang w:val="en-GB"/>
        </w:rPr>
        <w:t xml:space="preserve"> On the value of restrictive covenants: </w:t>
      </w:r>
      <w:r w:rsidR="00431879">
        <w:rPr>
          <w:rFonts w:ascii="Times New Roman" w:hAnsi="Times New Roman" w:cs="Times New Roman" w:hint="eastAsia"/>
          <w:sz w:val="24"/>
          <w:szCs w:val="24"/>
          <w:lang w:val="en-GB"/>
        </w:rPr>
        <w:t>E</w:t>
      </w:r>
      <w:r w:rsidRPr="004A7059">
        <w:rPr>
          <w:rFonts w:ascii="Times New Roman" w:hAnsi="Times New Roman" w:cs="Times New Roman" w:hint="eastAsia"/>
          <w:sz w:val="24"/>
          <w:szCs w:val="24"/>
          <w:lang w:val="en-GB"/>
        </w:rPr>
        <w:t xml:space="preserve">mpirical investigation of public bond issues. </w:t>
      </w:r>
      <w:r w:rsidRPr="007C6618">
        <w:rPr>
          <w:rFonts w:ascii="Times New Roman" w:hAnsi="Times New Roman" w:cs="Times New Roman"/>
          <w:i/>
          <w:sz w:val="24"/>
          <w:szCs w:val="24"/>
          <w:lang w:val="en-GB"/>
        </w:rPr>
        <w:t>Journal of Corporate Finance</w:t>
      </w:r>
      <w:r w:rsidRPr="004A7059">
        <w:rPr>
          <w:rFonts w:ascii="Times New Roman" w:hAnsi="Times New Roman" w:cs="Times New Roman" w:hint="eastAsia"/>
          <w:sz w:val="24"/>
          <w:szCs w:val="24"/>
          <w:lang w:val="en-GB"/>
        </w:rPr>
        <w:t xml:space="preserve"> 27</w:t>
      </w:r>
      <w:r w:rsidR="005C1ACD">
        <w:rPr>
          <w:rFonts w:ascii="Times New Roman" w:hAnsi="Times New Roman" w:cs="Times New Roman"/>
          <w:sz w:val="24"/>
          <w:szCs w:val="24"/>
          <w:lang w:val="en-GB"/>
        </w:rPr>
        <w:t>:</w:t>
      </w:r>
      <w:r w:rsidRPr="004A7059">
        <w:rPr>
          <w:rFonts w:ascii="Times New Roman" w:hAnsi="Times New Roman" w:cs="Times New Roman" w:hint="eastAsia"/>
          <w:sz w:val="24"/>
          <w:szCs w:val="24"/>
          <w:lang w:val="en-GB"/>
        </w:rPr>
        <w:t xml:space="preserve"> 251</w:t>
      </w:r>
      <w:r w:rsidRPr="004A7059">
        <w:rPr>
          <w:rFonts w:ascii="Times New Roman" w:hAnsi="Times New Roman" w:cs="Times New Roman"/>
          <w:sz w:val="24"/>
          <w:szCs w:val="24"/>
        </w:rPr>
        <w:t>–</w:t>
      </w:r>
      <w:r w:rsidRPr="004A7059">
        <w:rPr>
          <w:rFonts w:ascii="Times New Roman" w:hAnsi="Times New Roman" w:cs="Times New Roman" w:hint="eastAsia"/>
          <w:sz w:val="24"/>
          <w:szCs w:val="24"/>
          <w:lang w:val="en-GB"/>
        </w:rPr>
        <w:t>268.</w:t>
      </w:r>
    </w:p>
    <w:p w:rsidR="00F12CC5" w:rsidRPr="004A7059" w:rsidRDefault="00F12CC5" w:rsidP="00EF7F72">
      <w:pPr>
        <w:spacing w:line="23" w:lineRule="atLeast"/>
        <w:ind w:left="480" w:hangingChars="200" w:hanging="48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Rock, K. 1986.</w:t>
      </w:r>
      <w:proofErr w:type="gramEnd"/>
      <w:r>
        <w:rPr>
          <w:rFonts w:ascii="Times New Roman" w:hAnsi="Times New Roman" w:cs="Times New Roman"/>
          <w:sz w:val="24"/>
          <w:szCs w:val="24"/>
          <w:lang w:val="en-GB"/>
        </w:rPr>
        <w:t xml:space="preserve"> Why new issues are </w:t>
      </w:r>
      <w:proofErr w:type="spellStart"/>
      <w:r>
        <w:rPr>
          <w:rFonts w:ascii="Times New Roman" w:hAnsi="Times New Roman" w:cs="Times New Roman"/>
          <w:sz w:val="24"/>
          <w:szCs w:val="24"/>
          <w:lang w:val="en-GB"/>
        </w:rPr>
        <w:t>underpriced</w:t>
      </w:r>
      <w:proofErr w:type="spellEnd"/>
      <w:r>
        <w:rPr>
          <w:rFonts w:ascii="Times New Roman" w:hAnsi="Times New Roman" w:cs="Times New Roman"/>
          <w:sz w:val="24"/>
          <w:szCs w:val="24"/>
          <w:lang w:val="en-GB"/>
        </w:rPr>
        <w:t xml:space="preserve">. </w:t>
      </w:r>
      <w:r w:rsidRPr="007C6618">
        <w:rPr>
          <w:rFonts w:ascii="Times New Roman" w:hAnsi="Times New Roman" w:cs="Times New Roman"/>
          <w:i/>
          <w:sz w:val="24"/>
          <w:szCs w:val="24"/>
          <w:lang w:val="en-GB"/>
        </w:rPr>
        <w:t>Journal of Financial Economics</w:t>
      </w:r>
      <w:r>
        <w:rPr>
          <w:rFonts w:ascii="Times New Roman" w:hAnsi="Times New Roman" w:cs="Times New Roman"/>
          <w:sz w:val="24"/>
          <w:szCs w:val="24"/>
          <w:lang w:val="en-GB"/>
        </w:rPr>
        <w:t xml:space="preserve"> 15</w:t>
      </w:r>
      <w:r w:rsidR="005C1ACD">
        <w:rPr>
          <w:rFonts w:ascii="Times New Roman" w:hAnsi="Times New Roman" w:cs="Times New Roman"/>
          <w:sz w:val="24"/>
          <w:szCs w:val="24"/>
          <w:lang w:val="en-GB"/>
        </w:rPr>
        <w:t>:</w:t>
      </w:r>
      <w:r>
        <w:rPr>
          <w:rFonts w:ascii="Times New Roman" w:hAnsi="Times New Roman" w:cs="Times New Roman"/>
          <w:sz w:val="24"/>
          <w:szCs w:val="24"/>
          <w:lang w:val="en-GB"/>
        </w:rPr>
        <w:t xml:space="preserve"> 187</w:t>
      </w:r>
      <w:r w:rsidRPr="004A7059">
        <w:rPr>
          <w:rFonts w:ascii="Times New Roman" w:hAnsi="Times New Roman" w:cs="Times New Roman"/>
          <w:sz w:val="24"/>
          <w:szCs w:val="24"/>
        </w:rPr>
        <w:t>–</w:t>
      </w:r>
      <w:r>
        <w:rPr>
          <w:rFonts w:ascii="Times New Roman" w:hAnsi="Times New Roman" w:cs="Times New Roman"/>
          <w:sz w:val="24"/>
          <w:szCs w:val="24"/>
          <w:lang w:val="en-GB"/>
        </w:rPr>
        <w:t>212.</w:t>
      </w:r>
    </w:p>
    <w:p w:rsidR="00D00010" w:rsidRPr="00D00010" w:rsidRDefault="00D00010" w:rsidP="00EF7F72">
      <w:pPr>
        <w:spacing w:line="23" w:lineRule="atLeast"/>
        <w:ind w:left="480" w:hangingChars="200" w:hanging="480"/>
        <w:jc w:val="both"/>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Saffi</w:t>
      </w:r>
      <w:proofErr w:type="spellEnd"/>
      <w:r>
        <w:rPr>
          <w:rFonts w:ascii="Times New Roman" w:hAnsi="Times New Roman" w:cs="Times New Roman" w:hint="eastAsia"/>
          <w:sz w:val="24"/>
          <w:szCs w:val="24"/>
        </w:rPr>
        <w:t>, P.</w:t>
      </w:r>
      <w:r w:rsidR="005A6F71">
        <w:rPr>
          <w:rFonts w:ascii="Times New Roman" w:hAnsi="Times New Roman" w:cs="Times New Roman" w:hint="eastAsia"/>
          <w:sz w:val="24"/>
          <w:szCs w:val="24"/>
        </w:rPr>
        <w:t>A.C.</w:t>
      </w:r>
      <w:r>
        <w:rPr>
          <w:rFonts w:ascii="Times New Roman" w:hAnsi="Times New Roman" w:cs="Times New Roman" w:hint="eastAsia"/>
          <w:sz w:val="24"/>
          <w:szCs w:val="24"/>
        </w:rPr>
        <w:t>, and K. Sigurdsson.</w:t>
      </w:r>
      <w:proofErr w:type="gramEnd"/>
      <w:r>
        <w:rPr>
          <w:rFonts w:ascii="Times New Roman" w:hAnsi="Times New Roman" w:cs="Times New Roman" w:hint="eastAsia"/>
          <w:sz w:val="24"/>
          <w:szCs w:val="24"/>
        </w:rPr>
        <w:t xml:space="preserve"> 2011. Price efficiency and short selling. </w:t>
      </w:r>
      <w:r w:rsidRPr="007C6618">
        <w:rPr>
          <w:rFonts w:ascii="Times New Roman" w:hAnsi="Times New Roman" w:cs="Times New Roman"/>
          <w:i/>
          <w:iCs/>
          <w:sz w:val="24"/>
          <w:szCs w:val="24"/>
        </w:rPr>
        <w:t>Review</w:t>
      </w:r>
      <w:r w:rsidRPr="007C6618">
        <w:rPr>
          <w:rFonts w:ascii="Times New Roman" w:hAnsi="Times New Roman" w:cs="Times New Roman"/>
          <w:i/>
          <w:sz w:val="24"/>
          <w:szCs w:val="24"/>
        </w:rPr>
        <w:t xml:space="preserve"> </w:t>
      </w:r>
      <w:r w:rsidRPr="007C6618">
        <w:rPr>
          <w:rFonts w:ascii="Times New Roman" w:hAnsi="Times New Roman" w:cs="Times New Roman"/>
          <w:i/>
          <w:iCs/>
          <w:sz w:val="24"/>
          <w:szCs w:val="24"/>
        </w:rPr>
        <w:t>of Financial Studies</w:t>
      </w:r>
      <w:r w:rsidRPr="004A7059">
        <w:rPr>
          <w:rFonts w:ascii="Times New Roman" w:hAnsi="Times New Roman" w:cs="Times New Roman"/>
          <w:iCs/>
          <w:sz w:val="24"/>
          <w:szCs w:val="24"/>
        </w:rPr>
        <w:t xml:space="preserve"> </w:t>
      </w:r>
      <w:r w:rsidRPr="004A7059">
        <w:rPr>
          <w:rFonts w:ascii="Times New Roman" w:hAnsi="Times New Roman" w:cs="Times New Roman"/>
          <w:sz w:val="24"/>
          <w:szCs w:val="24"/>
        </w:rPr>
        <w:t>2</w:t>
      </w:r>
      <w:r>
        <w:rPr>
          <w:rFonts w:ascii="Times New Roman" w:hAnsi="Times New Roman" w:cs="Times New Roman" w:hint="eastAsia"/>
          <w:sz w:val="24"/>
          <w:szCs w:val="24"/>
        </w:rPr>
        <w:t>4</w:t>
      </w:r>
      <w:r>
        <w:rPr>
          <w:rFonts w:ascii="Times New Roman" w:hAnsi="Times New Roman" w:cs="Times New Roman"/>
          <w:sz w:val="24"/>
          <w:szCs w:val="24"/>
        </w:rPr>
        <w:t>:</w:t>
      </w:r>
      <w:r w:rsidRPr="004A7059">
        <w:rPr>
          <w:rFonts w:ascii="Times New Roman" w:hAnsi="Times New Roman" w:cs="Times New Roman"/>
          <w:sz w:val="24"/>
          <w:szCs w:val="24"/>
        </w:rPr>
        <w:t xml:space="preserve"> </w:t>
      </w:r>
      <w:r>
        <w:rPr>
          <w:rFonts w:ascii="Times New Roman" w:hAnsi="Times New Roman" w:cs="Times New Roman" w:hint="eastAsia"/>
          <w:sz w:val="24"/>
          <w:szCs w:val="24"/>
        </w:rPr>
        <w:t>821</w:t>
      </w:r>
      <w:r w:rsidRPr="004A7059">
        <w:rPr>
          <w:rFonts w:ascii="Times New Roman" w:hAnsi="Times New Roman" w:cs="Times New Roman"/>
          <w:sz w:val="24"/>
          <w:szCs w:val="24"/>
        </w:rPr>
        <w:t>–</w:t>
      </w:r>
      <w:r>
        <w:rPr>
          <w:rFonts w:ascii="Times New Roman" w:hAnsi="Times New Roman" w:cs="Times New Roman" w:hint="eastAsia"/>
          <w:sz w:val="24"/>
          <w:szCs w:val="24"/>
        </w:rPr>
        <w:t>852</w:t>
      </w:r>
      <w:r w:rsidRPr="004A7059">
        <w:rPr>
          <w:rFonts w:ascii="Times New Roman" w:hAnsi="Times New Roman" w:cs="Times New Roman"/>
          <w:sz w:val="24"/>
          <w:szCs w:val="24"/>
        </w:rPr>
        <w:t>.</w:t>
      </w:r>
    </w:p>
    <w:p w:rsidR="00BC1D12" w:rsidRPr="00B26236" w:rsidRDefault="00BC1D12" w:rsidP="00EF7F72">
      <w:pPr>
        <w:spacing w:line="23" w:lineRule="atLeast"/>
        <w:ind w:left="480" w:hangingChars="200" w:hanging="480"/>
        <w:jc w:val="both"/>
        <w:rPr>
          <w:rFonts w:ascii="Times New Roman" w:hAnsi="Times New Roman" w:cs="Times New Roman"/>
          <w:sz w:val="24"/>
          <w:szCs w:val="24"/>
        </w:rPr>
      </w:pPr>
      <w:proofErr w:type="spellStart"/>
      <w:proofErr w:type="gramStart"/>
      <w:r w:rsidRPr="00B26236">
        <w:rPr>
          <w:rFonts w:ascii="Times New Roman" w:hAnsi="Times New Roman" w:cs="Times New Roman"/>
          <w:sz w:val="24"/>
          <w:szCs w:val="24"/>
        </w:rPr>
        <w:t>Safieddine</w:t>
      </w:r>
      <w:proofErr w:type="spellEnd"/>
      <w:r w:rsidRPr="00B26236">
        <w:rPr>
          <w:rFonts w:ascii="Times New Roman" w:hAnsi="Times New Roman" w:cs="Times New Roman"/>
          <w:sz w:val="24"/>
          <w:szCs w:val="24"/>
        </w:rPr>
        <w:t>, A.</w:t>
      </w:r>
      <w:r w:rsidR="005C1ACD" w:rsidRPr="00B26236">
        <w:rPr>
          <w:rFonts w:ascii="Times New Roman" w:hAnsi="Times New Roman" w:cs="Times New Roman"/>
          <w:sz w:val="24"/>
          <w:szCs w:val="24"/>
        </w:rPr>
        <w:t>,</w:t>
      </w:r>
      <w:r w:rsidRPr="00B26236">
        <w:rPr>
          <w:rFonts w:ascii="Times New Roman" w:hAnsi="Times New Roman" w:cs="Times New Roman"/>
          <w:sz w:val="24"/>
          <w:szCs w:val="24"/>
        </w:rPr>
        <w:t xml:space="preserve"> and </w:t>
      </w:r>
      <w:r w:rsidR="005C1ACD" w:rsidRPr="00B26236">
        <w:rPr>
          <w:rFonts w:ascii="Times New Roman" w:hAnsi="Times New Roman" w:cs="Times New Roman"/>
          <w:sz w:val="24"/>
          <w:szCs w:val="24"/>
        </w:rPr>
        <w:t xml:space="preserve">W.J. </w:t>
      </w:r>
      <w:r w:rsidRPr="00B26236">
        <w:rPr>
          <w:rFonts w:ascii="Times New Roman" w:hAnsi="Times New Roman" w:cs="Times New Roman"/>
          <w:sz w:val="24"/>
          <w:szCs w:val="24"/>
        </w:rPr>
        <w:t>Wilhelm.</w:t>
      </w:r>
      <w:proofErr w:type="gramEnd"/>
      <w:r w:rsidRPr="00B26236">
        <w:rPr>
          <w:rFonts w:ascii="Times New Roman" w:hAnsi="Times New Roman" w:cs="Times New Roman"/>
          <w:sz w:val="24"/>
          <w:szCs w:val="24"/>
        </w:rPr>
        <w:t xml:space="preserve"> 1996</w:t>
      </w:r>
      <w:r w:rsidR="00E57E82" w:rsidRPr="00B26236">
        <w:rPr>
          <w:rFonts w:ascii="Times New Roman" w:hAnsi="Times New Roman" w:cs="Times New Roman"/>
          <w:sz w:val="24"/>
          <w:szCs w:val="24"/>
        </w:rPr>
        <w:t>.</w:t>
      </w:r>
      <w:r w:rsidRPr="00B26236">
        <w:rPr>
          <w:rFonts w:ascii="Times New Roman" w:hAnsi="Times New Roman" w:cs="Times New Roman"/>
          <w:sz w:val="24"/>
          <w:szCs w:val="24"/>
        </w:rPr>
        <w:t xml:space="preserve"> An empirical investigation of short-selling activity prior to seasoned equity offerings. </w:t>
      </w:r>
      <w:r w:rsidRPr="00B26236">
        <w:rPr>
          <w:rFonts w:ascii="Times New Roman" w:hAnsi="Times New Roman" w:cs="Times New Roman"/>
          <w:i/>
          <w:iCs/>
          <w:sz w:val="24"/>
          <w:szCs w:val="24"/>
        </w:rPr>
        <w:t>Journal of Finance</w:t>
      </w:r>
      <w:r w:rsidRPr="00B26236">
        <w:rPr>
          <w:rFonts w:ascii="Times New Roman" w:hAnsi="Times New Roman" w:cs="Times New Roman"/>
          <w:iCs/>
          <w:sz w:val="24"/>
          <w:szCs w:val="24"/>
        </w:rPr>
        <w:t xml:space="preserve"> </w:t>
      </w:r>
      <w:r w:rsidRPr="00B26236">
        <w:rPr>
          <w:rFonts w:ascii="Times New Roman" w:hAnsi="Times New Roman" w:cs="Times New Roman"/>
          <w:sz w:val="24"/>
          <w:szCs w:val="24"/>
        </w:rPr>
        <w:t>51</w:t>
      </w:r>
      <w:r w:rsidR="005C1ACD" w:rsidRPr="00B26236">
        <w:rPr>
          <w:rFonts w:ascii="Times New Roman" w:hAnsi="Times New Roman" w:cs="Times New Roman"/>
          <w:sz w:val="24"/>
          <w:szCs w:val="24"/>
        </w:rPr>
        <w:t>:</w:t>
      </w:r>
      <w:r w:rsidRPr="00B26236">
        <w:rPr>
          <w:rFonts w:ascii="Times New Roman" w:hAnsi="Times New Roman" w:cs="Times New Roman"/>
          <w:sz w:val="24"/>
          <w:szCs w:val="24"/>
        </w:rPr>
        <w:t xml:space="preserve"> 729–749.</w:t>
      </w:r>
    </w:p>
    <w:p w:rsidR="00AC05A7" w:rsidRDefault="008A63B1" w:rsidP="00AC05A7">
      <w:pPr>
        <w:spacing w:line="23" w:lineRule="atLeast"/>
        <w:ind w:left="480" w:hangingChars="200" w:hanging="480"/>
        <w:jc w:val="both"/>
        <w:rPr>
          <w:rFonts w:ascii="Times New Roman" w:hAnsi="Times New Roman" w:cs="Times New Roman"/>
          <w:sz w:val="24"/>
          <w:szCs w:val="24"/>
        </w:rPr>
      </w:pPr>
      <w:proofErr w:type="gramStart"/>
      <w:r w:rsidRPr="00CD22F7">
        <w:rPr>
          <w:rFonts w:ascii="Times New Roman" w:hAnsi="Times New Roman" w:cs="Times New Roman"/>
          <w:sz w:val="24"/>
          <w:szCs w:val="24"/>
        </w:rPr>
        <w:t>SDC</w:t>
      </w:r>
      <w:r w:rsidR="002330A4" w:rsidRPr="00CD22F7">
        <w:rPr>
          <w:rFonts w:ascii="Times New Roman" w:hAnsi="Times New Roman" w:cs="Times New Roman"/>
          <w:sz w:val="24"/>
          <w:szCs w:val="24"/>
        </w:rPr>
        <w:t>.</w:t>
      </w:r>
      <w:proofErr w:type="gramEnd"/>
      <w:r w:rsidRPr="00CD22F7">
        <w:rPr>
          <w:rFonts w:ascii="Times New Roman" w:hAnsi="Times New Roman" w:cs="Times New Roman"/>
          <w:sz w:val="24"/>
          <w:szCs w:val="24"/>
        </w:rPr>
        <w:t xml:space="preserve"> </w:t>
      </w:r>
      <w:r w:rsidR="002330A4" w:rsidRPr="00CD22F7">
        <w:rPr>
          <w:rFonts w:ascii="Times New Roman" w:hAnsi="Times New Roman" w:cs="Times New Roman"/>
          <w:sz w:val="24"/>
          <w:szCs w:val="24"/>
        </w:rPr>
        <w:t xml:space="preserve">2016. </w:t>
      </w:r>
      <w:r w:rsidRPr="00CD22F7">
        <w:rPr>
          <w:rFonts w:ascii="Times New Roman" w:hAnsi="Times New Roman" w:cs="Times New Roman"/>
          <w:sz w:val="24"/>
          <w:szCs w:val="24"/>
        </w:rPr>
        <w:t>New Issues Definitions, available at</w:t>
      </w:r>
    </w:p>
    <w:p w:rsidR="008A63B1" w:rsidRPr="00CD22F7" w:rsidRDefault="00D56DBB" w:rsidP="002425C7">
      <w:pPr>
        <w:spacing w:line="23" w:lineRule="atLeast"/>
        <w:ind w:leftChars="269" w:left="567" w:hanging="2"/>
        <w:jc w:val="both"/>
        <w:rPr>
          <w:rFonts w:ascii="Times New Roman" w:hAnsi="Times New Roman" w:cs="Times New Roman"/>
          <w:sz w:val="24"/>
          <w:szCs w:val="24"/>
        </w:rPr>
      </w:pPr>
      <w:hyperlink r:id="rId19" w:history="1">
        <w:r w:rsidR="00AC05A7" w:rsidRPr="00FB5CBC">
          <w:rPr>
            <w:rStyle w:val="a9"/>
            <w:rFonts w:ascii="Times New Roman" w:hAnsi="Times New Roman" w:cs="Times New Roman"/>
            <w:sz w:val="24"/>
            <w:szCs w:val="24"/>
          </w:rPr>
          <w:t>http://mergers.thomsonib.com/td/DealSearch/help/nidef.htm</w:t>
        </w:r>
      </w:hyperlink>
      <w:r w:rsidR="00AC05A7">
        <w:rPr>
          <w:rFonts w:ascii="Times New Roman" w:hAnsi="Times New Roman" w:cs="Times New Roman"/>
          <w:sz w:val="24"/>
          <w:szCs w:val="24"/>
        </w:rPr>
        <w:t xml:space="preserve">. </w:t>
      </w:r>
      <w:proofErr w:type="gramStart"/>
      <w:r w:rsidR="003E6C2D" w:rsidRPr="00CD22F7">
        <w:rPr>
          <w:rFonts w:ascii="Times New Roman" w:hAnsi="Times New Roman" w:cs="Times New Roman"/>
          <w:sz w:val="24"/>
          <w:szCs w:val="24"/>
        </w:rPr>
        <w:t>L</w:t>
      </w:r>
      <w:r w:rsidR="008A63B1" w:rsidRPr="00CD22F7">
        <w:rPr>
          <w:rFonts w:ascii="Times New Roman" w:hAnsi="Times New Roman" w:cs="Times New Roman"/>
          <w:sz w:val="24"/>
          <w:szCs w:val="24"/>
        </w:rPr>
        <w:t xml:space="preserve">ast accessed on </w:t>
      </w:r>
      <w:r w:rsidR="00B26236" w:rsidRPr="00CD22F7">
        <w:rPr>
          <w:rFonts w:ascii="Times New Roman" w:hAnsi="Times New Roman" w:cs="Times New Roman"/>
          <w:sz w:val="24"/>
          <w:szCs w:val="24"/>
        </w:rPr>
        <w:t>September 16</w:t>
      </w:r>
      <w:r w:rsidR="003E6C2D" w:rsidRPr="00CD22F7">
        <w:rPr>
          <w:rFonts w:ascii="Times New Roman" w:hAnsi="Times New Roman" w:cs="Times New Roman"/>
          <w:sz w:val="24"/>
          <w:szCs w:val="24"/>
        </w:rPr>
        <w:t>, 2017.</w:t>
      </w:r>
      <w:proofErr w:type="gramEnd"/>
    </w:p>
    <w:p w:rsidR="00DE064E" w:rsidRDefault="005C55A1" w:rsidP="00EF7F72">
      <w:pPr>
        <w:spacing w:line="23" w:lineRule="atLeast"/>
        <w:ind w:left="480" w:hangingChars="200" w:hanging="480"/>
        <w:jc w:val="both"/>
        <w:rPr>
          <w:rFonts w:ascii="Times New Roman" w:hAnsi="Times New Roman" w:cs="Times New Roman"/>
          <w:sz w:val="24"/>
          <w:szCs w:val="24"/>
        </w:rPr>
      </w:pPr>
      <w:proofErr w:type="gramStart"/>
      <w:r w:rsidRPr="00CD22F7">
        <w:rPr>
          <w:rFonts w:ascii="Times New Roman" w:hAnsi="Times New Roman" w:cs="Times New Roman"/>
          <w:sz w:val="24"/>
          <w:szCs w:val="24"/>
        </w:rPr>
        <w:t>SEC</w:t>
      </w:r>
      <w:r w:rsidR="002425C7">
        <w:rPr>
          <w:rFonts w:ascii="Times New Roman" w:hAnsi="Times New Roman" w:cs="Times New Roman"/>
          <w:sz w:val="24"/>
          <w:szCs w:val="24"/>
        </w:rPr>
        <w:t>.</w:t>
      </w:r>
      <w:r w:rsidRPr="00CD22F7">
        <w:rPr>
          <w:rFonts w:ascii="Times New Roman" w:hAnsi="Times New Roman" w:cs="Times New Roman"/>
          <w:sz w:val="24"/>
          <w:szCs w:val="24"/>
        </w:rPr>
        <w:t xml:space="preserve"> 2005.</w:t>
      </w:r>
      <w:proofErr w:type="gramEnd"/>
      <w:r w:rsidRPr="00CD22F7">
        <w:rPr>
          <w:rFonts w:ascii="Times New Roman" w:hAnsi="Times New Roman" w:cs="Times New Roman"/>
          <w:sz w:val="24"/>
          <w:szCs w:val="24"/>
        </w:rPr>
        <w:t xml:space="preserve"> Regulation SHO – Pilot program. Available at</w:t>
      </w:r>
      <w:r w:rsidR="00DE064E">
        <w:rPr>
          <w:rFonts w:ascii="Times New Roman" w:hAnsi="Times New Roman" w:cs="Times New Roman"/>
          <w:sz w:val="24"/>
          <w:szCs w:val="24"/>
        </w:rPr>
        <w:t xml:space="preserve"> </w:t>
      </w:r>
    </w:p>
    <w:p w:rsidR="005C55A1" w:rsidRPr="00CD22F7" w:rsidRDefault="00D56DBB" w:rsidP="002425C7">
      <w:pPr>
        <w:spacing w:line="23" w:lineRule="atLeast"/>
        <w:ind w:leftChars="269" w:left="567" w:hanging="2"/>
        <w:jc w:val="both"/>
        <w:rPr>
          <w:rFonts w:ascii="Times New Roman" w:hAnsi="Times New Roman" w:cs="Times New Roman"/>
          <w:sz w:val="24"/>
          <w:szCs w:val="24"/>
        </w:rPr>
      </w:pPr>
      <w:hyperlink r:id="rId20" w:history="1">
        <w:r w:rsidR="00DE064E" w:rsidRPr="00FB5CBC">
          <w:rPr>
            <w:rStyle w:val="a9"/>
            <w:rFonts w:ascii="Times New Roman" w:hAnsi="Times New Roman" w:cs="Times New Roman"/>
            <w:sz w:val="24"/>
            <w:szCs w:val="24"/>
          </w:rPr>
          <w:t>https://www.sec.gov/spotlight/shopilot.htm</w:t>
        </w:r>
      </w:hyperlink>
      <w:r w:rsidR="00DE064E">
        <w:rPr>
          <w:rFonts w:ascii="Times New Roman" w:hAnsi="Times New Roman" w:cs="Times New Roman"/>
          <w:sz w:val="24"/>
          <w:szCs w:val="24"/>
        </w:rPr>
        <w:t xml:space="preserve">. </w:t>
      </w:r>
      <w:proofErr w:type="gramStart"/>
      <w:r w:rsidR="005C55A1" w:rsidRPr="00CD22F7">
        <w:rPr>
          <w:rFonts w:ascii="Times New Roman" w:hAnsi="Times New Roman" w:cs="Times New Roman"/>
          <w:sz w:val="24"/>
          <w:szCs w:val="24"/>
        </w:rPr>
        <w:t>Last accessed on September 16, 2017.</w:t>
      </w:r>
      <w:proofErr w:type="gramEnd"/>
    </w:p>
    <w:p w:rsidR="00DE064E" w:rsidRDefault="003125A7" w:rsidP="00EF7F72">
      <w:pPr>
        <w:spacing w:line="23" w:lineRule="atLeast"/>
        <w:ind w:left="567" w:hanging="567"/>
        <w:jc w:val="both"/>
        <w:rPr>
          <w:rFonts w:ascii="Times New Roman" w:hAnsi="Times New Roman" w:cs="Times New Roman"/>
          <w:sz w:val="24"/>
          <w:szCs w:val="24"/>
        </w:rPr>
      </w:pPr>
      <w:proofErr w:type="gramStart"/>
      <w:r w:rsidRPr="00CD22F7">
        <w:rPr>
          <w:rFonts w:ascii="Times New Roman" w:hAnsi="Times New Roman" w:cs="Times New Roman"/>
          <w:sz w:val="24"/>
          <w:szCs w:val="24"/>
        </w:rPr>
        <w:t>SEC</w:t>
      </w:r>
      <w:r w:rsidR="002425C7">
        <w:rPr>
          <w:rFonts w:ascii="Times New Roman" w:hAnsi="Times New Roman" w:cs="Times New Roman"/>
          <w:sz w:val="24"/>
          <w:szCs w:val="24"/>
        </w:rPr>
        <w:t>.</w:t>
      </w:r>
      <w:r w:rsidRPr="00CD22F7">
        <w:rPr>
          <w:rFonts w:ascii="Times New Roman" w:hAnsi="Times New Roman" w:cs="Times New Roman"/>
          <w:sz w:val="24"/>
          <w:szCs w:val="24"/>
        </w:rPr>
        <w:t xml:space="preserve"> 2007</w:t>
      </w:r>
      <w:r w:rsidR="00D30F50" w:rsidRPr="00CD22F7">
        <w:rPr>
          <w:rFonts w:ascii="Times New Roman" w:hAnsi="Times New Roman" w:cs="Times New Roman"/>
          <w:sz w:val="24"/>
          <w:szCs w:val="24"/>
        </w:rPr>
        <w:t>a</w:t>
      </w:r>
      <w:r w:rsidRPr="00CD22F7">
        <w:rPr>
          <w:rFonts w:ascii="Times New Roman" w:hAnsi="Times New Roman" w:cs="Times New Roman"/>
          <w:sz w:val="24"/>
          <w:szCs w:val="24"/>
        </w:rPr>
        <w:t>.</w:t>
      </w:r>
      <w:proofErr w:type="gramEnd"/>
      <w:r w:rsidR="00723050" w:rsidRPr="00AC05A7">
        <w:rPr>
          <w:rFonts w:ascii="Times New Roman" w:hAnsi="Times New Roman" w:cs="Times New Roman"/>
          <w:sz w:val="24"/>
          <w:szCs w:val="24"/>
        </w:rPr>
        <w:t xml:space="preserve"> Economic analysis of the </w:t>
      </w:r>
      <w:r w:rsidR="00723050" w:rsidRPr="00CD22F7">
        <w:rPr>
          <w:rFonts w:ascii="Times New Roman" w:hAnsi="Times New Roman" w:cs="Times New Roman"/>
          <w:sz w:val="24"/>
          <w:szCs w:val="24"/>
        </w:rPr>
        <w:t>short sale price r</w:t>
      </w:r>
      <w:r w:rsidR="00723050" w:rsidRPr="00AC05A7">
        <w:rPr>
          <w:rFonts w:ascii="Times New Roman" w:hAnsi="Times New Roman" w:cs="Times New Roman"/>
          <w:sz w:val="24"/>
          <w:szCs w:val="24"/>
        </w:rPr>
        <w:t>estrictions under the Regulation SHO Pilot</w:t>
      </w:r>
      <w:r w:rsidR="00723050" w:rsidRPr="00CD22F7">
        <w:rPr>
          <w:rFonts w:ascii="Times New Roman" w:hAnsi="Times New Roman" w:cs="Times New Roman"/>
          <w:sz w:val="24"/>
          <w:szCs w:val="24"/>
        </w:rPr>
        <w:t>:</w:t>
      </w:r>
      <w:r w:rsidR="00723050" w:rsidRPr="00AC05A7">
        <w:rPr>
          <w:rFonts w:ascii="Times New Roman" w:hAnsi="Times New Roman" w:cs="Times New Roman"/>
          <w:sz w:val="24"/>
          <w:szCs w:val="24"/>
        </w:rPr>
        <w:t xml:space="preserve"> A </w:t>
      </w:r>
      <w:r w:rsidR="00723050" w:rsidRPr="00CD22F7">
        <w:rPr>
          <w:rFonts w:ascii="Times New Roman" w:hAnsi="Times New Roman" w:cs="Times New Roman"/>
          <w:sz w:val="24"/>
          <w:szCs w:val="24"/>
        </w:rPr>
        <w:t>study by the s</w:t>
      </w:r>
      <w:r w:rsidR="00723050" w:rsidRPr="00AC05A7">
        <w:rPr>
          <w:rFonts w:ascii="Times New Roman" w:hAnsi="Times New Roman" w:cs="Times New Roman"/>
          <w:sz w:val="24"/>
          <w:szCs w:val="24"/>
        </w:rPr>
        <w:t>taff of the Office of Economic Analysis.</w:t>
      </w:r>
      <w:r w:rsidRPr="00CD22F7">
        <w:rPr>
          <w:rFonts w:ascii="Times New Roman" w:hAnsi="Times New Roman" w:cs="Times New Roman"/>
          <w:sz w:val="24"/>
          <w:szCs w:val="24"/>
        </w:rPr>
        <w:t xml:space="preserve"> Available at</w:t>
      </w:r>
      <w:r w:rsidR="00DE064E">
        <w:rPr>
          <w:rFonts w:ascii="Times New Roman" w:hAnsi="Times New Roman" w:cs="Times New Roman"/>
          <w:sz w:val="24"/>
          <w:szCs w:val="24"/>
        </w:rPr>
        <w:t xml:space="preserve"> </w:t>
      </w:r>
    </w:p>
    <w:p w:rsidR="00DE064E" w:rsidRDefault="00D56DBB" w:rsidP="00DE064E">
      <w:pPr>
        <w:spacing w:line="23" w:lineRule="atLeast"/>
        <w:ind w:left="567"/>
        <w:jc w:val="both"/>
        <w:rPr>
          <w:rFonts w:ascii="Times New Roman" w:hAnsi="Times New Roman" w:cs="Times New Roman"/>
          <w:sz w:val="24"/>
          <w:szCs w:val="24"/>
        </w:rPr>
      </w:pPr>
      <w:hyperlink r:id="rId21" w:history="1">
        <w:r w:rsidR="00DE064E" w:rsidRPr="00FB5CBC">
          <w:rPr>
            <w:rStyle w:val="a9"/>
            <w:rFonts w:ascii="Times New Roman" w:hAnsi="Times New Roman" w:cs="Times New Roman"/>
            <w:sz w:val="24"/>
            <w:szCs w:val="24"/>
          </w:rPr>
          <w:t>https://www.sec.gov/news/studies/2007/regshopilot020607.pdf</w:t>
        </w:r>
      </w:hyperlink>
      <w:r w:rsidR="00DE064E">
        <w:rPr>
          <w:rFonts w:ascii="Times New Roman" w:hAnsi="Times New Roman" w:cs="Times New Roman"/>
          <w:sz w:val="24"/>
          <w:szCs w:val="24"/>
        </w:rPr>
        <w:t xml:space="preserve">. </w:t>
      </w:r>
      <w:r w:rsidR="003125A7" w:rsidRPr="00CD22F7">
        <w:rPr>
          <w:rFonts w:ascii="Times New Roman" w:hAnsi="Times New Roman" w:cs="Times New Roman"/>
          <w:sz w:val="24"/>
          <w:szCs w:val="24"/>
        </w:rPr>
        <w:t>Last accessed on</w:t>
      </w:r>
    </w:p>
    <w:p w:rsidR="003125A7" w:rsidRPr="00CD22F7" w:rsidRDefault="003125A7" w:rsidP="005640ED">
      <w:pPr>
        <w:spacing w:line="23" w:lineRule="atLeast"/>
        <w:ind w:left="567"/>
        <w:jc w:val="both"/>
        <w:rPr>
          <w:rFonts w:ascii="Times New Roman" w:hAnsi="Times New Roman" w:cs="Times New Roman"/>
          <w:sz w:val="24"/>
          <w:szCs w:val="24"/>
        </w:rPr>
      </w:pPr>
      <w:r w:rsidRPr="00CD22F7">
        <w:rPr>
          <w:rFonts w:ascii="Times New Roman" w:hAnsi="Times New Roman" w:cs="Times New Roman"/>
          <w:sz w:val="24"/>
          <w:szCs w:val="24"/>
        </w:rPr>
        <w:t xml:space="preserve">September </w:t>
      </w:r>
      <w:r w:rsidR="00723050" w:rsidRPr="00CD22F7">
        <w:rPr>
          <w:rFonts w:ascii="Times New Roman" w:hAnsi="Times New Roman" w:cs="Times New Roman"/>
          <w:sz w:val="24"/>
          <w:szCs w:val="24"/>
        </w:rPr>
        <w:t>16</w:t>
      </w:r>
      <w:r w:rsidRPr="00CD22F7">
        <w:rPr>
          <w:rFonts w:ascii="Times New Roman" w:hAnsi="Times New Roman" w:cs="Times New Roman"/>
          <w:sz w:val="24"/>
          <w:szCs w:val="24"/>
        </w:rPr>
        <w:t>, 2017</w:t>
      </w:r>
      <w:r w:rsidR="00573A52" w:rsidRPr="00CD22F7">
        <w:rPr>
          <w:rFonts w:ascii="Times New Roman" w:hAnsi="Times New Roman" w:cs="Times New Roman"/>
          <w:sz w:val="24"/>
          <w:szCs w:val="24"/>
        </w:rPr>
        <w:t>.</w:t>
      </w:r>
    </w:p>
    <w:p w:rsidR="003E6C2D" w:rsidRPr="00CD22F7" w:rsidRDefault="003E6C2D" w:rsidP="00EF7F72">
      <w:pPr>
        <w:spacing w:line="23" w:lineRule="atLeast"/>
        <w:ind w:left="567" w:hanging="567"/>
        <w:jc w:val="both"/>
        <w:rPr>
          <w:rFonts w:ascii="Times New Roman" w:hAnsi="Times New Roman" w:cs="Times New Roman"/>
          <w:sz w:val="24"/>
          <w:szCs w:val="24"/>
        </w:rPr>
      </w:pPr>
      <w:proofErr w:type="gramStart"/>
      <w:r w:rsidRPr="00CD22F7">
        <w:rPr>
          <w:rFonts w:ascii="Times New Roman" w:eastAsia="Times New Roman" w:hAnsi="Times New Roman" w:cs="Times New Roman"/>
          <w:sz w:val="24"/>
          <w:szCs w:val="24"/>
        </w:rPr>
        <w:t>SEC</w:t>
      </w:r>
      <w:r w:rsidR="002425C7">
        <w:rPr>
          <w:rFonts w:ascii="Times New Roman" w:eastAsia="Times New Roman" w:hAnsi="Times New Roman" w:cs="Times New Roman"/>
          <w:sz w:val="24"/>
          <w:szCs w:val="24"/>
        </w:rPr>
        <w:t>.</w:t>
      </w:r>
      <w:r w:rsidRPr="00CD22F7">
        <w:rPr>
          <w:rFonts w:ascii="Times New Roman" w:eastAsia="Times New Roman" w:hAnsi="Times New Roman" w:cs="Times New Roman"/>
          <w:sz w:val="24"/>
          <w:szCs w:val="24"/>
        </w:rPr>
        <w:t xml:space="preserve"> 2007</w:t>
      </w:r>
      <w:r w:rsidR="00FB2E2D" w:rsidRPr="00CD22F7">
        <w:rPr>
          <w:rFonts w:ascii="Times New Roman" w:eastAsia="Times New Roman" w:hAnsi="Times New Roman" w:cs="Times New Roman"/>
          <w:sz w:val="24"/>
          <w:szCs w:val="24"/>
        </w:rPr>
        <w:t>b</w:t>
      </w:r>
      <w:r w:rsidRPr="00CD22F7">
        <w:rPr>
          <w:rFonts w:ascii="Times New Roman" w:eastAsia="Times New Roman" w:hAnsi="Times New Roman" w:cs="Times New Roman"/>
          <w:sz w:val="24"/>
          <w:szCs w:val="24"/>
        </w:rPr>
        <w:t>.</w:t>
      </w:r>
      <w:proofErr w:type="gramEnd"/>
      <w:r w:rsidRPr="00CD22F7">
        <w:rPr>
          <w:rFonts w:ascii="Times New Roman" w:eastAsia="Times New Roman" w:hAnsi="Times New Roman" w:cs="Times New Roman"/>
          <w:sz w:val="24"/>
          <w:szCs w:val="24"/>
        </w:rPr>
        <w:t xml:space="preserve"> </w:t>
      </w:r>
      <w:proofErr w:type="gramStart"/>
      <w:r w:rsidRPr="00CD22F7">
        <w:rPr>
          <w:rFonts w:ascii="Times New Roman" w:eastAsia="Times New Roman" w:hAnsi="Times New Roman" w:cs="Times New Roman"/>
          <w:sz w:val="24"/>
          <w:szCs w:val="24"/>
        </w:rPr>
        <w:t>Revisions to the eligibility requirements for primary securities offerings on forms S-3 and F-3.</w:t>
      </w:r>
      <w:proofErr w:type="gramEnd"/>
      <w:r w:rsidRPr="00CD22F7">
        <w:rPr>
          <w:rFonts w:ascii="Times New Roman" w:eastAsia="Times New Roman" w:hAnsi="Times New Roman" w:cs="Times New Roman"/>
          <w:sz w:val="24"/>
          <w:szCs w:val="24"/>
        </w:rPr>
        <w:t xml:space="preserve"> </w:t>
      </w:r>
      <w:proofErr w:type="gramStart"/>
      <w:r w:rsidRPr="00CD22F7">
        <w:rPr>
          <w:rFonts w:ascii="Times New Roman" w:hAnsi="Times New Roman" w:cs="Times New Roman"/>
          <w:sz w:val="24"/>
          <w:szCs w:val="24"/>
        </w:rPr>
        <w:t xml:space="preserve">Available at </w:t>
      </w:r>
      <w:hyperlink r:id="rId22" w:history="1">
        <w:r w:rsidR="00DE064E" w:rsidRPr="00FB5CBC">
          <w:rPr>
            <w:rStyle w:val="a9"/>
            <w:rFonts w:ascii="Times New Roman" w:hAnsi="Times New Roman" w:cs="Times New Roman"/>
            <w:sz w:val="24"/>
            <w:szCs w:val="24"/>
          </w:rPr>
          <w:t>https://www.sec.gov/rules/final/2007/33-8878.pdf</w:t>
        </w:r>
      </w:hyperlink>
      <w:r w:rsidR="00DE064E">
        <w:rPr>
          <w:rFonts w:ascii="Times New Roman" w:hAnsi="Times New Roman" w:cs="Times New Roman"/>
          <w:sz w:val="24"/>
          <w:szCs w:val="24"/>
        </w:rPr>
        <w:t>.</w:t>
      </w:r>
      <w:proofErr w:type="gramEnd"/>
      <w:r w:rsidR="00DE064E">
        <w:rPr>
          <w:rFonts w:ascii="Times New Roman" w:hAnsi="Times New Roman" w:cs="Times New Roman"/>
          <w:sz w:val="24"/>
          <w:szCs w:val="24"/>
        </w:rPr>
        <w:t xml:space="preserve"> </w:t>
      </w:r>
      <w:proofErr w:type="gramStart"/>
      <w:r w:rsidRPr="00CD22F7">
        <w:rPr>
          <w:rFonts w:ascii="Times New Roman" w:hAnsi="Times New Roman" w:cs="Times New Roman"/>
          <w:sz w:val="24"/>
          <w:szCs w:val="24"/>
        </w:rPr>
        <w:t>Last accessed on September 16, 2017.</w:t>
      </w:r>
      <w:proofErr w:type="gramEnd"/>
    </w:p>
    <w:p w:rsidR="00D03B47" w:rsidRPr="00CD22F7" w:rsidRDefault="003E6C2D" w:rsidP="002425C7">
      <w:pPr>
        <w:spacing w:line="23" w:lineRule="atLeast"/>
        <w:ind w:left="567" w:hanging="567"/>
        <w:jc w:val="both"/>
        <w:rPr>
          <w:rFonts w:ascii="Times New Roman" w:hAnsi="Times New Roman" w:cs="Times New Roman"/>
          <w:sz w:val="24"/>
          <w:szCs w:val="24"/>
        </w:rPr>
      </w:pPr>
      <w:proofErr w:type="gramStart"/>
      <w:r w:rsidRPr="00CD22F7">
        <w:rPr>
          <w:rFonts w:ascii="Times New Roman" w:eastAsia="Times New Roman" w:hAnsi="Times New Roman" w:cs="Times New Roman"/>
          <w:sz w:val="24"/>
          <w:szCs w:val="24"/>
        </w:rPr>
        <w:t>SEC</w:t>
      </w:r>
      <w:r w:rsidR="002425C7">
        <w:rPr>
          <w:rFonts w:ascii="Times New Roman" w:eastAsia="Times New Roman" w:hAnsi="Times New Roman" w:cs="Times New Roman"/>
          <w:sz w:val="24"/>
          <w:szCs w:val="24"/>
        </w:rPr>
        <w:t>.</w:t>
      </w:r>
      <w:r w:rsidRPr="00CD22F7">
        <w:rPr>
          <w:rFonts w:ascii="Times New Roman" w:eastAsia="Times New Roman" w:hAnsi="Times New Roman" w:cs="Times New Roman"/>
          <w:sz w:val="24"/>
          <w:szCs w:val="24"/>
        </w:rPr>
        <w:t xml:space="preserve"> 2017</w:t>
      </w:r>
      <w:r w:rsidR="00D03B47" w:rsidRPr="00CD22F7">
        <w:rPr>
          <w:rFonts w:ascii="Times New Roman" w:eastAsia="Times New Roman" w:hAnsi="Times New Roman" w:cs="Times New Roman"/>
          <w:sz w:val="24"/>
          <w:szCs w:val="24"/>
        </w:rPr>
        <w:t>a</w:t>
      </w:r>
      <w:r w:rsidRPr="00CD22F7">
        <w:rPr>
          <w:rFonts w:ascii="Times New Roman" w:eastAsia="Times New Roman" w:hAnsi="Times New Roman" w:cs="Times New Roman"/>
          <w:sz w:val="24"/>
          <w:szCs w:val="24"/>
        </w:rPr>
        <w:t>.</w:t>
      </w:r>
      <w:proofErr w:type="gramEnd"/>
      <w:r w:rsidRPr="00CD22F7">
        <w:rPr>
          <w:rFonts w:ascii="Times New Roman" w:eastAsia="Times New Roman" w:hAnsi="Times New Roman" w:cs="Times New Roman"/>
          <w:sz w:val="24"/>
          <w:szCs w:val="24"/>
        </w:rPr>
        <w:t xml:space="preserve"> </w:t>
      </w:r>
      <w:r w:rsidRPr="00CD22F7">
        <w:rPr>
          <w:rFonts w:ascii="Times New Roman" w:hAnsi="Times New Roman" w:cs="Times New Roman"/>
          <w:sz w:val="24"/>
          <w:szCs w:val="24"/>
        </w:rPr>
        <w:t xml:space="preserve">Form S-3 registration statement under the Securities Act of 1933. </w:t>
      </w:r>
      <w:proofErr w:type="gramStart"/>
      <w:r w:rsidRPr="00CD22F7">
        <w:rPr>
          <w:rFonts w:ascii="Times New Roman" w:hAnsi="Times New Roman" w:cs="Times New Roman"/>
          <w:sz w:val="24"/>
          <w:szCs w:val="24"/>
        </w:rPr>
        <w:t>Available at</w:t>
      </w:r>
      <w:r w:rsidR="00DE064E">
        <w:rPr>
          <w:rFonts w:ascii="Times New Roman" w:hAnsi="Times New Roman" w:cs="Times New Roman"/>
          <w:sz w:val="24"/>
          <w:szCs w:val="24"/>
        </w:rPr>
        <w:t xml:space="preserve"> </w:t>
      </w:r>
      <w:hyperlink r:id="rId23" w:history="1">
        <w:r w:rsidR="00DE064E" w:rsidRPr="00FB5CBC">
          <w:rPr>
            <w:rStyle w:val="a9"/>
            <w:rFonts w:ascii="Times New Roman" w:hAnsi="Times New Roman" w:cs="Times New Roman"/>
            <w:sz w:val="24"/>
            <w:szCs w:val="24"/>
          </w:rPr>
          <w:t>https://www.sec.gov/files/forms-3.pdf</w:t>
        </w:r>
      </w:hyperlink>
      <w:r w:rsidR="00DE064E">
        <w:rPr>
          <w:rFonts w:ascii="Times New Roman" w:hAnsi="Times New Roman" w:cs="Times New Roman"/>
          <w:sz w:val="24"/>
          <w:szCs w:val="24"/>
        </w:rPr>
        <w:t>.</w:t>
      </w:r>
      <w:proofErr w:type="gramEnd"/>
      <w:r w:rsidR="00DE064E">
        <w:rPr>
          <w:rFonts w:ascii="Times New Roman" w:hAnsi="Times New Roman" w:cs="Times New Roman"/>
          <w:sz w:val="24"/>
          <w:szCs w:val="24"/>
        </w:rPr>
        <w:t xml:space="preserve"> </w:t>
      </w:r>
      <w:proofErr w:type="gramStart"/>
      <w:r w:rsidRPr="00CD22F7">
        <w:rPr>
          <w:rFonts w:ascii="Times New Roman" w:hAnsi="Times New Roman" w:cs="Times New Roman"/>
          <w:sz w:val="24"/>
          <w:szCs w:val="24"/>
        </w:rPr>
        <w:t>Last accessed on September 16, 2017.</w:t>
      </w:r>
      <w:proofErr w:type="gramEnd"/>
    </w:p>
    <w:p w:rsidR="00DE064E" w:rsidRDefault="00D03B47" w:rsidP="00EF7F72">
      <w:pPr>
        <w:spacing w:line="23" w:lineRule="atLeast"/>
        <w:ind w:left="567" w:hanging="567"/>
        <w:jc w:val="both"/>
        <w:rPr>
          <w:rFonts w:ascii="Times New Roman" w:hAnsi="Times New Roman" w:cs="Times New Roman"/>
          <w:sz w:val="24"/>
          <w:szCs w:val="24"/>
        </w:rPr>
      </w:pPr>
      <w:proofErr w:type="gramStart"/>
      <w:r w:rsidRPr="00CD22F7">
        <w:rPr>
          <w:rFonts w:ascii="Times New Roman" w:hAnsi="Times New Roman" w:cs="Times New Roman"/>
          <w:sz w:val="24"/>
          <w:szCs w:val="24"/>
        </w:rPr>
        <w:t>SEC</w:t>
      </w:r>
      <w:r w:rsidR="002425C7">
        <w:rPr>
          <w:rFonts w:ascii="Times New Roman" w:hAnsi="Times New Roman" w:cs="Times New Roman"/>
          <w:sz w:val="24"/>
          <w:szCs w:val="24"/>
        </w:rPr>
        <w:t>.</w:t>
      </w:r>
      <w:r w:rsidRPr="00CD22F7">
        <w:rPr>
          <w:rFonts w:ascii="Times New Roman" w:hAnsi="Times New Roman" w:cs="Times New Roman"/>
          <w:sz w:val="24"/>
          <w:szCs w:val="24"/>
        </w:rPr>
        <w:t xml:space="preserve"> 2017b.</w:t>
      </w:r>
      <w:proofErr w:type="gramEnd"/>
      <w:r w:rsidRPr="00CD22F7">
        <w:rPr>
          <w:rFonts w:ascii="Times New Roman" w:hAnsi="Times New Roman" w:cs="Times New Roman"/>
          <w:sz w:val="24"/>
          <w:szCs w:val="24"/>
        </w:rPr>
        <w:t xml:space="preserve"> </w:t>
      </w:r>
      <w:proofErr w:type="gramStart"/>
      <w:r w:rsidRPr="00CD22F7">
        <w:rPr>
          <w:rFonts w:ascii="Times New Roman" w:hAnsi="Times New Roman" w:cs="Times New Roman"/>
          <w:sz w:val="24"/>
          <w:szCs w:val="24"/>
          <w:lang w:val="en"/>
        </w:rPr>
        <w:t>Eligibility of smaller companies to use Form S-3 or F-3 for primary securities offerings.</w:t>
      </w:r>
      <w:proofErr w:type="gramEnd"/>
      <w:r w:rsidRPr="00CD22F7">
        <w:rPr>
          <w:rFonts w:ascii="Times New Roman" w:hAnsi="Times New Roman" w:cs="Times New Roman"/>
          <w:sz w:val="24"/>
          <w:szCs w:val="24"/>
        </w:rPr>
        <w:t xml:space="preserve"> </w:t>
      </w:r>
      <w:proofErr w:type="gramStart"/>
      <w:r w:rsidRPr="00CD22F7">
        <w:rPr>
          <w:rFonts w:ascii="Times New Roman" w:hAnsi="Times New Roman" w:cs="Times New Roman"/>
          <w:sz w:val="24"/>
          <w:szCs w:val="24"/>
        </w:rPr>
        <w:t>Available at</w:t>
      </w:r>
      <w:r w:rsidR="00DE064E">
        <w:rPr>
          <w:rFonts w:ascii="Times New Roman" w:hAnsi="Times New Roman" w:cs="Times New Roman"/>
          <w:sz w:val="24"/>
          <w:szCs w:val="24"/>
        </w:rPr>
        <w:t xml:space="preserve"> </w:t>
      </w:r>
      <w:hyperlink r:id="rId24" w:history="1">
        <w:r w:rsidR="00DE064E" w:rsidRPr="00FB5CBC">
          <w:rPr>
            <w:rStyle w:val="a9"/>
            <w:rFonts w:ascii="Times New Roman" w:hAnsi="Times New Roman" w:cs="Times New Roman"/>
            <w:sz w:val="24"/>
            <w:szCs w:val="24"/>
          </w:rPr>
          <w:t>https://www.sec.gov/info/smallbus/secg/s3f3-secg.htm</w:t>
        </w:r>
      </w:hyperlink>
      <w:r w:rsidR="00DE064E">
        <w:rPr>
          <w:rFonts w:ascii="Times New Roman" w:hAnsi="Times New Roman" w:cs="Times New Roman"/>
          <w:sz w:val="24"/>
          <w:szCs w:val="24"/>
        </w:rPr>
        <w:t>.</w:t>
      </w:r>
      <w:proofErr w:type="gramEnd"/>
      <w:r w:rsidR="00DE064E">
        <w:rPr>
          <w:rFonts w:ascii="Times New Roman" w:hAnsi="Times New Roman" w:cs="Times New Roman"/>
          <w:sz w:val="24"/>
          <w:szCs w:val="24"/>
        </w:rPr>
        <w:t xml:space="preserve"> L</w:t>
      </w:r>
      <w:r w:rsidRPr="00CD22F7">
        <w:rPr>
          <w:rFonts w:ascii="Times New Roman" w:hAnsi="Times New Roman" w:cs="Times New Roman"/>
          <w:sz w:val="24"/>
          <w:szCs w:val="24"/>
        </w:rPr>
        <w:t>ast</w:t>
      </w:r>
    </w:p>
    <w:p w:rsidR="00D03B47" w:rsidRPr="00CD22F7" w:rsidRDefault="00D03B47" w:rsidP="002425C7">
      <w:pPr>
        <w:spacing w:line="23" w:lineRule="atLeast"/>
        <w:ind w:left="567"/>
        <w:jc w:val="both"/>
        <w:rPr>
          <w:rFonts w:ascii="Times New Roman" w:hAnsi="Times New Roman" w:cs="Times New Roman"/>
          <w:sz w:val="24"/>
          <w:szCs w:val="24"/>
        </w:rPr>
      </w:pPr>
      <w:proofErr w:type="gramStart"/>
      <w:r w:rsidRPr="00CD22F7">
        <w:rPr>
          <w:rFonts w:ascii="Times New Roman" w:hAnsi="Times New Roman" w:cs="Times New Roman"/>
          <w:sz w:val="24"/>
          <w:szCs w:val="24"/>
        </w:rPr>
        <w:t>accessed</w:t>
      </w:r>
      <w:proofErr w:type="gramEnd"/>
      <w:r w:rsidRPr="00CD22F7">
        <w:rPr>
          <w:rFonts w:ascii="Times New Roman" w:hAnsi="Times New Roman" w:cs="Times New Roman"/>
          <w:sz w:val="24"/>
          <w:szCs w:val="24"/>
        </w:rPr>
        <w:t xml:space="preserve"> on September 16, 2017. </w:t>
      </w:r>
    </w:p>
    <w:p w:rsidR="00DE064E" w:rsidRDefault="00BC1D12" w:rsidP="006C3779">
      <w:pPr>
        <w:spacing w:line="23" w:lineRule="atLeast"/>
        <w:ind w:left="566" w:hangingChars="236" w:hanging="566"/>
        <w:jc w:val="both"/>
        <w:rPr>
          <w:rFonts w:ascii="Times New Roman" w:hAnsi="Times New Roman" w:cs="Times New Roman"/>
          <w:sz w:val="24"/>
          <w:szCs w:val="24"/>
        </w:rPr>
      </w:pPr>
      <w:proofErr w:type="spellStart"/>
      <w:proofErr w:type="gramStart"/>
      <w:r w:rsidRPr="00CD22F7">
        <w:rPr>
          <w:rFonts w:ascii="Times New Roman" w:hAnsi="Times New Roman" w:cs="Times New Roman"/>
          <w:sz w:val="24"/>
          <w:szCs w:val="24"/>
        </w:rPr>
        <w:t>Singal</w:t>
      </w:r>
      <w:proofErr w:type="spellEnd"/>
      <w:r w:rsidRPr="00CD22F7">
        <w:rPr>
          <w:rFonts w:ascii="Times New Roman" w:hAnsi="Times New Roman" w:cs="Times New Roman"/>
          <w:sz w:val="24"/>
          <w:szCs w:val="24"/>
        </w:rPr>
        <w:t>, V.</w:t>
      </w:r>
      <w:r w:rsidR="005C1ACD" w:rsidRPr="00CD22F7">
        <w:rPr>
          <w:rFonts w:ascii="Times New Roman" w:hAnsi="Times New Roman" w:cs="Times New Roman"/>
          <w:sz w:val="24"/>
          <w:szCs w:val="24"/>
        </w:rPr>
        <w:t>,</w:t>
      </w:r>
      <w:r w:rsidRPr="00CD22F7">
        <w:rPr>
          <w:rFonts w:ascii="Times New Roman" w:hAnsi="Times New Roman" w:cs="Times New Roman"/>
          <w:sz w:val="24"/>
          <w:szCs w:val="24"/>
        </w:rPr>
        <w:t xml:space="preserve"> and </w:t>
      </w:r>
      <w:r w:rsidR="005C1ACD" w:rsidRPr="00CD22F7">
        <w:rPr>
          <w:rFonts w:ascii="Times New Roman" w:hAnsi="Times New Roman" w:cs="Times New Roman"/>
          <w:sz w:val="24"/>
          <w:szCs w:val="24"/>
        </w:rPr>
        <w:t xml:space="preserve">L. </w:t>
      </w:r>
      <w:r w:rsidRPr="00CD22F7">
        <w:rPr>
          <w:rFonts w:ascii="Times New Roman" w:hAnsi="Times New Roman" w:cs="Times New Roman"/>
          <w:sz w:val="24"/>
          <w:szCs w:val="24"/>
        </w:rPr>
        <w:t>Xu.</w:t>
      </w:r>
      <w:proofErr w:type="gramEnd"/>
      <w:r w:rsidRPr="00CD22F7">
        <w:rPr>
          <w:rFonts w:ascii="Times New Roman" w:hAnsi="Times New Roman" w:cs="Times New Roman"/>
          <w:sz w:val="24"/>
          <w:szCs w:val="24"/>
        </w:rPr>
        <w:t xml:space="preserve"> 20</w:t>
      </w:r>
      <w:r w:rsidR="00E57E82" w:rsidRPr="00CD22F7">
        <w:rPr>
          <w:rFonts w:ascii="Times New Roman" w:hAnsi="Times New Roman" w:cs="Times New Roman"/>
          <w:sz w:val="24"/>
          <w:szCs w:val="24"/>
        </w:rPr>
        <w:t>0</w:t>
      </w:r>
      <w:r w:rsidRPr="00CD22F7">
        <w:rPr>
          <w:rFonts w:ascii="Times New Roman" w:hAnsi="Times New Roman" w:cs="Times New Roman"/>
          <w:sz w:val="24"/>
          <w:szCs w:val="24"/>
        </w:rPr>
        <w:t>5</w:t>
      </w:r>
      <w:r w:rsidR="00E57E82" w:rsidRPr="00CD22F7">
        <w:rPr>
          <w:rFonts w:ascii="Times New Roman" w:hAnsi="Times New Roman" w:cs="Times New Roman"/>
          <w:sz w:val="24"/>
          <w:szCs w:val="24"/>
        </w:rPr>
        <w:t>.</w:t>
      </w:r>
      <w:r w:rsidRPr="00CD22F7">
        <w:rPr>
          <w:rFonts w:ascii="Times New Roman" w:hAnsi="Times New Roman" w:cs="Times New Roman"/>
          <w:sz w:val="24"/>
          <w:szCs w:val="24"/>
        </w:rPr>
        <w:t xml:space="preserve"> Do short sellers know more? </w:t>
      </w:r>
      <w:proofErr w:type="gramStart"/>
      <w:r w:rsidRPr="00CD22F7">
        <w:rPr>
          <w:rFonts w:ascii="Times New Roman" w:hAnsi="Times New Roman" w:cs="Times New Roman"/>
          <w:sz w:val="24"/>
          <w:szCs w:val="24"/>
        </w:rPr>
        <w:t>Evidence from a natural experiment.</w:t>
      </w:r>
      <w:proofErr w:type="gramEnd"/>
      <w:r w:rsidR="00710F65" w:rsidRPr="00CD22F7">
        <w:rPr>
          <w:rFonts w:ascii="Times New Roman" w:hAnsi="Times New Roman" w:cs="Times New Roman"/>
          <w:sz w:val="24"/>
          <w:szCs w:val="24"/>
        </w:rPr>
        <w:t xml:space="preserve"> Available at SSRN: </w:t>
      </w:r>
      <w:hyperlink r:id="rId25" w:history="1">
        <w:r w:rsidR="00DE064E" w:rsidRPr="00FB5CBC">
          <w:rPr>
            <w:rStyle w:val="a9"/>
            <w:rFonts w:ascii="Times New Roman" w:hAnsi="Times New Roman" w:cs="Times New Roman"/>
            <w:sz w:val="24"/>
            <w:szCs w:val="24"/>
          </w:rPr>
          <w:t>https://papers.ssrn.com/sol3/papers.cfm?abstract_id=687795</w:t>
        </w:r>
      </w:hyperlink>
      <w:r w:rsidR="00DE064E">
        <w:rPr>
          <w:rFonts w:ascii="Times New Roman" w:hAnsi="Times New Roman" w:cs="Times New Roman"/>
          <w:sz w:val="24"/>
          <w:szCs w:val="24"/>
        </w:rPr>
        <w:t>.</w:t>
      </w:r>
    </w:p>
    <w:p w:rsidR="00842CA0" w:rsidRPr="00CD22F7" w:rsidRDefault="00842CA0" w:rsidP="002425C7">
      <w:pPr>
        <w:spacing w:line="23" w:lineRule="atLeast"/>
        <w:ind w:left="480" w:hangingChars="200" w:hanging="480"/>
        <w:jc w:val="both"/>
        <w:rPr>
          <w:rFonts w:ascii="Times New Roman" w:hAnsi="Times New Roman" w:cs="Times New Roman"/>
          <w:sz w:val="24"/>
          <w:szCs w:val="24"/>
        </w:rPr>
      </w:pPr>
    </w:p>
    <w:p w:rsidR="009E6ABD" w:rsidRPr="00B26236" w:rsidRDefault="009E6ABD" w:rsidP="009E6ABD">
      <w:pPr>
        <w:rPr>
          <w:rFonts w:ascii="Times New Roman" w:hAnsi="Times New Roman" w:cs="Times New Roman"/>
          <w:sz w:val="24"/>
          <w:szCs w:val="24"/>
        </w:rPr>
      </w:pPr>
      <w:r w:rsidRPr="00B26236">
        <w:rPr>
          <w:rFonts w:ascii="Times New Roman" w:hAnsi="Times New Roman" w:cs="Times New Roman"/>
          <w:sz w:val="24"/>
          <w:szCs w:val="24"/>
        </w:rPr>
        <w:br w:type="page"/>
      </w:r>
    </w:p>
    <w:p w:rsidR="00E46403" w:rsidRDefault="00015BDD" w:rsidP="003E02B7">
      <w:pPr>
        <w:jc w:val="both"/>
        <w:rPr>
          <w:rFonts w:ascii="Times New Roman" w:hAnsi="Times New Roman" w:cs="Times New Roman"/>
          <w:b/>
          <w:sz w:val="20"/>
          <w:szCs w:val="20"/>
        </w:rPr>
      </w:pPr>
      <w:r w:rsidRPr="004A7059">
        <w:rPr>
          <w:rFonts w:ascii="Times New Roman" w:hAnsi="Times New Roman" w:cs="Times New Roman"/>
          <w:b/>
          <w:sz w:val="20"/>
          <w:szCs w:val="20"/>
        </w:rPr>
        <w:lastRenderedPageBreak/>
        <w:t>Figure 1</w:t>
      </w:r>
    </w:p>
    <w:p w:rsidR="00BF316D" w:rsidRDefault="00015BDD" w:rsidP="003E02B7">
      <w:pPr>
        <w:jc w:val="both"/>
        <w:rPr>
          <w:rFonts w:ascii="Times New Roman" w:hAnsi="Times New Roman" w:cs="Times New Roman"/>
          <w:sz w:val="24"/>
          <w:szCs w:val="24"/>
          <w:lang w:val="en-GB"/>
        </w:rPr>
      </w:pPr>
      <w:r w:rsidRPr="004A7059">
        <w:rPr>
          <w:rFonts w:ascii="Times New Roman" w:hAnsi="Times New Roman" w:cs="Times New Roman"/>
          <w:b/>
          <w:sz w:val="20"/>
          <w:szCs w:val="20"/>
        </w:rPr>
        <w:t xml:space="preserve">Distribution </w:t>
      </w:r>
      <w:r w:rsidR="00BF316D" w:rsidRPr="004A7059">
        <w:rPr>
          <w:rFonts w:ascii="Times New Roman" w:hAnsi="Times New Roman" w:cs="Times New Roman"/>
          <w:b/>
          <w:sz w:val="20"/>
          <w:szCs w:val="20"/>
          <w:lang w:val="en-GB"/>
        </w:rPr>
        <w:t xml:space="preserve">of </w:t>
      </w:r>
      <w:r w:rsidR="00895799">
        <w:rPr>
          <w:rFonts w:ascii="Times New Roman" w:hAnsi="Times New Roman" w:cs="Times New Roman"/>
          <w:b/>
          <w:sz w:val="20"/>
          <w:szCs w:val="20"/>
          <w:lang w:val="en-GB"/>
        </w:rPr>
        <w:t xml:space="preserve">the </w:t>
      </w:r>
      <w:r w:rsidR="00BF316D" w:rsidRPr="004A7059">
        <w:rPr>
          <w:rFonts w:ascii="Times New Roman" w:hAnsi="Times New Roman" w:cs="Times New Roman"/>
          <w:b/>
          <w:sz w:val="20"/>
          <w:szCs w:val="20"/>
          <w:lang w:val="en-GB"/>
        </w:rPr>
        <w:t xml:space="preserve">number of </w:t>
      </w:r>
      <w:r w:rsidR="00D53DED">
        <w:rPr>
          <w:rFonts w:ascii="Times New Roman" w:hAnsi="Times New Roman" w:cs="Times New Roman"/>
          <w:b/>
          <w:sz w:val="20"/>
          <w:szCs w:val="20"/>
          <w:lang w:val="en-GB"/>
        </w:rPr>
        <w:t xml:space="preserve">trading </w:t>
      </w:r>
      <w:r w:rsidR="00BF316D" w:rsidRPr="004A7059">
        <w:rPr>
          <w:rFonts w:ascii="Times New Roman" w:hAnsi="Times New Roman" w:cs="Times New Roman"/>
          <w:b/>
          <w:sz w:val="20"/>
          <w:szCs w:val="20"/>
          <w:lang w:val="en-GB"/>
        </w:rPr>
        <w:t>days between announcement and issu</w:t>
      </w:r>
      <w:r w:rsidR="00D53DED">
        <w:rPr>
          <w:rFonts w:ascii="Times New Roman" w:hAnsi="Times New Roman" w:cs="Times New Roman"/>
          <w:b/>
          <w:sz w:val="20"/>
          <w:szCs w:val="20"/>
          <w:lang w:val="en-GB"/>
        </w:rPr>
        <w:t>e dates</w:t>
      </w:r>
      <w:r w:rsidR="00BF316D" w:rsidRPr="004A7059">
        <w:rPr>
          <w:rFonts w:ascii="Times New Roman" w:hAnsi="Times New Roman" w:cs="Times New Roman"/>
          <w:b/>
          <w:sz w:val="20"/>
          <w:szCs w:val="20"/>
          <w:lang w:val="en-GB"/>
        </w:rPr>
        <w:t xml:space="preserve"> for </w:t>
      </w:r>
      <w:r w:rsidR="00D53DED">
        <w:rPr>
          <w:rFonts w:ascii="Times New Roman" w:hAnsi="Times New Roman" w:cs="Times New Roman"/>
          <w:b/>
          <w:sz w:val="20"/>
          <w:szCs w:val="20"/>
          <w:lang w:val="en-GB"/>
        </w:rPr>
        <w:t xml:space="preserve">shelf </w:t>
      </w:r>
      <w:r w:rsidR="008911EF">
        <w:rPr>
          <w:rFonts w:ascii="Times New Roman" w:hAnsi="Times New Roman" w:cs="Times New Roman"/>
          <w:b/>
          <w:sz w:val="20"/>
          <w:szCs w:val="20"/>
          <w:lang w:val="en-GB"/>
        </w:rPr>
        <w:t xml:space="preserve">and </w:t>
      </w:r>
      <w:r w:rsidR="00D53DED">
        <w:rPr>
          <w:rFonts w:ascii="Times New Roman" w:hAnsi="Times New Roman" w:cs="Times New Roman"/>
          <w:b/>
          <w:sz w:val="20"/>
          <w:szCs w:val="20"/>
          <w:lang w:val="en-GB"/>
        </w:rPr>
        <w:t>traditional</w:t>
      </w:r>
      <w:r w:rsidR="00D53DED" w:rsidRPr="004A7059">
        <w:rPr>
          <w:rFonts w:ascii="Times New Roman" w:hAnsi="Times New Roman" w:cs="Times New Roman"/>
          <w:b/>
          <w:sz w:val="20"/>
          <w:szCs w:val="20"/>
          <w:lang w:val="en-GB"/>
        </w:rPr>
        <w:t xml:space="preserve"> </w:t>
      </w:r>
      <w:r w:rsidR="00BF316D" w:rsidRPr="004A7059">
        <w:rPr>
          <w:rFonts w:ascii="Times New Roman" w:hAnsi="Times New Roman" w:cs="Times New Roman"/>
          <w:b/>
          <w:sz w:val="20"/>
          <w:szCs w:val="20"/>
          <w:lang w:val="en-GB"/>
        </w:rPr>
        <w:t>offerings</w:t>
      </w:r>
      <w:r w:rsidR="00BF316D" w:rsidRPr="004A7059">
        <w:rPr>
          <w:rFonts w:ascii="Times New Roman" w:hAnsi="Times New Roman" w:cs="Times New Roman"/>
          <w:sz w:val="24"/>
          <w:szCs w:val="24"/>
          <w:lang w:val="en-GB"/>
        </w:rPr>
        <w:t xml:space="preserve"> </w:t>
      </w:r>
    </w:p>
    <w:p w:rsidR="00BA14B9" w:rsidRPr="008D7AA0" w:rsidRDefault="00AF7921" w:rsidP="008D7AA0">
      <w:p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T</w:t>
      </w:r>
      <w:r>
        <w:rPr>
          <w:rFonts w:ascii="Times New Roman" w:hAnsi="Times New Roman" w:cs="Times New Roman" w:hint="eastAsia"/>
          <w:sz w:val="20"/>
          <w:szCs w:val="20"/>
          <w:lang w:val="en-GB"/>
        </w:rPr>
        <w:t>h</w:t>
      </w:r>
      <w:r w:rsidR="00244B27">
        <w:rPr>
          <w:rFonts w:ascii="Times New Roman" w:hAnsi="Times New Roman" w:cs="Times New Roman"/>
          <w:sz w:val="20"/>
          <w:szCs w:val="20"/>
          <w:lang w:val="en-GB"/>
        </w:rPr>
        <w:t>is</w:t>
      </w:r>
      <w:r>
        <w:rPr>
          <w:rFonts w:ascii="Times New Roman" w:hAnsi="Times New Roman" w:cs="Times New Roman" w:hint="eastAsia"/>
          <w:sz w:val="20"/>
          <w:szCs w:val="20"/>
          <w:lang w:val="en-GB"/>
        </w:rPr>
        <w:t xml:space="preserve"> bar chart </w:t>
      </w:r>
      <w:r w:rsidR="00244B27">
        <w:rPr>
          <w:rFonts w:ascii="Times New Roman" w:hAnsi="Times New Roman" w:cs="Times New Roman"/>
          <w:sz w:val="20"/>
          <w:szCs w:val="20"/>
          <w:lang w:val="en-GB"/>
        </w:rPr>
        <w:t>shows</w:t>
      </w:r>
      <w:r>
        <w:rPr>
          <w:rFonts w:ascii="Times New Roman" w:hAnsi="Times New Roman" w:cs="Times New Roman" w:hint="eastAsia"/>
          <w:sz w:val="20"/>
          <w:szCs w:val="20"/>
          <w:lang w:val="en-GB"/>
        </w:rPr>
        <w:t xml:space="preserve"> the </w:t>
      </w:r>
      <w:r w:rsidR="00D54EBA">
        <w:rPr>
          <w:rFonts w:ascii="Times New Roman" w:hAnsi="Times New Roman" w:cs="Times New Roman"/>
          <w:sz w:val="20"/>
          <w:szCs w:val="20"/>
          <w:lang w:val="en-GB"/>
        </w:rPr>
        <w:t xml:space="preserve">proportions of sample shelf and traditional offerings with the indicated </w:t>
      </w:r>
      <w:r w:rsidR="003E02B7">
        <w:rPr>
          <w:rFonts w:ascii="Times New Roman" w:hAnsi="Times New Roman" w:cs="Times New Roman" w:hint="eastAsia"/>
          <w:sz w:val="20"/>
          <w:szCs w:val="20"/>
          <w:lang w:val="en-GB"/>
        </w:rPr>
        <w:t>number</w:t>
      </w:r>
      <w:r>
        <w:rPr>
          <w:rFonts w:ascii="Times New Roman" w:hAnsi="Times New Roman" w:cs="Times New Roman" w:hint="eastAsia"/>
          <w:sz w:val="20"/>
          <w:szCs w:val="20"/>
          <w:lang w:val="en-GB"/>
        </w:rPr>
        <w:t xml:space="preserve"> of</w:t>
      </w:r>
      <w:r w:rsidR="003E02B7">
        <w:rPr>
          <w:rFonts w:ascii="Times New Roman" w:hAnsi="Times New Roman" w:cs="Times New Roman" w:hint="eastAsia"/>
          <w:sz w:val="20"/>
          <w:szCs w:val="20"/>
          <w:lang w:val="en-GB"/>
        </w:rPr>
        <w:t xml:space="preserve"> trading</w:t>
      </w:r>
      <w:r>
        <w:rPr>
          <w:rFonts w:ascii="Times New Roman" w:hAnsi="Times New Roman" w:cs="Times New Roman" w:hint="eastAsia"/>
          <w:sz w:val="20"/>
          <w:szCs w:val="20"/>
          <w:lang w:val="en-GB"/>
        </w:rPr>
        <w:t xml:space="preserve"> days between SEO </w:t>
      </w:r>
      <w:r>
        <w:rPr>
          <w:rFonts w:ascii="Times New Roman" w:hAnsi="Times New Roman" w:cs="Times New Roman"/>
          <w:sz w:val="20"/>
          <w:szCs w:val="20"/>
          <w:lang w:val="en-GB"/>
        </w:rPr>
        <w:t>announcement</w:t>
      </w:r>
      <w:r>
        <w:rPr>
          <w:rFonts w:ascii="Times New Roman" w:hAnsi="Times New Roman" w:cs="Times New Roman" w:hint="eastAsia"/>
          <w:sz w:val="20"/>
          <w:szCs w:val="20"/>
          <w:lang w:val="en-GB"/>
        </w:rPr>
        <w:t xml:space="preserve"> and issu</w:t>
      </w:r>
      <w:r w:rsidR="00244B27">
        <w:rPr>
          <w:rFonts w:ascii="Times New Roman" w:hAnsi="Times New Roman" w:cs="Times New Roman"/>
          <w:sz w:val="20"/>
          <w:szCs w:val="20"/>
          <w:lang w:val="en-GB"/>
        </w:rPr>
        <w:t>e dates</w:t>
      </w:r>
      <w:r>
        <w:rPr>
          <w:rFonts w:ascii="Times New Roman" w:hAnsi="Times New Roman" w:cs="Times New Roman" w:hint="eastAsia"/>
          <w:sz w:val="20"/>
          <w:szCs w:val="20"/>
          <w:lang w:val="en-GB"/>
        </w:rPr>
        <w:t xml:space="preserve">. </w:t>
      </w:r>
      <w:r>
        <w:rPr>
          <w:rFonts w:ascii="Times New Roman" w:hAnsi="Times New Roman" w:cs="Times New Roman"/>
          <w:sz w:val="20"/>
          <w:szCs w:val="20"/>
          <w:lang w:val="en-GB"/>
        </w:rPr>
        <w:t>T</w:t>
      </w:r>
      <w:r>
        <w:rPr>
          <w:rFonts w:ascii="Times New Roman" w:hAnsi="Times New Roman" w:cs="Times New Roman" w:hint="eastAsia"/>
          <w:sz w:val="20"/>
          <w:szCs w:val="20"/>
          <w:lang w:val="en-GB"/>
        </w:rPr>
        <w:t xml:space="preserve">he black bars represent </w:t>
      </w:r>
      <w:r w:rsidR="003E02B7">
        <w:rPr>
          <w:rFonts w:ascii="Times New Roman" w:hAnsi="Times New Roman" w:cs="Times New Roman" w:hint="eastAsia"/>
          <w:sz w:val="20"/>
          <w:szCs w:val="20"/>
          <w:lang w:val="en-GB"/>
        </w:rPr>
        <w:t xml:space="preserve">shelf offerings, and the white bars represent traditional offerings. </w:t>
      </w:r>
      <w:r w:rsidR="003E02B7">
        <w:rPr>
          <w:rFonts w:ascii="Times New Roman" w:hAnsi="Times New Roman" w:cs="Times New Roman"/>
          <w:sz w:val="20"/>
          <w:szCs w:val="20"/>
          <w:lang w:val="en-GB"/>
        </w:rPr>
        <w:t>T</w:t>
      </w:r>
      <w:r w:rsidR="003E02B7">
        <w:rPr>
          <w:rFonts w:ascii="Times New Roman" w:hAnsi="Times New Roman" w:cs="Times New Roman" w:hint="eastAsia"/>
          <w:sz w:val="20"/>
          <w:szCs w:val="20"/>
          <w:lang w:val="en-GB"/>
        </w:rPr>
        <w:t>he sample includes 1,</w:t>
      </w:r>
      <w:r w:rsidR="00080CA5">
        <w:rPr>
          <w:rFonts w:ascii="Times New Roman" w:hAnsi="Times New Roman" w:cs="Times New Roman" w:hint="eastAsia"/>
          <w:sz w:val="20"/>
          <w:szCs w:val="20"/>
          <w:lang w:val="en-GB"/>
        </w:rPr>
        <w:t>877</w:t>
      </w:r>
      <w:r w:rsidR="003E02B7">
        <w:rPr>
          <w:rFonts w:ascii="Times New Roman" w:hAnsi="Times New Roman" w:cs="Times New Roman" w:hint="eastAsia"/>
          <w:sz w:val="20"/>
          <w:szCs w:val="20"/>
          <w:lang w:val="en-GB"/>
        </w:rPr>
        <w:t xml:space="preserve"> SEOs from September 2004 to December 2014, comprising 1,</w:t>
      </w:r>
      <w:r w:rsidR="0075287E">
        <w:rPr>
          <w:rFonts w:ascii="Times New Roman" w:hAnsi="Times New Roman" w:cs="Times New Roman" w:hint="eastAsia"/>
          <w:sz w:val="20"/>
          <w:szCs w:val="20"/>
          <w:lang w:val="en-GB"/>
        </w:rPr>
        <w:t>597</w:t>
      </w:r>
      <w:r w:rsidR="003E02B7">
        <w:rPr>
          <w:rFonts w:ascii="Times New Roman" w:hAnsi="Times New Roman" w:cs="Times New Roman" w:hint="eastAsia"/>
          <w:sz w:val="20"/>
          <w:szCs w:val="20"/>
          <w:lang w:val="en-GB"/>
        </w:rPr>
        <w:t xml:space="preserve"> shelf and </w:t>
      </w:r>
      <w:r w:rsidR="00080CA5">
        <w:rPr>
          <w:rFonts w:ascii="Times New Roman" w:hAnsi="Times New Roman" w:cs="Times New Roman" w:hint="eastAsia"/>
          <w:sz w:val="20"/>
          <w:szCs w:val="20"/>
          <w:lang w:val="en-GB"/>
        </w:rPr>
        <w:t>280</w:t>
      </w:r>
      <w:r w:rsidR="003E02B7">
        <w:rPr>
          <w:rFonts w:ascii="Times New Roman" w:hAnsi="Times New Roman" w:cs="Times New Roman" w:hint="eastAsia"/>
          <w:sz w:val="20"/>
          <w:szCs w:val="20"/>
          <w:lang w:val="en-GB"/>
        </w:rPr>
        <w:t xml:space="preserve"> traditional offerings.</w:t>
      </w:r>
    </w:p>
    <w:p w:rsidR="00E46403" w:rsidRDefault="00080CA5" w:rsidP="002C2EF5">
      <w:pPr>
        <w:rPr>
          <w:rFonts w:ascii="Times New Roman" w:hAnsi="Times New Roman" w:cs="Times New Roman"/>
          <w:b/>
          <w:sz w:val="20"/>
          <w:szCs w:val="20"/>
        </w:rPr>
      </w:pPr>
      <w:r>
        <w:rPr>
          <w:noProof/>
        </w:rPr>
        <w:drawing>
          <wp:inline distT="0" distB="0" distL="0" distR="0" wp14:anchorId="65FF945E" wp14:editId="18EBC779">
            <wp:extent cx="5981700" cy="3192780"/>
            <wp:effectExtent l="0" t="0" r="0"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42CA0" w:rsidRPr="004A7059">
        <w:rPr>
          <w:rFonts w:ascii="Times New Roman" w:hAnsi="Times New Roman" w:cs="Times New Roman"/>
          <w:sz w:val="24"/>
          <w:szCs w:val="24"/>
        </w:rPr>
        <w:br w:type="page"/>
      </w:r>
      <w:r w:rsidR="00E90693" w:rsidRPr="004A7059">
        <w:rPr>
          <w:rFonts w:ascii="Times New Roman" w:hAnsi="Times New Roman" w:cs="Times New Roman"/>
          <w:b/>
          <w:sz w:val="20"/>
          <w:szCs w:val="20"/>
        </w:rPr>
        <w:lastRenderedPageBreak/>
        <w:t xml:space="preserve">Figure 2 </w:t>
      </w:r>
    </w:p>
    <w:p w:rsidR="00E90693" w:rsidRPr="004A7059" w:rsidRDefault="00CF5238" w:rsidP="002C2EF5">
      <w:pPr>
        <w:rPr>
          <w:rFonts w:ascii="Times New Roman" w:hAnsi="Times New Roman" w:cs="Times New Roman"/>
          <w:sz w:val="24"/>
          <w:szCs w:val="24"/>
        </w:rPr>
      </w:pPr>
      <w:r w:rsidRPr="004A7059">
        <w:rPr>
          <w:rFonts w:ascii="Times New Roman" w:hAnsi="Times New Roman" w:cs="Times New Roman"/>
          <w:b/>
          <w:sz w:val="20"/>
          <w:szCs w:val="20"/>
        </w:rPr>
        <w:t>Timeline</w:t>
      </w:r>
      <w:r>
        <w:rPr>
          <w:rFonts w:ascii="Times New Roman" w:hAnsi="Times New Roman" w:cs="Times New Roman"/>
          <w:b/>
          <w:sz w:val="20"/>
          <w:szCs w:val="20"/>
        </w:rPr>
        <w:t xml:space="preserve"> for</w:t>
      </w:r>
      <w:r w:rsidR="00E90693" w:rsidRPr="004A7059">
        <w:rPr>
          <w:rFonts w:ascii="Times New Roman" w:hAnsi="Times New Roman" w:cs="Times New Roman"/>
          <w:b/>
          <w:sz w:val="20"/>
          <w:szCs w:val="20"/>
        </w:rPr>
        <w:t xml:space="preserve"> </w:t>
      </w:r>
      <w:r w:rsidR="00A274FC">
        <w:rPr>
          <w:rFonts w:ascii="Times New Roman" w:hAnsi="Times New Roman" w:cs="Times New Roman"/>
          <w:b/>
          <w:sz w:val="20"/>
          <w:szCs w:val="20"/>
        </w:rPr>
        <w:t>shelf and traditional</w:t>
      </w:r>
      <w:r w:rsidR="00E90693" w:rsidRPr="004A7059">
        <w:rPr>
          <w:rFonts w:ascii="Times New Roman" w:hAnsi="Times New Roman" w:cs="Times New Roman"/>
          <w:b/>
          <w:sz w:val="20"/>
          <w:szCs w:val="20"/>
        </w:rPr>
        <w:t xml:space="preserve"> offerings</w:t>
      </w:r>
      <w:r w:rsidR="004120D9">
        <w:rPr>
          <w:rFonts w:ascii="Times New Roman" w:hAnsi="Times New Roman" w:cs="Times New Roman"/>
          <w:b/>
          <w:sz w:val="20"/>
          <w:szCs w:val="20"/>
        </w:rPr>
        <w:t xml:space="preserve"> </w:t>
      </w:r>
    </w:p>
    <w:p w:rsidR="00E90693" w:rsidRPr="00CF5238" w:rsidRDefault="00120BF1" w:rsidP="00CF5238">
      <w:pPr>
        <w:spacing w:after="240"/>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hint="eastAsia"/>
          <w:sz w:val="20"/>
          <w:szCs w:val="20"/>
        </w:rPr>
        <w:t xml:space="preserve">his </w:t>
      </w:r>
      <w:r w:rsidR="005B0FC5">
        <w:rPr>
          <w:rFonts w:ascii="Times New Roman" w:hAnsi="Times New Roman" w:cs="Times New Roman" w:hint="eastAsia"/>
          <w:sz w:val="20"/>
          <w:szCs w:val="20"/>
        </w:rPr>
        <w:t xml:space="preserve">figure shows </w:t>
      </w:r>
      <w:r w:rsidR="00244B27">
        <w:rPr>
          <w:rFonts w:ascii="Times New Roman" w:hAnsi="Times New Roman" w:cs="Times New Roman"/>
          <w:sz w:val="20"/>
          <w:szCs w:val="20"/>
        </w:rPr>
        <w:t xml:space="preserve">the </w:t>
      </w:r>
      <w:r w:rsidR="005B0FC5">
        <w:rPr>
          <w:rFonts w:ascii="Times New Roman" w:hAnsi="Times New Roman" w:cs="Times New Roman" w:hint="eastAsia"/>
          <w:sz w:val="20"/>
          <w:szCs w:val="20"/>
        </w:rPr>
        <w:t>registration and issu</w:t>
      </w:r>
      <w:r w:rsidR="00244B27">
        <w:rPr>
          <w:rFonts w:ascii="Times New Roman" w:hAnsi="Times New Roman" w:cs="Times New Roman"/>
          <w:sz w:val="20"/>
          <w:szCs w:val="20"/>
        </w:rPr>
        <w:t>ance</w:t>
      </w:r>
      <w:r w:rsidR="005B0FC5">
        <w:rPr>
          <w:rFonts w:ascii="Times New Roman" w:hAnsi="Times New Roman" w:cs="Times New Roman" w:hint="eastAsia"/>
          <w:sz w:val="20"/>
          <w:szCs w:val="20"/>
        </w:rPr>
        <w:t xml:space="preserve"> </w:t>
      </w:r>
      <w:r w:rsidR="00244B27">
        <w:rPr>
          <w:rFonts w:ascii="Times New Roman" w:hAnsi="Times New Roman" w:cs="Times New Roman"/>
          <w:sz w:val="20"/>
          <w:szCs w:val="20"/>
        </w:rPr>
        <w:t xml:space="preserve">timelines </w:t>
      </w:r>
      <w:r w:rsidR="005B0FC5">
        <w:rPr>
          <w:rFonts w:ascii="Times New Roman" w:hAnsi="Times New Roman" w:cs="Times New Roman" w:hint="eastAsia"/>
          <w:sz w:val="20"/>
          <w:szCs w:val="20"/>
        </w:rPr>
        <w:t>for shelf and traditional</w:t>
      </w:r>
      <w:r w:rsidR="00244B27">
        <w:rPr>
          <w:rFonts w:ascii="Times New Roman" w:hAnsi="Times New Roman" w:cs="Times New Roman"/>
          <w:sz w:val="20"/>
          <w:szCs w:val="20"/>
        </w:rPr>
        <w:t xml:space="preserve"> SEOs</w:t>
      </w:r>
      <w:r w:rsidR="005B0FC5">
        <w:rPr>
          <w:rFonts w:ascii="Times New Roman" w:hAnsi="Times New Roman" w:cs="Times New Roman" w:hint="eastAsia"/>
          <w:sz w:val="20"/>
          <w:szCs w:val="20"/>
        </w:rPr>
        <w:t xml:space="preserve">. </w:t>
      </w:r>
      <w:r w:rsidR="005B0FC5">
        <w:rPr>
          <w:rFonts w:ascii="Times New Roman" w:hAnsi="Times New Roman" w:cs="Times New Roman"/>
          <w:sz w:val="20"/>
          <w:szCs w:val="20"/>
        </w:rPr>
        <w:t>The</w:t>
      </w:r>
      <w:r w:rsidR="005B0FC5">
        <w:rPr>
          <w:rFonts w:ascii="Times New Roman" w:hAnsi="Times New Roman" w:cs="Times New Roman" w:hint="eastAsia"/>
          <w:sz w:val="20"/>
          <w:szCs w:val="20"/>
        </w:rPr>
        <w:t xml:space="preserve"> filing date </w:t>
      </w:r>
      <w:r w:rsidR="00DE4C67">
        <w:rPr>
          <w:rFonts w:ascii="Times New Roman" w:hAnsi="Times New Roman" w:cs="Times New Roman"/>
          <w:sz w:val="20"/>
          <w:szCs w:val="20"/>
        </w:rPr>
        <w:t>i</w:t>
      </w:r>
      <w:r w:rsidR="005B0FC5">
        <w:rPr>
          <w:rFonts w:ascii="Times New Roman" w:hAnsi="Times New Roman" w:cs="Times New Roman" w:hint="eastAsia"/>
          <w:sz w:val="20"/>
          <w:szCs w:val="20"/>
        </w:rPr>
        <w:t>s the date on which</w:t>
      </w:r>
      <w:r w:rsidR="00DE4C67">
        <w:rPr>
          <w:rFonts w:ascii="Times New Roman" w:hAnsi="Times New Roman" w:cs="Times New Roman"/>
          <w:sz w:val="20"/>
          <w:szCs w:val="20"/>
        </w:rPr>
        <w:t xml:space="preserve"> a firm first files its</w:t>
      </w:r>
      <w:r w:rsidR="005B0FC5">
        <w:rPr>
          <w:rFonts w:ascii="Times New Roman" w:hAnsi="Times New Roman" w:cs="Times New Roman" w:hint="eastAsia"/>
          <w:sz w:val="20"/>
          <w:szCs w:val="20"/>
        </w:rPr>
        <w:t xml:space="preserve"> registration of the offering with the SEC. </w:t>
      </w:r>
      <w:r w:rsidR="00244B27">
        <w:rPr>
          <w:rFonts w:ascii="Times New Roman" w:hAnsi="Times New Roman" w:cs="Times New Roman"/>
          <w:sz w:val="20"/>
          <w:szCs w:val="20"/>
        </w:rPr>
        <w:t>For shelf issues, t</w:t>
      </w:r>
      <w:r w:rsidR="005B0FC5">
        <w:rPr>
          <w:rFonts w:ascii="Times New Roman" w:hAnsi="Times New Roman" w:cs="Times New Roman" w:hint="eastAsia"/>
          <w:sz w:val="20"/>
          <w:szCs w:val="20"/>
        </w:rPr>
        <w:t xml:space="preserve">he launch date </w:t>
      </w:r>
      <w:r w:rsidR="00DE4C67">
        <w:rPr>
          <w:rFonts w:ascii="Times New Roman" w:hAnsi="Times New Roman" w:cs="Times New Roman"/>
          <w:sz w:val="20"/>
          <w:szCs w:val="20"/>
        </w:rPr>
        <w:t>is</w:t>
      </w:r>
      <w:r w:rsidR="005B0FC5">
        <w:rPr>
          <w:rFonts w:ascii="Times New Roman" w:hAnsi="Times New Roman" w:cs="Times New Roman" w:hint="eastAsia"/>
          <w:sz w:val="20"/>
          <w:szCs w:val="20"/>
        </w:rPr>
        <w:t xml:space="preserve"> the date on which </w:t>
      </w:r>
      <w:r w:rsidR="00DE4C67">
        <w:rPr>
          <w:rFonts w:ascii="Times New Roman" w:hAnsi="Times New Roman" w:cs="Times New Roman"/>
          <w:sz w:val="20"/>
          <w:szCs w:val="20"/>
        </w:rPr>
        <w:t xml:space="preserve">a firm first files </w:t>
      </w:r>
      <w:r w:rsidR="005B0FC5">
        <w:rPr>
          <w:rFonts w:ascii="Times New Roman" w:hAnsi="Times New Roman" w:cs="Times New Roman" w:hint="eastAsia"/>
          <w:sz w:val="20"/>
          <w:szCs w:val="20"/>
        </w:rPr>
        <w:t xml:space="preserve">the deal itself </w:t>
      </w:r>
      <w:r w:rsidR="00244B27">
        <w:rPr>
          <w:rFonts w:ascii="Times New Roman" w:hAnsi="Times New Roman" w:cs="Times New Roman"/>
          <w:sz w:val="20"/>
          <w:szCs w:val="20"/>
        </w:rPr>
        <w:t xml:space="preserve">(i.e., the shelf takedown) </w:t>
      </w:r>
      <w:r w:rsidR="005B0FC5">
        <w:rPr>
          <w:rFonts w:ascii="Times New Roman" w:hAnsi="Times New Roman" w:cs="Times New Roman" w:hint="eastAsia"/>
          <w:sz w:val="20"/>
          <w:szCs w:val="20"/>
        </w:rPr>
        <w:t xml:space="preserve">with the SEC. </w:t>
      </w:r>
      <w:r w:rsidR="001E5BEB">
        <w:rPr>
          <w:rFonts w:ascii="Times New Roman" w:hAnsi="Times New Roman" w:cs="Times New Roman" w:hint="eastAsia"/>
          <w:sz w:val="20"/>
          <w:szCs w:val="20"/>
        </w:rPr>
        <w:t>T</w:t>
      </w:r>
      <w:r w:rsidR="005B0FC5">
        <w:rPr>
          <w:rFonts w:ascii="Times New Roman" w:hAnsi="Times New Roman" w:cs="Times New Roman" w:hint="eastAsia"/>
          <w:sz w:val="20"/>
          <w:szCs w:val="20"/>
        </w:rPr>
        <w:t xml:space="preserve">he issue date </w:t>
      </w:r>
      <w:r w:rsidR="00DE4C67">
        <w:rPr>
          <w:rFonts w:ascii="Times New Roman" w:hAnsi="Times New Roman" w:cs="Times New Roman"/>
          <w:sz w:val="20"/>
          <w:szCs w:val="20"/>
        </w:rPr>
        <w:t>i</w:t>
      </w:r>
      <w:r w:rsidR="005B0FC5">
        <w:rPr>
          <w:rFonts w:ascii="Times New Roman" w:hAnsi="Times New Roman" w:cs="Times New Roman" w:hint="eastAsia"/>
          <w:sz w:val="20"/>
          <w:szCs w:val="20"/>
        </w:rPr>
        <w:t xml:space="preserve">s the date on which the shares </w:t>
      </w:r>
      <w:r w:rsidR="00DE4C67">
        <w:rPr>
          <w:rFonts w:ascii="Times New Roman" w:hAnsi="Times New Roman" w:cs="Times New Roman"/>
          <w:sz w:val="20"/>
          <w:szCs w:val="20"/>
        </w:rPr>
        <w:t>a</w:t>
      </w:r>
      <w:r w:rsidR="005B0FC5">
        <w:rPr>
          <w:rFonts w:ascii="Times New Roman" w:hAnsi="Times New Roman" w:cs="Times New Roman" w:hint="eastAsia"/>
          <w:sz w:val="20"/>
          <w:szCs w:val="20"/>
        </w:rPr>
        <w:t xml:space="preserve">re sold. </w:t>
      </w:r>
      <w:r w:rsidR="005446C9">
        <w:rPr>
          <w:rFonts w:ascii="Times New Roman" w:hAnsi="Times New Roman" w:cs="Times New Roman"/>
          <w:sz w:val="20"/>
          <w:szCs w:val="20"/>
        </w:rPr>
        <w:t>W</w:t>
      </w:r>
      <w:r w:rsidR="005446C9">
        <w:rPr>
          <w:rFonts w:ascii="Times New Roman" w:hAnsi="Times New Roman" w:cs="Times New Roman" w:hint="eastAsia"/>
          <w:sz w:val="20"/>
          <w:szCs w:val="20"/>
        </w:rPr>
        <w:t xml:space="preserve">e retrieve the filing, </w:t>
      </w:r>
      <w:r w:rsidR="005446C9">
        <w:rPr>
          <w:rFonts w:ascii="Times New Roman" w:hAnsi="Times New Roman" w:cs="Times New Roman"/>
          <w:sz w:val="20"/>
          <w:szCs w:val="20"/>
        </w:rPr>
        <w:t>launch</w:t>
      </w:r>
      <w:r w:rsidR="00244B27">
        <w:rPr>
          <w:rFonts w:ascii="Times New Roman" w:hAnsi="Times New Roman" w:cs="Times New Roman"/>
          <w:sz w:val="20"/>
          <w:szCs w:val="20"/>
        </w:rPr>
        <w:t>,</w:t>
      </w:r>
      <w:r w:rsidR="005446C9">
        <w:rPr>
          <w:rFonts w:ascii="Times New Roman" w:hAnsi="Times New Roman" w:cs="Times New Roman" w:hint="eastAsia"/>
          <w:sz w:val="20"/>
          <w:szCs w:val="20"/>
        </w:rPr>
        <w:t xml:space="preserve"> and issue dates from </w:t>
      </w:r>
      <w:r w:rsidR="00C06835">
        <w:rPr>
          <w:rFonts w:ascii="Times New Roman" w:hAnsi="Times New Roman" w:cs="Times New Roman"/>
          <w:sz w:val="20"/>
          <w:szCs w:val="20"/>
        </w:rPr>
        <w:t xml:space="preserve">the </w:t>
      </w:r>
      <w:r w:rsidR="005446C9">
        <w:rPr>
          <w:rFonts w:ascii="Times New Roman" w:hAnsi="Times New Roman" w:cs="Times New Roman" w:hint="eastAsia"/>
          <w:sz w:val="20"/>
          <w:szCs w:val="20"/>
        </w:rPr>
        <w:t xml:space="preserve">SDC. </w:t>
      </w:r>
      <w:r w:rsidR="005B0FC5">
        <w:rPr>
          <w:rFonts w:ascii="Times New Roman" w:hAnsi="Times New Roman" w:cs="Times New Roman"/>
          <w:sz w:val="20"/>
          <w:szCs w:val="20"/>
        </w:rPr>
        <w:t>T</w:t>
      </w:r>
      <w:r w:rsidR="005B0FC5">
        <w:rPr>
          <w:rFonts w:ascii="Times New Roman" w:hAnsi="Times New Roman" w:cs="Times New Roman" w:hint="eastAsia"/>
          <w:sz w:val="20"/>
          <w:szCs w:val="20"/>
        </w:rPr>
        <w:t xml:space="preserve">he reported numbers </w:t>
      </w:r>
      <w:r w:rsidR="00CF5238">
        <w:rPr>
          <w:rFonts w:ascii="Times New Roman" w:hAnsi="Times New Roman" w:cs="Times New Roman" w:hint="eastAsia"/>
          <w:sz w:val="20"/>
          <w:szCs w:val="20"/>
        </w:rPr>
        <w:t xml:space="preserve">are </w:t>
      </w:r>
      <w:r w:rsidR="00CF5238">
        <w:rPr>
          <w:rFonts w:ascii="Times New Roman" w:hAnsi="Times New Roman" w:cs="Times New Roman"/>
          <w:sz w:val="20"/>
          <w:szCs w:val="20"/>
        </w:rPr>
        <w:t>calculated</w:t>
      </w:r>
      <w:r w:rsidR="00CF5238">
        <w:rPr>
          <w:rFonts w:ascii="Times New Roman" w:hAnsi="Times New Roman" w:cs="Times New Roman" w:hint="eastAsia"/>
          <w:sz w:val="20"/>
          <w:szCs w:val="20"/>
        </w:rPr>
        <w:t xml:space="preserve"> using our sample of 1,</w:t>
      </w:r>
      <w:r w:rsidR="00CA45C8">
        <w:rPr>
          <w:rFonts w:ascii="Times New Roman" w:hAnsi="Times New Roman" w:cs="Times New Roman" w:hint="eastAsia"/>
          <w:sz w:val="20"/>
          <w:szCs w:val="20"/>
        </w:rPr>
        <w:t>877</w:t>
      </w:r>
      <w:r w:rsidR="00244B27">
        <w:rPr>
          <w:rFonts w:ascii="Times New Roman" w:hAnsi="Times New Roman" w:cs="Times New Roman"/>
          <w:sz w:val="20"/>
          <w:szCs w:val="20"/>
        </w:rPr>
        <w:t xml:space="preserve"> </w:t>
      </w:r>
      <w:r w:rsidR="00CF5238">
        <w:rPr>
          <w:rFonts w:ascii="Times New Roman" w:hAnsi="Times New Roman" w:cs="Times New Roman" w:hint="eastAsia"/>
          <w:sz w:val="20"/>
          <w:szCs w:val="20"/>
        </w:rPr>
        <w:t>SEOs from 2004 to 2014.</w:t>
      </w:r>
    </w:p>
    <w:p w:rsidR="00E90693" w:rsidRPr="004A7059" w:rsidRDefault="00E90693" w:rsidP="00E90693">
      <w:pPr>
        <w:rPr>
          <w:rFonts w:ascii="Times New Roman" w:hAnsi="Times New Roman" w:cs="Times New Roman"/>
          <w:b/>
          <w:sz w:val="20"/>
          <w:szCs w:val="20"/>
        </w:rPr>
      </w:pPr>
      <w:r w:rsidRPr="004A7059">
        <w:rPr>
          <w:rFonts w:ascii="Times New Roman" w:hAnsi="Times New Roman" w:cs="Times New Roman"/>
          <w:b/>
          <w:sz w:val="20"/>
          <w:szCs w:val="20"/>
        </w:rPr>
        <w:t>Shelf offerings</w:t>
      </w:r>
    </w:p>
    <w:p w:rsidR="00E90693" w:rsidRPr="004A7059" w:rsidRDefault="002316A7" w:rsidP="00E90693">
      <w:pPr>
        <w:rPr>
          <w:rFonts w:ascii="Times New Roman" w:hAnsi="Times New Roman" w:cs="Times New Roman"/>
          <w:b/>
          <w:sz w:val="20"/>
          <w:szCs w:val="20"/>
        </w:rPr>
      </w:pPr>
      <w:r w:rsidRPr="004A7059">
        <w:rPr>
          <w:noProof/>
        </w:rPr>
        <mc:AlternateContent>
          <mc:Choice Requires="wps">
            <w:drawing>
              <wp:anchor distT="0" distB="0" distL="114300" distR="114300" simplePos="0" relativeHeight="251673600" behindDoc="0" locked="0" layoutInCell="1" allowOverlap="1" wp14:anchorId="285020F6" wp14:editId="250D3318">
                <wp:simplePos x="0" y="0"/>
                <wp:positionH relativeFrom="column">
                  <wp:posOffset>189230</wp:posOffset>
                </wp:positionH>
                <wp:positionV relativeFrom="paragraph">
                  <wp:posOffset>67310</wp:posOffset>
                </wp:positionV>
                <wp:extent cx="857250" cy="2952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w="9525">
                          <a:noFill/>
                          <a:miter lim="800000"/>
                          <a:headEnd/>
                          <a:tailEnd/>
                        </a:ln>
                      </wps:spPr>
                      <wps:txbx>
                        <w:txbxContent>
                          <w:p w:rsidR="00D56DBB" w:rsidRPr="00D86EB1" w:rsidRDefault="00D56DBB" w:rsidP="00E90693">
                            <w:pPr>
                              <w:rPr>
                                <w:rFonts w:ascii="Times New Roman" w:hAnsi="Times New Roman" w:cs="Times New Roman"/>
                                <w:sz w:val="20"/>
                                <w:szCs w:val="20"/>
                              </w:rPr>
                            </w:pPr>
                            <w:r>
                              <w:rPr>
                                <w:rFonts w:ascii="Times New Roman" w:hAnsi="Times New Roman" w:cs="Times New Roman"/>
                                <w:sz w:val="20"/>
                                <w:szCs w:val="20"/>
                              </w:rPr>
                              <w:t>Filing</w:t>
                            </w:r>
                            <w:r w:rsidRPr="00D86EB1">
                              <w:rPr>
                                <w:rFonts w:ascii="Times New Roman" w:hAnsi="Times New Roman" w:cs="Times New Roman"/>
                                <w:sz w:val="20"/>
                                <w:szCs w:val="20"/>
                              </w:rPr>
                              <w:t xml:space="preserve"> </w:t>
                            </w:r>
                            <w:r>
                              <w:rPr>
                                <w:rFonts w:ascii="Times New Roman" w:hAnsi="Times New Roman" w:cs="Times New Roman"/>
                                <w:sz w:val="20"/>
                                <w:szCs w:val="20"/>
                              </w:rPr>
                              <w:t>d</w:t>
                            </w:r>
                            <w:r w:rsidRPr="00D86EB1">
                              <w:rPr>
                                <w:rFonts w:ascii="Times New Roman" w:hAnsi="Times New Roman" w:cs="Times New Roman"/>
                                <w:sz w:val="20"/>
                                <w:szCs w:val="20"/>
                              </w:rPr>
                              <w:t xml:space="preserve">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pt;margin-top:5.3pt;width:6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" filled="f" stroked="f">
                <v:textbox>
                  <w:txbxContent>
                    <w:p w:rsidR="00805BB0" w:rsidRPr="00D86EB1" w:rsidRDefault="00805BB0" w:rsidP="00E90693">
                      <w:pPr>
                        <w:rPr>
                          <w:rFonts w:ascii="Times New Roman" w:hAnsi="Times New Roman" w:cs="Times New Roman"/>
                          <w:sz w:val="20"/>
                          <w:szCs w:val="20"/>
                        </w:rPr>
                      </w:pPr>
                      <w:r>
                        <w:rPr>
                          <w:rFonts w:ascii="Times New Roman" w:hAnsi="Times New Roman" w:cs="Times New Roman"/>
                          <w:sz w:val="20"/>
                          <w:szCs w:val="20"/>
                        </w:rPr>
                        <w:t>Filing</w:t>
                      </w:r>
                      <w:r w:rsidRPr="00D86EB1">
                        <w:rPr>
                          <w:rFonts w:ascii="Times New Roman" w:hAnsi="Times New Roman" w:cs="Times New Roman"/>
                          <w:sz w:val="20"/>
                          <w:szCs w:val="20"/>
                        </w:rPr>
                        <w:t xml:space="preserve"> </w:t>
                      </w:r>
                      <w:r>
                        <w:rPr>
                          <w:rFonts w:ascii="Times New Roman" w:hAnsi="Times New Roman" w:cs="Times New Roman"/>
                          <w:sz w:val="20"/>
                          <w:szCs w:val="20"/>
                        </w:rPr>
                        <w:t>d</w:t>
                      </w:r>
                      <w:r w:rsidRPr="00D86EB1">
                        <w:rPr>
                          <w:rFonts w:ascii="Times New Roman" w:hAnsi="Times New Roman" w:cs="Times New Roman"/>
                          <w:sz w:val="20"/>
                          <w:szCs w:val="20"/>
                        </w:rPr>
                        <w:t xml:space="preserve">ate </w:t>
                      </w:r>
                    </w:p>
                  </w:txbxContent>
                </v:textbox>
              </v:shape>
            </w:pict>
          </mc:Fallback>
        </mc:AlternateContent>
      </w:r>
      <w:r w:rsidR="00E90693" w:rsidRPr="004A7059">
        <w:rPr>
          <w:noProof/>
        </w:rPr>
        <mc:AlternateContent>
          <mc:Choice Requires="wps">
            <w:drawing>
              <wp:anchor distT="0" distB="0" distL="114300" distR="114300" simplePos="0" relativeHeight="251672576" behindDoc="0" locked="0" layoutInCell="1" allowOverlap="1" wp14:anchorId="066DDC44" wp14:editId="3FA7C730">
                <wp:simplePos x="0" y="0"/>
                <wp:positionH relativeFrom="column">
                  <wp:posOffset>2095500</wp:posOffset>
                </wp:positionH>
                <wp:positionV relativeFrom="paragraph">
                  <wp:posOffset>67310</wp:posOffset>
                </wp:positionV>
                <wp:extent cx="2371725" cy="2952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5275"/>
                        </a:xfrm>
                        <a:prstGeom prst="rect">
                          <a:avLst/>
                        </a:prstGeom>
                        <a:noFill/>
                        <a:ln w="9525">
                          <a:noFill/>
                          <a:miter lim="800000"/>
                          <a:headEnd/>
                          <a:tailEnd/>
                        </a:ln>
                      </wps:spPr>
                      <wps:txbx>
                        <w:txbxContent>
                          <w:p w:rsidR="00D56DBB" w:rsidRPr="00D86EB1" w:rsidRDefault="00D56DBB" w:rsidP="00E90693">
                            <w:pPr>
                              <w:rPr>
                                <w:rFonts w:ascii="Times New Roman" w:hAnsi="Times New Roman" w:cs="Times New Roman"/>
                                <w:sz w:val="20"/>
                                <w:szCs w:val="20"/>
                              </w:rPr>
                            </w:pPr>
                            <w:r>
                              <w:rPr>
                                <w:rFonts w:ascii="Times New Roman" w:hAnsi="Times New Roman" w:cs="Times New Roman"/>
                                <w:sz w:val="20"/>
                                <w:szCs w:val="20"/>
                              </w:rPr>
                              <w:t xml:space="preserve">Launch date = Announcement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5.3pt;width:186.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" filled="f" stroked="f">
                <v:textbox>
                  <w:txbxContent>
                    <w:p w:rsidR="00805BB0" w:rsidRPr="00D86EB1" w:rsidRDefault="00805BB0" w:rsidP="00E90693">
                      <w:pPr>
                        <w:rPr>
                          <w:rFonts w:ascii="Times New Roman" w:hAnsi="Times New Roman" w:cs="Times New Roman"/>
                          <w:sz w:val="20"/>
                          <w:szCs w:val="20"/>
                        </w:rPr>
                      </w:pPr>
                      <w:r>
                        <w:rPr>
                          <w:rFonts w:ascii="Times New Roman" w:hAnsi="Times New Roman" w:cs="Times New Roman"/>
                          <w:sz w:val="20"/>
                          <w:szCs w:val="20"/>
                        </w:rPr>
                        <w:t xml:space="preserve">Launch date = Announcement date </w:t>
                      </w:r>
                    </w:p>
                  </w:txbxContent>
                </v:textbox>
              </v:shape>
            </w:pict>
          </mc:Fallback>
        </mc:AlternateContent>
      </w:r>
      <w:r w:rsidR="00E90693" w:rsidRPr="004A7059">
        <w:rPr>
          <w:noProof/>
        </w:rPr>
        <mc:AlternateContent>
          <mc:Choice Requires="wps">
            <w:drawing>
              <wp:anchor distT="0" distB="0" distL="114300" distR="114300" simplePos="0" relativeHeight="251671552" behindDoc="0" locked="0" layoutInCell="1" allowOverlap="1" wp14:anchorId="229155E7" wp14:editId="3C99541D">
                <wp:simplePos x="0" y="0"/>
                <wp:positionH relativeFrom="column">
                  <wp:posOffset>4705350</wp:posOffset>
                </wp:positionH>
                <wp:positionV relativeFrom="paragraph">
                  <wp:posOffset>37465</wp:posOffset>
                </wp:positionV>
                <wp:extent cx="1038225" cy="266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w="9525">
                          <a:noFill/>
                          <a:miter lim="800000"/>
                          <a:headEnd/>
                          <a:tailEnd/>
                        </a:ln>
                      </wps:spPr>
                      <wps:txbx>
                        <w:txbxContent>
                          <w:p w:rsidR="00D56DBB" w:rsidRPr="00D86EB1" w:rsidRDefault="00D56DBB" w:rsidP="00E90693">
                            <w:pPr>
                              <w:rPr>
                                <w:rFonts w:ascii="Times New Roman" w:hAnsi="Times New Roman" w:cs="Times New Roman"/>
                                <w:sz w:val="20"/>
                                <w:szCs w:val="20"/>
                              </w:rPr>
                            </w:pPr>
                            <w:r w:rsidRPr="00D86EB1">
                              <w:rPr>
                                <w:rFonts w:ascii="Times New Roman" w:hAnsi="Times New Roman" w:cs="Times New Roman"/>
                                <w:sz w:val="20"/>
                                <w:szCs w:val="20"/>
                              </w:rPr>
                              <w:t xml:space="preserve">Issue </w:t>
                            </w:r>
                            <w:r>
                              <w:rPr>
                                <w:rFonts w:ascii="Times New Roman" w:hAnsi="Times New Roman" w:cs="Times New Roman"/>
                                <w:sz w:val="20"/>
                                <w:szCs w:val="20"/>
                              </w:rPr>
                              <w:t>d</w:t>
                            </w:r>
                            <w:r w:rsidRPr="00D86EB1">
                              <w:rPr>
                                <w:rFonts w:ascii="Times New Roman" w:hAnsi="Times New Roman" w:cs="Times New Roman"/>
                                <w:sz w:val="20"/>
                                <w:szCs w:val="20"/>
                              </w:rPr>
                              <w:t xml:space="preserve">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0.5pt;margin-top:2.95pt;width:81.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" filled="f" stroked="f">
                <v:textbox>
                  <w:txbxContent>
                    <w:p w:rsidR="00805BB0" w:rsidRPr="00D86EB1" w:rsidRDefault="00805BB0" w:rsidP="00E90693">
                      <w:pPr>
                        <w:rPr>
                          <w:rFonts w:ascii="Times New Roman" w:hAnsi="Times New Roman" w:cs="Times New Roman"/>
                          <w:sz w:val="20"/>
                          <w:szCs w:val="20"/>
                        </w:rPr>
                      </w:pPr>
                      <w:r w:rsidRPr="00D86EB1">
                        <w:rPr>
                          <w:rFonts w:ascii="Times New Roman" w:hAnsi="Times New Roman" w:cs="Times New Roman"/>
                          <w:sz w:val="20"/>
                          <w:szCs w:val="20"/>
                        </w:rPr>
                        <w:t xml:space="preserve">Issue </w:t>
                      </w:r>
                      <w:r>
                        <w:rPr>
                          <w:rFonts w:ascii="Times New Roman" w:hAnsi="Times New Roman" w:cs="Times New Roman"/>
                          <w:sz w:val="20"/>
                          <w:szCs w:val="20"/>
                        </w:rPr>
                        <w:t>d</w:t>
                      </w:r>
                      <w:r w:rsidRPr="00D86EB1">
                        <w:rPr>
                          <w:rFonts w:ascii="Times New Roman" w:hAnsi="Times New Roman" w:cs="Times New Roman"/>
                          <w:sz w:val="20"/>
                          <w:szCs w:val="20"/>
                        </w:rPr>
                        <w:t xml:space="preserve">ate </w:t>
                      </w:r>
                    </w:p>
                  </w:txbxContent>
                </v:textbox>
              </v:shape>
            </w:pict>
          </mc:Fallback>
        </mc:AlternateContent>
      </w:r>
    </w:p>
    <w:p w:rsidR="00E90693" w:rsidRPr="004A7059" w:rsidRDefault="00E90693" w:rsidP="00E90693">
      <w:pPr>
        <w:rPr>
          <w:rFonts w:ascii="Times New Roman" w:hAnsi="Times New Roman" w:cs="Times New Roman"/>
          <w:b/>
          <w:sz w:val="20"/>
          <w:szCs w:val="20"/>
        </w:rPr>
      </w:pPr>
    </w:p>
    <w:p w:rsidR="00E90693" w:rsidRPr="004A7059" w:rsidRDefault="00263A2F" w:rsidP="00E90693">
      <w:pPr>
        <w:rPr>
          <w:rFonts w:ascii="Times New Roman" w:hAnsi="Times New Roman" w:cs="Times New Roman"/>
          <w:b/>
          <w:sz w:val="20"/>
          <w:szCs w:val="20"/>
        </w:rPr>
      </w:pPr>
      <w:r w:rsidRPr="004A7059">
        <w:rPr>
          <w:noProof/>
        </w:rPr>
        <mc:AlternateContent>
          <mc:Choice Requires="wps">
            <w:drawing>
              <wp:anchor distT="0" distB="0" distL="114300" distR="114300" simplePos="0" relativeHeight="251664384" behindDoc="0" locked="0" layoutInCell="1" allowOverlap="1" wp14:anchorId="613CA42A" wp14:editId="6E72D1F8">
                <wp:simplePos x="0" y="0"/>
                <wp:positionH relativeFrom="column">
                  <wp:posOffset>5138420</wp:posOffset>
                </wp:positionH>
                <wp:positionV relativeFrom="paragraph">
                  <wp:posOffset>12065</wp:posOffset>
                </wp:positionV>
                <wp:extent cx="0" cy="839470"/>
                <wp:effectExtent l="0" t="0" r="19050" b="17780"/>
                <wp:wrapNone/>
                <wp:docPr id="13" name="Straight Connector 13"/>
                <wp:cNvGraphicFramePr/>
                <a:graphic xmlns:a="http://schemas.openxmlformats.org/drawingml/2006/main">
                  <a:graphicData uri="http://schemas.microsoft.com/office/word/2010/wordprocessingShape">
                    <wps:wsp>
                      <wps:cNvCnPr/>
                      <wps:spPr>
                        <a:xfrm>
                          <a:off x="0" y="0"/>
                          <a:ext cx="0" cy="839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6pt,.95pt" to="404.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" strokecolor="#4579b8 [3044]"/>
            </w:pict>
          </mc:Fallback>
        </mc:AlternateContent>
      </w:r>
      <w:r w:rsidRPr="004A7059">
        <w:rPr>
          <w:noProof/>
        </w:rPr>
        <mc:AlternateContent>
          <mc:Choice Requires="wps">
            <w:drawing>
              <wp:anchor distT="0" distB="0" distL="114300" distR="114300" simplePos="0" relativeHeight="251666432" behindDoc="0" locked="0" layoutInCell="1" allowOverlap="1" wp14:anchorId="45EE1AD1" wp14:editId="5A87AA34">
                <wp:simplePos x="0" y="0"/>
                <wp:positionH relativeFrom="column">
                  <wp:posOffset>523875</wp:posOffset>
                </wp:positionH>
                <wp:positionV relativeFrom="paragraph">
                  <wp:posOffset>22225</wp:posOffset>
                </wp:positionV>
                <wp:extent cx="0" cy="829310"/>
                <wp:effectExtent l="0" t="0" r="19050" b="27940"/>
                <wp:wrapNone/>
                <wp:docPr id="16" name="Straight Connector 16"/>
                <wp:cNvGraphicFramePr/>
                <a:graphic xmlns:a="http://schemas.openxmlformats.org/drawingml/2006/main">
                  <a:graphicData uri="http://schemas.microsoft.com/office/word/2010/wordprocessingShape">
                    <wps:wsp>
                      <wps:cNvCnPr/>
                      <wps:spPr>
                        <a:xfrm>
                          <a:off x="0" y="0"/>
                          <a:ext cx="0" cy="829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75pt" to="41.2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" strokecolor="#4579b8 [3044]"/>
            </w:pict>
          </mc:Fallback>
        </mc:AlternateContent>
      </w:r>
      <w:r w:rsidRPr="004A7059">
        <w:rPr>
          <w:noProof/>
        </w:rPr>
        <mc:AlternateContent>
          <mc:Choice Requires="wps">
            <w:drawing>
              <wp:anchor distT="0" distB="0" distL="114300" distR="114300" simplePos="0" relativeHeight="251665408" behindDoc="0" locked="0" layoutInCell="1" allowOverlap="1" wp14:anchorId="21996469" wp14:editId="14ADC99E">
                <wp:simplePos x="0" y="0"/>
                <wp:positionH relativeFrom="column">
                  <wp:posOffset>3192780</wp:posOffset>
                </wp:positionH>
                <wp:positionV relativeFrom="paragraph">
                  <wp:posOffset>22225</wp:posOffset>
                </wp:positionV>
                <wp:extent cx="0" cy="446405"/>
                <wp:effectExtent l="0" t="0" r="19050" b="10795"/>
                <wp:wrapNone/>
                <wp:docPr id="15" name="Straight Connector 15"/>
                <wp:cNvGraphicFramePr/>
                <a:graphic xmlns:a="http://schemas.openxmlformats.org/drawingml/2006/main">
                  <a:graphicData uri="http://schemas.microsoft.com/office/word/2010/wordprocessingShape">
                    <wps:wsp>
                      <wps:cNvCnPr/>
                      <wps:spPr>
                        <a:xfrm>
                          <a:off x="0" y="0"/>
                          <a:ext cx="0" cy="446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4pt,1.75pt" to="25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" strokecolor="#4579b8 [3044]"/>
            </w:pict>
          </mc:Fallback>
        </mc:AlternateContent>
      </w:r>
      <w:r w:rsidR="005B244A" w:rsidRPr="004A7059">
        <w:rPr>
          <w:noProof/>
        </w:rPr>
        <mc:AlternateContent>
          <mc:Choice Requires="wps">
            <w:drawing>
              <wp:anchor distT="0" distB="0" distL="114300" distR="114300" simplePos="0" relativeHeight="251663360" behindDoc="0" locked="0" layoutInCell="1" allowOverlap="1" wp14:anchorId="6A1C7216" wp14:editId="60519EF7">
                <wp:simplePos x="0" y="0"/>
                <wp:positionH relativeFrom="column">
                  <wp:posOffset>109220</wp:posOffset>
                </wp:positionH>
                <wp:positionV relativeFrom="paragraph">
                  <wp:posOffset>168910</wp:posOffset>
                </wp:positionV>
                <wp:extent cx="548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pt,13.3pt" to="44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" strokecolor="#4579b8 [3044]"/>
            </w:pict>
          </mc:Fallback>
        </mc:AlternateContent>
      </w:r>
    </w:p>
    <w:p w:rsidR="00E90693" w:rsidRPr="004A7059" w:rsidRDefault="00263A2F" w:rsidP="00E90693">
      <w:pPr>
        <w:rPr>
          <w:rFonts w:ascii="Times New Roman" w:hAnsi="Times New Roman" w:cs="Times New Roman"/>
          <w:b/>
          <w:sz w:val="20"/>
          <w:szCs w:val="20"/>
        </w:rPr>
      </w:pPr>
      <w:r>
        <w:rPr>
          <w:noProof/>
        </w:rPr>
        <mc:AlternateContent>
          <mc:Choice Requires="wps">
            <w:drawing>
              <wp:anchor distT="0" distB="0" distL="114300" distR="114300" simplePos="0" relativeHeight="251678720" behindDoc="0" locked="0" layoutInCell="1" allowOverlap="1" wp14:anchorId="364C55EE" wp14:editId="29894A07">
                <wp:simplePos x="0" y="0"/>
                <wp:positionH relativeFrom="column">
                  <wp:posOffset>3193105</wp:posOffset>
                </wp:positionH>
                <wp:positionV relativeFrom="paragraph">
                  <wp:posOffset>132937</wp:posOffset>
                </wp:positionV>
                <wp:extent cx="1945758" cy="0"/>
                <wp:effectExtent l="38100" t="76200" r="16510" b="114300"/>
                <wp:wrapNone/>
                <wp:docPr id="5" name="Straight Arrow Connector 5"/>
                <wp:cNvGraphicFramePr/>
                <a:graphic xmlns:a="http://schemas.openxmlformats.org/drawingml/2006/main">
                  <a:graphicData uri="http://schemas.microsoft.com/office/word/2010/wordprocessingShape">
                    <wps:wsp>
                      <wps:cNvCnPr/>
                      <wps:spPr>
                        <a:xfrm>
                          <a:off x="0" y="0"/>
                          <a:ext cx="1945758"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51.45pt;margin-top:10.45pt;width:153.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" strokecolor="#4579b8 [3044]">
                <v:stroke startarrow="open" endarrow="open"/>
              </v:shape>
            </w:pict>
          </mc:Fallback>
        </mc:AlternateContent>
      </w:r>
      <w:r w:rsidR="006B4EC4" w:rsidRPr="004A7059">
        <w:rPr>
          <w:noProof/>
        </w:rPr>
        <mc:AlternateContent>
          <mc:Choice Requires="wps">
            <w:drawing>
              <wp:anchor distT="0" distB="0" distL="114300" distR="114300" simplePos="0" relativeHeight="251674624" behindDoc="0" locked="0" layoutInCell="1" allowOverlap="1" wp14:anchorId="12E9BBB9" wp14:editId="2BD35F22">
                <wp:simplePos x="0" y="0"/>
                <wp:positionH relativeFrom="column">
                  <wp:posOffset>3288798</wp:posOffset>
                </wp:positionH>
                <wp:positionV relativeFrom="paragraph">
                  <wp:posOffset>79774</wp:posOffset>
                </wp:positionV>
                <wp:extent cx="1711842" cy="329609"/>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329609"/>
                        </a:xfrm>
                        <a:prstGeom prst="rect">
                          <a:avLst/>
                        </a:prstGeom>
                        <a:noFill/>
                        <a:ln w="9525">
                          <a:noFill/>
                          <a:miter lim="800000"/>
                          <a:headEnd/>
                          <a:tailEnd/>
                        </a:ln>
                      </wps:spPr>
                      <wps:txbx>
                        <w:txbxContent>
                          <w:p w:rsidR="00D56DBB" w:rsidRPr="008364CE" w:rsidRDefault="00D56DBB" w:rsidP="00E90693">
                            <w:pPr>
                              <w:rPr>
                                <w:rFonts w:ascii="Times New Roman" w:hAnsi="Times New Roman" w:cs="Times New Roman"/>
                                <w:sz w:val="20"/>
                                <w:szCs w:val="20"/>
                              </w:rPr>
                            </w:pPr>
                            <w:r w:rsidRPr="008364CE">
                              <w:rPr>
                                <w:rFonts w:ascii="Times New Roman" w:hAnsi="Times New Roman" w:cs="Times New Roman"/>
                                <w:sz w:val="20"/>
                                <w:szCs w:val="20"/>
                              </w:rPr>
                              <w:t xml:space="preserve">Average </w:t>
                            </w:r>
                            <w:r>
                              <w:rPr>
                                <w:rFonts w:ascii="Times New Roman" w:hAnsi="Times New Roman" w:cs="Times New Roman"/>
                                <w:sz w:val="20"/>
                                <w:szCs w:val="20"/>
                              </w:rPr>
                              <w:t xml:space="preserve">number of </w:t>
                            </w:r>
                            <w:r w:rsidRPr="008364CE">
                              <w:rPr>
                                <w:rFonts w:ascii="Times New Roman" w:hAnsi="Times New Roman" w:cs="Times New Roman"/>
                                <w:sz w:val="20"/>
                                <w:szCs w:val="20"/>
                              </w:rPr>
                              <w:t>days</w:t>
                            </w:r>
                            <w:r>
                              <w:rPr>
                                <w:rFonts w:ascii="Times New Roman" w:hAnsi="Times New Roman" w:cs="Times New Roman"/>
                                <w:sz w:val="20"/>
                                <w:szCs w:val="20"/>
                              </w:rPr>
                              <w:t xml:space="preserve"> </w:t>
                            </w:r>
                            <w:r w:rsidRPr="008364CE">
                              <w:rPr>
                                <w:rFonts w:ascii="Times New Roman" w:hAnsi="Times New Roman" w:cs="Times New Roman"/>
                                <w:sz w:val="20"/>
                                <w:szCs w:val="20"/>
                              </w:rPr>
                              <w:t>=</w:t>
                            </w:r>
                            <w:r>
                              <w:rPr>
                                <w:rFonts w:ascii="Times New Roman" w:hAnsi="Times New Roman" w:cs="Times New Roman"/>
                                <w:sz w:val="20"/>
                                <w:szCs w:val="20"/>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8.95pt;margin-top:6.3pt;width:134.8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" filled="f" stroked="f">
                <v:textbox>
                  <w:txbxContent>
                    <w:p w:rsidR="00805BB0" w:rsidRPr="008364CE" w:rsidRDefault="00805BB0" w:rsidP="00E90693">
                      <w:pPr>
                        <w:rPr>
                          <w:rFonts w:ascii="Times New Roman" w:hAnsi="Times New Roman" w:cs="Times New Roman"/>
                          <w:sz w:val="20"/>
                          <w:szCs w:val="20"/>
                        </w:rPr>
                      </w:pPr>
                      <w:r w:rsidRPr="008364CE">
                        <w:rPr>
                          <w:rFonts w:ascii="Times New Roman" w:hAnsi="Times New Roman" w:cs="Times New Roman"/>
                          <w:sz w:val="20"/>
                          <w:szCs w:val="20"/>
                        </w:rPr>
                        <w:t xml:space="preserve">Average </w:t>
                      </w:r>
                      <w:r>
                        <w:rPr>
                          <w:rFonts w:ascii="Times New Roman" w:hAnsi="Times New Roman" w:cs="Times New Roman"/>
                          <w:sz w:val="20"/>
                          <w:szCs w:val="20"/>
                        </w:rPr>
                        <w:t xml:space="preserve">number of </w:t>
                      </w:r>
                      <w:r w:rsidRPr="008364CE">
                        <w:rPr>
                          <w:rFonts w:ascii="Times New Roman" w:hAnsi="Times New Roman" w:cs="Times New Roman"/>
                          <w:sz w:val="20"/>
                          <w:szCs w:val="20"/>
                        </w:rPr>
                        <w:t>days</w:t>
                      </w:r>
                      <w:r>
                        <w:rPr>
                          <w:rFonts w:ascii="Times New Roman" w:hAnsi="Times New Roman" w:cs="Times New Roman"/>
                          <w:sz w:val="20"/>
                          <w:szCs w:val="20"/>
                        </w:rPr>
                        <w:t xml:space="preserve"> </w:t>
                      </w:r>
                      <w:r w:rsidRPr="008364CE">
                        <w:rPr>
                          <w:rFonts w:ascii="Times New Roman" w:hAnsi="Times New Roman" w:cs="Times New Roman"/>
                          <w:sz w:val="20"/>
                          <w:szCs w:val="20"/>
                        </w:rPr>
                        <w:t>=</w:t>
                      </w:r>
                      <w:r>
                        <w:rPr>
                          <w:rFonts w:ascii="Times New Roman" w:hAnsi="Times New Roman" w:cs="Times New Roman"/>
                          <w:sz w:val="20"/>
                          <w:szCs w:val="20"/>
                        </w:rPr>
                        <w:t xml:space="preserve"> 3</w:t>
                      </w:r>
                    </w:p>
                  </w:txbxContent>
                </v:textbox>
              </v:shape>
            </w:pict>
          </mc:Fallback>
        </mc:AlternateContent>
      </w:r>
    </w:p>
    <w:p w:rsidR="00E90693" w:rsidRPr="004A7059" w:rsidRDefault="00E90693" w:rsidP="00E90693">
      <w:pPr>
        <w:rPr>
          <w:rFonts w:ascii="Times New Roman" w:hAnsi="Times New Roman" w:cs="Times New Roman"/>
          <w:b/>
          <w:sz w:val="20"/>
          <w:szCs w:val="20"/>
        </w:rPr>
      </w:pPr>
    </w:p>
    <w:p w:rsidR="00E90693" w:rsidRPr="004A7059" w:rsidRDefault="00263A2F" w:rsidP="00E90693">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9744" behindDoc="0" locked="0" layoutInCell="1" allowOverlap="1" wp14:anchorId="66F5544C" wp14:editId="6CAFC33F">
                <wp:simplePos x="0" y="0"/>
                <wp:positionH relativeFrom="column">
                  <wp:posOffset>524333</wp:posOffset>
                </wp:positionH>
                <wp:positionV relativeFrom="paragraph">
                  <wp:posOffset>123677</wp:posOffset>
                </wp:positionV>
                <wp:extent cx="4613910" cy="0"/>
                <wp:effectExtent l="38100" t="76200" r="15240" b="114300"/>
                <wp:wrapNone/>
                <wp:docPr id="8" name="Straight Arrow Connector 8"/>
                <wp:cNvGraphicFramePr/>
                <a:graphic xmlns:a="http://schemas.openxmlformats.org/drawingml/2006/main">
                  <a:graphicData uri="http://schemas.microsoft.com/office/word/2010/wordprocessingShape">
                    <wps:wsp>
                      <wps:cNvCnPr/>
                      <wps:spPr>
                        <a:xfrm>
                          <a:off x="0" y="0"/>
                          <a:ext cx="461391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41.3pt;margin-top:9.75pt;width:363.3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" strokecolor="#4579b8 [3044]">
                <v:stroke startarrow="open" endarrow="open"/>
              </v:shape>
            </w:pict>
          </mc:Fallback>
        </mc:AlternateContent>
      </w:r>
    </w:p>
    <w:p w:rsidR="00E90693" w:rsidRPr="004A7059" w:rsidRDefault="006B4EC4" w:rsidP="00E90693">
      <w:pPr>
        <w:rPr>
          <w:rFonts w:ascii="Times New Roman" w:hAnsi="Times New Roman" w:cs="Times New Roman"/>
          <w:b/>
          <w:sz w:val="20"/>
          <w:szCs w:val="20"/>
        </w:rPr>
      </w:pPr>
      <w:r w:rsidRPr="004A7059">
        <w:rPr>
          <w:noProof/>
        </w:rPr>
        <mc:AlternateContent>
          <mc:Choice Requires="wps">
            <w:drawing>
              <wp:anchor distT="0" distB="0" distL="114300" distR="114300" simplePos="0" relativeHeight="251676672" behindDoc="0" locked="0" layoutInCell="1" allowOverlap="1" wp14:anchorId="2DE22759" wp14:editId="580C448B">
                <wp:simplePos x="0" y="0"/>
                <wp:positionH relativeFrom="column">
                  <wp:posOffset>2020570</wp:posOffset>
                </wp:positionH>
                <wp:positionV relativeFrom="paragraph">
                  <wp:posOffset>-4578</wp:posOffset>
                </wp:positionV>
                <wp:extent cx="1930400" cy="3143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4325"/>
                        </a:xfrm>
                        <a:prstGeom prst="rect">
                          <a:avLst/>
                        </a:prstGeom>
                        <a:noFill/>
                        <a:ln w="9525">
                          <a:noFill/>
                          <a:miter lim="800000"/>
                          <a:headEnd/>
                          <a:tailEnd/>
                        </a:ln>
                      </wps:spPr>
                      <wps:txbx>
                        <w:txbxContent>
                          <w:p w:rsidR="00D56DBB" w:rsidRPr="008364CE" w:rsidRDefault="00D56DBB" w:rsidP="00E90693">
                            <w:pPr>
                              <w:rPr>
                                <w:rFonts w:ascii="Times New Roman" w:hAnsi="Times New Roman" w:cs="Times New Roman"/>
                                <w:sz w:val="20"/>
                                <w:szCs w:val="20"/>
                              </w:rPr>
                            </w:pPr>
                            <w:r w:rsidRPr="008364CE">
                              <w:rPr>
                                <w:rFonts w:ascii="Times New Roman" w:hAnsi="Times New Roman" w:cs="Times New Roman"/>
                                <w:sz w:val="20"/>
                                <w:szCs w:val="20"/>
                              </w:rPr>
                              <w:t>Average</w:t>
                            </w:r>
                            <w:r>
                              <w:rPr>
                                <w:rFonts w:ascii="Times New Roman" w:hAnsi="Times New Roman" w:cs="Times New Roman"/>
                                <w:sz w:val="20"/>
                                <w:szCs w:val="20"/>
                              </w:rPr>
                              <w:t xml:space="preserve"> number of days </w:t>
                            </w:r>
                            <w:r w:rsidRPr="008364CE">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203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9.1pt;margin-top:-.35pt;width:152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" filled="f" stroked="f">
                <v:textbox>
                  <w:txbxContent>
                    <w:p w:rsidR="00805BB0" w:rsidRPr="008364CE" w:rsidRDefault="00805BB0" w:rsidP="00E90693">
                      <w:pPr>
                        <w:rPr>
                          <w:rFonts w:ascii="Times New Roman" w:hAnsi="Times New Roman" w:cs="Times New Roman"/>
                          <w:sz w:val="20"/>
                          <w:szCs w:val="20"/>
                        </w:rPr>
                      </w:pPr>
                      <w:r w:rsidRPr="008364CE">
                        <w:rPr>
                          <w:rFonts w:ascii="Times New Roman" w:hAnsi="Times New Roman" w:cs="Times New Roman"/>
                          <w:sz w:val="20"/>
                          <w:szCs w:val="20"/>
                        </w:rPr>
                        <w:t>Average</w:t>
                      </w:r>
                      <w:r>
                        <w:rPr>
                          <w:rFonts w:ascii="Times New Roman" w:hAnsi="Times New Roman" w:cs="Times New Roman"/>
                          <w:sz w:val="20"/>
                          <w:szCs w:val="20"/>
                        </w:rPr>
                        <w:t xml:space="preserve"> number of days </w:t>
                      </w:r>
                      <w:r w:rsidRPr="008364CE">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203</w:t>
                      </w:r>
                    </w:p>
                  </w:txbxContent>
                </v:textbox>
              </v:shape>
            </w:pict>
          </mc:Fallback>
        </mc:AlternateContent>
      </w:r>
    </w:p>
    <w:p w:rsidR="00E90693" w:rsidRPr="004A7059" w:rsidRDefault="00E90693" w:rsidP="00E90693">
      <w:pPr>
        <w:rPr>
          <w:rFonts w:ascii="Times New Roman" w:hAnsi="Times New Roman" w:cs="Times New Roman"/>
          <w:b/>
          <w:sz w:val="20"/>
          <w:szCs w:val="20"/>
        </w:rPr>
      </w:pPr>
    </w:p>
    <w:p w:rsidR="00AF7921" w:rsidRPr="004A7059" w:rsidRDefault="00AF7921" w:rsidP="00AF7921">
      <w:pPr>
        <w:rPr>
          <w:rFonts w:ascii="Times New Roman" w:hAnsi="Times New Roman" w:cs="Times New Roman"/>
          <w:b/>
          <w:sz w:val="20"/>
          <w:szCs w:val="20"/>
        </w:rPr>
      </w:pPr>
      <w:r w:rsidRPr="004A7059">
        <w:rPr>
          <w:rFonts w:ascii="Times New Roman" w:hAnsi="Times New Roman" w:cs="Times New Roman"/>
          <w:b/>
          <w:sz w:val="20"/>
          <w:szCs w:val="20"/>
        </w:rPr>
        <w:t>Traditional offerings</w:t>
      </w:r>
    </w:p>
    <w:p w:rsidR="00AF7921" w:rsidRPr="004A7059" w:rsidRDefault="00AF7921" w:rsidP="00AF7921">
      <w:pPr>
        <w:rPr>
          <w:rFonts w:ascii="Times New Roman" w:hAnsi="Times New Roman" w:cs="Times New Roman"/>
          <w:b/>
          <w:sz w:val="20"/>
          <w:szCs w:val="20"/>
        </w:rPr>
      </w:pPr>
      <w:r w:rsidRPr="004A7059">
        <w:rPr>
          <w:noProof/>
        </w:rPr>
        <mc:AlternateContent>
          <mc:Choice Requires="wps">
            <w:drawing>
              <wp:anchor distT="0" distB="0" distL="114300" distR="114300" simplePos="0" relativeHeight="251684864" behindDoc="0" locked="0" layoutInCell="1" allowOverlap="1" wp14:anchorId="69AE5FB6" wp14:editId="619AB370">
                <wp:simplePos x="0" y="0"/>
                <wp:positionH relativeFrom="column">
                  <wp:posOffset>4638675</wp:posOffset>
                </wp:positionH>
                <wp:positionV relativeFrom="paragraph">
                  <wp:posOffset>96520</wp:posOffset>
                </wp:positionV>
                <wp:extent cx="10382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noFill/>
                        <a:ln w="9525">
                          <a:noFill/>
                          <a:miter lim="800000"/>
                          <a:headEnd/>
                          <a:tailEnd/>
                        </a:ln>
                      </wps:spPr>
                      <wps:txbx>
                        <w:txbxContent>
                          <w:p w:rsidR="00D56DBB" w:rsidRPr="00D86EB1" w:rsidRDefault="00D56DBB" w:rsidP="00AF7921">
                            <w:pPr>
                              <w:rPr>
                                <w:rFonts w:ascii="Times New Roman" w:hAnsi="Times New Roman" w:cs="Times New Roman"/>
                                <w:sz w:val="20"/>
                                <w:szCs w:val="20"/>
                              </w:rPr>
                            </w:pPr>
                            <w:r w:rsidRPr="00D86EB1">
                              <w:rPr>
                                <w:rFonts w:ascii="Times New Roman" w:hAnsi="Times New Roman" w:cs="Times New Roman"/>
                                <w:sz w:val="20"/>
                                <w:szCs w:val="20"/>
                              </w:rPr>
                              <w:t xml:space="preserve">Issue </w:t>
                            </w:r>
                            <w:r>
                              <w:rPr>
                                <w:rFonts w:ascii="Times New Roman" w:hAnsi="Times New Roman" w:cs="Times New Roman"/>
                                <w:sz w:val="20"/>
                                <w:szCs w:val="20"/>
                              </w:rPr>
                              <w:t>d</w:t>
                            </w:r>
                            <w:r w:rsidRPr="00D86EB1">
                              <w:rPr>
                                <w:rFonts w:ascii="Times New Roman" w:hAnsi="Times New Roman" w:cs="Times New Roman"/>
                                <w:sz w:val="20"/>
                                <w:szCs w:val="20"/>
                              </w:rPr>
                              <w:t xml:space="preserve">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25pt;margin-top:7.6pt;width:81.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" filled="f" stroked="f">
                <v:textbox>
                  <w:txbxContent>
                    <w:p w:rsidR="00805BB0" w:rsidRPr="00D86EB1" w:rsidRDefault="00805BB0" w:rsidP="00AF7921">
                      <w:pPr>
                        <w:rPr>
                          <w:rFonts w:ascii="Times New Roman" w:hAnsi="Times New Roman" w:cs="Times New Roman"/>
                          <w:sz w:val="20"/>
                          <w:szCs w:val="20"/>
                        </w:rPr>
                      </w:pPr>
                      <w:r w:rsidRPr="00D86EB1">
                        <w:rPr>
                          <w:rFonts w:ascii="Times New Roman" w:hAnsi="Times New Roman" w:cs="Times New Roman"/>
                          <w:sz w:val="20"/>
                          <w:szCs w:val="20"/>
                        </w:rPr>
                        <w:t xml:space="preserve">Issue </w:t>
                      </w:r>
                      <w:r>
                        <w:rPr>
                          <w:rFonts w:ascii="Times New Roman" w:hAnsi="Times New Roman" w:cs="Times New Roman"/>
                          <w:sz w:val="20"/>
                          <w:szCs w:val="20"/>
                        </w:rPr>
                        <w:t>d</w:t>
                      </w:r>
                      <w:r w:rsidRPr="00D86EB1">
                        <w:rPr>
                          <w:rFonts w:ascii="Times New Roman" w:hAnsi="Times New Roman" w:cs="Times New Roman"/>
                          <w:sz w:val="20"/>
                          <w:szCs w:val="20"/>
                        </w:rPr>
                        <w:t xml:space="preserve">ate </w:t>
                      </w:r>
                    </w:p>
                  </w:txbxContent>
                </v:textbox>
              </v:shape>
            </w:pict>
          </mc:Fallback>
        </mc:AlternateContent>
      </w:r>
      <w:r w:rsidRPr="004A7059">
        <w:rPr>
          <w:noProof/>
        </w:rPr>
        <mc:AlternateContent>
          <mc:Choice Requires="wps">
            <w:drawing>
              <wp:anchor distT="0" distB="0" distL="114300" distR="114300" simplePos="0" relativeHeight="251686912" behindDoc="0" locked="0" layoutInCell="1" allowOverlap="1" wp14:anchorId="06E2C63A" wp14:editId="44DB602F">
                <wp:simplePos x="0" y="0"/>
                <wp:positionH relativeFrom="column">
                  <wp:posOffset>209550</wp:posOffset>
                </wp:positionH>
                <wp:positionV relativeFrom="paragraph">
                  <wp:posOffset>95250</wp:posOffset>
                </wp:positionV>
                <wp:extent cx="2238375" cy="2857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noFill/>
                          <a:miter lim="800000"/>
                          <a:headEnd/>
                          <a:tailEnd/>
                        </a:ln>
                      </wps:spPr>
                      <wps:txbx>
                        <w:txbxContent>
                          <w:p w:rsidR="00D56DBB" w:rsidRPr="00FE6D63" w:rsidRDefault="00D56DBB" w:rsidP="00AF7921">
                            <w:pPr>
                              <w:rPr>
                                <w:rFonts w:ascii="Times New Roman" w:hAnsi="Times New Roman" w:cs="Times New Roman"/>
                                <w:sz w:val="20"/>
                                <w:szCs w:val="20"/>
                              </w:rPr>
                            </w:pPr>
                            <w:r w:rsidRPr="00FE6D63">
                              <w:rPr>
                                <w:rFonts w:ascii="Times New Roman" w:hAnsi="Times New Roman" w:cs="Times New Roman"/>
                                <w:sz w:val="20"/>
                                <w:szCs w:val="20"/>
                              </w:rPr>
                              <w:t xml:space="preserve">Filing </w:t>
                            </w:r>
                            <w:r>
                              <w:rPr>
                                <w:rFonts w:ascii="Times New Roman" w:hAnsi="Times New Roman" w:cs="Times New Roman"/>
                                <w:sz w:val="20"/>
                                <w:szCs w:val="20"/>
                              </w:rPr>
                              <w:t>d</w:t>
                            </w:r>
                            <w:r w:rsidRPr="00FE6D63">
                              <w:rPr>
                                <w:rFonts w:ascii="Times New Roman" w:hAnsi="Times New Roman" w:cs="Times New Roman"/>
                                <w:sz w:val="20"/>
                                <w:szCs w:val="20"/>
                              </w:rPr>
                              <w:t>ate</w:t>
                            </w:r>
                            <w:r>
                              <w:rPr>
                                <w:rFonts w:ascii="Times New Roman" w:hAnsi="Times New Roman" w:cs="Times New Roman"/>
                                <w:sz w:val="20"/>
                                <w:szCs w:val="20"/>
                              </w:rPr>
                              <w:t xml:space="preserve"> </w:t>
                            </w:r>
                            <w:r w:rsidRPr="00FE6D63">
                              <w:rPr>
                                <w:rFonts w:ascii="Times New Roman" w:hAnsi="Times New Roman" w:cs="Times New Roman"/>
                                <w:sz w:val="20"/>
                                <w:szCs w:val="20"/>
                              </w:rPr>
                              <w:t>=</w:t>
                            </w:r>
                            <w:r>
                              <w:rPr>
                                <w:rFonts w:ascii="Times New Roman" w:hAnsi="Times New Roman" w:cs="Times New Roman"/>
                                <w:sz w:val="20"/>
                                <w:szCs w:val="20"/>
                              </w:rPr>
                              <w:t xml:space="preserve"> </w:t>
                            </w:r>
                            <w:r w:rsidRPr="00FE6D63">
                              <w:rPr>
                                <w:rFonts w:ascii="Times New Roman" w:hAnsi="Times New Roman" w:cs="Times New Roman"/>
                                <w:sz w:val="20"/>
                                <w:szCs w:val="20"/>
                              </w:rPr>
                              <w:t xml:space="preserve">Announcement </w:t>
                            </w:r>
                            <w:r>
                              <w:rPr>
                                <w:rFonts w:ascii="Times New Roman" w:hAnsi="Times New Roman" w:cs="Times New Roman"/>
                                <w:sz w:val="20"/>
                                <w:szCs w:val="20"/>
                              </w:rPr>
                              <w:t>d</w:t>
                            </w:r>
                            <w:r w:rsidRPr="00FE6D63">
                              <w:rPr>
                                <w:rFonts w:ascii="Times New Roman" w:hAnsi="Times New Roman" w:cs="Times New Roman"/>
                                <w:sz w:val="20"/>
                                <w:szCs w:val="20"/>
                              </w:rPr>
                              <w:t xml:space="preserve">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7.5pt;width:176.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" stroked="f">
                <v:textbox>
                  <w:txbxContent>
                    <w:p w:rsidR="00805BB0" w:rsidRPr="00FE6D63" w:rsidRDefault="00805BB0" w:rsidP="00AF7921">
                      <w:pPr>
                        <w:rPr>
                          <w:rFonts w:ascii="Times New Roman" w:hAnsi="Times New Roman" w:cs="Times New Roman"/>
                          <w:sz w:val="20"/>
                          <w:szCs w:val="20"/>
                        </w:rPr>
                      </w:pPr>
                      <w:r w:rsidRPr="00FE6D63">
                        <w:rPr>
                          <w:rFonts w:ascii="Times New Roman" w:hAnsi="Times New Roman" w:cs="Times New Roman"/>
                          <w:sz w:val="20"/>
                          <w:szCs w:val="20"/>
                        </w:rPr>
                        <w:t xml:space="preserve">Filing </w:t>
                      </w:r>
                      <w:r>
                        <w:rPr>
                          <w:rFonts w:ascii="Times New Roman" w:hAnsi="Times New Roman" w:cs="Times New Roman"/>
                          <w:sz w:val="20"/>
                          <w:szCs w:val="20"/>
                        </w:rPr>
                        <w:t>d</w:t>
                      </w:r>
                      <w:r w:rsidRPr="00FE6D63">
                        <w:rPr>
                          <w:rFonts w:ascii="Times New Roman" w:hAnsi="Times New Roman" w:cs="Times New Roman"/>
                          <w:sz w:val="20"/>
                          <w:szCs w:val="20"/>
                        </w:rPr>
                        <w:t>ate</w:t>
                      </w:r>
                      <w:r>
                        <w:rPr>
                          <w:rFonts w:ascii="Times New Roman" w:hAnsi="Times New Roman" w:cs="Times New Roman"/>
                          <w:sz w:val="20"/>
                          <w:szCs w:val="20"/>
                        </w:rPr>
                        <w:t xml:space="preserve"> </w:t>
                      </w:r>
                      <w:r w:rsidRPr="00FE6D63">
                        <w:rPr>
                          <w:rFonts w:ascii="Times New Roman" w:hAnsi="Times New Roman" w:cs="Times New Roman"/>
                          <w:sz w:val="20"/>
                          <w:szCs w:val="20"/>
                        </w:rPr>
                        <w:t>=</w:t>
                      </w:r>
                      <w:r>
                        <w:rPr>
                          <w:rFonts w:ascii="Times New Roman" w:hAnsi="Times New Roman" w:cs="Times New Roman"/>
                          <w:sz w:val="20"/>
                          <w:szCs w:val="20"/>
                        </w:rPr>
                        <w:t xml:space="preserve"> </w:t>
                      </w:r>
                      <w:r w:rsidRPr="00FE6D63">
                        <w:rPr>
                          <w:rFonts w:ascii="Times New Roman" w:hAnsi="Times New Roman" w:cs="Times New Roman"/>
                          <w:sz w:val="20"/>
                          <w:szCs w:val="20"/>
                        </w:rPr>
                        <w:t xml:space="preserve">Announcement </w:t>
                      </w:r>
                      <w:r>
                        <w:rPr>
                          <w:rFonts w:ascii="Times New Roman" w:hAnsi="Times New Roman" w:cs="Times New Roman"/>
                          <w:sz w:val="20"/>
                          <w:szCs w:val="20"/>
                        </w:rPr>
                        <w:t>d</w:t>
                      </w:r>
                      <w:r w:rsidRPr="00FE6D63">
                        <w:rPr>
                          <w:rFonts w:ascii="Times New Roman" w:hAnsi="Times New Roman" w:cs="Times New Roman"/>
                          <w:sz w:val="20"/>
                          <w:szCs w:val="20"/>
                        </w:rPr>
                        <w:t xml:space="preserve">ate </w:t>
                      </w:r>
                    </w:p>
                  </w:txbxContent>
                </v:textbox>
              </v:shape>
            </w:pict>
          </mc:Fallback>
        </mc:AlternateContent>
      </w:r>
    </w:p>
    <w:p w:rsidR="00AF7921" w:rsidRPr="004A7059" w:rsidRDefault="00AF7921" w:rsidP="00AF7921">
      <w:pPr>
        <w:rPr>
          <w:rFonts w:ascii="Times New Roman" w:hAnsi="Times New Roman" w:cs="Times New Roman"/>
          <w:b/>
          <w:sz w:val="20"/>
          <w:szCs w:val="20"/>
        </w:rPr>
      </w:pPr>
    </w:p>
    <w:p w:rsidR="00AF7921" w:rsidRPr="004A7059" w:rsidRDefault="00AF7921" w:rsidP="00AF7921">
      <w:pPr>
        <w:rPr>
          <w:rFonts w:ascii="Times New Roman" w:hAnsi="Times New Roman" w:cs="Times New Roman"/>
          <w:b/>
          <w:sz w:val="20"/>
          <w:szCs w:val="20"/>
        </w:rPr>
      </w:pPr>
      <w:r w:rsidRPr="004A7059">
        <w:rPr>
          <w:noProof/>
        </w:rPr>
        <mc:AlternateContent>
          <mc:Choice Requires="wps">
            <w:drawing>
              <wp:anchor distT="0" distB="0" distL="114300" distR="114300" simplePos="0" relativeHeight="251685888" behindDoc="0" locked="0" layoutInCell="1" allowOverlap="1" wp14:anchorId="2F05BEFF" wp14:editId="0A7D00E6">
                <wp:simplePos x="0" y="0"/>
                <wp:positionH relativeFrom="column">
                  <wp:posOffset>523875</wp:posOffset>
                </wp:positionH>
                <wp:positionV relativeFrom="paragraph">
                  <wp:posOffset>29845</wp:posOffset>
                </wp:positionV>
                <wp:extent cx="0" cy="47752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477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2.35pt" to="41.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" strokecolor="#4579b8 [3044]"/>
            </w:pict>
          </mc:Fallback>
        </mc:AlternateContent>
      </w:r>
      <w:r w:rsidRPr="004A7059">
        <w:rPr>
          <w:noProof/>
        </w:rPr>
        <mc:AlternateContent>
          <mc:Choice Requires="wps">
            <w:drawing>
              <wp:anchor distT="0" distB="0" distL="114300" distR="114300" simplePos="0" relativeHeight="251683840" behindDoc="0" locked="0" layoutInCell="1" allowOverlap="1" wp14:anchorId="78983D3C" wp14:editId="03722428">
                <wp:simplePos x="0" y="0"/>
                <wp:positionH relativeFrom="column">
                  <wp:posOffset>5138420</wp:posOffset>
                </wp:positionH>
                <wp:positionV relativeFrom="paragraph">
                  <wp:posOffset>40640</wp:posOffset>
                </wp:positionV>
                <wp:extent cx="0" cy="46736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467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pt,3.2pt" to="404.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" strokecolor="#4579b8 [3044]"/>
            </w:pict>
          </mc:Fallback>
        </mc:AlternateContent>
      </w:r>
    </w:p>
    <w:p w:rsidR="00AF7921" w:rsidRPr="004A7059" w:rsidRDefault="00AF7921" w:rsidP="00AF7921">
      <w:pPr>
        <w:rPr>
          <w:rFonts w:ascii="Times New Roman" w:hAnsi="Times New Roman" w:cs="Times New Roman"/>
          <w:b/>
          <w:sz w:val="20"/>
          <w:szCs w:val="20"/>
        </w:rPr>
      </w:pPr>
      <w:r>
        <w:rPr>
          <w:noProof/>
        </w:rPr>
        <mc:AlternateContent>
          <mc:Choice Requires="wps">
            <w:drawing>
              <wp:anchor distT="0" distB="0" distL="114300" distR="114300" simplePos="0" relativeHeight="251688960" behindDoc="0" locked="0" layoutInCell="1" allowOverlap="1" wp14:anchorId="4CE1C1A9" wp14:editId="0BCF53E7">
                <wp:simplePos x="0" y="0"/>
                <wp:positionH relativeFrom="column">
                  <wp:posOffset>524333</wp:posOffset>
                </wp:positionH>
                <wp:positionV relativeFrom="paragraph">
                  <wp:posOffset>172277</wp:posOffset>
                </wp:positionV>
                <wp:extent cx="4614530" cy="0"/>
                <wp:effectExtent l="3810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461453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41.3pt;margin-top:13.55pt;width:363.3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" strokecolor="#4579b8 [3044]">
                <v:stroke startarrow="open" endarrow="open"/>
              </v:shape>
            </w:pict>
          </mc:Fallback>
        </mc:AlternateContent>
      </w:r>
      <w:r w:rsidRPr="004A7059">
        <w:rPr>
          <w:noProof/>
        </w:rPr>
        <mc:AlternateContent>
          <mc:Choice Requires="wps">
            <w:drawing>
              <wp:anchor distT="0" distB="0" distL="114300" distR="114300" simplePos="0" relativeHeight="251682816" behindDoc="0" locked="0" layoutInCell="1" allowOverlap="1" wp14:anchorId="2BD280CA" wp14:editId="45A37DE1">
                <wp:simplePos x="0" y="0"/>
                <wp:positionH relativeFrom="column">
                  <wp:posOffset>104775</wp:posOffset>
                </wp:positionH>
                <wp:positionV relativeFrom="paragraph">
                  <wp:posOffset>8255</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25pt,.65pt" to="4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t6uAEAAMMDAAAOAAAAZHJzL2Uyb0RvYy54bWysU8Fu2zAMvQ/YPwi6L3aCr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" strokecolor="#4579b8 [3044]"/>
            </w:pict>
          </mc:Fallback>
        </mc:AlternateContent>
      </w:r>
    </w:p>
    <w:p w:rsidR="00AF7921" w:rsidRPr="004A7059" w:rsidRDefault="00AF7921" w:rsidP="00AF7921">
      <w:pPr>
        <w:rPr>
          <w:rFonts w:ascii="Times New Roman" w:hAnsi="Times New Roman" w:cs="Times New Roman"/>
          <w:b/>
          <w:sz w:val="20"/>
          <w:szCs w:val="20"/>
        </w:rPr>
      </w:pPr>
      <w:r w:rsidRPr="004A7059">
        <w:rPr>
          <w:noProof/>
        </w:rPr>
        <mc:AlternateContent>
          <mc:Choice Requires="wps">
            <w:drawing>
              <wp:anchor distT="0" distB="0" distL="114300" distR="114300" simplePos="0" relativeHeight="251687936" behindDoc="0" locked="0" layoutInCell="1" allowOverlap="1" wp14:anchorId="2C20F8EE" wp14:editId="07FA9449">
                <wp:simplePos x="0" y="0"/>
                <wp:positionH relativeFrom="column">
                  <wp:posOffset>2116455</wp:posOffset>
                </wp:positionH>
                <wp:positionV relativeFrom="paragraph">
                  <wp:posOffset>29210</wp:posOffset>
                </wp:positionV>
                <wp:extent cx="1930400" cy="3238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23850"/>
                        </a:xfrm>
                        <a:prstGeom prst="rect">
                          <a:avLst/>
                        </a:prstGeom>
                        <a:noFill/>
                        <a:ln w="9525">
                          <a:noFill/>
                          <a:miter lim="800000"/>
                          <a:headEnd/>
                          <a:tailEnd/>
                        </a:ln>
                      </wps:spPr>
                      <wps:txbx>
                        <w:txbxContent>
                          <w:p w:rsidR="00D56DBB" w:rsidRPr="008364CE" w:rsidRDefault="00D56DBB" w:rsidP="00AF7921">
                            <w:pPr>
                              <w:rPr>
                                <w:rFonts w:ascii="Times New Roman" w:hAnsi="Times New Roman" w:cs="Times New Roman"/>
                                <w:sz w:val="20"/>
                                <w:szCs w:val="20"/>
                              </w:rPr>
                            </w:pPr>
                            <w:r w:rsidRPr="008364CE">
                              <w:rPr>
                                <w:rFonts w:ascii="Times New Roman" w:hAnsi="Times New Roman" w:cs="Times New Roman"/>
                                <w:sz w:val="20"/>
                                <w:szCs w:val="20"/>
                              </w:rPr>
                              <w:t xml:space="preserve">Average </w:t>
                            </w:r>
                            <w:r>
                              <w:rPr>
                                <w:rFonts w:ascii="Times New Roman" w:hAnsi="Times New Roman" w:cs="Times New Roman"/>
                                <w:sz w:val="20"/>
                                <w:szCs w:val="20"/>
                              </w:rPr>
                              <w:t xml:space="preserve">number of days = </w:t>
                            </w:r>
                            <w:r>
                              <w:rPr>
                                <w:rFonts w:ascii="Times New Roman" w:hAnsi="Times New Roman" w:cs="Times New Roman" w:hint="eastAsia"/>
                                <w:sz w:val="20"/>
                                <w:szCs w:val="20"/>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6.65pt;margin-top:2.3pt;width:152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" filled="f" stroked="f">
                <v:textbox>
                  <w:txbxContent>
                    <w:p w:rsidR="00805BB0" w:rsidRPr="008364CE" w:rsidRDefault="00805BB0" w:rsidP="00AF7921">
                      <w:pPr>
                        <w:rPr>
                          <w:rFonts w:ascii="Times New Roman" w:hAnsi="Times New Roman" w:cs="Times New Roman"/>
                          <w:sz w:val="20"/>
                          <w:szCs w:val="20"/>
                        </w:rPr>
                      </w:pPr>
                      <w:r w:rsidRPr="008364CE">
                        <w:rPr>
                          <w:rFonts w:ascii="Times New Roman" w:hAnsi="Times New Roman" w:cs="Times New Roman"/>
                          <w:sz w:val="20"/>
                          <w:szCs w:val="20"/>
                        </w:rPr>
                        <w:t xml:space="preserve">Average </w:t>
                      </w:r>
                      <w:r>
                        <w:rPr>
                          <w:rFonts w:ascii="Times New Roman" w:hAnsi="Times New Roman" w:cs="Times New Roman"/>
                          <w:sz w:val="20"/>
                          <w:szCs w:val="20"/>
                        </w:rPr>
                        <w:t xml:space="preserve">number of days = </w:t>
                      </w:r>
                      <w:r>
                        <w:rPr>
                          <w:rFonts w:ascii="Times New Roman" w:hAnsi="Times New Roman" w:cs="Times New Roman" w:hint="eastAsia"/>
                          <w:sz w:val="20"/>
                          <w:szCs w:val="20"/>
                        </w:rPr>
                        <w:t>32</w:t>
                      </w:r>
                    </w:p>
                  </w:txbxContent>
                </v:textbox>
              </v:shape>
            </w:pict>
          </mc:Fallback>
        </mc:AlternateContent>
      </w:r>
    </w:p>
    <w:p w:rsidR="00E90693" w:rsidRPr="004A7059" w:rsidRDefault="00E90693" w:rsidP="00E90693">
      <w:pPr>
        <w:rPr>
          <w:rFonts w:ascii="Times New Roman" w:hAnsi="Times New Roman" w:cs="Times New Roman"/>
          <w:b/>
          <w:sz w:val="20"/>
          <w:szCs w:val="20"/>
        </w:rPr>
      </w:pPr>
    </w:p>
    <w:p w:rsidR="00E90693" w:rsidRPr="004A7059" w:rsidRDefault="00E90693" w:rsidP="00E90693">
      <w:pPr>
        <w:rPr>
          <w:rFonts w:ascii="Times New Roman" w:hAnsi="Times New Roman" w:cs="Times New Roman"/>
          <w:b/>
          <w:sz w:val="20"/>
          <w:szCs w:val="20"/>
        </w:rPr>
      </w:pPr>
    </w:p>
    <w:p w:rsidR="00E90693" w:rsidRPr="004A7059" w:rsidRDefault="00E90693" w:rsidP="00E90693">
      <w:pPr>
        <w:rPr>
          <w:rFonts w:ascii="Times New Roman" w:hAnsi="Times New Roman" w:cs="Times New Roman"/>
          <w:b/>
          <w:sz w:val="20"/>
          <w:szCs w:val="20"/>
        </w:rPr>
      </w:pPr>
    </w:p>
    <w:p w:rsidR="00E90693" w:rsidRPr="004A7059" w:rsidRDefault="00E90693" w:rsidP="00E90693">
      <w:pPr>
        <w:rPr>
          <w:rFonts w:ascii="Times New Roman" w:hAnsi="Times New Roman" w:cs="Times New Roman"/>
          <w:b/>
          <w:sz w:val="20"/>
          <w:szCs w:val="20"/>
        </w:rPr>
      </w:pPr>
    </w:p>
    <w:p w:rsidR="00A175DC" w:rsidRDefault="00A175DC" w:rsidP="00842CA0">
      <w:pPr>
        <w:rPr>
          <w:rFonts w:ascii="Times New Roman" w:hAnsi="Times New Roman" w:cs="Times New Roman"/>
          <w:sz w:val="24"/>
          <w:szCs w:val="24"/>
        </w:rPr>
        <w:sectPr w:rsidR="00A175DC" w:rsidSect="008A33D8">
          <w:footnotePr>
            <w:numRestart w:val="eachSect"/>
          </w:footnotePr>
          <w:pgSz w:w="12240" w:h="15840" w:code="1"/>
          <w:pgMar w:top="1440" w:right="1440" w:bottom="1440" w:left="1440" w:header="851" w:footer="992" w:gutter="0"/>
          <w:pgNumType w:start="1"/>
          <w:cols w:space="425"/>
          <w:docGrid w:type="lines" w:linePitch="312"/>
        </w:sectPr>
      </w:pPr>
    </w:p>
    <w:tbl>
      <w:tblPr>
        <w:tblW w:w="5000" w:type="pct"/>
        <w:tblInd w:w="-34" w:type="dxa"/>
        <w:tblLayout w:type="fixed"/>
        <w:tblLook w:val="04A0" w:firstRow="1" w:lastRow="0" w:firstColumn="1" w:lastColumn="0" w:noHBand="0" w:noVBand="1"/>
      </w:tblPr>
      <w:tblGrid>
        <w:gridCol w:w="13176"/>
      </w:tblGrid>
      <w:tr w:rsidR="007D5449" w:rsidRPr="004A7059" w:rsidTr="0036783D">
        <w:trPr>
          <w:trHeight w:val="300"/>
        </w:trPr>
        <w:tc>
          <w:tcPr>
            <w:tcW w:w="5000" w:type="pct"/>
            <w:tcBorders>
              <w:top w:val="nil"/>
              <w:left w:val="nil"/>
              <w:bottom w:val="nil"/>
              <w:right w:val="nil"/>
            </w:tcBorders>
            <w:shd w:val="clear" w:color="000000" w:fill="FFFFFF"/>
            <w:noWrap/>
            <w:vAlign w:val="bottom"/>
            <w:hideMark/>
          </w:tcPr>
          <w:p w:rsidR="007D5449" w:rsidRPr="004A7059" w:rsidRDefault="007D5449" w:rsidP="00182E21">
            <w:pPr>
              <w:rPr>
                <w:rFonts w:ascii="Times New Roman" w:eastAsia="宋体" w:hAnsi="Times New Roman" w:cs="Times New Roman"/>
                <w:b/>
                <w:bCs/>
                <w:kern w:val="0"/>
                <w:sz w:val="20"/>
                <w:szCs w:val="20"/>
              </w:rPr>
            </w:pPr>
            <w:bookmarkStart w:id="1" w:name="RANGE!A1:I23"/>
            <w:r w:rsidRPr="004A7059">
              <w:rPr>
                <w:rFonts w:ascii="Times New Roman" w:eastAsia="宋体" w:hAnsi="Times New Roman" w:cs="Times New Roman"/>
                <w:b/>
                <w:bCs/>
                <w:kern w:val="0"/>
                <w:sz w:val="20"/>
                <w:szCs w:val="20"/>
              </w:rPr>
              <w:lastRenderedPageBreak/>
              <w:t>Table 1</w:t>
            </w:r>
            <w:bookmarkEnd w:id="1"/>
            <w:r w:rsidR="00124D1F">
              <w:rPr>
                <w:rFonts w:ascii="Times New Roman" w:eastAsia="宋体" w:hAnsi="Times New Roman" w:cs="Times New Roman"/>
                <w:b/>
                <w:bCs/>
                <w:kern w:val="0"/>
                <w:sz w:val="20"/>
                <w:szCs w:val="20"/>
              </w:rPr>
              <w:t xml:space="preserve">: Distribution of </w:t>
            </w:r>
            <w:r w:rsidR="00182E21">
              <w:rPr>
                <w:rFonts w:ascii="Times New Roman" w:eastAsia="宋体" w:hAnsi="Times New Roman" w:cs="Times New Roman"/>
                <w:b/>
                <w:bCs/>
                <w:kern w:val="0"/>
                <w:sz w:val="20"/>
                <w:szCs w:val="20"/>
              </w:rPr>
              <w:t>SEOs</w:t>
            </w:r>
            <w:r w:rsidR="00124D1F">
              <w:rPr>
                <w:rFonts w:ascii="Times New Roman" w:eastAsia="宋体" w:hAnsi="Times New Roman" w:cs="Times New Roman"/>
                <w:b/>
                <w:bCs/>
                <w:kern w:val="0"/>
                <w:sz w:val="20"/>
                <w:szCs w:val="20"/>
              </w:rPr>
              <w:t xml:space="preserve"> </w:t>
            </w:r>
            <w:r w:rsidR="00B0380B">
              <w:rPr>
                <w:rFonts w:ascii="Times New Roman" w:eastAsia="宋体" w:hAnsi="Times New Roman" w:cs="Times New Roman"/>
                <w:b/>
                <w:bCs/>
                <w:kern w:val="0"/>
                <w:sz w:val="20"/>
                <w:szCs w:val="20"/>
              </w:rPr>
              <w:t>b</w:t>
            </w:r>
            <w:r w:rsidR="00124D1F">
              <w:rPr>
                <w:rFonts w:ascii="Times New Roman" w:eastAsia="宋体" w:hAnsi="Times New Roman" w:cs="Times New Roman"/>
                <w:b/>
                <w:bCs/>
                <w:kern w:val="0"/>
                <w:sz w:val="20"/>
                <w:szCs w:val="20"/>
              </w:rPr>
              <w:t>y year</w:t>
            </w:r>
          </w:p>
        </w:tc>
      </w:tr>
      <w:tr w:rsidR="007D5449" w:rsidRPr="004A7059" w:rsidTr="0036783D">
        <w:trPr>
          <w:trHeight w:val="312"/>
        </w:trPr>
        <w:tc>
          <w:tcPr>
            <w:tcW w:w="5000" w:type="pct"/>
            <w:vMerge w:val="restart"/>
            <w:tcBorders>
              <w:top w:val="nil"/>
              <w:left w:val="nil"/>
              <w:bottom w:val="single" w:sz="4" w:space="0" w:color="000000"/>
              <w:right w:val="nil"/>
            </w:tcBorders>
            <w:shd w:val="clear" w:color="000000" w:fill="FFFFFF"/>
            <w:hideMark/>
          </w:tcPr>
          <w:p w:rsidR="007D5449" w:rsidRPr="0066155B" w:rsidRDefault="007D5449">
            <w:pPr>
              <w:jc w:val="both"/>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w:t>
            </w:r>
            <w:r w:rsidRPr="004A7059">
              <w:rPr>
                <w:rFonts w:ascii="Times New Roman" w:eastAsia="宋体" w:hAnsi="Times New Roman" w:cs="Times New Roman" w:hint="eastAsia"/>
                <w:color w:val="000000"/>
                <w:kern w:val="0"/>
                <w:sz w:val="20"/>
                <w:szCs w:val="20"/>
              </w:rPr>
              <w:t xml:space="preserve">his table gives the number </w:t>
            </w:r>
            <w:r>
              <w:rPr>
                <w:rFonts w:ascii="Times New Roman" w:eastAsia="宋体" w:hAnsi="Times New Roman" w:cs="Times New Roman"/>
                <w:color w:val="000000"/>
                <w:kern w:val="0"/>
                <w:sz w:val="20"/>
                <w:szCs w:val="20"/>
              </w:rPr>
              <w:t xml:space="preserve">and </w:t>
            </w:r>
            <w:r w:rsidRPr="004A7059">
              <w:rPr>
                <w:rFonts w:ascii="Times New Roman" w:eastAsia="宋体" w:hAnsi="Times New Roman" w:cs="Times New Roman" w:hint="eastAsia"/>
                <w:color w:val="000000"/>
                <w:kern w:val="0"/>
                <w:sz w:val="20"/>
                <w:szCs w:val="20"/>
              </w:rPr>
              <w:t>proceeds</w:t>
            </w:r>
            <w:r>
              <w:rPr>
                <w:rFonts w:ascii="Times New Roman" w:eastAsia="宋体" w:hAnsi="Times New Roman" w:cs="Times New Roman"/>
                <w:color w:val="000000"/>
                <w:kern w:val="0"/>
                <w:sz w:val="20"/>
                <w:szCs w:val="20"/>
              </w:rPr>
              <w:t xml:space="preserve"> (in millions of U.S. dollars)</w:t>
            </w:r>
            <w:r w:rsidRPr="004A7059">
              <w:rPr>
                <w:rFonts w:ascii="Times New Roman" w:eastAsia="宋体" w:hAnsi="Times New Roman" w:cs="Times New Roman" w:hint="eastAsia"/>
                <w:color w:val="000000"/>
                <w:kern w:val="0"/>
                <w:sz w:val="20"/>
                <w:szCs w:val="20"/>
              </w:rPr>
              <w:t xml:space="preserve"> by year for </w:t>
            </w:r>
            <w:r>
              <w:rPr>
                <w:rFonts w:ascii="Times New Roman" w:eastAsia="宋体" w:hAnsi="Times New Roman" w:cs="Times New Roman"/>
                <w:color w:val="000000"/>
                <w:kern w:val="0"/>
                <w:sz w:val="20"/>
                <w:szCs w:val="20"/>
              </w:rPr>
              <w:t>our</w:t>
            </w:r>
            <w:r w:rsidRPr="004A705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total </w:t>
            </w:r>
            <w:r w:rsidRPr="004A7059">
              <w:rPr>
                <w:rFonts w:ascii="Times New Roman" w:eastAsia="宋体" w:hAnsi="Times New Roman" w:cs="Times New Roman" w:hint="eastAsia"/>
                <w:color w:val="000000"/>
                <w:kern w:val="0"/>
                <w:sz w:val="20"/>
                <w:szCs w:val="20"/>
              </w:rPr>
              <w:t xml:space="preserve">sample </w:t>
            </w:r>
            <w:r>
              <w:rPr>
                <w:rFonts w:ascii="Times New Roman" w:eastAsia="宋体" w:hAnsi="Times New Roman" w:cs="Times New Roman"/>
                <w:color w:val="000000"/>
                <w:kern w:val="0"/>
                <w:sz w:val="20"/>
                <w:szCs w:val="20"/>
              </w:rPr>
              <w:t xml:space="preserve">of </w:t>
            </w:r>
            <w:r w:rsidRPr="004A7059">
              <w:rPr>
                <w:rFonts w:ascii="Times New Roman" w:eastAsia="宋体" w:hAnsi="Times New Roman" w:cs="Times New Roman" w:hint="eastAsia"/>
                <w:color w:val="000000"/>
                <w:kern w:val="0"/>
                <w:sz w:val="20"/>
                <w:szCs w:val="20"/>
              </w:rPr>
              <w:t>seasoned equity offerings</w:t>
            </w:r>
            <w:r w:rsidR="009337AB">
              <w:rPr>
                <w:rFonts w:ascii="Times New Roman" w:eastAsia="宋体" w:hAnsi="Times New Roman" w:cs="Times New Roman"/>
                <w:color w:val="000000"/>
                <w:kern w:val="0"/>
                <w:sz w:val="20"/>
                <w:szCs w:val="20"/>
              </w:rPr>
              <w:t xml:space="preserve"> (SEOs)</w:t>
            </w:r>
            <w:r>
              <w:rPr>
                <w:rFonts w:ascii="Times New Roman" w:eastAsia="宋体" w:hAnsi="Times New Roman" w:cs="Times New Roman"/>
                <w:color w:val="000000"/>
                <w:kern w:val="0"/>
                <w:sz w:val="20"/>
                <w:szCs w:val="20"/>
              </w:rPr>
              <w:t>, as well as for shelf and traditional SEOs. We</w:t>
            </w:r>
            <w:r w:rsidR="009337AB">
              <w:rPr>
                <w:rFonts w:ascii="Times New Roman" w:eastAsia="宋体" w:hAnsi="Times New Roman" w:cs="Times New Roman"/>
                <w:color w:val="000000"/>
                <w:kern w:val="0"/>
                <w:sz w:val="20"/>
                <w:szCs w:val="20"/>
              </w:rPr>
              <w:t xml:space="preserve"> also</w:t>
            </w:r>
            <w:r>
              <w:rPr>
                <w:rFonts w:ascii="Times New Roman" w:eastAsia="宋体" w:hAnsi="Times New Roman" w:cs="Times New Roman"/>
                <w:color w:val="000000"/>
                <w:kern w:val="0"/>
                <w:sz w:val="20"/>
                <w:szCs w:val="20"/>
              </w:rPr>
              <w:t xml:space="preserve"> </w:t>
            </w:r>
            <w:r w:rsidR="00AD6FC3">
              <w:rPr>
                <w:rFonts w:ascii="Times New Roman" w:eastAsia="宋体" w:hAnsi="Times New Roman" w:cs="Times New Roman"/>
                <w:color w:val="000000"/>
                <w:kern w:val="0"/>
                <w:sz w:val="20"/>
                <w:szCs w:val="20"/>
              </w:rPr>
              <w:t>report</w:t>
            </w:r>
            <w:r>
              <w:rPr>
                <w:rFonts w:ascii="Times New Roman" w:eastAsia="宋体" w:hAnsi="Times New Roman" w:cs="Times New Roman"/>
                <w:color w:val="000000"/>
                <w:kern w:val="0"/>
                <w:sz w:val="20"/>
                <w:szCs w:val="20"/>
              </w:rPr>
              <w:t xml:space="preserve"> the numbers and proceeds of shelf and traditional offerings relative to the total sample offerings</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color w:val="000000"/>
                <w:kern w:val="0"/>
                <w:sz w:val="20"/>
                <w:szCs w:val="20"/>
              </w:rPr>
              <w:t xml:space="preserve">The sample includes </w:t>
            </w:r>
            <w:r w:rsidRPr="004A7059">
              <w:rPr>
                <w:rFonts w:ascii="Times New Roman" w:eastAsia="宋体" w:hAnsi="Times New Roman" w:cs="Times New Roman" w:hint="eastAsia"/>
                <w:color w:val="000000"/>
                <w:kern w:val="0"/>
                <w:sz w:val="20"/>
                <w:szCs w:val="20"/>
              </w:rPr>
              <w:t>1</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877</w:t>
            </w:r>
            <w:r w:rsidRPr="004A7059">
              <w:rPr>
                <w:rFonts w:ascii="Times New Roman" w:eastAsia="宋体" w:hAnsi="Times New Roman" w:cs="Times New Roman"/>
                <w:color w:val="000000"/>
                <w:kern w:val="0"/>
                <w:sz w:val="20"/>
                <w:szCs w:val="20"/>
              </w:rPr>
              <w:t xml:space="preserve"> </w:t>
            </w:r>
            <w:r w:rsidR="009337AB">
              <w:rPr>
                <w:rFonts w:ascii="Times New Roman" w:eastAsia="宋体" w:hAnsi="Times New Roman" w:cs="Times New Roman"/>
                <w:color w:val="000000"/>
                <w:kern w:val="0"/>
                <w:sz w:val="20"/>
                <w:szCs w:val="20"/>
              </w:rPr>
              <w:t>SEOs</w:t>
            </w:r>
            <w:r w:rsidRPr="004A7059">
              <w:rPr>
                <w:rFonts w:ascii="Times New Roman" w:eastAsia="宋体" w:hAnsi="Times New Roman" w:cs="Times New Roman"/>
                <w:color w:val="000000"/>
                <w:kern w:val="0"/>
                <w:sz w:val="20"/>
                <w:szCs w:val="20"/>
              </w:rPr>
              <w:t xml:space="preserve"> from September</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color w:val="000000"/>
                <w:kern w:val="0"/>
                <w:sz w:val="20"/>
                <w:szCs w:val="20"/>
              </w:rPr>
              <w:t>200</w:t>
            </w:r>
            <w:r w:rsidRPr="004A7059">
              <w:rPr>
                <w:rFonts w:ascii="Times New Roman" w:eastAsia="宋体" w:hAnsi="Times New Roman" w:cs="Times New Roman" w:hint="eastAsia"/>
                <w:color w:val="000000"/>
                <w:kern w:val="0"/>
                <w:sz w:val="20"/>
                <w:szCs w:val="20"/>
              </w:rPr>
              <w:t>4</w:t>
            </w:r>
            <w:r w:rsidRPr="004A7059">
              <w:rPr>
                <w:rFonts w:ascii="Times New Roman" w:eastAsia="宋体" w:hAnsi="Times New Roman" w:cs="Times New Roman"/>
                <w:color w:val="000000"/>
                <w:kern w:val="0"/>
                <w:sz w:val="20"/>
                <w:szCs w:val="20"/>
              </w:rPr>
              <w:t xml:space="preserve"> to December</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color w:val="000000"/>
                <w:kern w:val="0"/>
                <w:sz w:val="20"/>
                <w:szCs w:val="20"/>
              </w:rPr>
              <w:t>2014</w:t>
            </w:r>
            <w:r>
              <w:rPr>
                <w:rFonts w:ascii="Times New Roman" w:eastAsia="宋体" w:hAnsi="Times New Roman" w:cs="Times New Roman"/>
                <w:color w:val="000000"/>
                <w:kern w:val="0"/>
                <w:sz w:val="20"/>
                <w:szCs w:val="20"/>
              </w:rPr>
              <w:t xml:space="preserve"> obtained from the SDC</w:t>
            </w:r>
            <w:r w:rsidRPr="004A7059">
              <w:rPr>
                <w:rFonts w:ascii="Times New Roman" w:eastAsia="宋体" w:hAnsi="Times New Roman" w:cs="Times New Roman"/>
                <w:color w:val="000000"/>
                <w:kern w:val="0"/>
                <w:sz w:val="20"/>
                <w:szCs w:val="20"/>
              </w:rPr>
              <w:t>, comprising</w:t>
            </w:r>
            <w:r w:rsidRPr="004A7059">
              <w:rPr>
                <w:rFonts w:ascii="Times New Roman" w:hAnsi="Times New Roman" w:cs="Times New Roman"/>
                <w:sz w:val="20"/>
                <w:szCs w:val="20"/>
              </w:rPr>
              <w:t xml:space="preserve"> 1,</w:t>
            </w:r>
            <w:r>
              <w:rPr>
                <w:rFonts w:ascii="Times New Roman" w:hAnsi="Times New Roman" w:cs="Times New Roman" w:hint="eastAsia"/>
                <w:sz w:val="20"/>
                <w:szCs w:val="20"/>
              </w:rPr>
              <w:t>597</w:t>
            </w:r>
            <w:r w:rsidRPr="004A7059">
              <w:rPr>
                <w:rFonts w:ascii="Times New Roman" w:hAnsi="Times New Roman" w:cs="Times New Roman"/>
                <w:sz w:val="20"/>
                <w:szCs w:val="20"/>
              </w:rPr>
              <w:t xml:space="preserve"> shelf </w:t>
            </w:r>
            <w:r>
              <w:rPr>
                <w:rFonts w:ascii="Times New Roman" w:hAnsi="Times New Roman" w:cs="Times New Roman"/>
                <w:sz w:val="20"/>
                <w:szCs w:val="20"/>
              </w:rPr>
              <w:t xml:space="preserve">and </w:t>
            </w:r>
            <w:r>
              <w:rPr>
                <w:rFonts w:ascii="Times New Roman" w:hAnsi="Times New Roman" w:cs="Times New Roman" w:hint="eastAsia"/>
                <w:sz w:val="20"/>
                <w:szCs w:val="20"/>
              </w:rPr>
              <w:t>280</w:t>
            </w:r>
            <w:r w:rsidRPr="004A7059">
              <w:rPr>
                <w:rFonts w:ascii="Times New Roman" w:hAnsi="Times New Roman" w:cs="Times New Roman"/>
                <w:sz w:val="20"/>
                <w:szCs w:val="20"/>
              </w:rPr>
              <w:t xml:space="preserve"> traditional offerings</w:t>
            </w:r>
            <w:r w:rsidRPr="004A7059">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An</w:t>
            </w:r>
            <w:r w:rsidRPr="004A7059">
              <w:rPr>
                <w:rFonts w:ascii="Times New Roman" w:eastAsia="宋体" w:hAnsi="Times New Roman" w:cs="Times New Roman"/>
                <w:color w:val="000000"/>
                <w:kern w:val="0"/>
                <w:sz w:val="20"/>
                <w:szCs w:val="20"/>
              </w:rPr>
              <w:t xml:space="preserve"> issuer must be a U.S.-based company listed on the New York Stock Exchange</w:t>
            </w:r>
            <w:r w:rsidRPr="004A7059">
              <w:rPr>
                <w:rFonts w:ascii="Times New Roman" w:eastAsia="宋体" w:hAnsi="Times New Roman" w:cs="Times New Roman" w:hint="eastAsia"/>
                <w:color w:val="000000"/>
                <w:kern w:val="0"/>
                <w:sz w:val="20"/>
                <w:szCs w:val="20"/>
              </w:rPr>
              <w:t xml:space="preserve"> (NYSE), NYSE MKT or </w:t>
            </w:r>
            <w:r w:rsidRPr="004A7059">
              <w:rPr>
                <w:rFonts w:ascii="Times New Roman" w:eastAsia="宋体" w:hAnsi="Times New Roman" w:cs="Times New Roman"/>
                <w:color w:val="000000"/>
                <w:kern w:val="0"/>
                <w:sz w:val="20"/>
                <w:szCs w:val="20"/>
              </w:rPr>
              <w:t>N</w:t>
            </w:r>
            <w:r w:rsidRPr="004A7059">
              <w:rPr>
                <w:rFonts w:ascii="Times New Roman" w:eastAsia="宋体" w:hAnsi="Times New Roman" w:cs="Times New Roman" w:hint="eastAsia"/>
                <w:color w:val="000000"/>
                <w:kern w:val="0"/>
                <w:sz w:val="20"/>
                <w:szCs w:val="20"/>
              </w:rPr>
              <w:t>ASDAQ</w:t>
            </w:r>
            <w:r w:rsidRPr="004A7059">
              <w:rPr>
                <w:rFonts w:ascii="Times New Roman" w:eastAsia="宋体" w:hAnsi="Times New Roman" w:cs="Times New Roman"/>
                <w:color w:val="000000"/>
                <w:kern w:val="0"/>
                <w:sz w:val="20"/>
                <w:szCs w:val="20"/>
              </w:rPr>
              <w:t>. We exclude IPOs, rights offerings, unit issues, closed-end funds, REITs, simultaneous international offerings, offerings by non-U.S. firms and pure secondary offerings.</w:t>
            </w:r>
            <w:r w:rsidRPr="004A705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An</w:t>
            </w:r>
            <w:r w:rsidRPr="004A7059">
              <w:rPr>
                <w:rFonts w:ascii="Times New Roman" w:eastAsia="宋体" w:hAnsi="Times New Roman" w:cs="Times New Roman"/>
                <w:color w:val="000000"/>
                <w:kern w:val="0"/>
                <w:sz w:val="20"/>
                <w:szCs w:val="20"/>
              </w:rPr>
              <w:t xml:space="preserve"> issuer must </w:t>
            </w:r>
            <w:r>
              <w:rPr>
                <w:rFonts w:ascii="Times New Roman" w:eastAsia="宋体" w:hAnsi="Times New Roman" w:cs="Times New Roman" w:hint="eastAsia"/>
                <w:color w:val="000000"/>
                <w:kern w:val="0"/>
                <w:sz w:val="20"/>
                <w:szCs w:val="20"/>
              </w:rPr>
              <w:t>be qualified to file a shelf registration</w:t>
            </w:r>
            <w:r>
              <w:rPr>
                <w:rFonts w:ascii="Times New Roman" w:eastAsia="宋体" w:hAnsi="Times New Roman" w:cs="Times New Roman"/>
                <w:color w:val="000000"/>
                <w:kern w:val="0"/>
                <w:sz w:val="20"/>
                <w:szCs w:val="20"/>
              </w:rPr>
              <w:t xml:space="preserve"> and have relevant stock price, company accounts, and equity lending data available on CRSP, </w:t>
            </w:r>
            <w:proofErr w:type="spellStart"/>
            <w:r>
              <w:rPr>
                <w:rFonts w:ascii="Times New Roman" w:eastAsia="宋体" w:hAnsi="Times New Roman" w:cs="Times New Roman"/>
                <w:color w:val="000000"/>
                <w:kern w:val="0"/>
                <w:sz w:val="20"/>
                <w:szCs w:val="20"/>
              </w:rPr>
              <w:t>Compustat</w:t>
            </w:r>
            <w:proofErr w:type="spellEnd"/>
            <w:r>
              <w:rPr>
                <w:rFonts w:ascii="Times New Roman" w:eastAsia="宋体" w:hAnsi="Times New Roman" w:cs="Times New Roman"/>
                <w:color w:val="000000"/>
                <w:kern w:val="0"/>
                <w:sz w:val="20"/>
                <w:szCs w:val="20"/>
              </w:rPr>
              <w:t xml:space="preserve">, and </w:t>
            </w:r>
            <w:proofErr w:type="spellStart"/>
            <w:r>
              <w:rPr>
                <w:rFonts w:ascii="Times New Roman" w:eastAsia="宋体" w:hAnsi="Times New Roman" w:cs="Times New Roman"/>
                <w:color w:val="000000"/>
                <w:kern w:val="0"/>
                <w:sz w:val="20"/>
                <w:szCs w:val="20"/>
              </w:rPr>
              <w:t>Markit</w:t>
            </w:r>
            <w:proofErr w:type="spellEnd"/>
            <w:r>
              <w:rPr>
                <w:rFonts w:ascii="Times New Roman" w:eastAsia="宋体" w:hAnsi="Times New Roman" w:cs="Times New Roman"/>
                <w:color w:val="000000"/>
                <w:kern w:val="0"/>
                <w:sz w:val="20"/>
                <w:szCs w:val="20"/>
              </w:rPr>
              <w:t xml:space="preserve">, respectively. </w:t>
            </w:r>
          </w:p>
        </w:tc>
      </w:tr>
      <w:tr w:rsidR="00D73A06" w:rsidRPr="004A7059" w:rsidTr="0036783D">
        <w:trPr>
          <w:trHeight w:val="312"/>
        </w:trPr>
        <w:tc>
          <w:tcPr>
            <w:tcW w:w="5000" w:type="pct"/>
            <w:vMerge/>
            <w:tcBorders>
              <w:top w:val="nil"/>
              <w:left w:val="nil"/>
              <w:bottom w:val="single" w:sz="4" w:space="0" w:color="000000"/>
              <w:right w:val="nil"/>
            </w:tcBorders>
            <w:shd w:val="clear" w:color="000000" w:fill="FFFFFF"/>
          </w:tcPr>
          <w:p w:rsidR="00D73A06" w:rsidRPr="004A7059" w:rsidRDefault="00D73A06" w:rsidP="00EF7F72">
            <w:pPr>
              <w:jc w:val="both"/>
              <w:rPr>
                <w:rFonts w:ascii="Times New Roman" w:eastAsia="宋体" w:hAnsi="Times New Roman" w:cs="Times New Roman"/>
                <w:color w:val="000000"/>
                <w:kern w:val="0"/>
                <w:sz w:val="20"/>
                <w:szCs w:val="20"/>
              </w:rPr>
            </w:pPr>
          </w:p>
        </w:tc>
      </w:tr>
      <w:tr w:rsidR="007D5449" w:rsidRPr="004A7059" w:rsidTr="0036783D">
        <w:trPr>
          <w:trHeight w:val="312"/>
        </w:trPr>
        <w:tc>
          <w:tcPr>
            <w:tcW w:w="5000" w:type="pct"/>
            <w:vMerge/>
            <w:tcBorders>
              <w:top w:val="nil"/>
              <w:left w:val="nil"/>
              <w:bottom w:val="single" w:sz="4" w:space="0" w:color="000000"/>
              <w:right w:val="nil"/>
            </w:tcBorders>
            <w:shd w:val="clear" w:color="000000" w:fill="FFFFFF"/>
          </w:tcPr>
          <w:p w:rsidR="007D5449" w:rsidRPr="004A7059" w:rsidRDefault="007D5449" w:rsidP="00EF7F72">
            <w:pPr>
              <w:jc w:val="both"/>
              <w:rPr>
                <w:rFonts w:ascii="Times New Roman" w:eastAsia="宋体" w:hAnsi="Times New Roman" w:cs="Times New Roman"/>
                <w:color w:val="000000"/>
                <w:kern w:val="0"/>
                <w:sz w:val="20"/>
                <w:szCs w:val="20"/>
              </w:rPr>
            </w:pPr>
          </w:p>
        </w:tc>
      </w:tr>
      <w:tr w:rsidR="007D5449" w:rsidRPr="004A7059" w:rsidTr="0036783D">
        <w:trPr>
          <w:trHeight w:val="312"/>
        </w:trPr>
        <w:tc>
          <w:tcPr>
            <w:tcW w:w="5000" w:type="pct"/>
            <w:vMerge/>
            <w:tcBorders>
              <w:top w:val="nil"/>
              <w:left w:val="nil"/>
              <w:bottom w:val="single" w:sz="4" w:space="0" w:color="000000"/>
              <w:right w:val="nil"/>
            </w:tcBorders>
            <w:shd w:val="clear" w:color="000000" w:fill="FFFFFF"/>
          </w:tcPr>
          <w:p w:rsidR="007D5449" w:rsidRPr="004A7059" w:rsidRDefault="007D5449" w:rsidP="00EF7F72">
            <w:pPr>
              <w:jc w:val="both"/>
              <w:rPr>
                <w:rFonts w:ascii="Times New Roman" w:eastAsia="宋体" w:hAnsi="Times New Roman" w:cs="Times New Roman"/>
                <w:color w:val="000000"/>
                <w:kern w:val="0"/>
                <w:sz w:val="20"/>
                <w:szCs w:val="20"/>
              </w:rPr>
            </w:pPr>
          </w:p>
        </w:tc>
      </w:tr>
      <w:tr w:rsidR="007D5449" w:rsidRPr="004A7059" w:rsidTr="004D7FA8">
        <w:trPr>
          <w:trHeight w:val="312"/>
        </w:trPr>
        <w:tc>
          <w:tcPr>
            <w:tcW w:w="5000" w:type="pct"/>
            <w:vMerge/>
            <w:tcBorders>
              <w:top w:val="nil"/>
              <w:left w:val="nil"/>
              <w:bottom w:val="single" w:sz="2" w:space="0" w:color="auto"/>
              <w:right w:val="nil"/>
            </w:tcBorders>
            <w:vAlign w:val="center"/>
            <w:hideMark/>
          </w:tcPr>
          <w:p w:rsidR="007D5449" w:rsidRPr="004A7059" w:rsidRDefault="007D5449" w:rsidP="00EF7F72">
            <w:pPr>
              <w:rPr>
                <w:rFonts w:ascii="Times New Roman" w:eastAsia="宋体" w:hAnsi="Times New Roman" w:cs="Times New Roman"/>
                <w:color w:val="000000"/>
                <w:kern w:val="0"/>
                <w:sz w:val="20"/>
                <w:szCs w:val="20"/>
              </w:rPr>
            </w:pPr>
          </w:p>
        </w:tc>
      </w:tr>
    </w:tbl>
    <w:tbl>
      <w:tblPr>
        <w:tblStyle w:val="aa"/>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
        <w:gridCol w:w="1102"/>
        <w:gridCol w:w="1102"/>
        <w:gridCol w:w="709"/>
        <w:gridCol w:w="1062"/>
        <w:gridCol w:w="1062"/>
        <w:gridCol w:w="1062"/>
        <w:gridCol w:w="1067"/>
        <w:gridCol w:w="709"/>
        <w:gridCol w:w="1062"/>
        <w:gridCol w:w="1062"/>
        <w:gridCol w:w="1062"/>
        <w:gridCol w:w="1059"/>
      </w:tblGrid>
      <w:tr w:rsidR="00970FBF" w:rsidTr="00970FBF">
        <w:tc>
          <w:tcPr>
            <w:tcW w:w="401" w:type="pct"/>
            <w:vMerge w:val="restart"/>
          </w:tcPr>
          <w:p w:rsidR="0066155B" w:rsidRDefault="0066155B" w:rsidP="00601018">
            <w:pPr>
              <w:jc w:val="both"/>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Year</w:t>
            </w:r>
          </w:p>
        </w:tc>
        <w:tc>
          <w:tcPr>
            <w:tcW w:w="836" w:type="pct"/>
            <w:gridSpan w:val="2"/>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Total SEOs</w:t>
            </w:r>
          </w:p>
        </w:tc>
        <w:tc>
          <w:tcPr>
            <w:tcW w:w="269" w:type="pct"/>
          </w:tcPr>
          <w:p w:rsidR="0066155B" w:rsidRDefault="0066155B" w:rsidP="00601018">
            <w:pPr>
              <w:jc w:val="both"/>
              <w:rPr>
                <w:rFonts w:ascii="Times New Roman" w:eastAsia="宋体" w:hAnsi="Times New Roman" w:cs="Times New Roman"/>
                <w:color w:val="000000"/>
                <w:kern w:val="0"/>
                <w:sz w:val="20"/>
                <w:szCs w:val="20"/>
              </w:rPr>
            </w:pPr>
          </w:p>
        </w:tc>
        <w:tc>
          <w:tcPr>
            <w:tcW w:w="1614" w:type="pct"/>
            <w:gridSpan w:val="4"/>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Shelf SEOs</w:t>
            </w:r>
          </w:p>
        </w:tc>
        <w:tc>
          <w:tcPr>
            <w:tcW w:w="269" w:type="pct"/>
          </w:tcPr>
          <w:p w:rsidR="0066155B" w:rsidRDefault="0066155B" w:rsidP="00601018">
            <w:pPr>
              <w:jc w:val="both"/>
              <w:rPr>
                <w:rFonts w:ascii="Times New Roman" w:eastAsia="宋体" w:hAnsi="Times New Roman" w:cs="Times New Roman"/>
                <w:color w:val="000000"/>
                <w:kern w:val="0"/>
                <w:sz w:val="20"/>
                <w:szCs w:val="20"/>
              </w:rPr>
            </w:pPr>
          </w:p>
        </w:tc>
        <w:tc>
          <w:tcPr>
            <w:tcW w:w="1611" w:type="pct"/>
            <w:gridSpan w:val="4"/>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Traditional SEOs</w:t>
            </w:r>
          </w:p>
        </w:tc>
      </w:tr>
      <w:tr w:rsidR="00970FBF" w:rsidTr="004D7FA8">
        <w:tc>
          <w:tcPr>
            <w:tcW w:w="401" w:type="pct"/>
            <w:vMerge/>
            <w:tcBorders>
              <w:bottom w:val="single" w:sz="2" w:space="0" w:color="auto"/>
            </w:tcBorders>
            <w:vAlign w:val="bottom"/>
          </w:tcPr>
          <w:p w:rsidR="0066155B" w:rsidRDefault="0066155B" w:rsidP="00601018">
            <w:pPr>
              <w:jc w:val="center"/>
              <w:rPr>
                <w:rFonts w:ascii="Times New Roman" w:eastAsia="宋体" w:hAnsi="Times New Roman" w:cs="Times New Roman"/>
                <w:color w:val="000000"/>
                <w:kern w:val="0"/>
                <w:sz w:val="20"/>
                <w:szCs w:val="20"/>
              </w:rPr>
            </w:pPr>
          </w:p>
        </w:tc>
        <w:tc>
          <w:tcPr>
            <w:tcW w:w="418"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Number (1)</w:t>
            </w:r>
          </w:p>
        </w:tc>
        <w:tc>
          <w:tcPr>
            <w:tcW w:w="418"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Proceeds</w:t>
            </w:r>
          </w:p>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w:t>
            </w:r>
          </w:p>
        </w:tc>
        <w:tc>
          <w:tcPr>
            <w:tcW w:w="269"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p>
        </w:tc>
        <w:tc>
          <w:tcPr>
            <w:tcW w:w="403"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Number</w:t>
            </w:r>
          </w:p>
        </w:tc>
        <w:tc>
          <w:tcPr>
            <w:tcW w:w="403"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of (1)</w:t>
            </w:r>
          </w:p>
        </w:tc>
        <w:tc>
          <w:tcPr>
            <w:tcW w:w="403"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Proceeds</w:t>
            </w:r>
          </w:p>
        </w:tc>
        <w:tc>
          <w:tcPr>
            <w:tcW w:w="405"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of (2)</w:t>
            </w:r>
          </w:p>
        </w:tc>
        <w:tc>
          <w:tcPr>
            <w:tcW w:w="269"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p>
        </w:tc>
        <w:tc>
          <w:tcPr>
            <w:tcW w:w="403"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Number</w:t>
            </w:r>
          </w:p>
        </w:tc>
        <w:tc>
          <w:tcPr>
            <w:tcW w:w="403"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of (1)</w:t>
            </w:r>
          </w:p>
        </w:tc>
        <w:tc>
          <w:tcPr>
            <w:tcW w:w="403"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Proceeds</w:t>
            </w:r>
          </w:p>
        </w:tc>
        <w:tc>
          <w:tcPr>
            <w:tcW w:w="402" w:type="pct"/>
            <w:tcBorders>
              <w:bottom w:val="single" w:sz="2" w:space="0" w:color="auto"/>
            </w:tcBorders>
          </w:tcPr>
          <w:p w:rsidR="0066155B" w:rsidRDefault="0066155B" w:rsidP="00601018">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of (2)</w:t>
            </w:r>
          </w:p>
        </w:tc>
      </w:tr>
      <w:tr w:rsidR="009E623D" w:rsidRPr="00380504" w:rsidTr="00380504">
        <w:tc>
          <w:tcPr>
            <w:tcW w:w="401" w:type="pct"/>
            <w:tcBorders>
              <w:top w:val="single" w:sz="2" w:space="0" w:color="auto"/>
            </w:tcBorders>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2004</w:t>
            </w:r>
          </w:p>
        </w:tc>
        <w:tc>
          <w:tcPr>
            <w:tcW w:w="418" w:type="pct"/>
            <w:tcBorders>
              <w:top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59</w:t>
            </w:r>
          </w:p>
        </w:tc>
        <w:tc>
          <w:tcPr>
            <w:tcW w:w="418" w:type="pct"/>
            <w:tcBorders>
              <w:top w:val="single" w:sz="2" w:space="0" w:color="auto"/>
            </w:tcBorders>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kern w:val="0"/>
                <w:sz w:val="20"/>
                <w:szCs w:val="20"/>
              </w:rPr>
              <w:t>8</w:t>
            </w:r>
            <w:r w:rsidRPr="00380504">
              <w:rPr>
                <w:rFonts w:ascii="Times New Roman" w:eastAsia="宋体" w:hAnsi="Times New Roman" w:cs="Times New Roman"/>
                <w:color w:val="000000"/>
                <w:kern w:val="0"/>
                <w:sz w:val="20"/>
                <w:szCs w:val="20"/>
              </w:rPr>
              <w:t>,</w:t>
            </w:r>
            <w:r w:rsidRPr="009E623D">
              <w:rPr>
                <w:rFonts w:ascii="Times New Roman" w:eastAsia="宋体" w:hAnsi="Times New Roman" w:cs="Times New Roman"/>
                <w:color w:val="000000"/>
                <w:kern w:val="0"/>
                <w:sz w:val="20"/>
                <w:szCs w:val="20"/>
              </w:rPr>
              <w:t>543.4</w:t>
            </w:r>
          </w:p>
        </w:tc>
        <w:tc>
          <w:tcPr>
            <w:tcW w:w="269" w:type="pct"/>
            <w:tcBorders>
              <w:top w:val="single" w:sz="2" w:space="0" w:color="auto"/>
            </w:tcBorders>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tcBorders>
              <w:top w:val="single" w:sz="2" w:space="0" w:color="auto"/>
            </w:tcBorders>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48</w:t>
            </w:r>
          </w:p>
        </w:tc>
        <w:tc>
          <w:tcPr>
            <w:tcW w:w="403" w:type="pct"/>
            <w:tcBorders>
              <w:top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81.4%</w:t>
            </w:r>
          </w:p>
        </w:tc>
        <w:tc>
          <w:tcPr>
            <w:tcW w:w="403" w:type="pct"/>
            <w:tcBorders>
              <w:top w:val="single" w:sz="2" w:space="0" w:color="auto"/>
            </w:tcBorders>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7</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062.8</w:t>
            </w:r>
          </w:p>
        </w:tc>
        <w:tc>
          <w:tcPr>
            <w:tcW w:w="405" w:type="pct"/>
            <w:tcBorders>
              <w:top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82.7%</w:t>
            </w:r>
          </w:p>
        </w:tc>
        <w:tc>
          <w:tcPr>
            <w:tcW w:w="269" w:type="pct"/>
            <w:tcBorders>
              <w:top w:val="single" w:sz="2" w:space="0" w:color="auto"/>
            </w:tcBorders>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tcBorders>
              <w:top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11</w:t>
            </w:r>
          </w:p>
        </w:tc>
        <w:tc>
          <w:tcPr>
            <w:tcW w:w="403" w:type="pct"/>
            <w:tcBorders>
              <w:top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18.6%</w:t>
            </w:r>
          </w:p>
        </w:tc>
        <w:tc>
          <w:tcPr>
            <w:tcW w:w="403" w:type="pct"/>
            <w:tcBorders>
              <w:top w:val="single" w:sz="2" w:space="0" w:color="auto"/>
            </w:tcBorders>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480.6</w:t>
            </w:r>
          </w:p>
        </w:tc>
        <w:tc>
          <w:tcPr>
            <w:tcW w:w="402" w:type="pct"/>
            <w:tcBorders>
              <w:top w:val="single" w:sz="2" w:space="0" w:color="auto"/>
            </w:tcBorders>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17.3%</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2005</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150</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18</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123.9</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109</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72.7%</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14</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820</w:t>
            </w:r>
            <w:r w:rsidRPr="00380504">
              <w:rPr>
                <w:rFonts w:ascii="Times New Roman" w:eastAsia="宋体" w:hAnsi="Times New Roman" w:cs="Times New Roman"/>
                <w:color w:val="000000"/>
                <w:sz w:val="20"/>
                <w:szCs w:val="20"/>
              </w:rPr>
              <w:t>.0</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81.8%</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41</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27.3%</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303</w:t>
            </w:r>
            <w:r w:rsidRPr="00CA375F">
              <w:rPr>
                <w:rFonts w:ascii="Times New Roman" w:eastAsia="宋体" w:hAnsi="Times New Roman" w:cs="Times New Roman"/>
                <w:color w:val="000000"/>
                <w:sz w:val="20"/>
                <w:szCs w:val="20"/>
              </w:rPr>
              <w:t>.9</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18.2%</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2006</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159</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23</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142.4</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108</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67.9%</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17</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027.3</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73.6%</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51</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32.1%</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6</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115.1</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26.4%</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2007</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153</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26</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707.8</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118</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77.1%</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248.2</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79.6%</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35</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22.9%</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5</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459.6</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20.4%</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2008</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129</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97</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882</w:t>
            </w:r>
            <w:r w:rsidRPr="00380504">
              <w:rPr>
                <w:rFonts w:ascii="Times New Roman" w:eastAsia="宋体" w:hAnsi="Times New Roman" w:cs="Times New Roman"/>
                <w:color w:val="000000"/>
                <w:sz w:val="20"/>
                <w:szCs w:val="20"/>
              </w:rPr>
              <w:t>.0</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112</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86.8%</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96</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049.3</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98.1%</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17</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13.2%</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832.7</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1.9%</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2009</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297</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106</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531.4</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277</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93.3%</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102</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539.7</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96.3%</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20</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6.7%</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991.7</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3.7%</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2010</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205</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41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340.2</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190</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92.7%</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39</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468.7</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95.5%</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15</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7.3%</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871.5</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4.5%</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2011</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131</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40</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755</w:t>
            </w:r>
            <w:r w:rsidRPr="00380504">
              <w:rPr>
                <w:rFonts w:ascii="Times New Roman" w:eastAsia="宋体" w:hAnsi="Times New Roman" w:cs="Times New Roman"/>
                <w:color w:val="000000"/>
                <w:sz w:val="20"/>
                <w:szCs w:val="20"/>
              </w:rPr>
              <w:t>.0</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116</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88.5%</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39</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058.8</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95.8%</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15</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11.5%</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696.2</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4.2%</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2012</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166</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22</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554.8</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155</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93.4%</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20</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960.5</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92.9%</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11</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6.6%</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1</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594.3</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7.1%</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2013</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214</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35</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662.5</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191</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89.3%</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32</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672.1</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91.6%</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23</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10.7%</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990.4</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8.4%</w:t>
            </w:r>
          </w:p>
        </w:tc>
      </w:tr>
      <w:tr w:rsidR="009E623D" w:rsidRPr="00380504" w:rsidTr="00380504">
        <w:tc>
          <w:tcPr>
            <w:tcW w:w="401" w:type="pct"/>
            <w:vAlign w:val="bottom"/>
          </w:tcPr>
          <w:p w:rsidR="009E623D" w:rsidRPr="00CA375F" w:rsidRDefault="009E623D" w:rsidP="00601018">
            <w:pPr>
              <w:jc w:val="center"/>
              <w:rPr>
                <w:rFonts w:ascii="Times New Roman" w:eastAsia="宋体" w:hAnsi="Times New Roman" w:cs="Times New Roman"/>
                <w:color w:val="000000"/>
                <w:kern w:val="0"/>
                <w:sz w:val="20"/>
                <w:szCs w:val="20"/>
              </w:rPr>
            </w:pPr>
            <w:r w:rsidRPr="009E623D">
              <w:rPr>
                <w:rFonts w:ascii="Times New Roman" w:eastAsia="宋体" w:hAnsi="Times New Roman" w:cs="Times New Roman"/>
                <w:kern w:val="0"/>
                <w:sz w:val="20"/>
                <w:szCs w:val="20"/>
              </w:rPr>
              <w:t>2014</w:t>
            </w:r>
          </w:p>
        </w:tc>
        <w:tc>
          <w:tcPr>
            <w:tcW w:w="418"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214</w:t>
            </w:r>
          </w:p>
        </w:tc>
        <w:tc>
          <w:tcPr>
            <w:tcW w:w="418"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35</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923.6</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413DFA"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173</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80.8%</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29</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459.4</w:t>
            </w:r>
          </w:p>
        </w:tc>
        <w:tc>
          <w:tcPr>
            <w:tcW w:w="405"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82.0%</w:t>
            </w:r>
          </w:p>
        </w:tc>
        <w:tc>
          <w:tcPr>
            <w:tcW w:w="269" w:type="pct"/>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41</w:t>
            </w:r>
          </w:p>
        </w:tc>
        <w:tc>
          <w:tcPr>
            <w:tcW w:w="403" w:type="pct"/>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19.2%</w:t>
            </w:r>
          </w:p>
        </w:tc>
        <w:tc>
          <w:tcPr>
            <w:tcW w:w="403" w:type="pct"/>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6</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464.2</w:t>
            </w:r>
          </w:p>
        </w:tc>
        <w:tc>
          <w:tcPr>
            <w:tcW w:w="402" w:type="pct"/>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18.0%</w:t>
            </w:r>
          </w:p>
        </w:tc>
      </w:tr>
      <w:tr w:rsidR="009E623D" w:rsidRPr="00380504" w:rsidTr="00380504">
        <w:tc>
          <w:tcPr>
            <w:tcW w:w="401" w:type="pct"/>
            <w:tcBorders>
              <w:bottom w:val="single" w:sz="2" w:space="0" w:color="auto"/>
            </w:tcBorders>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kern w:val="0"/>
                <w:sz w:val="20"/>
                <w:szCs w:val="20"/>
              </w:rPr>
              <w:t>Total</w:t>
            </w:r>
          </w:p>
        </w:tc>
        <w:tc>
          <w:tcPr>
            <w:tcW w:w="418" w:type="pct"/>
            <w:tcBorders>
              <w:bottom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1,877</w:t>
            </w:r>
          </w:p>
        </w:tc>
        <w:tc>
          <w:tcPr>
            <w:tcW w:w="418" w:type="pct"/>
            <w:tcBorders>
              <w:bottom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457</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167</w:t>
            </w:r>
            <w:r w:rsidRPr="00380504">
              <w:rPr>
                <w:rFonts w:ascii="Times New Roman" w:eastAsia="宋体" w:hAnsi="Times New Roman" w:cs="Times New Roman"/>
                <w:color w:val="000000"/>
                <w:sz w:val="20"/>
                <w:szCs w:val="20"/>
              </w:rPr>
              <w:t>.0</w:t>
            </w:r>
          </w:p>
        </w:tc>
        <w:tc>
          <w:tcPr>
            <w:tcW w:w="269" w:type="pct"/>
            <w:tcBorders>
              <w:bottom w:val="single" w:sz="2" w:space="0" w:color="auto"/>
            </w:tcBorders>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tcBorders>
              <w:bottom w:val="single" w:sz="2" w:space="0" w:color="auto"/>
            </w:tcBorders>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hAnsi="Times New Roman" w:cs="Times New Roman"/>
                <w:color w:val="000000"/>
                <w:sz w:val="20"/>
                <w:szCs w:val="20"/>
              </w:rPr>
              <w:t>1,597</w:t>
            </w:r>
          </w:p>
        </w:tc>
        <w:tc>
          <w:tcPr>
            <w:tcW w:w="403" w:type="pct"/>
            <w:tcBorders>
              <w:bottom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85.1%</w:t>
            </w:r>
          </w:p>
        </w:tc>
        <w:tc>
          <w:tcPr>
            <w:tcW w:w="403" w:type="pct"/>
            <w:tcBorders>
              <w:bottom w:val="single" w:sz="2" w:space="0" w:color="auto"/>
            </w:tcBorders>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420</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366.8</w:t>
            </w:r>
          </w:p>
        </w:tc>
        <w:tc>
          <w:tcPr>
            <w:tcW w:w="405" w:type="pct"/>
            <w:tcBorders>
              <w:bottom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92.0%</w:t>
            </w:r>
          </w:p>
        </w:tc>
        <w:tc>
          <w:tcPr>
            <w:tcW w:w="269" w:type="pct"/>
            <w:tcBorders>
              <w:bottom w:val="single" w:sz="2" w:space="0" w:color="auto"/>
            </w:tcBorders>
          </w:tcPr>
          <w:p w:rsidR="009E623D" w:rsidRPr="00CA375F" w:rsidRDefault="009E623D" w:rsidP="00601018">
            <w:pPr>
              <w:jc w:val="center"/>
              <w:rPr>
                <w:rFonts w:ascii="Times New Roman" w:eastAsia="宋体" w:hAnsi="Times New Roman" w:cs="Times New Roman"/>
                <w:color w:val="000000"/>
                <w:kern w:val="0"/>
                <w:sz w:val="20"/>
                <w:szCs w:val="20"/>
              </w:rPr>
            </w:pPr>
          </w:p>
        </w:tc>
        <w:tc>
          <w:tcPr>
            <w:tcW w:w="403" w:type="pct"/>
            <w:tcBorders>
              <w:bottom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sz w:val="20"/>
                <w:szCs w:val="20"/>
              </w:rPr>
              <w:t>280</w:t>
            </w:r>
          </w:p>
        </w:tc>
        <w:tc>
          <w:tcPr>
            <w:tcW w:w="403" w:type="pct"/>
            <w:tcBorders>
              <w:bottom w:val="single" w:sz="2" w:space="0" w:color="auto"/>
            </w:tcBorders>
            <w:vAlign w:val="center"/>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14.9%</w:t>
            </w:r>
          </w:p>
        </w:tc>
        <w:tc>
          <w:tcPr>
            <w:tcW w:w="403" w:type="pct"/>
            <w:tcBorders>
              <w:bottom w:val="single" w:sz="2" w:space="0" w:color="auto"/>
            </w:tcBorders>
            <w:vAlign w:val="center"/>
          </w:tcPr>
          <w:p w:rsidR="009E623D" w:rsidRPr="00CA375F" w:rsidRDefault="009E623D" w:rsidP="00601018">
            <w:pPr>
              <w:jc w:val="center"/>
              <w:rPr>
                <w:rFonts w:ascii="Times New Roman" w:eastAsia="宋体" w:hAnsi="Times New Roman" w:cs="Times New Roman"/>
                <w:color w:val="000000"/>
                <w:kern w:val="0"/>
                <w:sz w:val="20"/>
                <w:szCs w:val="20"/>
              </w:rPr>
            </w:pPr>
            <w:r w:rsidRPr="00CA375F">
              <w:rPr>
                <w:rFonts w:ascii="Times New Roman" w:eastAsia="宋体" w:hAnsi="Times New Roman" w:cs="Times New Roman"/>
                <w:color w:val="000000"/>
                <w:sz w:val="20"/>
                <w:szCs w:val="20"/>
              </w:rPr>
              <w:t>36</w:t>
            </w:r>
            <w:r w:rsidRPr="00380504">
              <w:rPr>
                <w:rFonts w:ascii="Times New Roman" w:eastAsia="宋体" w:hAnsi="Times New Roman" w:cs="Times New Roman"/>
                <w:color w:val="000000"/>
                <w:sz w:val="20"/>
                <w:szCs w:val="20"/>
              </w:rPr>
              <w:t>,</w:t>
            </w:r>
            <w:r w:rsidRPr="009E623D">
              <w:rPr>
                <w:rFonts w:ascii="Times New Roman" w:eastAsia="宋体" w:hAnsi="Times New Roman" w:cs="Times New Roman"/>
                <w:color w:val="000000"/>
                <w:sz w:val="20"/>
                <w:szCs w:val="20"/>
              </w:rPr>
              <w:t>800.2</w:t>
            </w:r>
          </w:p>
        </w:tc>
        <w:tc>
          <w:tcPr>
            <w:tcW w:w="402" w:type="pct"/>
            <w:tcBorders>
              <w:bottom w:val="single" w:sz="2" w:space="0" w:color="auto"/>
            </w:tcBorders>
            <w:vAlign w:val="bottom"/>
          </w:tcPr>
          <w:p w:rsidR="009E623D" w:rsidRPr="009E623D" w:rsidRDefault="009E623D" w:rsidP="00601018">
            <w:pPr>
              <w:jc w:val="center"/>
              <w:rPr>
                <w:rFonts w:ascii="Times New Roman" w:eastAsia="宋体" w:hAnsi="Times New Roman" w:cs="Times New Roman"/>
                <w:color w:val="000000"/>
                <w:kern w:val="0"/>
                <w:sz w:val="20"/>
                <w:szCs w:val="20"/>
              </w:rPr>
            </w:pPr>
            <w:r w:rsidRPr="00380504">
              <w:rPr>
                <w:rFonts w:ascii="Times New Roman" w:hAnsi="Times New Roman" w:cs="Times New Roman"/>
                <w:color w:val="000000"/>
                <w:sz w:val="20"/>
                <w:szCs w:val="20"/>
              </w:rPr>
              <w:t>8.0%</w:t>
            </w:r>
          </w:p>
        </w:tc>
      </w:tr>
    </w:tbl>
    <w:p w:rsidR="0066155B" w:rsidRPr="00380504" w:rsidRDefault="0066155B">
      <w:pPr>
        <w:rPr>
          <w:rFonts w:ascii="Times New Roman" w:hAnsi="Times New Roman" w:cs="Times New Roman"/>
          <w:sz w:val="20"/>
          <w:szCs w:val="20"/>
        </w:rPr>
      </w:pPr>
    </w:p>
    <w:p w:rsidR="0066155B" w:rsidRDefault="0066155B">
      <w:pPr>
        <w:rPr>
          <w:rFonts w:ascii="Times New Roman" w:eastAsia="宋体" w:hAnsi="Times New Roman" w:cs="Times New Roman"/>
          <w:kern w:val="0"/>
          <w:sz w:val="20"/>
          <w:szCs w:val="20"/>
        </w:rPr>
      </w:pPr>
    </w:p>
    <w:p w:rsidR="00D73A06" w:rsidRPr="0066155B" w:rsidRDefault="0066155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br w:type="page"/>
      </w:r>
    </w:p>
    <w:tbl>
      <w:tblPr>
        <w:tblW w:w="4949" w:type="pct"/>
        <w:tblInd w:w="108" w:type="dxa"/>
        <w:tblLayout w:type="fixed"/>
        <w:tblLook w:val="04A0" w:firstRow="1" w:lastRow="0" w:firstColumn="1" w:lastColumn="0" w:noHBand="0" w:noVBand="1"/>
      </w:tblPr>
      <w:tblGrid>
        <w:gridCol w:w="3151"/>
        <w:gridCol w:w="1651"/>
        <w:gridCol w:w="1654"/>
        <w:gridCol w:w="1651"/>
        <w:gridCol w:w="1654"/>
        <w:gridCol w:w="1651"/>
        <w:gridCol w:w="1630"/>
      </w:tblGrid>
      <w:tr w:rsidR="00283587" w:rsidRPr="004A7059" w:rsidTr="004708B4">
        <w:trPr>
          <w:trHeight w:val="288"/>
        </w:trPr>
        <w:tc>
          <w:tcPr>
            <w:tcW w:w="5000" w:type="pct"/>
            <w:gridSpan w:val="7"/>
            <w:tcBorders>
              <w:top w:val="nil"/>
              <w:left w:val="nil"/>
              <w:bottom w:val="nil"/>
              <w:right w:val="nil"/>
            </w:tcBorders>
            <w:shd w:val="clear" w:color="000000" w:fill="FFFFFF"/>
            <w:noWrap/>
            <w:vAlign w:val="center"/>
            <w:hideMark/>
          </w:tcPr>
          <w:p w:rsidR="00283587" w:rsidRPr="004A7059" w:rsidRDefault="00283587" w:rsidP="00AA659B">
            <w:pPr>
              <w:rPr>
                <w:rFonts w:ascii="Times New Roman" w:eastAsia="宋体" w:hAnsi="Times New Roman" w:cs="Times New Roman"/>
                <w:b/>
                <w:bCs/>
                <w:color w:val="000000"/>
                <w:kern w:val="0"/>
                <w:sz w:val="20"/>
                <w:szCs w:val="20"/>
              </w:rPr>
            </w:pPr>
            <w:r w:rsidRPr="004A7059">
              <w:rPr>
                <w:rFonts w:ascii="Times New Roman" w:eastAsia="宋体" w:hAnsi="Times New Roman" w:cs="Times New Roman"/>
                <w:b/>
                <w:bCs/>
                <w:color w:val="000000"/>
                <w:kern w:val="0"/>
                <w:sz w:val="20"/>
                <w:szCs w:val="20"/>
              </w:rPr>
              <w:lastRenderedPageBreak/>
              <w:t xml:space="preserve">Table </w:t>
            </w:r>
            <w:r>
              <w:rPr>
                <w:rFonts w:ascii="Times New Roman" w:eastAsia="宋体" w:hAnsi="Times New Roman" w:cs="Times New Roman" w:hint="eastAsia"/>
                <w:b/>
                <w:bCs/>
                <w:color w:val="000000"/>
                <w:kern w:val="0"/>
                <w:sz w:val="20"/>
                <w:szCs w:val="20"/>
              </w:rPr>
              <w:t>2</w:t>
            </w:r>
            <w:r w:rsidR="00124D1F">
              <w:rPr>
                <w:rFonts w:ascii="Times New Roman" w:eastAsia="宋体" w:hAnsi="Times New Roman" w:cs="Times New Roman"/>
                <w:b/>
                <w:bCs/>
                <w:color w:val="000000"/>
                <w:kern w:val="0"/>
                <w:sz w:val="20"/>
                <w:szCs w:val="20"/>
              </w:rPr>
              <w:t>: Firm and offer characteristics</w:t>
            </w:r>
          </w:p>
        </w:tc>
      </w:tr>
      <w:tr w:rsidR="00283587" w:rsidRPr="004A7059" w:rsidTr="004708B4">
        <w:trPr>
          <w:trHeight w:val="312"/>
        </w:trPr>
        <w:tc>
          <w:tcPr>
            <w:tcW w:w="5000" w:type="pct"/>
            <w:gridSpan w:val="7"/>
            <w:vMerge w:val="restart"/>
            <w:tcBorders>
              <w:top w:val="nil"/>
              <w:left w:val="nil"/>
              <w:bottom w:val="single" w:sz="4" w:space="0" w:color="000000"/>
              <w:right w:val="nil"/>
            </w:tcBorders>
            <w:shd w:val="clear" w:color="000000" w:fill="FFFFFF"/>
            <w:vAlign w:val="center"/>
            <w:hideMark/>
          </w:tcPr>
          <w:p w:rsidR="007D5449" w:rsidRPr="00380504" w:rsidRDefault="004522D1">
            <w:pPr>
              <w:jc w:val="both"/>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Panel A </w:t>
            </w:r>
            <w:r w:rsidR="00283587" w:rsidRPr="004A7059">
              <w:rPr>
                <w:rFonts w:ascii="Times New Roman" w:eastAsia="宋体" w:hAnsi="Times New Roman" w:cs="Times New Roman" w:hint="eastAsia"/>
                <w:color w:val="000000"/>
                <w:kern w:val="0"/>
                <w:sz w:val="20"/>
                <w:szCs w:val="20"/>
              </w:rPr>
              <w:t>reports mean and median values of firm and offer characteristics</w:t>
            </w:r>
            <w:r w:rsidR="00082C29">
              <w:rPr>
                <w:rFonts w:ascii="Times New Roman" w:eastAsia="宋体" w:hAnsi="Times New Roman" w:cs="Times New Roman"/>
                <w:color w:val="000000"/>
                <w:kern w:val="0"/>
                <w:sz w:val="20"/>
                <w:szCs w:val="20"/>
              </w:rPr>
              <w:t>. A</w:t>
            </w:r>
            <w:r w:rsidR="00F10064">
              <w:rPr>
                <w:rFonts w:ascii="Times New Roman" w:eastAsia="宋体" w:hAnsi="Times New Roman" w:cs="Times New Roman"/>
                <w:color w:val="000000"/>
                <w:kern w:val="0"/>
                <w:sz w:val="20"/>
                <w:szCs w:val="20"/>
              </w:rPr>
              <w:t xml:space="preserve"> </w:t>
            </w:r>
            <w:r w:rsidR="00FB36E0">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 xml:space="preserve"> (</w:t>
            </w:r>
            <w:r w:rsidR="00FB36E0"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 xml:space="preserve">) </w:t>
            </w:r>
            <w:r w:rsidR="00F10064">
              <w:rPr>
                <w:rFonts w:ascii="Times New Roman" w:eastAsia="宋体" w:hAnsi="Times New Roman" w:cs="Times New Roman"/>
                <w:color w:val="000000"/>
                <w:kern w:val="0"/>
                <w:sz w:val="20"/>
                <w:szCs w:val="20"/>
              </w:rPr>
              <w:t xml:space="preserve">sign </w:t>
            </w:r>
            <w:r w:rsidR="00082C29">
              <w:rPr>
                <w:rFonts w:ascii="Times New Roman" w:eastAsia="宋体" w:hAnsi="Times New Roman" w:cs="Times New Roman"/>
                <w:color w:val="000000"/>
                <w:kern w:val="0"/>
                <w:sz w:val="20"/>
                <w:szCs w:val="20"/>
              </w:rPr>
              <w:t xml:space="preserve">next to a variable name indicates that we expect it to be higher (lower) for shelf </w:t>
            </w:r>
            <w:r w:rsidR="000561C1">
              <w:rPr>
                <w:rFonts w:ascii="Times New Roman" w:eastAsia="宋体" w:hAnsi="Times New Roman" w:cs="Times New Roman"/>
                <w:color w:val="000000"/>
                <w:kern w:val="0"/>
                <w:sz w:val="20"/>
                <w:szCs w:val="20"/>
              </w:rPr>
              <w:t>than</w:t>
            </w:r>
            <w:r w:rsidR="00082C29">
              <w:rPr>
                <w:rFonts w:ascii="Times New Roman" w:eastAsia="宋体" w:hAnsi="Times New Roman" w:cs="Times New Roman"/>
                <w:color w:val="000000"/>
                <w:kern w:val="0"/>
                <w:sz w:val="20"/>
                <w:szCs w:val="20"/>
              </w:rPr>
              <w:t xml:space="preserve"> traditional SEOs</w:t>
            </w:r>
            <w:r w:rsidR="00FB36E0">
              <w:rPr>
                <w:rFonts w:ascii="Times New Roman" w:eastAsia="宋体" w:hAnsi="Times New Roman" w:cs="Times New Roman"/>
                <w:color w:val="000000"/>
                <w:kern w:val="0"/>
                <w:sz w:val="20"/>
                <w:szCs w:val="20"/>
              </w:rPr>
              <w:t xml:space="preserve"> (with </w:t>
            </w:r>
            <w:r w:rsidR="00082C29">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 xml:space="preserve"> indicat</w:t>
            </w:r>
            <w:r w:rsidR="00FB36E0">
              <w:rPr>
                <w:rFonts w:ascii="Times New Roman" w:eastAsia="宋体" w:hAnsi="Times New Roman" w:cs="Times New Roman"/>
                <w:color w:val="000000"/>
                <w:kern w:val="0"/>
                <w:sz w:val="20"/>
                <w:szCs w:val="20"/>
              </w:rPr>
              <w:t>ing</w:t>
            </w:r>
            <w:r w:rsidR="00082C29">
              <w:rPr>
                <w:rFonts w:ascii="Times New Roman" w:eastAsia="宋体" w:hAnsi="Times New Roman" w:cs="Times New Roman"/>
                <w:color w:val="000000"/>
                <w:kern w:val="0"/>
                <w:sz w:val="20"/>
                <w:szCs w:val="20"/>
              </w:rPr>
              <w:t xml:space="preserve"> that we have </w:t>
            </w:r>
            <w:r w:rsidR="000561C1">
              <w:rPr>
                <w:rFonts w:ascii="Times New Roman" w:eastAsia="宋体" w:hAnsi="Times New Roman" w:cs="Times New Roman"/>
                <w:color w:val="000000"/>
                <w:kern w:val="0"/>
                <w:sz w:val="20"/>
                <w:szCs w:val="20"/>
              </w:rPr>
              <w:t>no</w:t>
            </w:r>
            <w:r w:rsidR="00082C29">
              <w:rPr>
                <w:rFonts w:ascii="Times New Roman" w:eastAsia="宋体" w:hAnsi="Times New Roman" w:cs="Times New Roman"/>
                <w:color w:val="000000"/>
                <w:kern w:val="0"/>
                <w:sz w:val="20"/>
                <w:szCs w:val="20"/>
              </w:rPr>
              <w:t xml:space="preserve"> clear expectation</w:t>
            </w:r>
            <w:r w:rsidR="00FB36E0">
              <w:rPr>
                <w:rFonts w:ascii="Times New Roman" w:eastAsia="宋体" w:hAnsi="Times New Roman" w:cs="Times New Roman"/>
                <w:color w:val="000000"/>
                <w:kern w:val="0"/>
                <w:sz w:val="20"/>
                <w:szCs w:val="20"/>
              </w:rPr>
              <w:t>)</w:t>
            </w:r>
            <w:r w:rsidR="00283587" w:rsidRPr="004A705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Panel B </w:t>
            </w:r>
            <w:r w:rsidR="00CB5902">
              <w:rPr>
                <w:rFonts w:ascii="Times New Roman" w:eastAsia="宋体" w:hAnsi="Times New Roman" w:cs="Times New Roman"/>
                <w:color w:val="000000"/>
                <w:kern w:val="0"/>
                <w:sz w:val="20"/>
                <w:szCs w:val="20"/>
              </w:rPr>
              <w:t>reports</w:t>
            </w:r>
            <w:r>
              <w:rPr>
                <w:rFonts w:ascii="Times New Roman" w:eastAsia="宋体" w:hAnsi="Times New Roman" w:cs="Times New Roman"/>
                <w:color w:val="000000"/>
                <w:kern w:val="0"/>
                <w:sz w:val="20"/>
                <w:szCs w:val="20"/>
              </w:rPr>
              <w:t xml:space="preserve"> Pearson correlations </w:t>
            </w:r>
            <w:r w:rsidR="00F10064">
              <w:rPr>
                <w:rFonts w:ascii="Times New Roman" w:eastAsia="宋体" w:hAnsi="Times New Roman" w:cs="Times New Roman"/>
                <w:color w:val="000000"/>
                <w:kern w:val="0"/>
                <w:sz w:val="20"/>
                <w:szCs w:val="20"/>
              </w:rPr>
              <w:t xml:space="preserve">between </w:t>
            </w:r>
            <w:r w:rsidRPr="0036783D">
              <w:rPr>
                <w:rFonts w:ascii="Times New Roman" w:eastAsia="宋体" w:hAnsi="Times New Roman" w:cs="Times New Roman"/>
                <w:i/>
                <w:color w:val="000000"/>
                <w:kern w:val="0"/>
                <w:sz w:val="20"/>
                <w:szCs w:val="20"/>
              </w:rPr>
              <w:t>Lendable</w:t>
            </w:r>
            <w:r>
              <w:rPr>
                <w:rFonts w:ascii="Times New Roman" w:eastAsia="宋体" w:hAnsi="Times New Roman" w:cs="Times New Roman"/>
                <w:color w:val="000000"/>
                <w:kern w:val="0"/>
                <w:sz w:val="20"/>
                <w:szCs w:val="20"/>
              </w:rPr>
              <w:t xml:space="preserve"> and </w:t>
            </w:r>
            <w:r w:rsidR="004C740D">
              <w:rPr>
                <w:rFonts w:ascii="Times New Roman" w:eastAsia="宋体" w:hAnsi="Times New Roman" w:cs="Times New Roman"/>
                <w:color w:val="000000"/>
                <w:kern w:val="0"/>
                <w:sz w:val="20"/>
                <w:szCs w:val="20"/>
              </w:rPr>
              <w:t xml:space="preserve">control </w:t>
            </w:r>
            <w:r>
              <w:rPr>
                <w:rFonts w:ascii="Times New Roman" w:eastAsia="宋体" w:hAnsi="Times New Roman" w:cs="Times New Roman"/>
                <w:color w:val="000000"/>
                <w:kern w:val="0"/>
                <w:sz w:val="20"/>
                <w:szCs w:val="20"/>
              </w:rPr>
              <w:t xml:space="preserve">variables, with the numbers referring to the corresponding variable numbers in </w:t>
            </w:r>
            <w:r w:rsidR="000B5FFE">
              <w:rPr>
                <w:rFonts w:ascii="Times New Roman" w:eastAsia="宋体" w:hAnsi="Times New Roman" w:cs="Times New Roman"/>
                <w:color w:val="000000"/>
                <w:kern w:val="0"/>
                <w:sz w:val="20"/>
                <w:szCs w:val="20"/>
              </w:rPr>
              <w:t>p</w:t>
            </w:r>
            <w:r>
              <w:rPr>
                <w:rFonts w:ascii="Times New Roman" w:eastAsia="宋体" w:hAnsi="Times New Roman" w:cs="Times New Roman"/>
                <w:color w:val="000000"/>
                <w:kern w:val="0"/>
                <w:sz w:val="20"/>
                <w:szCs w:val="20"/>
              </w:rPr>
              <w:t xml:space="preserve">anel A. </w:t>
            </w:r>
            <w:r w:rsidR="00283587">
              <w:rPr>
                <w:rFonts w:ascii="Times New Roman" w:eastAsia="宋体" w:hAnsi="Times New Roman" w:cs="Times New Roman" w:hint="eastAsia"/>
                <w:color w:val="000000"/>
                <w:kern w:val="0"/>
                <w:sz w:val="20"/>
                <w:szCs w:val="20"/>
              </w:rPr>
              <w:t>T</w:t>
            </w:r>
            <w:r w:rsidR="00283587" w:rsidRPr="004A7059">
              <w:rPr>
                <w:rFonts w:ascii="Times New Roman" w:eastAsia="宋体" w:hAnsi="Times New Roman" w:cs="Times New Roman"/>
                <w:color w:val="000000"/>
                <w:kern w:val="0"/>
                <w:sz w:val="20"/>
                <w:szCs w:val="20"/>
              </w:rPr>
              <w:t xml:space="preserve">he sample includes </w:t>
            </w:r>
            <w:r w:rsidR="00283587" w:rsidRPr="004A7059">
              <w:rPr>
                <w:rFonts w:ascii="Times New Roman" w:eastAsia="宋体" w:hAnsi="Times New Roman" w:cs="Times New Roman" w:hint="eastAsia"/>
                <w:color w:val="000000"/>
                <w:kern w:val="0"/>
                <w:sz w:val="20"/>
                <w:szCs w:val="20"/>
              </w:rPr>
              <w:t>1</w:t>
            </w:r>
            <w:r w:rsidR="00283587" w:rsidRPr="004A7059">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877</w:t>
            </w:r>
            <w:r w:rsidR="00283587" w:rsidRPr="004A7059">
              <w:rPr>
                <w:rFonts w:ascii="Times New Roman" w:eastAsia="宋体" w:hAnsi="Times New Roman" w:cs="Times New Roman"/>
                <w:color w:val="000000"/>
                <w:kern w:val="0"/>
                <w:sz w:val="20"/>
                <w:szCs w:val="20"/>
              </w:rPr>
              <w:t xml:space="preserve"> </w:t>
            </w:r>
            <w:r w:rsidR="009337AB">
              <w:rPr>
                <w:rFonts w:ascii="Times New Roman" w:eastAsia="宋体" w:hAnsi="Times New Roman" w:cs="Times New Roman"/>
                <w:color w:val="000000"/>
                <w:kern w:val="0"/>
                <w:sz w:val="20"/>
                <w:szCs w:val="20"/>
              </w:rPr>
              <w:t>SEOs</w:t>
            </w:r>
            <w:r w:rsidR="00283587" w:rsidRPr="004A7059">
              <w:rPr>
                <w:rFonts w:ascii="Times New Roman" w:eastAsia="宋体" w:hAnsi="Times New Roman" w:cs="Times New Roman"/>
                <w:color w:val="000000"/>
                <w:kern w:val="0"/>
                <w:sz w:val="20"/>
                <w:szCs w:val="20"/>
              </w:rPr>
              <w:t xml:space="preserve"> from September</w:t>
            </w:r>
            <w:r w:rsidR="00283587" w:rsidRPr="004A7059">
              <w:rPr>
                <w:rFonts w:ascii="Times New Roman" w:eastAsia="宋体" w:hAnsi="Times New Roman" w:cs="Times New Roman" w:hint="eastAsia"/>
                <w:color w:val="000000"/>
                <w:kern w:val="0"/>
                <w:sz w:val="20"/>
                <w:szCs w:val="20"/>
              </w:rPr>
              <w:t xml:space="preserve"> </w:t>
            </w:r>
            <w:r w:rsidR="00283587" w:rsidRPr="004A7059">
              <w:rPr>
                <w:rFonts w:ascii="Times New Roman" w:eastAsia="宋体" w:hAnsi="Times New Roman" w:cs="Times New Roman"/>
                <w:color w:val="000000"/>
                <w:kern w:val="0"/>
                <w:sz w:val="20"/>
                <w:szCs w:val="20"/>
              </w:rPr>
              <w:t>200</w:t>
            </w:r>
            <w:r w:rsidR="00283587" w:rsidRPr="004A7059">
              <w:rPr>
                <w:rFonts w:ascii="Times New Roman" w:eastAsia="宋体" w:hAnsi="Times New Roman" w:cs="Times New Roman" w:hint="eastAsia"/>
                <w:color w:val="000000"/>
                <w:kern w:val="0"/>
                <w:sz w:val="20"/>
                <w:szCs w:val="20"/>
              </w:rPr>
              <w:t>4</w:t>
            </w:r>
            <w:r w:rsidR="00283587" w:rsidRPr="004A7059">
              <w:rPr>
                <w:rFonts w:ascii="Times New Roman" w:eastAsia="宋体" w:hAnsi="Times New Roman" w:cs="Times New Roman"/>
                <w:color w:val="000000"/>
                <w:kern w:val="0"/>
                <w:sz w:val="20"/>
                <w:szCs w:val="20"/>
              </w:rPr>
              <w:t xml:space="preserve"> to December</w:t>
            </w:r>
            <w:r w:rsidR="00283587" w:rsidRPr="004A7059">
              <w:rPr>
                <w:rFonts w:ascii="Times New Roman" w:eastAsia="宋体" w:hAnsi="Times New Roman" w:cs="Times New Roman" w:hint="eastAsia"/>
                <w:color w:val="000000"/>
                <w:kern w:val="0"/>
                <w:sz w:val="20"/>
                <w:szCs w:val="20"/>
              </w:rPr>
              <w:t xml:space="preserve"> </w:t>
            </w:r>
            <w:r w:rsidR="00283587" w:rsidRPr="004A7059">
              <w:rPr>
                <w:rFonts w:ascii="Times New Roman" w:eastAsia="宋体" w:hAnsi="Times New Roman" w:cs="Times New Roman"/>
                <w:color w:val="000000"/>
                <w:kern w:val="0"/>
                <w:sz w:val="20"/>
                <w:szCs w:val="20"/>
              </w:rPr>
              <w:t>2014</w:t>
            </w:r>
            <w:r w:rsidR="00283587">
              <w:rPr>
                <w:rFonts w:ascii="Times New Roman" w:eastAsia="宋体" w:hAnsi="Times New Roman" w:cs="Times New Roman"/>
                <w:color w:val="000000"/>
                <w:kern w:val="0"/>
                <w:sz w:val="20"/>
                <w:szCs w:val="20"/>
              </w:rPr>
              <w:t xml:space="preserve"> from the SDC</w:t>
            </w:r>
            <w:r w:rsidR="00283587" w:rsidRPr="004A7059">
              <w:rPr>
                <w:rFonts w:ascii="Times New Roman" w:eastAsia="宋体" w:hAnsi="Times New Roman" w:cs="Times New Roman"/>
                <w:color w:val="000000"/>
                <w:kern w:val="0"/>
                <w:sz w:val="20"/>
                <w:szCs w:val="20"/>
              </w:rPr>
              <w:t>, comprising</w:t>
            </w:r>
            <w:r w:rsidR="00283587" w:rsidRPr="004A7059">
              <w:rPr>
                <w:rFonts w:ascii="Times New Roman" w:hAnsi="Times New Roman" w:cs="Times New Roman"/>
                <w:sz w:val="20"/>
                <w:szCs w:val="20"/>
              </w:rPr>
              <w:t xml:space="preserve"> 1,</w:t>
            </w:r>
            <w:r w:rsidR="00283587">
              <w:rPr>
                <w:rFonts w:ascii="Times New Roman" w:hAnsi="Times New Roman" w:cs="Times New Roman" w:hint="eastAsia"/>
                <w:sz w:val="20"/>
                <w:szCs w:val="20"/>
              </w:rPr>
              <w:t>597</w:t>
            </w:r>
            <w:r w:rsidR="00283587" w:rsidRPr="004A7059">
              <w:rPr>
                <w:rFonts w:ascii="Times New Roman" w:hAnsi="Times New Roman" w:cs="Times New Roman"/>
                <w:sz w:val="20"/>
                <w:szCs w:val="20"/>
              </w:rPr>
              <w:t xml:space="preserve"> shelf </w:t>
            </w:r>
            <w:r w:rsidR="00283587">
              <w:rPr>
                <w:rFonts w:ascii="Times New Roman" w:hAnsi="Times New Roman" w:cs="Times New Roman"/>
                <w:sz w:val="20"/>
                <w:szCs w:val="20"/>
              </w:rPr>
              <w:t xml:space="preserve">and </w:t>
            </w:r>
            <w:r w:rsidR="00283587">
              <w:rPr>
                <w:rFonts w:ascii="Times New Roman" w:hAnsi="Times New Roman" w:cs="Times New Roman" w:hint="eastAsia"/>
                <w:sz w:val="20"/>
                <w:szCs w:val="20"/>
              </w:rPr>
              <w:t>280</w:t>
            </w:r>
            <w:r w:rsidR="00283587" w:rsidRPr="004A7059">
              <w:rPr>
                <w:rFonts w:ascii="Times New Roman" w:hAnsi="Times New Roman" w:cs="Times New Roman"/>
                <w:sz w:val="20"/>
                <w:szCs w:val="20"/>
              </w:rPr>
              <w:t xml:space="preserve"> traditional offerings</w:t>
            </w:r>
            <w:r w:rsidR="00283587" w:rsidRPr="004A7059">
              <w:rPr>
                <w:rFonts w:ascii="Times New Roman" w:eastAsia="宋体" w:hAnsi="Times New Roman" w:cs="Times New Roman"/>
                <w:color w:val="000000"/>
                <w:kern w:val="0"/>
                <w:sz w:val="20"/>
                <w:szCs w:val="20"/>
              </w:rPr>
              <w:t>.</w:t>
            </w:r>
            <w:r w:rsidR="00283587" w:rsidRPr="008D0383">
              <w:rPr>
                <w:rFonts w:ascii="Times New Roman" w:eastAsia="宋体" w:hAnsi="Times New Roman" w:cs="Times New Roman"/>
                <w:color w:val="000000"/>
                <w:kern w:val="0"/>
                <w:sz w:val="20"/>
                <w:szCs w:val="20"/>
              </w:rPr>
              <w:t xml:space="preserve"> </w:t>
            </w:r>
            <w:r w:rsidR="00FE1A4A">
              <w:rPr>
                <w:rFonts w:ascii="Times New Roman" w:eastAsia="宋体" w:hAnsi="Times New Roman" w:cs="Times New Roman"/>
                <w:color w:val="000000"/>
                <w:kern w:val="0"/>
                <w:sz w:val="20"/>
                <w:szCs w:val="20"/>
              </w:rPr>
              <w:t xml:space="preserve">The </w:t>
            </w:r>
            <w:r w:rsidR="00283587" w:rsidRPr="008D0383">
              <w:rPr>
                <w:rFonts w:ascii="Times New Roman" w:eastAsia="宋体" w:hAnsi="Times New Roman" w:cs="Times New Roman"/>
                <w:color w:val="000000"/>
                <w:kern w:val="0"/>
                <w:sz w:val="20"/>
                <w:szCs w:val="20"/>
              </w:rPr>
              <w:t>Appendix defin</w:t>
            </w:r>
            <w:r w:rsidR="00CB5902">
              <w:rPr>
                <w:rFonts w:ascii="Times New Roman" w:eastAsia="宋体" w:hAnsi="Times New Roman" w:cs="Times New Roman"/>
                <w:color w:val="000000"/>
                <w:kern w:val="0"/>
                <w:sz w:val="20"/>
                <w:szCs w:val="20"/>
              </w:rPr>
              <w:t>es</w:t>
            </w:r>
            <w:r w:rsidR="00283587" w:rsidRPr="008D0383">
              <w:rPr>
                <w:rFonts w:ascii="Times New Roman" w:eastAsia="宋体" w:hAnsi="Times New Roman" w:cs="Times New Roman"/>
                <w:color w:val="000000"/>
                <w:kern w:val="0"/>
                <w:sz w:val="20"/>
                <w:szCs w:val="20"/>
              </w:rPr>
              <w:t xml:space="preserve"> </w:t>
            </w:r>
            <w:r w:rsidR="00CB5902">
              <w:rPr>
                <w:rFonts w:ascii="Times New Roman" w:eastAsia="宋体" w:hAnsi="Times New Roman" w:cs="Times New Roman"/>
                <w:color w:val="000000"/>
                <w:kern w:val="0"/>
                <w:sz w:val="20"/>
                <w:szCs w:val="20"/>
              </w:rPr>
              <w:t xml:space="preserve">the </w:t>
            </w:r>
            <w:r w:rsidR="00283587" w:rsidRPr="008D0383">
              <w:rPr>
                <w:rFonts w:ascii="Times New Roman" w:eastAsia="宋体" w:hAnsi="Times New Roman" w:cs="Times New Roman"/>
                <w:color w:val="000000"/>
                <w:kern w:val="0"/>
                <w:sz w:val="20"/>
                <w:szCs w:val="20"/>
              </w:rPr>
              <w:t>variables</w:t>
            </w:r>
            <w:r w:rsidR="00283587">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 xml:space="preserve"> </w:t>
            </w:r>
            <w:proofErr w:type="gramStart"/>
            <w:r w:rsidR="00283587">
              <w:rPr>
                <w:rFonts w:ascii="Times New Roman" w:eastAsia="宋体" w:hAnsi="Times New Roman" w:cs="Times New Roman"/>
                <w:i/>
                <w:color w:val="000000"/>
                <w:kern w:val="0"/>
                <w:sz w:val="20"/>
                <w:szCs w:val="20"/>
              </w:rPr>
              <w:t>p</w:t>
            </w:r>
            <w:r w:rsidR="00283587" w:rsidRPr="004A7059">
              <w:rPr>
                <w:rFonts w:ascii="Times New Roman" w:eastAsia="宋体" w:hAnsi="Times New Roman" w:cs="Times New Roman"/>
                <w:color w:val="000000"/>
                <w:kern w:val="0"/>
                <w:sz w:val="20"/>
                <w:szCs w:val="20"/>
              </w:rPr>
              <w:t>-values</w:t>
            </w:r>
            <w:proofErr w:type="gramEnd"/>
            <w:r w:rsidR="00283587" w:rsidRPr="004A7059">
              <w:rPr>
                <w:rFonts w:ascii="Times New Roman" w:eastAsia="宋体" w:hAnsi="Times New Roman" w:cs="Times New Roman"/>
                <w:color w:val="000000"/>
                <w:kern w:val="0"/>
                <w:sz w:val="20"/>
                <w:szCs w:val="20"/>
              </w:rPr>
              <w:t xml:space="preserve"> for differences in means </w:t>
            </w:r>
            <w:r w:rsidR="00283587">
              <w:rPr>
                <w:rFonts w:ascii="Times New Roman" w:eastAsia="宋体" w:hAnsi="Times New Roman" w:cs="Times New Roman"/>
                <w:color w:val="000000"/>
                <w:kern w:val="0"/>
                <w:sz w:val="20"/>
                <w:szCs w:val="20"/>
              </w:rPr>
              <w:t>(</w:t>
            </w:r>
            <w:r w:rsidR="00283587" w:rsidRPr="004A7059">
              <w:rPr>
                <w:rFonts w:ascii="Times New Roman" w:eastAsia="宋体" w:hAnsi="Times New Roman" w:cs="Times New Roman"/>
                <w:color w:val="000000"/>
                <w:kern w:val="0"/>
                <w:sz w:val="20"/>
                <w:szCs w:val="20"/>
              </w:rPr>
              <w:t>medians</w:t>
            </w:r>
            <w:r w:rsidR="00283587">
              <w:rPr>
                <w:rFonts w:ascii="Times New Roman" w:eastAsia="宋体" w:hAnsi="Times New Roman" w:cs="Times New Roman"/>
                <w:color w:val="000000"/>
                <w:kern w:val="0"/>
                <w:sz w:val="20"/>
                <w:szCs w:val="20"/>
              </w:rPr>
              <w:t>)</w:t>
            </w:r>
            <w:r w:rsidR="00283587" w:rsidRPr="004A7059">
              <w:rPr>
                <w:rFonts w:ascii="Times New Roman" w:eastAsia="宋体" w:hAnsi="Times New Roman" w:cs="Times New Roman"/>
                <w:color w:val="000000"/>
                <w:kern w:val="0"/>
                <w:sz w:val="20"/>
                <w:szCs w:val="20"/>
              </w:rPr>
              <w:t xml:space="preserve"> between shelf and traditional </w:t>
            </w:r>
            <w:r w:rsidR="004C740D">
              <w:rPr>
                <w:rFonts w:ascii="Times New Roman" w:eastAsia="宋体" w:hAnsi="Times New Roman" w:cs="Times New Roman"/>
                <w:color w:val="000000"/>
                <w:kern w:val="0"/>
                <w:sz w:val="20"/>
                <w:szCs w:val="20"/>
              </w:rPr>
              <w:t>SEOs</w:t>
            </w:r>
            <w:r w:rsidR="004C740D" w:rsidRPr="004A7059">
              <w:rPr>
                <w:rFonts w:ascii="Times New Roman" w:eastAsia="宋体" w:hAnsi="Times New Roman" w:cs="Times New Roman"/>
                <w:color w:val="000000"/>
                <w:kern w:val="0"/>
                <w:sz w:val="20"/>
                <w:szCs w:val="20"/>
              </w:rPr>
              <w:t xml:space="preserve"> </w:t>
            </w:r>
            <w:r w:rsidR="00283587" w:rsidRPr="004A7059">
              <w:rPr>
                <w:rFonts w:ascii="Times New Roman" w:eastAsia="宋体" w:hAnsi="Times New Roman" w:cs="Times New Roman"/>
                <w:color w:val="000000"/>
                <w:kern w:val="0"/>
                <w:sz w:val="20"/>
                <w:szCs w:val="20"/>
              </w:rPr>
              <w:t xml:space="preserve">are based on standard </w:t>
            </w:r>
            <w:r w:rsidR="00283587" w:rsidRPr="004A7059">
              <w:rPr>
                <w:rFonts w:ascii="Times New Roman" w:eastAsia="宋体" w:hAnsi="Times New Roman" w:cs="Times New Roman"/>
                <w:i/>
                <w:color w:val="000000"/>
                <w:kern w:val="0"/>
                <w:sz w:val="20"/>
                <w:szCs w:val="20"/>
              </w:rPr>
              <w:t>t</w:t>
            </w:r>
            <w:r w:rsidR="00283587" w:rsidRPr="004A7059">
              <w:rPr>
                <w:rFonts w:ascii="Times New Roman" w:eastAsia="宋体" w:hAnsi="Times New Roman" w:cs="Times New Roman"/>
                <w:color w:val="000000"/>
                <w:kern w:val="0"/>
                <w:sz w:val="20"/>
                <w:szCs w:val="20"/>
              </w:rPr>
              <w:t xml:space="preserve">-tests </w:t>
            </w:r>
            <w:r w:rsidR="00283587">
              <w:rPr>
                <w:rFonts w:ascii="Times New Roman" w:eastAsia="宋体" w:hAnsi="Times New Roman" w:cs="Times New Roman"/>
                <w:color w:val="000000"/>
                <w:kern w:val="0"/>
                <w:sz w:val="20"/>
                <w:szCs w:val="20"/>
              </w:rPr>
              <w:t>(</w:t>
            </w:r>
            <w:r w:rsidR="00283587" w:rsidRPr="004A7059">
              <w:rPr>
                <w:rFonts w:ascii="Times New Roman" w:eastAsia="宋体" w:hAnsi="Times New Roman" w:cs="Times New Roman"/>
                <w:color w:val="000000"/>
                <w:kern w:val="0"/>
                <w:sz w:val="20"/>
                <w:szCs w:val="20"/>
              </w:rPr>
              <w:t>Wilcoxon signed-rank tests</w:t>
            </w:r>
            <w:r w:rsidR="00283587">
              <w:rPr>
                <w:rFonts w:ascii="Times New Roman" w:eastAsia="宋体" w:hAnsi="Times New Roman" w:cs="Times New Roman"/>
                <w:color w:val="000000"/>
                <w:kern w:val="0"/>
                <w:sz w:val="20"/>
                <w:szCs w:val="20"/>
              </w:rPr>
              <w:t>)</w:t>
            </w:r>
            <w:r w:rsidR="00283587" w:rsidRPr="004A7059">
              <w:rPr>
                <w:rFonts w:ascii="Times New Roman" w:eastAsia="宋体" w:hAnsi="Times New Roman" w:cs="Times New Roman"/>
                <w:color w:val="000000"/>
                <w:kern w:val="0"/>
                <w:sz w:val="20"/>
                <w:szCs w:val="20"/>
              </w:rPr>
              <w:t>.</w:t>
            </w:r>
            <w:r w:rsidR="008B1335">
              <w:rPr>
                <w:rFonts w:ascii="Times New Roman" w:eastAsia="宋体" w:hAnsi="Times New Roman" w:cs="Times New Roman"/>
                <w:color w:val="000000"/>
                <w:kern w:val="0"/>
                <w:sz w:val="20"/>
                <w:szCs w:val="20"/>
              </w:rPr>
              <w:t xml:space="preserve"> </w:t>
            </w:r>
            <w:r w:rsidR="008B1335" w:rsidRPr="00F10064">
              <w:rPr>
                <w:rFonts w:ascii="Times New Roman" w:hAnsi="Times New Roman" w:cs="Times New Roman"/>
                <w:sz w:val="20"/>
                <w:szCs w:val="20"/>
                <w:vertAlign w:val="superscript"/>
              </w:rPr>
              <w:t>*</w:t>
            </w:r>
            <w:r w:rsidR="008B1335" w:rsidRPr="0042071E">
              <w:rPr>
                <w:rFonts w:ascii="Times New Roman" w:hAnsi="Times New Roman" w:cs="Times New Roman"/>
                <w:sz w:val="20"/>
                <w:szCs w:val="20"/>
              </w:rPr>
              <w:t xml:space="preserve">, </w:t>
            </w:r>
            <w:r w:rsidR="008B1335" w:rsidRPr="00F10064">
              <w:rPr>
                <w:rFonts w:ascii="Times New Roman" w:hAnsi="Times New Roman" w:cs="Times New Roman"/>
                <w:sz w:val="20"/>
                <w:szCs w:val="20"/>
                <w:vertAlign w:val="superscript"/>
              </w:rPr>
              <w:t>**</w:t>
            </w:r>
            <w:r w:rsidR="008B1335" w:rsidRPr="0042071E">
              <w:rPr>
                <w:rFonts w:ascii="Times New Roman" w:hAnsi="Times New Roman" w:cs="Times New Roman"/>
                <w:sz w:val="20"/>
                <w:szCs w:val="20"/>
              </w:rPr>
              <w:t xml:space="preserve">, </w:t>
            </w:r>
            <w:r w:rsidR="008B1335" w:rsidRPr="00F10064">
              <w:rPr>
                <w:rFonts w:ascii="Times New Roman" w:hAnsi="Times New Roman" w:cs="Times New Roman"/>
                <w:sz w:val="20"/>
                <w:szCs w:val="20"/>
                <w:vertAlign w:val="superscript"/>
              </w:rPr>
              <w:t>***</w:t>
            </w:r>
            <w:r w:rsidR="008B1335" w:rsidRPr="0042071E">
              <w:rPr>
                <w:rFonts w:ascii="Times New Roman" w:hAnsi="Times New Roman" w:cs="Times New Roman"/>
                <w:sz w:val="20"/>
                <w:szCs w:val="20"/>
              </w:rPr>
              <w:t xml:space="preserve"> indicate significance at 10%, 5%, and 1%.</w:t>
            </w:r>
          </w:p>
        </w:tc>
      </w:tr>
      <w:tr w:rsidR="00283587" w:rsidRPr="004A7059" w:rsidTr="004708B4">
        <w:trPr>
          <w:trHeight w:val="312"/>
        </w:trPr>
        <w:tc>
          <w:tcPr>
            <w:tcW w:w="5000" w:type="pct"/>
            <w:gridSpan w:val="7"/>
            <w:vMerge/>
            <w:tcBorders>
              <w:top w:val="nil"/>
              <w:left w:val="nil"/>
              <w:bottom w:val="single" w:sz="4" w:space="0" w:color="000000"/>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4708B4">
        <w:trPr>
          <w:trHeight w:val="312"/>
        </w:trPr>
        <w:tc>
          <w:tcPr>
            <w:tcW w:w="5000" w:type="pct"/>
            <w:gridSpan w:val="7"/>
            <w:vMerge/>
            <w:tcBorders>
              <w:top w:val="nil"/>
              <w:left w:val="nil"/>
              <w:bottom w:val="single" w:sz="4" w:space="0" w:color="000000"/>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4708B4">
        <w:trPr>
          <w:trHeight w:val="312"/>
        </w:trPr>
        <w:tc>
          <w:tcPr>
            <w:tcW w:w="5000" w:type="pct"/>
            <w:gridSpan w:val="7"/>
            <w:vMerge/>
            <w:tcBorders>
              <w:top w:val="nil"/>
              <w:left w:val="nil"/>
              <w:bottom w:val="single" w:sz="4" w:space="0" w:color="000000"/>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4708B4">
        <w:trPr>
          <w:trHeight w:val="312"/>
        </w:trPr>
        <w:tc>
          <w:tcPr>
            <w:tcW w:w="5000" w:type="pct"/>
            <w:gridSpan w:val="7"/>
            <w:vMerge/>
            <w:tcBorders>
              <w:top w:val="nil"/>
              <w:left w:val="nil"/>
              <w:bottom w:val="single" w:sz="4" w:space="0" w:color="auto"/>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F10064" w:rsidRPr="004A7059" w:rsidTr="004708B4">
        <w:trPr>
          <w:trHeight w:val="270"/>
        </w:trPr>
        <w:tc>
          <w:tcPr>
            <w:tcW w:w="5000" w:type="pct"/>
            <w:gridSpan w:val="7"/>
            <w:tcBorders>
              <w:top w:val="single" w:sz="4" w:space="0" w:color="auto"/>
              <w:left w:val="nil"/>
              <w:bottom w:val="single" w:sz="4" w:space="0" w:color="000000"/>
              <w:right w:val="nil"/>
            </w:tcBorders>
            <w:vAlign w:val="center"/>
          </w:tcPr>
          <w:p w:rsidR="00F10064" w:rsidRPr="004A7059" w:rsidRDefault="00F10064" w:rsidP="00FB36E0">
            <w:pPr>
              <w:jc w:val="both"/>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Panel A: Descriptive statistics</w:t>
            </w:r>
          </w:p>
        </w:tc>
      </w:tr>
      <w:tr w:rsidR="007D5449" w:rsidRPr="004A7059" w:rsidTr="004708B4">
        <w:trPr>
          <w:trHeight w:val="288"/>
        </w:trPr>
        <w:tc>
          <w:tcPr>
            <w:tcW w:w="1208" w:type="pct"/>
            <w:vMerge w:val="restart"/>
            <w:tcBorders>
              <w:top w:val="nil"/>
              <w:left w:val="nil"/>
              <w:right w:val="nil"/>
            </w:tcBorders>
            <w:shd w:val="clear" w:color="000000" w:fill="FFFFFF"/>
            <w:noWrap/>
            <w:vAlign w:val="center"/>
          </w:tcPr>
          <w:p w:rsidR="007D5449" w:rsidRPr="004A7059" w:rsidRDefault="007D5449" w:rsidP="00D73A06">
            <w:pP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Variable (sign)</w:t>
            </w:r>
          </w:p>
        </w:tc>
        <w:tc>
          <w:tcPr>
            <w:tcW w:w="2534" w:type="pct"/>
            <w:gridSpan w:val="4"/>
            <w:tcBorders>
              <w:top w:val="single" w:sz="4" w:space="0" w:color="auto"/>
              <w:left w:val="nil"/>
              <w:bottom w:val="single" w:sz="4" w:space="0" w:color="auto"/>
              <w:right w:val="nil"/>
            </w:tcBorders>
            <w:shd w:val="clear" w:color="000000" w:fill="FFFFFF"/>
            <w:noWrap/>
            <w:vAlign w:val="center"/>
          </w:tcPr>
          <w:p w:rsidR="007D5449" w:rsidRPr="004A7059" w:rsidRDefault="007D5449" w:rsidP="0036783D">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SEO method</w:t>
            </w:r>
          </w:p>
        </w:tc>
        <w:tc>
          <w:tcPr>
            <w:tcW w:w="1257" w:type="pct"/>
            <w:gridSpan w:val="2"/>
            <w:tcBorders>
              <w:top w:val="nil"/>
              <w:left w:val="nil"/>
              <w:bottom w:val="single" w:sz="4" w:space="0" w:color="auto"/>
              <w:right w:val="nil"/>
            </w:tcBorders>
            <w:shd w:val="clear" w:color="000000" w:fill="FFFFFF"/>
            <w:noWrap/>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Difference</w:t>
            </w:r>
          </w:p>
        </w:tc>
      </w:tr>
      <w:tr w:rsidR="007D5449" w:rsidRPr="004A7059" w:rsidTr="004708B4">
        <w:trPr>
          <w:trHeight w:val="288"/>
        </w:trPr>
        <w:tc>
          <w:tcPr>
            <w:tcW w:w="1208" w:type="pct"/>
            <w:vMerge/>
            <w:tcBorders>
              <w:left w:val="nil"/>
              <w:right w:val="nil"/>
            </w:tcBorders>
            <w:shd w:val="clear" w:color="000000" w:fill="FFFFFF"/>
            <w:noWrap/>
            <w:vAlign w:val="center"/>
          </w:tcPr>
          <w:p w:rsidR="007D5449" w:rsidRPr="004A7059" w:rsidRDefault="007D5449" w:rsidP="00D73A06">
            <w:pPr>
              <w:rPr>
                <w:rFonts w:ascii="Times New Roman" w:eastAsia="宋体" w:hAnsi="Times New Roman" w:cs="Times New Roman"/>
                <w:color w:val="000000"/>
                <w:kern w:val="0"/>
                <w:sz w:val="20"/>
                <w:szCs w:val="20"/>
              </w:rPr>
            </w:pPr>
          </w:p>
        </w:tc>
        <w:tc>
          <w:tcPr>
            <w:tcW w:w="1267" w:type="pct"/>
            <w:gridSpan w:val="2"/>
            <w:tcBorders>
              <w:top w:val="single" w:sz="4" w:space="0" w:color="auto"/>
              <w:left w:val="nil"/>
              <w:right w:val="nil"/>
            </w:tcBorders>
            <w:shd w:val="clear" w:color="000000" w:fill="FFFFFF"/>
            <w:noWrap/>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Shelf</w:t>
            </w:r>
          </w:p>
        </w:tc>
        <w:tc>
          <w:tcPr>
            <w:tcW w:w="1267" w:type="pct"/>
            <w:gridSpan w:val="2"/>
            <w:tcBorders>
              <w:top w:val="single" w:sz="4" w:space="0" w:color="auto"/>
              <w:left w:val="nil"/>
              <w:right w:val="nil"/>
            </w:tcBorders>
            <w:shd w:val="clear" w:color="000000" w:fill="FFFFFF"/>
            <w:noWrap/>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 xml:space="preserve">Traditional </w:t>
            </w:r>
          </w:p>
        </w:tc>
        <w:tc>
          <w:tcPr>
            <w:tcW w:w="633" w:type="pct"/>
            <w:tcBorders>
              <w:top w:val="single" w:sz="4" w:space="0" w:color="auto"/>
              <w:left w:val="nil"/>
              <w:right w:val="nil"/>
            </w:tcBorders>
            <w:shd w:val="clear" w:color="000000" w:fill="FFFFFF"/>
            <w:noWrap/>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624" w:type="pct"/>
            <w:tcBorders>
              <w:top w:val="single" w:sz="4" w:space="0" w:color="auto"/>
              <w:left w:val="nil"/>
              <w:right w:val="nil"/>
            </w:tcBorders>
            <w:shd w:val="clear" w:color="000000" w:fill="FFFFFF"/>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Median</w:t>
            </w:r>
          </w:p>
        </w:tc>
      </w:tr>
      <w:tr w:rsidR="007D5449" w:rsidRPr="004A7059" w:rsidTr="004708B4">
        <w:trPr>
          <w:trHeight w:val="288"/>
        </w:trPr>
        <w:tc>
          <w:tcPr>
            <w:tcW w:w="1208" w:type="pct"/>
            <w:vMerge/>
            <w:tcBorders>
              <w:left w:val="nil"/>
              <w:bottom w:val="single" w:sz="4" w:space="0" w:color="auto"/>
              <w:right w:val="nil"/>
            </w:tcBorders>
            <w:shd w:val="clear" w:color="000000" w:fill="FFFFFF"/>
            <w:noWrap/>
            <w:vAlign w:val="center"/>
          </w:tcPr>
          <w:p w:rsidR="007D5449" w:rsidRPr="004A7059" w:rsidRDefault="007D5449" w:rsidP="00D73A06">
            <w:pPr>
              <w:rPr>
                <w:rFonts w:ascii="Times New Roman" w:eastAsia="宋体" w:hAnsi="Times New Roman" w:cs="Times New Roman"/>
                <w:color w:val="000000"/>
                <w:kern w:val="0"/>
                <w:sz w:val="20"/>
                <w:szCs w:val="20"/>
              </w:rPr>
            </w:pPr>
          </w:p>
        </w:tc>
        <w:tc>
          <w:tcPr>
            <w:tcW w:w="633" w:type="pct"/>
            <w:tcBorders>
              <w:left w:val="nil"/>
              <w:bottom w:val="single" w:sz="4" w:space="0" w:color="auto"/>
              <w:right w:val="nil"/>
            </w:tcBorders>
            <w:shd w:val="clear" w:color="000000" w:fill="FFFFFF"/>
            <w:noWrap/>
            <w:vAlign w:val="center"/>
          </w:tcPr>
          <w:p w:rsidR="007D5449" w:rsidRPr="004A7059" w:rsidRDefault="007D5449" w:rsidP="00D73A06">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Mean</w:t>
            </w:r>
          </w:p>
        </w:tc>
        <w:tc>
          <w:tcPr>
            <w:tcW w:w="634" w:type="pct"/>
            <w:tcBorders>
              <w:left w:val="nil"/>
              <w:bottom w:val="single" w:sz="4" w:space="0" w:color="auto"/>
              <w:right w:val="nil"/>
            </w:tcBorders>
            <w:shd w:val="clear" w:color="000000" w:fill="FFFFFF"/>
            <w:vAlign w:val="center"/>
          </w:tcPr>
          <w:p w:rsidR="007D5449" w:rsidRPr="004A7059" w:rsidRDefault="007D5449" w:rsidP="00D73A06">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c>
          <w:tcPr>
            <w:tcW w:w="633" w:type="pct"/>
            <w:tcBorders>
              <w:left w:val="nil"/>
              <w:bottom w:val="single" w:sz="4" w:space="0" w:color="auto"/>
              <w:right w:val="nil"/>
            </w:tcBorders>
            <w:shd w:val="clear" w:color="000000" w:fill="FFFFFF"/>
            <w:vAlign w:val="center"/>
          </w:tcPr>
          <w:p w:rsidR="007D5449" w:rsidRPr="004A7059" w:rsidRDefault="007D5449" w:rsidP="00D73A06">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Mean</w:t>
            </w:r>
          </w:p>
        </w:tc>
        <w:tc>
          <w:tcPr>
            <w:tcW w:w="634" w:type="pct"/>
            <w:tcBorders>
              <w:left w:val="nil"/>
              <w:bottom w:val="single" w:sz="4" w:space="0" w:color="auto"/>
              <w:right w:val="nil"/>
            </w:tcBorders>
            <w:shd w:val="clear" w:color="000000" w:fill="FFFFFF"/>
            <w:vAlign w:val="center"/>
          </w:tcPr>
          <w:p w:rsidR="007D5449" w:rsidRPr="004A7059" w:rsidRDefault="007D5449" w:rsidP="00D73A06">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c>
          <w:tcPr>
            <w:tcW w:w="633" w:type="pct"/>
            <w:tcBorders>
              <w:top w:val="nil"/>
              <w:left w:val="nil"/>
              <w:bottom w:val="single" w:sz="4" w:space="0" w:color="auto"/>
              <w:right w:val="nil"/>
            </w:tcBorders>
            <w:shd w:val="clear" w:color="000000" w:fill="FFFFFF"/>
            <w:noWrap/>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6F611A">
              <w:rPr>
                <w:rFonts w:ascii="Times New Roman" w:eastAsia="宋体" w:hAnsi="Times New Roman" w:cs="Times New Roman" w:hint="eastAsia"/>
                <w:i/>
                <w:color w:val="000000"/>
                <w:kern w:val="0"/>
                <w:sz w:val="20"/>
                <w:szCs w:val="20"/>
              </w:rPr>
              <w:t>p</w:t>
            </w:r>
            <w:r>
              <w:rPr>
                <w:rFonts w:ascii="Times New Roman" w:eastAsia="宋体" w:hAnsi="Times New Roman" w:cs="Times New Roman" w:hint="eastAsia"/>
                <w:color w:val="000000"/>
                <w:kern w:val="0"/>
                <w:sz w:val="20"/>
                <w:szCs w:val="20"/>
              </w:rPr>
              <w:t>-value</w:t>
            </w:r>
          </w:p>
        </w:tc>
        <w:tc>
          <w:tcPr>
            <w:tcW w:w="624" w:type="pct"/>
            <w:tcBorders>
              <w:top w:val="nil"/>
              <w:left w:val="nil"/>
              <w:bottom w:val="single" w:sz="4" w:space="0" w:color="auto"/>
              <w:right w:val="nil"/>
            </w:tcBorders>
            <w:shd w:val="clear" w:color="000000" w:fill="FFFFFF"/>
            <w:vAlign w:val="center"/>
          </w:tcPr>
          <w:p w:rsidR="007D5449" w:rsidRPr="004A7059" w:rsidRDefault="007D5449" w:rsidP="00D73A06">
            <w:pPr>
              <w:jc w:val="center"/>
              <w:rPr>
                <w:rFonts w:ascii="Times New Roman" w:eastAsia="宋体" w:hAnsi="Times New Roman" w:cs="Times New Roman"/>
                <w:color w:val="000000"/>
                <w:kern w:val="0"/>
                <w:sz w:val="20"/>
                <w:szCs w:val="20"/>
              </w:rPr>
            </w:pPr>
            <w:r w:rsidRPr="006F611A">
              <w:rPr>
                <w:rFonts w:ascii="Times New Roman" w:eastAsia="宋体" w:hAnsi="Times New Roman" w:cs="Times New Roman" w:hint="eastAsia"/>
                <w:i/>
                <w:color w:val="000000"/>
                <w:kern w:val="0"/>
                <w:sz w:val="20"/>
                <w:szCs w:val="20"/>
              </w:rPr>
              <w:t>p</w:t>
            </w:r>
            <w:r>
              <w:rPr>
                <w:rFonts w:ascii="Times New Roman" w:eastAsia="宋体" w:hAnsi="Times New Roman" w:cs="Times New Roman" w:hint="eastAsia"/>
                <w:color w:val="000000"/>
                <w:kern w:val="0"/>
                <w:sz w:val="20"/>
                <w:szCs w:val="20"/>
              </w:rPr>
              <w:t>-value</w:t>
            </w:r>
          </w:p>
        </w:tc>
      </w:tr>
      <w:tr w:rsidR="006164AE" w:rsidRPr="004A7059" w:rsidTr="004708B4">
        <w:trPr>
          <w:trHeight w:val="288"/>
        </w:trPr>
        <w:tc>
          <w:tcPr>
            <w:tcW w:w="1208" w:type="pct"/>
            <w:tcBorders>
              <w:top w:val="single" w:sz="4" w:space="0" w:color="auto"/>
              <w:left w:val="nil"/>
              <w:right w:val="nil"/>
            </w:tcBorders>
            <w:shd w:val="clear" w:color="000000" w:fill="FFFFFF"/>
            <w:noWrap/>
            <w:vAlign w:val="center"/>
          </w:tcPr>
          <w:p w:rsidR="006164AE"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(1)</w:t>
            </w:r>
            <w:r>
              <w:rPr>
                <w:rFonts w:ascii="Times New Roman" w:eastAsia="宋体" w:hAnsi="Times New Roman" w:cs="Times New Roman"/>
                <w:i/>
                <w:color w:val="000000"/>
                <w:kern w:val="0"/>
                <w:sz w:val="20"/>
                <w:szCs w:val="20"/>
              </w:rPr>
              <w:t xml:space="preserve"> </w:t>
            </w:r>
            <w:r w:rsidR="006164AE" w:rsidRPr="0023068B">
              <w:rPr>
                <w:rFonts w:ascii="Times New Roman" w:eastAsia="宋体" w:hAnsi="Times New Roman" w:cs="Times New Roman" w:hint="eastAsia"/>
                <w:i/>
                <w:color w:val="000000"/>
                <w:kern w:val="0"/>
                <w:sz w:val="20"/>
                <w:szCs w:val="20"/>
              </w:rPr>
              <w:t>Lendable</w:t>
            </w:r>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p>
        </w:tc>
        <w:tc>
          <w:tcPr>
            <w:tcW w:w="633" w:type="pct"/>
            <w:tcBorders>
              <w:top w:val="single" w:sz="4" w:space="0" w:color="auto"/>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0.163</w:t>
            </w:r>
          </w:p>
        </w:tc>
        <w:tc>
          <w:tcPr>
            <w:tcW w:w="634" w:type="pct"/>
            <w:tcBorders>
              <w:top w:val="single" w:sz="4" w:space="0" w:color="auto"/>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0.156</w:t>
            </w:r>
          </w:p>
        </w:tc>
        <w:tc>
          <w:tcPr>
            <w:tcW w:w="633" w:type="pct"/>
            <w:tcBorders>
              <w:top w:val="single" w:sz="4" w:space="0" w:color="auto"/>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0.079</w:t>
            </w:r>
          </w:p>
        </w:tc>
        <w:tc>
          <w:tcPr>
            <w:tcW w:w="634" w:type="pct"/>
            <w:tcBorders>
              <w:top w:val="single" w:sz="4" w:space="0" w:color="auto"/>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0.054</w:t>
            </w:r>
          </w:p>
        </w:tc>
        <w:tc>
          <w:tcPr>
            <w:tcW w:w="633" w:type="pct"/>
            <w:tcBorders>
              <w:top w:val="single" w:sz="4" w:space="0" w:color="auto"/>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top w:val="single" w:sz="4" w:space="0" w:color="auto"/>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6164AE" w:rsidRPr="004A7059" w:rsidTr="004708B4">
        <w:trPr>
          <w:trHeight w:val="288"/>
        </w:trPr>
        <w:tc>
          <w:tcPr>
            <w:tcW w:w="1208" w:type="pct"/>
            <w:tcBorders>
              <w:top w:val="nil"/>
              <w:left w:val="nil"/>
              <w:right w:val="nil"/>
            </w:tcBorders>
            <w:shd w:val="clear" w:color="000000" w:fill="FFFFFF"/>
            <w:noWrap/>
            <w:vAlign w:val="center"/>
          </w:tcPr>
          <w:p w:rsidR="006164AE" w:rsidRPr="0023068B" w:rsidRDefault="004522D1" w:rsidP="004522D1">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(2)</w:t>
            </w:r>
            <w:r>
              <w:rPr>
                <w:rFonts w:ascii="Times New Roman" w:eastAsia="宋体" w:hAnsi="Times New Roman" w:cs="Times New Roman"/>
                <w:i/>
                <w:color w:val="000000"/>
                <w:kern w:val="0"/>
                <w:sz w:val="20"/>
                <w:szCs w:val="20"/>
              </w:rPr>
              <w:t xml:space="preserve"> </w:t>
            </w:r>
            <w:r w:rsidR="006164AE">
              <w:rPr>
                <w:rFonts w:ascii="Times New Roman" w:eastAsia="宋体" w:hAnsi="Times New Roman" w:cs="Times New Roman" w:hint="eastAsia"/>
                <w:i/>
                <w:color w:val="000000"/>
                <w:kern w:val="0"/>
                <w:sz w:val="20"/>
                <w:szCs w:val="20"/>
              </w:rPr>
              <w:t>BAS</w:t>
            </w:r>
            <w:r w:rsidR="006164AE">
              <w:rPr>
                <w:rFonts w:ascii="Times New Roman" w:eastAsia="宋体" w:hAnsi="Times New Roman" w:cs="Times New Roman" w:hint="eastAsia"/>
                <w:color w:val="000000"/>
                <w:kern w:val="0"/>
                <w:sz w:val="20"/>
                <w:szCs w:val="20"/>
              </w:rPr>
              <w:t xml:space="preserve"> (%)</w:t>
            </w:r>
            <w:r w:rsidR="00082C29">
              <w:rPr>
                <w:rFonts w:ascii="Times New Roman" w:eastAsia="宋体" w:hAnsi="Times New Roman" w:cs="Times New Roman"/>
                <w:color w:val="000000"/>
                <w:kern w:val="0"/>
                <w:sz w:val="20"/>
                <w:szCs w:val="20"/>
              </w:rPr>
              <w:t xml:space="preserve"> (</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0.047</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0.042</w:t>
            </w:r>
          </w:p>
        </w:tc>
        <w:tc>
          <w:tcPr>
            <w:tcW w:w="633"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0.051</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0.048</w:t>
            </w:r>
          </w:p>
        </w:tc>
        <w:tc>
          <w:tcPr>
            <w:tcW w:w="633" w:type="pct"/>
            <w:tcBorders>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0.015</w:t>
            </w:r>
          </w:p>
        </w:tc>
        <w:tc>
          <w:tcPr>
            <w:tcW w:w="624" w:type="pct"/>
            <w:tcBorders>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0.000</w:t>
            </w:r>
          </w:p>
        </w:tc>
      </w:tr>
      <w:tr w:rsidR="006164AE" w:rsidRPr="004A7059" w:rsidTr="004708B4">
        <w:trPr>
          <w:trHeight w:val="288"/>
        </w:trPr>
        <w:tc>
          <w:tcPr>
            <w:tcW w:w="1208" w:type="pct"/>
            <w:tcBorders>
              <w:top w:val="nil"/>
              <w:left w:val="nil"/>
              <w:right w:val="nil"/>
            </w:tcBorders>
            <w:shd w:val="clear" w:color="000000" w:fill="FFFFFF"/>
            <w:noWrap/>
            <w:vAlign w:val="center"/>
          </w:tcPr>
          <w:p w:rsidR="006164AE" w:rsidRPr="0023068B" w:rsidRDefault="004522D1" w:rsidP="00D73A06">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(3)</w:t>
            </w:r>
            <w:r>
              <w:rPr>
                <w:rFonts w:ascii="Times New Roman" w:eastAsia="宋体" w:hAnsi="Times New Roman" w:cs="Times New Roman"/>
                <w:i/>
                <w:color w:val="000000"/>
                <w:kern w:val="0"/>
                <w:sz w:val="20"/>
                <w:szCs w:val="20"/>
              </w:rPr>
              <w:t xml:space="preserve"> </w:t>
            </w:r>
            <w:r w:rsidR="006164AE" w:rsidRPr="00335E7A">
              <w:rPr>
                <w:rFonts w:ascii="Times New Roman" w:eastAsia="宋体" w:hAnsi="Times New Roman" w:cs="Times New Roman" w:hint="eastAsia"/>
                <w:i/>
                <w:color w:val="000000"/>
                <w:kern w:val="0"/>
                <w:sz w:val="20"/>
                <w:szCs w:val="20"/>
              </w:rPr>
              <w:t>Dispersion</w:t>
            </w:r>
            <w:r w:rsidR="00082C29">
              <w:rPr>
                <w:rFonts w:ascii="Times New Roman" w:eastAsia="宋体" w:hAnsi="Times New Roman" w:cs="Times New Roman"/>
                <w:i/>
                <w:color w:val="000000"/>
                <w:kern w:val="0"/>
                <w:sz w:val="20"/>
                <w:szCs w:val="20"/>
              </w:rPr>
              <w:t xml:space="preserve"> </w:t>
            </w:r>
            <w:r w:rsidR="00082C29" w:rsidRPr="0036783D">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0.119</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0.038</w:t>
            </w:r>
          </w:p>
        </w:tc>
        <w:tc>
          <w:tcPr>
            <w:tcW w:w="633"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0.289</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0.056</w:t>
            </w:r>
          </w:p>
        </w:tc>
        <w:tc>
          <w:tcPr>
            <w:tcW w:w="633" w:type="pct"/>
            <w:tcBorders>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0.002</w:t>
            </w:r>
          </w:p>
        </w:tc>
      </w:tr>
      <w:tr w:rsidR="006164AE" w:rsidRPr="004A7059" w:rsidTr="004708B4">
        <w:trPr>
          <w:trHeight w:val="288"/>
        </w:trPr>
        <w:tc>
          <w:tcPr>
            <w:tcW w:w="1208" w:type="pct"/>
            <w:tcBorders>
              <w:top w:val="nil"/>
              <w:left w:val="nil"/>
              <w:right w:val="nil"/>
            </w:tcBorders>
            <w:shd w:val="clear" w:color="000000" w:fill="FFFFFF"/>
            <w:noWrap/>
            <w:vAlign w:val="center"/>
          </w:tcPr>
          <w:p w:rsidR="006164AE"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(4)</w:t>
            </w:r>
            <w:r>
              <w:rPr>
                <w:rFonts w:ascii="Times New Roman" w:eastAsia="宋体" w:hAnsi="Times New Roman" w:cs="Times New Roman"/>
                <w:i/>
                <w:color w:val="000000"/>
                <w:kern w:val="0"/>
                <w:sz w:val="20"/>
                <w:szCs w:val="20"/>
              </w:rPr>
              <w:t xml:space="preserve"> </w:t>
            </w:r>
            <w:proofErr w:type="spellStart"/>
            <w:r w:rsidR="006164AE" w:rsidRPr="00335E7A">
              <w:rPr>
                <w:rFonts w:ascii="Times New Roman" w:eastAsia="宋体" w:hAnsi="Times New Roman" w:cs="Times New Roman" w:hint="eastAsia"/>
                <w:i/>
                <w:color w:val="000000"/>
                <w:kern w:val="0"/>
                <w:sz w:val="20"/>
                <w:szCs w:val="20"/>
              </w:rPr>
              <w:t>Dispersion</w:t>
            </w:r>
            <w:r w:rsidR="006164AE">
              <w:rPr>
                <w:rFonts w:ascii="Times New Roman" w:eastAsia="宋体" w:hAnsi="Times New Roman" w:cs="Times New Roman" w:hint="eastAsia"/>
                <w:i/>
                <w:color w:val="000000"/>
                <w:kern w:val="0"/>
                <w:sz w:val="20"/>
                <w:szCs w:val="20"/>
              </w:rPr>
              <w:t>Dum</w:t>
            </w:r>
            <w:proofErr w:type="spellEnd"/>
            <w:r w:rsidR="00082C29">
              <w:rPr>
                <w:rFonts w:ascii="Times New Roman" w:eastAsia="宋体" w:hAnsi="Times New Roman" w:cs="Times New Roman"/>
                <w:color w:val="000000"/>
                <w:kern w:val="0"/>
                <w:sz w:val="20"/>
                <w:szCs w:val="20"/>
              </w:rPr>
              <w:t xml:space="preserve"> (+/</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0.116</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633"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0.307</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633" w:type="pct"/>
            <w:tcBorders>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6164AE" w:rsidRPr="004A7059" w:rsidTr="004708B4">
        <w:trPr>
          <w:trHeight w:val="288"/>
        </w:trPr>
        <w:tc>
          <w:tcPr>
            <w:tcW w:w="1208" w:type="pct"/>
            <w:tcBorders>
              <w:top w:val="nil"/>
              <w:left w:val="nil"/>
              <w:right w:val="nil"/>
            </w:tcBorders>
            <w:shd w:val="clear" w:color="000000" w:fill="FFFFFF"/>
            <w:noWrap/>
            <w:vAlign w:val="center"/>
          </w:tcPr>
          <w:p w:rsidR="006164AE" w:rsidRPr="0023068B" w:rsidRDefault="004522D1" w:rsidP="00D73A06">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(5)</w:t>
            </w:r>
            <w:r>
              <w:rPr>
                <w:rFonts w:ascii="Times New Roman" w:eastAsia="宋体" w:hAnsi="Times New Roman" w:cs="Times New Roman"/>
                <w:i/>
                <w:color w:val="000000"/>
                <w:kern w:val="0"/>
                <w:sz w:val="20"/>
                <w:szCs w:val="20"/>
              </w:rPr>
              <w:t xml:space="preserve"> </w:t>
            </w:r>
            <w:r w:rsidR="006164AE" w:rsidRPr="004B7BBC">
              <w:rPr>
                <w:rFonts w:ascii="Times New Roman" w:eastAsia="宋体" w:hAnsi="Times New Roman" w:cs="Times New Roman"/>
                <w:i/>
                <w:color w:val="000000"/>
                <w:kern w:val="0"/>
                <w:sz w:val="20"/>
                <w:szCs w:val="20"/>
              </w:rPr>
              <w:t>A</w:t>
            </w:r>
            <w:r w:rsidR="006164AE" w:rsidRPr="004B7BBC">
              <w:rPr>
                <w:rFonts w:ascii="Times New Roman" w:eastAsia="宋体" w:hAnsi="Times New Roman" w:cs="Times New Roman" w:hint="eastAsia"/>
                <w:i/>
                <w:color w:val="000000"/>
                <w:kern w:val="0"/>
                <w:sz w:val="20"/>
                <w:szCs w:val="20"/>
              </w:rPr>
              <w:t>nalyst</w:t>
            </w:r>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8.793</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8.000</w:t>
            </w:r>
          </w:p>
        </w:tc>
        <w:tc>
          <w:tcPr>
            <w:tcW w:w="633"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5.846</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5.000</w:t>
            </w:r>
          </w:p>
        </w:tc>
        <w:tc>
          <w:tcPr>
            <w:tcW w:w="633" w:type="pct"/>
            <w:tcBorders>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6164AE" w:rsidRPr="004A7059" w:rsidTr="004708B4">
        <w:trPr>
          <w:trHeight w:val="288"/>
        </w:trPr>
        <w:tc>
          <w:tcPr>
            <w:tcW w:w="1208" w:type="pct"/>
            <w:tcBorders>
              <w:top w:val="nil"/>
              <w:left w:val="nil"/>
              <w:right w:val="nil"/>
            </w:tcBorders>
            <w:shd w:val="clear" w:color="000000" w:fill="FFFFFF"/>
            <w:noWrap/>
            <w:vAlign w:val="center"/>
          </w:tcPr>
          <w:p w:rsidR="006164AE"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(6)</w:t>
            </w:r>
            <w:r>
              <w:rPr>
                <w:rFonts w:ascii="Times New Roman" w:eastAsia="宋体" w:hAnsi="Times New Roman" w:cs="Times New Roman"/>
                <w:i/>
                <w:color w:val="000000"/>
                <w:kern w:val="0"/>
                <w:sz w:val="20"/>
                <w:szCs w:val="20"/>
              </w:rPr>
              <w:t xml:space="preserve"> </w:t>
            </w:r>
            <w:r w:rsidR="006164AE" w:rsidRPr="004B7BBC">
              <w:rPr>
                <w:rFonts w:ascii="Times New Roman" w:eastAsia="宋体" w:hAnsi="Times New Roman" w:cs="Times New Roman" w:hint="eastAsia"/>
                <w:i/>
                <w:color w:val="000000"/>
                <w:kern w:val="0"/>
                <w:sz w:val="20"/>
                <w:szCs w:val="20"/>
              </w:rPr>
              <w:t>Volatility</w:t>
            </w:r>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0.563</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0.484</w:t>
            </w:r>
          </w:p>
        </w:tc>
        <w:tc>
          <w:tcPr>
            <w:tcW w:w="633"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0.561</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0.524</w:t>
            </w:r>
          </w:p>
        </w:tc>
        <w:tc>
          <w:tcPr>
            <w:tcW w:w="633" w:type="pct"/>
            <w:tcBorders>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0.937</w:t>
            </w:r>
          </w:p>
        </w:tc>
        <w:tc>
          <w:tcPr>
            <w:tcW w:w="624" w:type="pct"/>
            <w:tcBorders>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0.071</w:t>
            </w:r>
          </w:p>
        </w:tc>
      </w:tr>
      <w:tr w:rsidR="006164AE" w:rsidRPr="004A7059" w:rsidTr="004708B4">
        <w:trPr>
          <w:trHeight w:val="288"/>
        </w:trPr>
        <w:tc>
          <w:tcPr>
            <w:tcW w:w="1208" w:type="pct"/>
            <w:tcBorders>
              <w:top w:val="nil"/>
              <w:left w:val="nil"/>
              <w:right w:val="nil"/>
            </w:tcBorders>
            <w:shd w:val="clear" w:color="000000" w:fill="FFFFFF"/>
            <w:noWrap/>
            <w:vAlign w:val="center"/>
          </w:tcPr>
          <w:p w:rsidR="006164AE"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(7)</w:t>
            </w:r>
            <w:r>
              <w:rPr>
                <w:rFonts w:ascii="Times New Roman" w:eastAsia="宋体" w:hAnsi="Times New Roman" w:cs="Times New Roman"/>
                <w:i/>
                <w:color w:val="000000"/>
                <w:kern w:val="0"/>
                <w:sz w:val="20"/>
                <w:szCs w:val="20"/>
              </w:rPr>
              <w:t xml:space="preserve"> </w:t>
            </w:r>
            <w:proofErr w:type="spellStart"/>
            <w:r w:rsidR="006164AE">
              <w:rPr>
                <w:rFonts w:ascii="Times New Roman" w:eastAsia="宋体" w:hAnsi="Times New Roman" w:cs="Times New Roman" w:hint="eastAsia"/>
                <w:i/>
                <w:color w:val="000000"/>
                <w:kern w:val="0"/>
                <w:sz w:val="20"/>
                <w:szCs w:val="20"/>
              </w:rPr>
              <w:t>Runup</w:t>
            </w:r>
            <w:proofErr w:type="spellEnd"/>
            <w:r w:rsidR="00082C29">
              <w:rPr>
                <w:rFonts w:ascii="Times New Roman" w:eastAsia="宋体" w:hAnsi="Times New Roman" w:cs="Times New Roman"/>
                <w:color w:val="000000"/>
                <w:kern w:val="0"/>
                <w:sz w:val="20"/>
                <w:szCs w:val="20"/>
              </w:rPr>
              <w:t>( +/</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0.448</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0.149</w:t>
            </w:r>
          </w:p>
        </w:tc>
        <w:tc>
          <w:tcPr>
            <w:tcW w:w="633"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0.425</w:t>
            </w:r>
          </w:p>
        </w:tc>
        <w:tc>
          <w:tcPr>
            <w:tcW w:w="634" w:type="pct"/>
            <w:tcBorders>
              <w:left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0.335</w:t>
            </w:r>
          </w:p>
        </w:tc>
        <w:tc>
          <w:tcPr>
            <w:tcW w:w="633" w:type="pct"/>
            <w:tcBorders>
              <w:left w:val="nil"/>
              <w:bottom w:val="nil"/>
              <w:right w:val="nil"/>
            </w:tcBorders>
            <w:shd w:val="clear" w:color="000000" w:fill="FFFFFF"/>
            <w:noWrap/>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0.799</w:t>
            </w:r>
          </w:p>
        </w:tc>
        <w:tc>
          <w:tcPr>
            <w:tcW w:w="624" w:type="pct"/>
            <w:tcBorders>
              <w:left w:val="nil"/>
              <w:bottom w:val="nil"/>
              <w:right w:val="nil"/>
            </w:tcBorders>
            <w:shd w:val="clear" w:color="000000" w:fill="FFFFFF"/>
            <w:vAlign w:val="center"/>
          </w:tcPr>
          <w:p w:rsidR="006164AE" w:rsidRDefault="006164AE"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360E66" w:rsidRPr="004A7059" w:rsidTr="004708B4">
        <w:trPr>
          <w:trHeight w:val="288"/>
        </w:trPr>
        <w:tc>
          <w:tcPr>
            <w:tcW w:w="1208" w:type="pct"/>
            <w:tcBorders>
              <w:top w:val="nil"/>
              <w:left w:val="nil"/>
              <w:right w:val="nil"/>
            </w:tcBorders>
            <w:shd w:val="clear" w:color="000000" w:fill="FFFFFF"/>
            <w:noWrap/>
            <w:vAlign w:val="center"/>
          </w:tcPr>
          <w:p w:rsidR="00360E66"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(8)</w:t>
            </w:r>
            <w:r>
              <w:rPr>
                <w:rFonts w:ascii="Times New Roman" w:eastAsia="宋体" w:hAnsi="Times New Roman" w:cs="Times New Roman"/>
                <w:i/>
                <w:color w:val="000000"/>
                <w:kern w:val="0"/>
                <w:sz w:val="20"/>
                <w:szCs w:val="20"/>
              </w:rPr>
              <w:t xml:space="preserve"> </w:t>
            </w:r>
            <w:proofErr w:type="spellStart"/>
            <w:r w:rsidR="00360E66" w:rsidRPr="004B7BBC">
              <w:rPr>
                <w:rFonts w:ascii="Times New Roman" w:eastAsia="宋体" w:hAnsi="Times New Roman" w:cs="Times New Roman" w:hint="eastAsia"/>
                <w:i/>
                <w:color w:val="000000"/>
                <w:kern w:val="0"/>
                <w:sz w:val="20"/>
                <w:szCs w:val="20"/>
              </w:rPr>
              <w:t>AdjMTB</w:t>
            </w:r>
            <w:proofErr w:type="spellEnd"/>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360E66" w:rsidRDefault="00360E66" w:rsidP="0036783D">
            <w:pPr>
              <w:tabs>
                <w:tab w:val="decimal" w:pos="420"/>
              </w:tabs>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sz w:val="20"/>
                <w:szCs w:val="20"/>
              </w:rPr>
              <w:t>43.757</w:t>
            </w:r>
          </w:p>
        </w:tc>
        <w:tc>
          <w:tcPr>
            <w:tcW w:w="634" w:type="pct"/>
            <w:tcBorders>
              <w:left w:val="nil"/>
              <w:right w:val="nil"/>
            </w:tcBorders>
            <w:shd w:val="clear" w:color="000000" w:fill="FFFFFF"/>
            <w:vAlign w:val="center"/>
          </w:tcPr>
          <w:p w:rsidR="00360E66" w:rsidRDefault="00360E66" w:rsidP="0036783D">
            <w:pPr>
              <w:tabs>
                <w:tab w:val="decimal" w:pos="420"/>
              </w:tabs>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sz w:val="20"/>
                <w:szCs w:val="20"/>
              </w:rPr>
              <w:t>26.252</w:t>
            </w:r>
          </w:p>
        </w:tc>
        <w:tc>
          <w:tcPr>
            <w:tcW w:w="633" w:type="pct"/>
            <w:tcBorders>
              <w:left w:val="nil"/>
              <w:right w:val="nil"/>
            </w:tcBorders>
            <w:shd w:val="clear" w:color="000000" w:fill="FFFFFF"/>
            <w:vAlign w:val="center"/>
          </w:tcPr>
          <w:p w:rsidR="00360E66" w:rsidRDefault="00360E66" w:rsidP="0036783D">
            <w:pPr>
              <w:tabs>
                <w:tab w:val="decimal" w:pos="420"/>
              </w:tabs>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sz w:val="20"/>
                <w:szCs w:val="20"/>
              </w:rPr>
              <w:t>35.310</w:t>
            </w:r>
          </w:p>
        </w:tc>
        <w:tc>
          <w:tcPr>
            <w:tcW w:w="634" w:type="pct"/>
            <w:tcBorders>
              <w:left w:val="nil"/>
              <w:right w:val="nil"/>
            </w:tcBorders>
            <w:shd w:val="clear" w:color="000000" w:fill="FFFFFF"/>
            <w:vAlign w:val="center"/>
          </w:tcPr>
          <w:p w:rsidR="00360E66" w:rsidRDefault="00360E66" w:rsidP="0036783D">
            <w:pPr>
              <w:tabs>
                <w:tab w:val="decimal" w:pos="420"/>
              </w:tabs>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sz w:val="20"/>
                <w:szCs w:val="20"/>
              </w:rPr>
              <w:t>16.989</w:t>
            </w:r>
          </w:p>
        </w:tc>
        <w:tc>
          <w:tcPr>
            <w:tcW w:w="633" w:type="pct"/>
            <w:tcBorders>
              <w:left w:val="nil"/>
              <w:bottom w:val="nil"/>
              <w:right w:val="nil"/>
            </w:tcBorders>
            <w:shd w:val="clear" w:color="000000" w:fill="FFFFFF"/>
            <w:noWrap/>
            <w:vAlign w:val="center"/>
          </w:tcPr>
          <w:p w:rsidR="00360E66" w:rsidRDefault="00360E66"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0.011</w:t>
            </w:r>
          </w:p>
        </w:tc>
        <w:tc>
          <w:tcPr>
            <w:tcW w:w="624" w:type="pct"/>
            <w:tcBorders>
              <w:left w:val="nil"/>
              <w:bottom w:val="nil"/>
              <w:right w:val="nil"/>
            </w:tcBorders>
            <w:shd w:val="clear" w:color="000000" w:fill="FFFFFF"/>
            <w:vAlign w:val="center"/>
          </w:tcPr>
          <w:p w:rsidR="00360E66" w:rsidRDefault="00360E66"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0.016</w:t>
            </w:r>
          </w:p>
        </w:tc>
      </w:tr>
      <w:tr w:rsidR="007176C0" w:rsidRPr="004A7059" w:rsidTr="004708B4">
        <w:trPr>
          <w:trHeight w:val="288"/>
        </w:trPr>
        <w:tc>
          <w:tcPr>
            <w:tcW w:w="1208" w:type="pct"/>
            <w:tcBorders>
              <w:top w:val="nil"/>
              <w:left w:val="nil"/>
              <w:right w:val="nil"/>
            </w:tcBorders>
            <w:shd w:val="clear" w:color="000000" w:fill="FFFFFF"/>
            <w:noWrap/>
            <w:vAlign w:val="center"/>
          </w:tcPr>
          <w:p w:rsidR="007176C0" w:rsidRPr="0036783D" w:rsidRDefault="004522D1" w:rsidP="00D73A06">
            <w:pP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(9) </w:t>
            </w:r>
            <w:proofErr w:type="spellStart"/>
            <w:r w:rsidR="007176C0">
              <w:rPr>
                <w:rFonts w:ascii="Times New Roman" w:eastAsia="宋体" w:hAnsi="Times New Roman" w:cs="Times New Roman" w:hint="eastAsia"/>
                <w:color w:val="000000"/>
                <w:kern w:val="0"/>
                <w:sz w:val="20"/>
                <w:szCs w:val="20"/>
              </w:rPr>
              <w:t>Ln</w:t>
            </w:r>
            <w:r w:rsidR="007176C0" w:rsidRPr="004B7BBC">
              <w:rPr>
                <w:rFonts w:ascii="Times New Roman" w:eastAsia="宋体" w:hAnsi="Times New Roman" w:cs="Times New Roman" w:hint="eastAsia"/>
                <w:i/>
                <w:color w:val="000000"/>
                <w:kern w:val="0"/>
                <w:sz w:val="20"/>
                <w:szCs w:val="20"/>
              </w:rPr>
              <w:t>TA</w:t>
            </w:r>
            <w:proofErr w:type="spellEnd"/>
            <w:r w:rsidR="00082C29">
              <w:rPr>
                <w:rFonts w:ascii="Times New Roman" w:eastAsia="宋体" w:hAnsi="Times New Roman" w:cs="Times New Roman"/>
                <w:color w:val="000000"/>
                <w:kern w:val="0"/>
                <w:sz w:val="20"/>
                <w:szCs w:val="20"/>
              </w:rPr>
              <w:t xml:space="preserve"> (+/</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6.595</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6.358</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5.504</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5.060</w:t>
            </w:r>
          </w:p>
        </w:tc>
        <w:tc>
          <w:tcPr>
            <w:tcW w:w="633" w:type="pct"/>
            <w:tcBorders>
              <w:left w:val="nil"/>
              <w:bottom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bottom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7176C0" w:rsidRPr="004A7059" w:rsidTr="004708B4">
        <w:trPr>
          <w:trHeight w:val="288"/>
        </w:trPr>
        <w:tc>
          <w:tcPr>
            <w:tcW w:w="1208" w:type="pct"/>
            <w:tcBorders>
              <w:top w:val="nil"/>
              <w:left w:val="nil"/>
              <w:right w:val="nil"/>
            </w:tcBorders>
            <w:shd w:val="clear" w:color="000000" w:fill="FFFFFF"/>
            <w:noWrap/>
            <w:vAlign w:val="center"/>
          </w:tcPr>
          <w:p w:rsidR="007176C0" w:rsidRPr="0023068B" w:rsidRDefault="004522D1" w:rsidP="00D73A06">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(10)</w:t>
            </w:r>
            <w:r>
              <w:rPr>
                <w:rFonts w:ascii="Times New Roman" w:eastAsia="宋体" w:hAnsi="Times New Roman" w:cs="Times New Roman"/>
                <w:i/>
                <w:color w:val="000000"/>
                <w:kern w:val="0"/>
                <w:sz w:val="20"/>
                <w:szCs w:val="20"/>
              </w:rPr>
              <w:t xml:space="preserve"> </w:t>
            </w:r>
            <w:r w:rsidR="007176C0">
              <w:rPr>
                <w:rFonts w:ascii="Times New Roman" w:eastAsia="宋体" w:hAnsi="Times New Roman" w:cs="Times New Roman" w:hint="eastAsia"/>
                <w:i/>
                <w:color w:val="000000"/>
                <w:kern w:val="0"/>
                <w:sz w:val="20"/>
                <w:szCs w:val="20"/>
              </w:rPr>
              <w:t>Turnover</w:t>
            </w:r>
            <w:r w:rsidR="007176C0">
              <w:rPr>
                <w:rFonts w:ascii="Times New Roman" w:eastAsia="宋体" w:hAnsi="Times New Roman" w:cs="Times New Roman" w:hint="eastAsia"/>
                <w:color w:val="000000"/>
                <w:kern w:val="0"/>
                <w:sz w:val="20"/>
                <w:szCs w:val="20"/>
              </w:rPr>
              <w:t xml:space="preserve"> (%)</w:t>
            </w:r>
            <w:r w:rsidR="00082C29">
              <w:rPr>
                <w:rFonts w:ascii="Times New Roman" w:eastAsia="宋体" w:hAnsi="Times New Roman" w:cs="Times New Roman"/>
                <w:color w:val="000000"/>
                <w:kern w:val="0"/>
                <w:sz w:val="20"/>
                <w:szCs w:val="20"/>
              </w:rPr>
              <w:t xml:space="preserve"> (+/</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hAnsi="Times New Roman" w:cs="Times New Roman" w:hint="eastAsia"/>
                <w:color w:val="000000"/>
                <w:sz w:val="20"/>
                <w:szCs w:val="20"/>
              </w:rPr>
              <w:t>1.266</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hAnsi="Times New Roman" w:cs="Times New Roman" w:hint="eastAsia"/>
                <w:color w:val="000000"/>
                <w:sz w:val="20"/>
                <w:szCs w:val="20"/>
              </w:rPr>
              <w:t>0.908</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hAnsi="Times New Roman" w:cs="Times New Roman" w:hint="eastAsia"/>
                <w:color w:val="000000"/>
                <w:sz w:val="20"/>
                <w:szCs w:val="20"/>
              </w:rPr>
              <w:t>0.998</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hAnsi="Times New Roman" w:cs="Times New Roman" w:hint="eastAsia"/>
                <w:color w:val="000000"/>
                <w:sz w:val="20"/>
                <w:szCs w:val="20"/>
              </w:rPr>
              <w:t>0.673</w:t>
            </w:r>
          </w:p>
        </w:tc>
        <w:tc>
          <w:tcPr>
            <w:tcW w:w="633" w:type="pct"/>
            <w:tcBorders>
              <w:left w:val="nil"/>
              <w:bottom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0.001</w:t>
            </w:r>
          </w:p>
        </w:tc>
        <w:tc>
          <w:tcPr>
            <w:tcW w:w="624" w:type="pct"/>
            <w:tcBorders>
              <w:left w:val="nil"/>
              <w:bottom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0.000</w:t>
            </w:r>
          </w:p>
        </w:tc>
      </w:tr>
      <w:tr w:rsidR="007176C0" w:rsidTr="004708B4">
        <w:trPr>
          <w:trHeight w:val="288"/>
        </w:trPr>
        <w:tc>
          <w:tcPr>
            <w:tcW w:w="1208" w:type="pct"/>
            <w:tcBorders>
              <w:top w:val="nil"/>
              <w:left w:val="nil"/>
              <w:right w:val="nil"/>
            </w:tcBorders>
            <w:shd w:val="clear" w:color="000000" w:fill="FFFFFF"/>
            <w:noWrap/>
            <w:vAlign w:val="center"/>
          </w:tcPr>
          <w:p w:rsidR="007176C0"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(11)</w:t>
            </w:r>
            <w:r>
              <w:rPr>
                <w:rFonts w:ascii="Times New Roman" w:eastAsia="宋体" w:hAnsi="Times New Roman" w:cs="Times New Roman"/>
                <w:i/>
                <w:color w:val="000000"/>
                <w:kern w:val="0"/>
                <w:sz w:val="20"/>
                <w:szCs w:val="20"/>
              </w:rPr>
              <w:t xml:space="preserve"> </w:t>
            </w:r>
            <w:r w:rsidR="007176C0">
              <w:rPr>
                <w:rFonts w:ascii="Times New Roman" w:eastAsia="宋体" w:hAnsi="Times New Roman" w:cs="Times New Roman" w:hint="eastAsia"/>
                <w:i/>
                <w:color w:val="000000"/>
                <w:kern w:val="0"/>
                <w:sz w:val="20"/>
                <w:szCs w:val="20"/>
              </w:rPr>
              <w:t>Leverage</w:t>
            </w:r>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0.225</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0.163</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0.160</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0.075</w:t>
            </w:r>
          </w:p>
        </w:tc>
        <w:tc>
          <w:tcPr>
            <w:tcW w:w="633" w:type="pct"/>
            <w:tcBorders>
              <w:top w:val="nil"/>
              <w:left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top w:val="nil"/>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7176C0" w:rsidTr="004708B4">
        <w:trPr>
          <w:trHeight w:val="288"/>
        </w:trPr>
        <w:tc>
          <w:tcPr>
            <w:tcW w:w="1208" w:type="pct"/>
            <w:tcBorders>
              <w:top w:val="nil"/>
              <w:left w:val="nil"/>
              <w:right w:val="nil"/>
            </w:tcBorders>
            <w:shd w:val="clear" w:color="000000" w:fill="FFFFFF"/>
            <w:noWrap/>
            <w:vAlign w:val="center"/>
          </w:tcPr>
          <w:p w:rsidR="007176C0"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(12)</w:t>
            </w:r>
            <w:r>
              <w:rPr>
                <w:rFonts w:ascii="Times New Roman" w:eastAsia="宋体" w:hAnsi="Times New Roman" w:cs="Times New Roman"/>
                <w:i/>
                <w:color w:val="000000"/>
                <w:kern w:val="0"/>
                <w:sz w:val="20"/>
                <w:szCs w:val="20"/>
              </w:rPr>
              <w:t xml:space="preserve"> </w:t>
            </w:r>
            <w:r w:rsidR="007176C0">
              <w:rPr>
                <w:rFonts w:ascii="Times New Roman" w:eastAsia="宋体" w:hAnsi="Times New Roman" w:cs="Times New Roman" w:hint="eastAsia"/>
                <w:i/>
                <w:color w:val="000000"/>
                <w:kern w:val="0"/>
                <w:sz w:val="20"/>
                <w:szCs w:val="20"/>
              </w:rPr>
              <w:t>FCF</w:t>
            </w:r>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hAnsi="Times New Roman" w:cs="Times New Roman"/>
                <w:color w:val="00000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0.158</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0.011</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0.112</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0.004</w:t>
            </w:r>
          </w:p>
        </w:tc>
        <w:tc>
          <w:tcPr>
            <w:tcW w:w="633" w:type="pct"/>
            <w:tcBorders>
              <w:top w:val="nil"/>
              <w:left w:val="nil"/>
              <w:right w:val="nil"/>
            </w:tcBorders>
            <w:shd w:val="clear" w:color="000000" w:fill="FFFFFF"/>
            <w:noWrap/>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0.075</w:t>
            </w:r>
          </w:p>
        </w:tc>
        <w:tc>
          <w:tcPr>
            <w:tcW w:w="624" w:type="pct"/>
            <w:tcBorders>
              <w:top w:val="nil"/>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0.086</w:t>
            </w:r>
          </w:p>
        </w:tc>
      </w:tr>
      <w:tr w:rsidR="007176C0" w:rsidTr="004708B4">
        <w:trPr>
          <w:trHeight w:val="288"/>
        </w:trPr>
        <w:tc>
          <w:tcPr>
            <w:tcW w:w="1208" w:type="pct"/>
            <w:tcBorders>
              <w:top w:val="nil"/>
              <w:left w:val="nil"/>
              <w:bottom w:val="nil"/>
              <w:right w:val="nil"/>
            </w:tcBorders>
            <w:shd w:val="clear" w:color="000000" w:fill="FFFFFF"/>
            <w:noWrap/>
            <w:vAlign w:val="center"/>
          </w:tcPr>
          <w:p w:rsidR="007176C0" w:rsidRDefault="004522D1" w:rsidP="00D73A06">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(13)</w:t>
            </w:r>
            <w:r>
              <w:rPr>
                <w:rFonts w:ascii="Times New Roman" w:eastAsia="宋体" w:hAnsi="Times New Roman" w:cs="Times New Roman"/>
                <w:i/>
                <w:color w:val="000000"/>
                <w:kern w:val="0"/>
                <w:sz w:val="20"/>
                <w:szCs w:val="20"/>
              </w:rPr>
              <w:t xml:space="preserve"> </w:t>
            </w:r>
            <w:r w:rsidR="007176C0">
              <w:rPr>
                <w:rFonts w:ascii="Times New Roman" w:eastAsia="宋体" w:hAnsi="Times New Roman" w:cs="Times New Roman" w:hint="eastAsia"/>
                <w:i/>
                <w:color w:val="000000"/>
                <w:kern w:val="0"/>
                <w:sz w:val="20"/>
                <w:szCs w:val="20"/>
              </w:rPr>
              <w:t xml:space="preserve">NYSE </w:t>
            </w:r>
            <w:r w:rsidR="007176C0">
              <w:rPr>
                <w:rFonts w:ascii="Times New Roman" w:eastAsia="宋体" w:hAnsi="Times New Roman" w:cs="Times New Roman" w:hint="eastAsia"/>
                <w:color w:val="000000"/>
                <w:kern w:val="0"/>
                <w:sz w:val="20"/>
                <w:szCs w:val="20"/>
              </w:rPr>
              <w:t>(dummy)</w:t>
            </w:r>
            <w:r w:rsidR="00082C29">
              <w:rPr>
                <w:rFonts w:ascii="Times New Roman" w:eastAsia="宋体" w:hAnsi="Times New Roman" w:cs="Times New Roman"/>
                <w:color w:val="000000"/>
                <w:kern w:val="0"/>
                <w:sz w:val="20"/>
                <w:szCs w:val="20"/>
              </w:rPr>
              <w:t xml:space="preserve"> (+/</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0.352</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0.000</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0.207</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0.000</w:t>
            </w:r>
          </w:p>
        </w:tc>
        <w:tc>
          <w:tcPr>
            <w:tcW w:w="633" w:type="pct"/>
            <w:tcBorders>
              <w:top w:val="nil"/>
              <w:left w:val="nil"/>
              <w:bottom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top w:val="nil"/>
              <w:left w:val="nil"/>
              <w:bottom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7176C0" w:rsidRPr="004A7059" w:rsidTr="004708B4">
        <w:trPr>
          <w:trHeight w:val="288"/>
        </w:trPr>
        <w:tc>
          <w:tcPr>
            <w:tcW w:w="1208" w:type="pct"/>
            <w:tcBorders>
              <w:top w:val="nil"/>
              <w:left w:val="nil"/>
              <w:right w:val="nil"/>
            </w:tcBorders>
            <w:shd w:val="clear" w:color="000000" w:fill="FFFFFF"/>
            <w:noWrap/>
            <w:vAlign w:val="center"/>
          </w:tcPr>
          <w:p w:rsidR="007176C0" w:rsidRPr="0036783D" w:rsidRDefault="004522D1" w:rsidP="00D73A06">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(14)</w:t>
            </w:r>
            <w:r>
              <w:rPr>
                <w:rFonts w:ascii="Times New Roman" w:eastAsia="宋体" w:hAnsi="Times New Roman" w:cs="Times New Roman"/>
                <w:i/>
                <w:color w:val="000000"/>
                <w:kern w:val="0"/>
                <w:sz w:val="20"/>
                <w:szCs w:val="20"/>
              </w:rPr>
              <w:t xml:space="preserve"> </w:t>
            </w:r>
            <w:proofErr w:type="spellStart"/>
            <w:r w:rsidR="007176C0" w:rsidRPr="00335E7A">
              <w:rPr>
                <w:rFonts w:ascii="Times New Roman" w:eastAsia="宋体" w:hAnsi="Times New Roman" w:cs="Times New Roman" w:hint="eastAsia"/>
                <w:i/>
                <w:color w:val="000000"/>
                <w:kern w:val="0"/>
                <w:sz w:val="20"/>
                <w:szCs w:val="20"/>
              </w:rPr>
              <w:t>RelOfrSize</w:t>
            </w:r>
            <w:proofErr w:type="spellEnd"/>
            <w:r w:rsidR="00082C29">
              <w:rPr>
                <w:rFonts w:ascii="Times New Roman" w:eastAsia="宋体" w:hAnsi="Times New Roman" w:cs="Times New Roman"/>
                <w:i/>
                <w:color w:val="000000"/>
                <w:kern w:val="0"/>
                <w:sz w:val="20"/>
                <w:szCs w:val="20"/>
              </w:rPr>
              <w:t xml:space="preserve"> </w:t>
            </w:r>
            <w:r w:rsidR="00082C29">
              <w:rPr>
                <w:rFonts w:ascii="Times New Roman" w:eastAsia="宋体" w:hAnsi="Times New Roman" w:cs="Times New Roman"/>
                <w:color w:val="000000"/>
                <w:kern w:val="0"/>
                <w:sz w:val="20"/>
                <w:szCs w:val="20"/>
              </w:rPr>
              <w:t>(+/</w:t>
            </w:r>
            <w:r w:rsidR="00082C29" w:rsidRPr="004A7059">
              <w:rPr>
                <w:rFonts w:ascii="Times New Roman" w:eastAsia="宋体" w:hAnsi="Times New Roman" w:cs="Times New Roman"/>
                <w:color w:val="000000"/>
                <w:kern w:val="0"/>
                <w:sz w:val="20"/>
                <w:szCs w:val="20"/>
              </w:rPr>
              <w:t>−</w:t>
            </w:r>
            <w:r w:rsidR="00082C29">
              <w:rPr>
                <w:rFonts w:ascii="Times New Roman" w:eastAsia="宋体" w:hAnsi="Times New Roman" w:cs="Times New Roman"/>
                <w:color w:val="000000"/>
                <w:kern w:val="0"/>
                <w:sz w:val="20"/>
                <w:szCs w:val="20"/>
              </w:rPr>
              <w:t>)</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0.383</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0.139</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0.947</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0.548</w:t>
            </w:r>
          </w:p>
        </w:tc>
        <w:tc>
          <w:tcPr>
            <w:tcW w:w="633" w:type="pct"/>
            <w:tcBorders>
              <w:left w:val="nil"/>
              <w:bottom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bottom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7176C0" w:rsidRPr="004A7059" w:rsidTr="004708B4">
        <w:trPr>
          <w:trHeight w:val="288"/>
        </w:trPr>
        <w:tc>
          <w:tcPr>
            <w:tcW w:w="1208" w:type="pct"/>
            <w:tcBorders>
              <w:top w:val="nil"/>
              <w:left w:val="nil"/>
              <w:right w:val="nil"/>
            </w:tcBorders>
            <w:shd w:val="clear" w:color="000000" w:fill="FFFFFF"/>
            <w:noWrap/>
            <w:vAlign w:val="center"/>
          </w:tcPr>
          <w:p w:rsidR="007176C0" w:rsidRPr="0023068B" w:rsidRDefault="004522D1" w:rsidP="00D73A06">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(15)</w:t>
            </w:r>
            <w:r>
              <w:rPr>
                <w:rFonts w:ascii="Times New Roman" w:eastAsia="宋体" w:hAnsi="Times New Roman" w:cs="Times New Roman"/>
                <w:i/>
                <w:color w:val="000000"/>
                <w:kern w:val="0"/>
                <w:sz w:val="20"/>
                <w:szCs w:val="20"/>
              </w:rPr>
              <w:t xml:space="preserve"> </w:t>
            </w:r>
            <w:r w:rsidR="007176C0" w:rsidRPr="004B7BBC">
              <w:rPr>
                <w:rFonts w:ascii="Times New Roman" w:eastAsia="宋体" w:hAnsi="Times New Roman" w:cs="Times New Roman" w:hint="eastAsia"/>
                <w:i/>
                <w:color w:val="000000"/>
                <w:kern w:val="0"/>
                <w:sz w:val="20"/>
                <w:szCs w:val="20"/>
              </w:rPr>
              <w:t>Sequence</w:t>
            </w:r>
            <w:r w:rsidR="007176C0">
              <w:rPr>
                <w:rFonts w:ascii="Times New Roman" w:eastAsia="宋体" w:hAnsi="Times New Roman" w:cs="Times New Roman" w:hint="eastAsia"/>
                <w:color w:val="000000"/>
                <w:kern w:val="0"/>
                <w:sz w:val="20"/>
                <w:szCs w:val="20"/>
              </w:rPr>
              <w:t xml:space="preserve"> (dummy)</w:t>
            </w:r>
            <w:r w:rsidR="00082C29">
              <w:rPr>
                <w:rFonts w:ascii="Times New Roman" w:eastAsia="宋体" w:hAnsi="Times New Roman" w:cs="Times New Roman"/>
                <w:color w:val="000000"/>
                <w:kern w:val="0"/>
                <w:sz w:val="20"/>
                <w:szCs w:val="20"/>
              </w:rPr>
              <w:t xml:space="preserve"> (+)</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0.487</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633"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0.118</w:t>
            </w:r>
          </w:p>
        </w:tc>
        <w:tc>
          <w:tcPr>
            <w:tcW w:w="63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633" w:type="pct"/>
            <w:tcBorders>
              <w:left w:val="nil"/>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7176C0" w:rsidRPr="004A7059" w:rsidTr="004708B4">
        <w:trPr>
          <w:trHeight w:val="288"/>
        </w:trPr>
        <w:tc>
          <w:tcPr>
            <w:tcW w:w="1208" w:type="pct"/>
            <w:tcBorders>
              <w:top w:val="nil"/>
              <w:left w:val="nil"/>
              <w:bottom w:val="single" w:sz="4" w:space="0" w:color="auto"/>
              <w:right w:val="nil"/>
            </w:tcBorders>
            <w:shd w:val="clear" w:color="000000" w:fill="FFFFFF"/>
            <w:noWrap/>
            <w:vAlign w:val="center"/>
          </w:tcPr>
          <w:p w:rsidR="007176C0" w:rsidRPr="0023068B" w:rsidRDefault="004522D1" w:rsidP="00D73A06">
            <w:pPr>
              <w:rPr>
                <w:rFonts w:ascii="Times New Roman" w:eastAsia="宋体" w:hAnsi="Times New Roman" w:cs="Times New Roman"/>
                <w:i/>
                <w:color w:val="000000"/>
                <w:kern w:val="0"/>
                <w:sz w:val="20"/>
                <w:szCs w:val="20"/>
              </w:rPr>
            </w:pPr>
            <w:r w:rsidRPr="00380504">
              <w:rPr>
                <w:rFonts w:ascii="Times New Roman" w:eastAsia="宋体" w:hAnsi="Times New Roman" w:cs="Times New Roman"/>
                <w:color w:val="000000"/>
                <w:kern w:val="0"/>
                <w:sz w:val="20"/>
                <w:szCs w:val="20"/>
              </w:rPr>
              <w:t>(16)</w:t>
            </w:r>
            <w:r>
              <w:rPr>
                <w:rFonts w:ascii="Times New Roman" w:eastAsia="宋体" w:hAnsi="Times New Roman" w:cs="Times New Roman"/>
                <w:i/>
                <w:color w:val="000000"/>
                <w:kern w:val="0"/>
                <w:sz w:val="20"/>
                <w:szCs w:val="20"/>
              </w:rPr>
              <w:t xml:space="preserve"> </w:t>
            </w:r>
            <w:r w:rsidR="007176C0" w:rsidRPr="004B7BBC">
              <w:rPr>
                <w:rFonts w:ascii="Times New Roman" w:eastAsia="宋体" w:hAnsi="Times New Roman" w:cs="Times New Roman" w:hint="eastAsia"/>
                <w:i/>
                <w:color w:val="000000"/>
                <w:kern w:val="0"/>
                <w:sz w:val="20"/>
                <w:szCs w:val="20"/>
              </w:rPr>
              <w:t>Secondary</w:t>
            </w:r>
            <w:r w:rsidR="007176C0">
              <w:rPr>
                <w:rFonts w:ascii="Times New Roman" w:eastAsia="宋体" w:hAnsi="Times New Roman" w:cs="Times New Roman" w:hint="eastAsia"/>
                <w:i/>
                <w:color w:val="000000"/>
                <w:kern w:val="0"/>
                <w:sz w:val="20"/>
                <w:szCs w:val="20"/>
              </w:rPr>
              <w:t xml:space="preserve"> </w:t>
            </w:r>
            <w:r w:rsidR="007176C0">
              <w:rPr>
                <w:rFonts w:ascii="Times New Roman" w:eastAsia="宋体" w:hAnsi="Times New Roman" w:cs="Times New Roman" w:hint="eastAsia"/>
                <w:color w:val="000000"/>
                <w:kern w:val="0"/>
                <w:sz w:val="20"/>
                <w:szCs w:val="20"/>
              </w:rPr>
              <w:t>(dummy)</w:t>
            </w:r>
            <w:r w:rsidR="000D556A">
              <w:rPr>
                <w:rFonts w:ascii="Times New Roman" w:eastAsia="宋体" w:hAnsi="Times New Roman" w:cs="Times New Roman"/>
                <w:color w:val="000000"/>
                <w:kern w:val="0"/>
                <w:sz w:val="20"/>
                <w:szCs w:val="20"/>
              </w:rPr>
              <w:t xml:space="preserve"> (</w:t>
            </w:r>
            <w:r w:rsidR="000D556A" w:rsidRPr="004A7059">
              <w:rPr>
                <w:rFonts w:ascii="Times New Roman" w:eastAsia="宋体" w:hAnsi="Times New Roman" w:cs="Times New Roman"/>
                <w:color w:val="000000"/>
                <w:kern w:val="0"/>
                <w:sz w:val="20"/>
                <w:szCs w:val="20"/>
              </w:rPr>
              <w:t>−</w:t>
            </w:r>
            <w:r w:rsidR="000D556A">
              <w:rPr>
                <w:rFonts w:ascii="Times New Roman" w:eastAsia="宋体" w:hAnsi="Times New Roman" w:cs="Times New Roman"/>
                <w:color w:val="000000"/>
                <w:kern w:val="0"/>
                <w:sz w:val="20"/>
                <w:szCs w:val="20"/>
              </w:rPr>
              <w:t>)</w:t>
            </w:r>
          </w:p>
        </w:tc>
        <w:tc>
          <w:tcPr>
            <w:tcW w:w="633" w:type="pct"/>
            <w:tcBorders>
              <w:left w:val="nil"/>
              <w:bottom w:val="single" w:sz="4" w:space="0" w:color="auto"/>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0.089</w:t>
            </w:r>
          </w:p>
        </w:tc>
        <w:tc>
          <w:tcPr>
            <w:tcW w:w="634" w:type="pct"/>
            <w:tcBorders>
              <w:left w:val="nil"/>
              <w:bottom w:val="single" w:sz="4" w:space="0" w:color="auto"/>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0.000</w:t>
            </w:r>
          </w:p>
        </w:tc>
        <w:tc>
          <w:tcPr>
            <w:tcW w:w="633" w:type="pct"/>
            <w:tcBorders>
              <w:left w:val="nil"/>
              <w:bottom w:val="single" w:sz="4" w:space="0" w:color="auto"/>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0.536</w:t>
            </w:r>
          </w:p>
        </w:tc>
        <w:tc>
          <w:tcPr>
            <w:tcW w:w="634" w:type="pct"/>
            <w:tcBorders>
              <w:left w:val="nil"/>
              <w:bottom w:val="single" w:sz="4" w:space="0" w:color="auto"/>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sz w:val="20"/>
                <w:szCs w:val="20"/>
              </w:rPr>
              <w:t>1.000</w:t>
            </w:r>
          </w:p>
        </w:tc>
        <w:tc>
          <w:tcPr>
            <w:tcW w:w="633" w:type="pct"/>
            <w:tcBorders>
              <w:left w:val="nil"/>
              <w:bottom w:val="single" w:sz="4" w:space="0" w:color="auto"/>
              <w:right w:val="nil"/>
            </w:tcBorders>
            <w:shd w:val="clear" w:color="000000" w:fill="FFFFFF"/>
            <w:noWrap/>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624" w:type="pct"/>
            <w:tcBorders>
              <w:left w:val="nil"/>
              <w:bottom w:val="single" w:sz="4" w:space="0" w:color="auto"/>
              <w:right w:val="nil"/>
            </w:tcBorders>
            <w:shd w:val="clear" w:color="000000" w:fill="FFFFFF"/>
            <w:vAlign w:val="center"/>
          </w:tcPr>
          <w:p w:rsidR="007176C0" w:rsidRDefault="007176C0" w:rsidP="0036783D">
            <w:pPr>
              <w:tabs>
                <w:tab w:val="decimal" w:pos="420"/>
              </w:tabs>
              <w:jc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bl>
    <w:p w:rsidR="00283587" w:rsidRPr="00380504" w:rsidRDefault="00D73A06">
      <w:pPr>
        <w:rPr>
          <w:rFonts w:ascii="Times New Roman" w:hAnsi="Times New Roman" w:cs="Times New Roman"/>
          <w:sz w:val="20"/>
          <w:szCs w:val="20"/>
        </w:rPr>
      </w:pPr>
      <w:r w:rsidRPr="00380504">
        <w:rPr>
          <w:rFonts w:ascii="Times New Roman" w:hAnsi="Times New Roman" w:cs="Times New Roman"/>
          <w:sz w:val="20"/>
          <w:szCs w:val="20"/>
        </w:rPr>
        <w:t>Panel B: Pearson correlation</w:t>
      </w:r>
      <w:r w:rsidR="00DB5DDB" w:rsidRPr="00380504">
        <w:rPr>
          <w:rFonts w:ascii="Times New Roman" w:hAnsi="Times New Roman" w:cs="Times New Roman"/>
          <w:sz w:val="20"/>
          <w:szCs w:val="20"/>
        </w:rPr>
        <w:t>s</w:t>
      </w:r>
      <w:r w:rsidRPr="00380504">
        <w:rPr>
          <w:rFonts w:ascii="Times New Roman" w:hAnsi="Times New Roman" w:cs="Times New Roman"/>
          <w:sz w:val="20"/>
          <w:szCs w:val="20"/>
        </w:rPr>
        <w:t xml:space="preserve"> between </w:t>
      </w:r>
      <w:r w:rsidRPr="001123EE">
        <w:rPr>
          <w:rFonts w:ascii="Times New Roman" w:hAnsi="Times New Roman" w:cs="Times New Roman"/>
          <w:i/>
          <w:sz w:val="20"/>
          <w:szCs w:val="20"/>
        </w:rPr>
        <w:t>Lendable</w:t>
      </w:r>
      <w:r w:rsidRPr="00380504">
        <w:rPr>
          <w:rFonts w:ascii="Times New Roman" w:hAnsi="Times New Roman" w:cs="Times New Roman"/>
          <w:sz w:val="20"/>
          <w:szCs w:val="20"/>
        </w:rPr>
        <w:t xml:space="preserve"> and control variables </w:t>
      </w:r>
    </w:p>
    <w:tbl>
      <w:tblPr>
        <w:tblStyle w:val="aa"/>
        <w:tblW w:w="4949" w:type="pct"/>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2"/>
        <w:gridCol w:w="705"/>
        <w:gridCol w:w="841"/>
        <w:gridCol w:w="841"/>
        <w:gridCol w:w="841"/>
        <w:gridCol w:w="841"/>
        <w:gridCol w:w="841"/>
        <w:gridCol w:w="841"/>
        <w:gridCol w:w="841"/>
        <w:gridCol w:w="841"/>
        <w:gridCol w:w="840"/>
        <w:gridCol w:w="840"/>
        <w:gridCol w:w="840"/>
        <w:gridCol w:w="840"/>
        <w:gridCol w:w="840"/>
        <w:gridCol w:w="837"/>
      </w:tblGrid>
      <w:tr w:rsidR="00124D1F" w:rsidTr="00D63FEE">
        <w:tc>
          <w:tcPr>
            <w:tcW w:w="219" w:type="pct"/>
            <w:vMerge w:val="restart"/>
          </w:tcPr>
          <w:p w:rsidR="008B1335" w:rsidRPr="0036783D" w:rsidRDefault="008B1335" w:rsidP="0036783D">
            <w:pPr>
              <w:jc w:val="center"/>
              <w:rPr>
                <w:rFonts w:ascii="Times New Roman" w:hAnsi="Times New Roman" w:cs="Times New Roman"/>
                <w:sz w:val="20"/>
                <w:szCs w:val="20"/>
              </w:rPr>
            </w:pPr>
          </w:p>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(1)</w:t>
            </w:r>
          </w:p>
        </w:tc>
        <w:tc>
          <w:tcPr>
            <w:tcW w:w="270"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(2)</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(3)</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(4)</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(5)</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(6)</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(7)</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(8)</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(9)</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(10)</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(11)</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(12)</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(13)</w:t>
            </w:r>
          </w:p>
        </w:tc>
        <w:tc>
          <w:tcPr>
            <w:tcW w:w="322" w:type="pct"/>
          </w:tcPr>
          <w:p w:rsidR="004522D1" w:rsidRPr="00380504" w:rsidRDefault="004522D1" w:rsidP="0036783D">
            <w:pPr>
              <w:jc w:val="center"/>
              <w:rPr>
                <w:rFonts w:ascii="Times New Roman" w:hAnsi="Times New Roman" w:cs="Times New Roman"/>
                <w:sz w:val="20"/>
                <w:szCs w:val="20"/>
              </w:rPr>
            </w:pPr>
            <w:r w:rsidRPr="00380504">
              <w:rPr>
                <w:rFonts w:ascii="Times New Roman" w:hAnsi="Times New Roman" w:cs="Times New Roman"/>
                <w:sz w:val="20"/>
                <w:szCs w:val="20"/>
              </w:rPr>
              <w:t>(14)</w:t>
            </w:r>
          </w:p>
        </w:tc>
        <w:tc>
          <w:tcPr>
            <w:tcW w:w="322" w:type="pct"/>
          </w:tcPr>
          <w:p w:rsidR="004522D1" w:rsidRPr="00380504" w:rsidRDefault="004522D1" w:rsidP="00440933">
            <w:pPr>
              <w:jc w:val="center"/>
              <w:rPr>
                <w:rFonts w:ascii="Times New Roman" w:hAnsi="Times New Roman" w:cs="Times New Roman"/>
                <w:sz w:val="20"/>
                <w:szCs w:val="20"/>
              </w:rPr>
            </w:pPr>
            <w:r w:rsidRPr="00380504">
              <w:rPr>
                <w:rFonts w:ascii="Times New Roman" w:hAnsi="Times New Roman" w:cs="Times New Roman"/>
                <w:sz w:val="20"/>
                <w:szCs w:val="20"/>
              </w:rPr>
              <w:t>(15)</w:t>
            </w:r>
          </w:p>
        </w:tc>
        <w:tc>
          <w:tcPr>
            <w:tcW w:w="321" w:type="pct"/>
          </w:tcPr>
          <w:p w:rsidR="004522D1" w:rsidRPr="00380504" w:rsidRDefault="004522D1" w:rsidP="00440933">
            <w:pPr>
              <w:jc w:val="center"/>
              <w:rPr>
                <w:rFonts w:ascii="Times New Roman" w:hAnsi="Times New Roman" w:cs="Times New Roman"/>
                <w:sz w:val="20"/>
                <w:szCs w:val="20"/>
              </w:rPr>
            </w:pPr>
            <w:r w:rsidRPr="00380504">
              <w:rPr>
                <w:rFonts w:ascii="Times New Roman" w:hAnsi="Times New Roman" w:cs="Times New Roman"/>
                <w:sz w:val="20"/>
                <w:szCs w:val="20"/>
              </w:rPr>
              <w:t>(16)</w:t>
            </w:r>
          </w:p>
        </w:tc>
      </w:tr>
      <w:tr w:rsidR="00124D1F" w:rsidTr="00D63FEE">
        <w:tc>
          <w:tcPr>
            <w:tcW w:w="219" w:type="pct"/>
            <w:vMerge/>
          </w:tcPr>
          <w:p w:rsidR="008B1335" w:rsidRPr="0036783D" w:rsidRDefault="008B1335" w:rsidP="0036783D">
            <w:pPr>
              <w:jc w:val="center"/>
              <w:rPr>
                <w:rFonts w:ascii="Times New Roman" w:hAnsi="Times New Roman" w:cs="Times New Roman"/>
                <w:sz w:val="20"/>
                <w:szCs w:val="20"/>
              </w:rPr>
            </w:pPr>
          </w:p>
        </w:tc>
        <w:tc>
          <w:tcPr>
            <w:tcW w:w="270" w:type="pct"/>
          </w:tcPr>
          <w:p w:rsidR="008B1335" w:rsidRPr="0036783D" w:rsidRDefault="008B1335" w:rsidP="00380504">
            <w:pPr>
              <w:ind w:left="-110" w:right="-87"/>
              <w:jc w:val="center"/>
              <w:rPr>
                <w:rFonts w:ascii="Times New Roman" w:hAnsi="Times New Roman" w:cs="Times New Roman"/>
                <w:sz w:val="20"/>
                <w:szCs w:val="20"/>
              </w:rPr>
            </w:pPr>
            <w:r w:rsidRPr="00E5269F">
              <w:rPr>
                <w:rFonts w:ascii="Times New Roman" w:hAnsi="Times New Roman" w:cs="Times New Roman" w:hint="eastAsia"/>
                <w:sz w:val="16"/>
                <w:szCs w:val="16"/>
              </w:rPr>
              <w:t>0.075</w:t>
            </w:r>
            <w:r>
              <w:rPr>
                <w:rFonts w:ascii="Times New Roman" w:hAnsi="Times New Roman" w:cs="Times New Roman" w:hint="eastAsia"/>
                <w:sz w:val="16"/>
                <w:szCs w:val="16"/>
              </w:rPr>
              <w:t>***</w:t>
            </w:r>
          </w:p>
        </w:tc>
        <w:tc>
          <w:tcPr>
            <w:tcW w:w="322" w:type="pct"/>
          </w:tcPr>
          <w:p w:rsidR="008B1335" w:rsidRPr="0036783D" w:rsidRDefault="008B1335" w:rsidP="00380504">
            <w:pPr>
              <w:ind w:left="-109"/>
              <w:jc w:val="center"/>
              <w:rPr>
                <w:rFonts w:ascii="Times New Roman" w:hAnsi="Times New Roman" w:cs="Times New Roman"/>
                <w:sz w:val="20"/>
                <w:szCs w:val="20"/>
              </w:rPr>
            </w:pPr>
            <w:r w:rsidRPr="00E5269F">
              <w:rPr>
                <w:rFonts w:ascii="Times New Roman" w:eastAsia="宋体" w:hAnsi="Times New Roman" w:cs="Times New Roman"/>
                <w:color w:val="000000"/>
                <w:kern w:val="0"/>
                <w:sz w:val="16"/>
                <w:szCs w:val="16"/>
              </w:rPr>
              <w:t>−</w:t>
            </w:r>
            <w:r w:rsidRPr="00E5269F">
              <w:rPr>
                <w:rFonts w:ascii="Times New Roman" w:eastAsia="宋体" w:hAnsi="Times New Roman" w:cs="Times New Roman" w:hint="eastAsia"/>
                <w:color w:val="000000"/>
                <w:kern w:val="0"/>
                <w:sz w:val="16"/>
                <w:szCs w:val="16"/>
              </w:rPr>
              <w:t>0.</w:t>
            </w:r>
            <w:r w:rsidR="006E1CCF">
              <w:rPr>
                <w:rFonts w:ascii="Times New Roman" w:eastAsia="宋体" w:hAnsi="Times New Roman" w:cs="Times New Roman" w:hint="eastAsia"/>
                <w:color w:val="000000"/>
                <w:kern w:val="0"/>
                <w:sz w:val="16"/>
                <w:szCs w:val="16"/>
              </w:rPr>
              <w:t>002</w:t>
            </w:r>
          </w:p>
        </w:tc>
        <w:tc>
          <w:tcPr>
            <w:tcW w:w="322" w:type="pct"/>
          </w:tcPr>
          <w:p w:rsidR="008B1335" w:rsidRPr="0036783D" w:rsidRDefault="006E1CCF" w:rsidP="00380504">
            <w:pPr>
              <w:ind w:left="-108"/>
              <w:jc w:val="center"/>
              <w:rPr>
                <w:rFonts w:ascii="Times New Roman" w:hAnsi="Times New Roman" w:cs="Times New Roman"/>
                <w:sz w:val="20"/>
                <w:szCs w:val="20"/>
              </w:rPr>
            </w:pPr>
            <w:r w:rsidRPr="00E5269F">
              <w:rPr>
                <w:rFonts w:ascii="Times New Roman" w:eastAsia="宋体" w:hAnsi="Times New Roman" w:cs="Times New Roman"/>
                <w:color w:val="000000"/>
                <w:kern w:val="0"/>
                <w:sz w:val="16"/>
                <w:szCs w:val="16"/>
              </w:rPr>
              <w:t>−</w:t>
            </w:r>
            <w:r w:rsidRPr="00E5269F">
              <w:rPr>
                <w:rFonts w:ascii="Times New Roman" w:eastAsia="宋体" w:hAnsi="Times New Roman" w:cs="Times New Roman" w:hint="eastAsia"/>
                <w:color w:val="000000"/>
                <w:kern w:val="0"/>
                <w:sz w:val="16"/>
                <w:szCs w:val="16"/>
              </w:rPr>
              <w:t>0.</w:t>
            </w:r>
            <w:r>
              <w:rPr>
                <w:rFonts w:ascii="Times New Roman" w:eastAsia="宋体" w:hAnsi="Times New Roman" w:cs="Times New Roman" w:hint="eastAsia"/>
                <w:color w:val="000000"/>
                <w:kern w:val="0"/>
                <w:sz w:val="16"/>
                <w:szCs w:val="16"/>
              </w:rPr>
              <w:t>311***</w:t>
            </w:r>
          </w:p>
        </w:tc>
        <w:tc>
          <w:tcPr>
            <w:tcW w:w="322" w:type="pct"/>
          </w:tcPr>
          <w:p w:rsidR="008B1335" w:rsidRPr="0036783D" w:rsidRDefault="008B1335" w:rsidP="00380504">
            <w:pPr>
              <w:ind w:left="-108"/>
              <w:jc w:val="center"/>
              <w:rPr>
                <w:rFonts w:ascii="Times New Roman" w:hAnsi="Times New Roman" w:cs="Times New Roman"/>
                <w:sz w:val="20"/>
                <w:szCs w:val="20"/>
              </w:rPr>
            </w:pPr>
            <w:r w:rsidRPr="00E5269F">
              <w:rPr>
                <w:rFonts w:ascii="Times New Roman" w:hAnsi="Times New Roman" w:cs="Times New Roman"/>
                <w:sz w:val="16"/>
                <w:szCs w:val="16"/>
              </w:rPr>
              <w:t>0.454</w:t>
            </w:r>
            <w:r w:rsidRPr="00E5269F">
              <w:rPr>
                <w:rFonts w:ascii="Times New Roman" w:hAnsi="Times New Roman" w:cs="Times New Roman" w:hint="eastAsia"/>
                <w:sz w:val="16"/>
                <w:szCs w:val="16"/>
              </w:rPr>
              <w:t>***</w:t>
            </w:r>
          </w:p>
        </w:tc>
        <w:tc>
          <w:tcPr>
            <w:tcW w:w="322" w:type="pct"/>
          </w:tcPr>
          <w:p w:rsidR="008B1335" w:rsidRPr="0036783D" w:rsidRDefault="008B1335" w:rsidP="00380504">
            <w:pPr>
              <w:ind w:left="-109"/>
              <w:jc w:val="center"/>
              <w:rPr>
                <w:rFonts w:ascii="Times New Roman" w:hAnsi="Times New Roman" w:cs="Times New Roman"/>
                <w:sz w:val="20"/>
                <w:szCs w:val="20"/>
              </w:rPr>
            </w:pPr>
            <w:r w:rsidRPr="00E5269F">
              <w:rPr>
                <w:rFonts w:ascii="Times New Roman" w:hAnsi="Times New Roman" w:cs="Times New Roman" w:hint="eastAsia"/>
                <w:sz w:val="16"/>
                <w:szCs w:val="16"/>
              </w:rPr>
              <w:t>0.102</w:t>
            </w:r>
            <w:r>
              <w:rPr>
                <w:rFonts w:ascii="Times New Roman" w:hAnsi="Times New Roman" w:cs="Times New Roman" w:hint="eastAsia"/>
                <w:sz w:val="16"/>
                <w:szCs w:val="16"/>
              </w:rPr>
              <w:t>***</w:t>
            </w:r>
          </w:p>
        </w:tc>
        <w:tc>
          <w:tcPr>
            <w:tcW w:w="322" w:type="pct"/>
          </w:tcPr>
          <w:p w:rsidR="008B1335" w:rsidRPr="0036783D" w:rsidRDefault="008B1335" w:rsidP="00380504">
            <w:pPr>
              <w:ind w:left="-108"/>
              <w:jc w:val="center"/>
              <w:rPr>
                <w:rFonts w:ascii="Times New Roman" w:hAnsi="Times New Roman" w:cs="Times New Roman"/>
                <w:sz w:val="20"/>
                <w:szCs w:val="20"/>
              </w:rPr>
            </w:pPr>
            <w:r w:rsidRPr="00E5269F">
              <w:rPr>
                <w:rFonts w:ascii="Times New Roman" w:eastAsia="宋体" w:hAnsi="Times New Roman" w:cs="Times New Roman"/>
                <w:color w:val="000000"/>
                <w:kern w:val="0"/>
                <w:sz w:val="16"/>
                <w:szCs w:val="16"/>
              </w:rPr>
              <w:t>−</w:t>
            </w:r>
            <w:r w:rsidRPr="00E5269F">
              <w:rPr>
                <w:rFonts w:ascii="Times New Roman" w:eastAsia="宋体" w:hAnsi="Times New Roman" w:cs="Times New Roman" w:hint="eastAsia"/>
                <w:color w:val="000000"/>
                <w:kern w:val="0"/>
                <w:sz w:val="16"/>
                <w:szCs w:val="16"/>
              </w:rPr>
              <w:t>0.036</w:t>
            </w:r>
          </w:p>
        </w:tc>
        <w:tc>
          <w:tcPr>
            <w:tcW w:w="322" w:type="pct"/>
          </w:tcPr>
          <w:p w:rsidR="008B1335" w:rsidRPr="0036783D" w:rsidRDefault="008B1335" w:rsidP="00DB5DDB">
            <w:pPr>
              <w:jc w:val="center"/>
              <w:rPr>
                <w:rFonts w:ascii="Times New Roman" w:hAnsi="Times New Roman" w:cs="Times New Roman"/>
                <w:sz w:val="20"/>
                <w:szCs w:val="20"/>
              </w:rPr>
            </w:pPr>
            <w:r w:rsidRPr="00E5269F">
              <w:rPr>
                <w:rFonts w:ascii="Times New Roman" w:hAnsi="Times New Roman" w:cs="Times New Roman" w:hint="eastAsia"/>
                <w:sz w:val="16"/>
                <w:szCs w:val="16"/>
              </w:rPr>
              <w:t>0.020</w:t>
            </w:r>
          </w:p>
        </w:tc>
        <w:tc>
          <w:tcPr>
            <w:tcW w:w="322" w:type="pct"/>
          </w:tcPr>
          <w:p w:rsidR="008B1335" w:rsidRPr="0036783D" w:rsidRDefault="008B1335" w:rsidP="00DB5DDB">
            <w:pPr>
              <w:jc w:val="center"/>
              <w:rPr>
                <w:rFonts w:ascii="Times New Roman" w:hAnsi="Times New Roman" w:cs="Times New Roman"/>
                <w:sz w:val="20"/>
                <w:szCs w:val="20"/>
              </w:rPr>
            </w:pPr>
            <w:r w:rsidRPr="00E5269F">
              <w:rPr>
                <w:rFonts w:ascii="Times New Roman" w:hAnsi="Times New Roman" w:cs="Times New Roman"/>
                <w:sz w:val="16"/>
                <w:szCs w:val="16"/>
              </w:rPr>
              <w:t>0.438</w:t>
            </w:r>
            <w:r w:rsidRPr="00E5269F">
              <w:rPr>
                <w:rFonts w:ascii="Times New Roman" w:hAnsi="Times New Roman" w:cs="Times New Roman" w:hint="eastAsia"/>
                <w:sz w:val="16"/>
                <w:szCs w:val="16"/>
              </w:rPr>
              <w:t>***</w:t>
            </w:r>
          </w:p>
        </w:tc>
        <w:tc>
          <w:tcPr>
            <w:tcW w:w="322" w:type="pct"/>
          </w:tcPr>
          <w:p w:rsidR="008B1335" w:rsidRPr="0036783D" w:rsidRDefault="008B1335" w:rsidP="00380504">
            <w:pPr>
              <w:ind w:left="-108"/>
              <w:jc w:val="center"/>
              <w:rPr>
                <w:rFonts w:ascii="Times New Roman" w:hAnsi="Times New Roman" w:cs="Times New Roman"/>
                <w:sz w:val="20"/>
                <w:szCs w:val="20"/>
              </w:rPr>
            </w:pPr>
            <w:r w:rsidRPr="00E5269F">
              <w:rPr>
                <w:rFonts w:ascii="Times New Roman" w:hAnsi="Times New Roman" w:cs="Times New Roman" w:hint="eastAsia"/>
                <w:sz w:val="16"/>
                <w:szCs w:val="16"/>
              </w:rPr>
              <w:t>0.276</w:t>
            </w:r>
            <w:r>
              <w:rPr>
                <w:rFonts w:ascii="Times New Roman" w:hAnsi="Times New Roman" w:cs="Times New Roman" w:hint="eastAsia"/>
                <w:sz w:val="16"/>
                <w:szCs w:val="16"/>
              </w:rPr>
              <w:t>***</w:t>
            </w:r>
          </w:p>
        </w:tc>
        <w:tc>
          <w:tcPr>
            <w:tcW w:w="322" w:type="pct"/>
          </w:tcPr>
          <w:p w:rsidR="008B1335" w:rsidRPr="0036783D" w:rsidRDefault="008B1335" w:rsidP="00380504">
            <w:pPr>
              <w:ind w:left="-109"/>
              <w:jc w:val="center"/>
              <w:rPr>
                <w:rFonts w:ascii="Times New Roman" w:hAnsi="Times New Roman" w:cs="Times New Roman"/>
                <w:sz w:val="20"/>
                <w:szCs w:val="20"/>
              </w:rPr>
            </w:pPr>
            <w:r w:rsidRPr="00E5269F">
              <w:rPr>
                <w:rFonts w:ascii="Times New Roman" w:hAnsi="Times New Roman" w:cs="Times New Roman" w:hint="eastAsia"/>
                <w:sz w:val="16"/>
                <w:szCs w:val="16"/>
              </w:rPr>
              <w:t>0.107</w:t>
            </w:r>
            <w:r>
              <w:rPr>
                <w:rFonts w:ascii="Times New Roman" w:hAnsi="Times New Roman" w:cs="Times New Roman" w:hint="eastAsia"/>
                <w:sz w:val="16"/>
                <w:szCs w:val="16"/>
              </w:rPr>
              <w:t>***</w:t>
            </w:r>
          </w:p>
        </w:tc>
        <w:tc>
          <w:tcPr>
            <w:tcW w:w="322" w:type="pct"/>
          </w:tcPr>
          <w:p w:rsidR="008B1335" w:rsidRPr="0036783D" w:rsidRDefault="008B1335" w:rsidP="00380504">
            <w:pPr>
              <w:ind w:left="-109"/>
              <w:jc w:val="center"/>
              <w:rPr>
                <w:rFonts w:ascii="Times New Roman" w:hAnsi="Times New Roman" w:cs="Times New Roman"/>
                <w:sz w:val="20"/>
                <w:szCs w:val="20"/>
              </w:rPr>
            </w:pPr>
            <w:r w:rsidRPr="00E5269F">
              <w:rPr>
                <w:rFonts w:ascii="Times New Roman" w:hAnsi="Times New Roman" w:cs="Times New Roman" w:hint="eastAsia"/>
                <w:sz w:val="16"/>
                <w:szCs w:val="16"/>
              </w:rPr>
              <w:t>0.145</w:t>
            </w:r>
            <w:r>
              <w:rPr>
                <w:rFonts w:ascii="Times New Roman" w:hAnsi="Times New Roman" w:cs="Times New Roman" w:hint="eastAsia"/>
                <w:sz w:val="16"/>
                <w:szCs w:val="16"/>
              </w:rPr>
              <w:t>***</w:t>
            </w:r>
          </w:p>
        </w:tc>
        <w:tc>
          <w:tcPr>
            <w:tcW w:w="322" w:type="pct"/>
          </w:tcPr>
          <w:p w:rsidR="008B1335" w:rsidRPr="0036783D" w:rsidRDefault="008B1335" w:rsidP="00380504">
            <w:pPr>
              <w:ind w:left="-107"/>
              <w:jc w:val="center"/>
              <w:rPr>
                <w:rFonts w:ascii="Times New Roman" w:hAnsi="Times New Roman" w:cs="Times New Roman"/>
                <w:sz w:val="20"/>
                <w:szCs w:val="20"/>
              </w:rPr>
            </w:pPr>
            <w:r w:rsidRPr="00E5269F">
              <w:rPr>
                <w:rFonts w:ascii="Times New Roman" w:hAnsi="Times New Roman" w:cs="Times New Roman" w:hint="eastAsia"/>
                <w:sz w:val="16"/>
                <w:szCs w:val="16"/>
              </w:rPr>
              <w:t>0.232</w:t>
            </w:r>
            <w:r>
              <w:rPr>
                <w:rFonts w:ascii="Times New Roman" w:hAnsi="Times New Roman" w:cs="Times New Roman" w:hint="eastAsia"/>
                <w:sz w:val="16"/>
                <w:szCs w:val="16"/>
              </w:rPr>
              <w:t>***</w:t>
            </w:r>
          </w:p>
        </w:tc>
        <w:tc>
          <w:tcPr>
            <w:tcW w:w="322" w:type="pct"/>
          </w:tcPr>
          <w:p w:rsidR="008B1335" w:rsidRPr="0036783D" w:rsidRDefault="008B1335" w:rsidP="00380504">
            <w:pPr>
              <w:ind w:left="-107" w:right="-107"/>
              <w:jc w:val="center"/>
              <w:rPr>
                <w:rFonts w:ascii="Times New Roman" w:hAnsi="Times New Roman" w:cs="Times New Roman"/>
                <w:sz w:val="20"/>
                <w:szCs w:val="20"/>
              </w:rPr>
            </w:pPr>
            <w:r w:rsidRPr="00E5269F">
              <w:rPr>
                <w:rFonts w:ascii="Times New Roman" w:eastAsia="宋体" w:hAnsi="Times New Roman" w:cs="Times New Roman"/>
                <w:color w:val="000000"/>
                <w:kern w:val="0"/>
                <w:sz w:val="16"/>
                <w:szCs w:val="16"/>
              </w:rPr>
              <w:t>−</w:t>
            </w:r>
            <w:r w:rsidRPr="00E5269F">
              <w:rPr>
                <w:rFonts w:ascii="Times New Roman" w:eastAsia="宋体" w:hAnsi="Times New Roman" w:cs="Times New Roman" w:hint="eastAsia"/>
                <w:color w:val="000000"/>
                <w:kern w:val="0"/>
                <w:sz w:val="16"/>
                <w:szCs w:val="16"/>
              </w:rPr>
              <w:t>0.240</w:t>
            </w:r>
            <w:r>
              <w:rPr>
                <w:rFonts w:ascii="Times New Roman" w:eastAsia="宋体" w:hAnsi="Times New Roman" w:cs="Times New Roman" w:hint="eastAsia"/>
                <w:color w:val="000000"/>
                <w:kern w:val="0"/>
                <w:sz w:val="16"/>
                <w:szCs w:val="16"/>
              </w:rPr>
              <w:t>***</w:t>
            </w:r>
          </w:p>
        </w:tc>
        <w:tc>
          <w:tcPr>
            <w:tcW w:w="322" w:type="pct"/>
          </w:tcPr>
          <w:p w:rsidR="008B1335" w:rsidRPr="0036783D" w:rsidRDefault="008B1335" w:rsidP="00380504">
            <w:pPr>
              <w:ind w:left="-109" w:right="-100"/>
              <w:jc w:val="center"/>
              <w:rPr>
                <w:rFonts w:ascii="Times New Roman" w:hAnsi="Times New Roman" w:cs="Times New Roman"/>
                <w:sz w:val="20"/>
                <w:szCs w:val="20"/>
              </w:rPr>
            </w:pPr>
            <w:r w:rsidRPr="00E5269F">
              <w:rPr>
                <w:rFonts w:ascii="Times New Roman" w:hAnsi="Times New Roman" w:cs="Times New Roman" w:hint="eastAsia"/>
                <w:sz w:val="16"/>
                <w:szCs w:val="16"/>
              </w:rPr>
              <w:t>0.247</w:t>
            </w:r>
            <w:r>
              <w:rPr>
                <w:rFonts w:ascii="Times New Roman" w:hAnsi="Times New Roman" w:cs="Times New Roman" w:hint="eastAsia"/>
                <w:sz w:val="16"/>
                <w:szCs w:val="16"/>
              </w:rPr>
              <w:t>***</w:t>
            </w:r>
          </w:p>
        </w:tc>
        <w:tc>
          <w:tcPr>
            <w:tcW w:w="321" w:type="pct"/>
          </w:tcPr>
          <w:p w:rsidR="008B1335" w:rsidRPr="0036783D" w:rsidRDefault="008B1335" w:rsidP="00380504">
            <w:pPr>
              <w:ind w:left="-109" w:right="-107"/>
              <w:jc w:val="center"/>
              <w:rPr>
                <w:rFonts w:ascii="Times New Roman" w:hAnsi="Times New Roman" w:cs="Times New Roman"/>
                <w:sz w:val="20"/>
                <w:szCs w:val="20"/>
              </w:rPr>
            </w:pPr>
            <w:r w:rsidRPr="00E5269F">
              <w:rPr>
                <w:rFonts w:ascii="Times New Roman" w:eastAsia="宋体" w:hAnsi="Times New Roman" w:cs="Times New Roman"/>
                <w:color w:val="000000"/>
                <w:kern w:val="0"/>
                <w:sz w:val="16"/>
                <w:szCs w:val="16"/>
              </w:rPr>
              <w:t>−</w:t>
            </w:r>
            <w:r w:rsidRPr="00E5269F">
              <w:rPr>
                <w:rFonts w:ascii="Times New Roman" w:eastAsia="宋体" w:hAnsi="Times New Roman" w:cs="Times New Roman" w:hint="eastAsia"/>
                <w:color w:val="000000"/>
                <w:kern w:val="0"/>
                <w:sz w:val="16"/>
                <w:szCs w:val="16"/>
              </w:rPr>
              <w:t>0.228</w:t>
            </w:r>
            <w:r>
              <w:rPr>
                <w:rFonts w:ascii="Times New Roman" w:eastAsia="宋体" w:hAnsi="Times New Roman" w:cs="Times New Roman" w:hint="eastAsia"/>
                <w:color w:val="000000"/>
                <w:kern w:val="0"/>
                <w:sz w:val="16"/>
                <w:szCs w:val="16"/>
              </w:rPr>
              <w:t>***</w:t>
            </w:r>
          </w:p>
        </w:tc>
      </w:tr>
    </w:tbl>
    <w:p w:rsidR="0001564E" w:rsidRDefault="0001564E">
      <w:pPr>
        <w:sectPr w:rsidR="0001564E" w:rsidSect="00380504">
          <w:pgSz w:w="15840" w:h="12240" w:orient="landscape" w:code="1"/>
          <w:pgMar w:top="1440" w:right="1440" w:bottom="1440" w:left="1440" w:header="851" w:footer="992" w:gutter="0"/>
          <w:cols w:space="425"/>
          <w:docGrid w:type="lines" w:linePitch="312"/>
        </w:sectPr>
      </w:pPr>
    </w:p>
    <w:tbl>
      <w:tblPr>
        <w:tblW w:w="9371" w:type="dxa"/>
        <w:tblInd w:w="93" w:type="dxa"/>
        <w:tblLayout w:type="fixed"/>
        <w:tblLook w:val="04A0" w:firstRow="1" w:lastRow="0" w:firstColumn="1" w:lastColumn="0" w:noHBand="0" w:noVBand="1"/>
      </w:tblPr>
      <w:tblGrid>
        <w:gridCol w:w="2567"/>
        <w:gridCol w:w="1701"/>
        <w:gridCol w:w="1701"/>
        <w:gridCol w:w="1701"/>
        <w:gridCol w:w="1701"/>
      </w:tblGrid>
      <w:tr w:rsidR="00463C3C" w:rsidRPr="004A7059" w:rsidTr="005837CA">
        <w:trPr>
          <w:trHeight w:val="288"/>
        </w:trPr>
        <w:tc>
          <w:tcPr>
            <w:tcW w:w="9371" w:type="dxa"/>
            <w:gridSpan w:val="5"/>
            <w:tcBorders>
              <w:top w:val="nil"/>
              <w:left w:val="nil"/>
              <w:bottom w:val="nil"/>
              <w:right w:val="nil"/>
            </w:tcBorders>
            <w:shd w:val="clear" w:color="000000" w:fill="FFFFFF"/>
            <w:noWrap/>
            <w:vAlign w:val="center"/>
            <w:hideMark/>
          </w:tcPr>
          <w:p w:rsidR="00463C3C" w:rsidRPr="004A7059" w:rsidRDefault="00463C3C" w:rsidP="00C53DF5">
            <w:pPr>
              <w:rPr>
                <w:rFonts w:ascii="Times New Roman" w:eastAsia="宋体" w:hAnsi="Times New Roman" w:cs="Times New Roman"/>
                <w:b/>
                <w:bCs/>
                <w:color w:val="000000"/>
                <w:kern w:val="0"/>
                <w:sz w:val="20"/>
                <w:szCs w:val="20"/>
              </w:rPr>
            </w:pPr>
            <w:r w:rsidRPr="004A7059">
              <w:rPr>
                <w:rFonts w:ascii="Times New Roman" w:eastAsia="宋体" w:hAnsi="Times New Roman" w:cs="Times New Roman"/>
                <w:b/>
                <w:bCs/>
                <w:color w:val="000000"/>
                <w:kern w:val="0"/>
                <w:sz w:val="20"/>
                <w:szCs w:val="20"/>
              </w:rPr>
              <w:lastRenderedPageBreak/>
              <w:t xml:space="preserve">Table </w:t>
            </w:r>
            <w:r>
              <w:rPr>
                <w:rFonts w:ascii="Times New Roman" w:eastAsia="宋体" w:hAnsi="Times New Roman" w:cs="Times New Roman" w:hint="eastAsia"/>
                <w:b/>
                <w:bCs/>
                <w:color w:val="000000"/>
                <w:kern w:val="0"/>
                <w:sz w:val="20"/>
                <w:szCs w:val="20"/>
              </w:rPr>
              <w:t>3</w:t>
            </w:r>
            <w:r>
              <w:rPr>
                <w:rFonts w:ascii="Times New Roman" w:eastAsia="宋体" w:hAnsi="Times New Roman" w:cs="Times New Roman"/>
                <w:b/>
                <w:bCs/>
                <w:color w:val="000000"/>
                <w:kern w:val="0"/>
                <w:sz w:val="20"/>
                <w:szCs w:val="20"/>
              </w:rPr>
              <w:t>:</w:t>
            </w:r>
            <w:r>
              <w:rPr>
                <w:rFonts w:ascii="Times New Roman" w:eastAsia="宋体" w:hAnsi="Times New Roman" w:cs="Times New Roman"/>
                <w:b/>
                <w:color w:val="000000"/>
                <w:kern w:val="0"/>
                <w:sz w:val="20"/>
                <w:szCs w:val="20"/>
              </w:rPr>
              <w:t xml:space="preserve"> The impact of short-selling potential (SSP) on</w:t>
            </w:r>
            <w:r w:rsidRPr="004A7059">
              <w:rPr>
                <w:rFonts w:ascii="Times New Roman" w:eastAsia="宋体" w:hAnsi="Times New Roman" w:cs="Times New Roman"/>
                <w:b/>
                <w:color w:val="000000"/>
                <w:kern w:val="0"/>
                <w:sz w:val="20"/>
                <w:szCs w:val="20"/>
              </w:rPr>
              <w:t xml:space="preserve"> </w:t>
            </w:r>
            <w:r w:rsidRPr="004A7059">
              <w:rPr>
                <w:rFonts w:ascii="Times New Roman" w:eastAsia="宋体" w:hAnsi="Times New Roman" w:cs="Times New Roman" w:hint="eastAsia"/>
                <w:b/>
                <w:color w:val="000000"/>
                <w:kern w:val="0"/>
                <w:sz w:val="20"/>
                <w:szCs w:val="20"/>
              </w:rPr>
              <w:t>the</w:t>
            </w:r>
            <w:r w:rsidRPr="004A7059">
              <w:rPr>
                <w:rFonts w:ascii="Times New Roman" w:eastAsia="宋体" w:hAnsi="Times New Roman" w:cs="Times New Roman"/>
                <w:b/>
                <w:color w:val="000000"/>
                <w:kern w:val="0"/>
                <w:sz w:val="20"/>
                <w:szCs w:val="20"/>
              </w:rPr>
              <w:t xml:space="preserve"> choice</w:t>
            </w:r>
            <w:r w:rsidRPr="004A7059">
              <w:rPr>
                <w:rFonts w:ascii="Times New Roman" w:eastAsia="宋体" w:hAnsi="Times New Roman" w:cs="Times New Roman" w:hint="eastAsia"/>
                <w:b/>
                <w:color w:val="000000"/>
                <w:kern w:val="0"/>
                <w:sz w:val="20"/>
                <w:szCs w:val="20"/>
              </w:rPr>
              <w:t xml:space="preserve"> of </w:t>
            </w:r>
            <w:r>
              <w:rPr>
                <w:rFonts w:ascii="Times New Roman" w:eastAsia="宋体" w:hAnsi="Times New Roman" w:cs="Times New Roman"/>
                <w:b/>
                <w:color w:val="000000"/>
                <w:kern w:val="0"/>
                <w:sz w:val="20"/>
                <w:szCs w:val="20"/>
              </w:rPr>
              <w:t xml:space="preserve">SEO </w:t>
            </w:r>
            <w:r w:rsidRPr="004A7059">
              <w:rPr>
                <w:rFonts w:ascii="Times New Roman" w:eastAsia="宋体" w:hAnsi="Times New Roman" w:cs="Times New Roman" w:hint="eastAsia"/>
                <w:b/>
                <w:color w:val="000000"/>
                <w:kern w:val="0"/>
                <w:sz w:val="20"/>
                <w:szCs w:val="20"/>
              </w:rPr>
              <w:t>offer method</w:t>
            </w:r>
          </w:p>
        </w:tc>
      </w:tr>
      <w:tr w:rsidR="00463C3C" w:rsidRPr="004A7059" w:rsidTr="005837CA">
        <w:trPr>
          <w:trHeight w:val="312"/>
        </w:trPr>
        <w:tc>
          <w:tcPr>
            <w:tcW w:w="9371" w:type="dxa"/>
            <w:gridSpan w:val="5"/>
            <w:vMerge w:val="restart"/>
            <w:tcBorders>
              <w:top w:val="nil"/>
              <w:left w:val="nil"/>
              <w:bottom w:val="single" w:sz="4" w:space="0" w:color="000000"/>
              <w:right w:val="nil"/>
            </w:tcBorders>
            <w:shd w:val="clear" w:color="000000" w:fill="FFFFFF"/>
            <w:vAlign w:val="center"/>
            <w:hideMark/>
          </w:tcPr>
          <w:p w:rsidR="00463C3C" w:rsidRPr="004A7059" w:rsidRDefault="00463C3C" w:rsidP="00F6321C">
            <w:pPr>
              <w:jc w:val="both"/>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w:t>
            </w:r>
            <w:r w:rsidRPr="004A7059">
              <w:rPr>
                <w:rFonts w:ascii="Times New Roman" w:eastAsia="宋体" w:hAnsi="Times New Roman" w:cs="Times New Roman" w:hint="eastAsia"/>
                <w:color w:val="000000"/>
                <w:kern w:val="0"/>
                <w:sz w:val="20"/>
                <w:szCs w:val="20"/>
              </w:rPr>
              <w:t xml:space="preserve">his table presents </w:t>
            </w:r>
            <w:r>
              <w:rPr>
                <w:rFonts w:ascii="Times New Roman" w:eastAsia="宋体" w:hAnsi="Times New Roman" w:cs="Times New Roman" w:hint="eastAsia"/>
                <w:color w:val="000000"/>
                <w:kern w:val="0"/>
                <w:sz w:val="20"/>
                <w:szCs w:val="20"/>
              </w:rPr>
              <w:t>the results</w:t>
            </w:r>
            <w:r w:rsidRPr="004A705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of logistic </w:t>
            </w:r>
            <w:r w:rsidRPr="004A7059">
              <w:rPr>
                <w:rFonts w:ascii="Times New Roman" w:eastAsia="宋体" w:hAnsi="Times New Roman" w:cs="Times New Roman" w:hint="eastAsia"/>
                <w:color w:val="000000"/>
                <w:kern w:val="0"/>
                <w:sz w:val="20"/>
                <w:szCs w:val="20"/>
              </w:rPr>
              <w:t xml:space="preserve">regressions </w:t>
            </w:r>
            <w:r>
              <w:rPr>
                <w:rFonts w:ascii="Times New Roman" w:eastAsia="宋体" w:hAnsi="Times New Roman" w:cs="Times New Roman"/>
                <w:color w:val="000000"/>
                <w:kern w:val="0"/>
                <w:sz w:val="20"/>
                <w:szCs w:val="20"/>
              </w:rPr>
              <w:t xml:space="preserve">examining the impact of seasoned equity issuers’ short-selling potential (SSP), </w:t>
            </w:r>
            <w:proofErr w:type="spellStart"/>
            <w:r>
              <w:rPr>
                <w:rFonts w:ascii="Times New Roman" w:eastAsia="宋体" w:hAnsi="Times New Roman" w:cs="Times New Roman"/>
                <w:color w:val="000000"/>
                <w:kern w:val="0"/>
                <w:sz w:val="20"/>
                <w:szCs w:val="20"/>
              </w:rPr>
              <w:t>proxied</w:t>
            </w:r>
            <w:proofErr w:type="spellEnd"/>
            <w:r>
              <w:rPr>
                <w:rFonts w:ascii="Times New Roman" w:eastAsia="宋体" w:hAnsi="Times New Roman" w:cs="Times New Roman"/>
                <w:color w:val="000000"/>
                <w:kern w:val="0"/>
                <w:sz w:val="20"/>
                <w:szCs w:val="20"/>
              </w:rPr>
              <w:t xml:space="preserve"> by </w:t>
            </w:r>
            <w:r>
              <w:rPr>
                <w:rFonts w:ascii="Times New Roman" w:eastAsia="宋体" w:hAnsi="Times New Roman" w:cs="Times New Roman" w:hint="eastAsia"/>
                <w:i/>
                <w:color w:val="000000"/>
                <w:kern w:val="0"/>
                <w:sz w:val="20"/>
                <w:szCs w:val="20"/>
              </w:rPr>
              <w:t>Lendable</w:t>
            </w:r>
            <w:r>
              <w:rPr>
                <w:rFonts w:ascii="Times New Roman" w:eastAsia="宋体" w:hAnsi="Times New Roman" w:cs="Times New Roman"/>
                <w:color w:val="000000"/>
                <w:kern w:val="0"/>
                <w:sz w:val="20"/>
                <w:szCs w:val="20"/>
              </w:rPr>
              <w:t>, on</w:t>
            </w:r>
            <w:r w:rsidRPr="004A705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their SEO</w:t>
            </w:r>
            <w:r w:rsidRPr="004A7059">
              <w:rPr>
                <w:rFonts w:ascii="Times New Roman" w:eastAsia="宋体" w:hAnsi="Times New Roman" w:cs="Times New Roman" w:hint="eastAsia"/>
                <w:color w:val="000000"/>
                <w:kern w:val="0"/>
                <w:sz w:val="20"/>
                <w:szCs w:val="20"/>
              </w:rPr>
              <w:t xml:space="preserve"> method choice</w:t>
            </w:r>
            <w:r>
              <w:rPr>
                <w:rFonts w:ascii="Times New Roman" w:eastAsia="宋体" w:hAnsi="Times New Roman" w:cs="Times New Roman"/>
                <w:color w:val="000000"/>
                <w:kern w:val="0"/>
                <w:sz w:val="20"/>
                <w:szCs w:val="20"/>
              </w:rPr>
              <w:t xml:space="preserve">, controlling for firm and offer characteristics. </w:t>
            </w:r>
            <w:r w:rsidR="00182E21">
              <w:rPr>
                <w:rFonts w:ascii="Times New Roman" w:eastAsia="宋体" w:hAnsi="Times New Roman" w:cs="Times New Roman"/>
                <w:color w:val="000000"/>
                <w:kern w:val="0"/>
                <w:sz w:val="20"/>
                <w:szCs w:val="20"/>
              </w:rPr>
              <w:t xml:space="preserve">Columns (2) to (4) also control for short-selling regulations over the sample period. </w:t>
            </w:r>
            <w:r>
              <w:rPr>
                <w:rFonts w:ascii="Times New Roman" w:eastAsia="宋体" w:hAnsi="Times New Roman" w:cs="Times New Roman"/>
                <w:color w:val="000000"/>
                <w:kern w:val="0"/>
                <w:sz w:val="20"/>
                <w:szCs w:val="20"/>
              </w:rPr>
              <w:t>A sign of + (</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next to a variable name indicates that we expect it to have a positive (negative) impact on the likelihood of choosing a shelf over a traditional SEO (with +/</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indicating that we have no clear expectation)</w:t>
            </w:r>
            <w:r w:rsidRPr="004A7059">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T</w:t>
            </w:r>
            <w:r>
              <w:rPr>
                <w:rFonts w:ascii="Times New Roman" w:eastAsia="宋体" w:hAnsi="Times New Roman" w:cs="Times New Roman" w:hint="eastAsia"/>
                <w:color w:val="000000"/>
                <w:kern w:val="0"/>
                <w:sz w:val="20"/>
                <w:szCs w:val="20"/>
              </w:rPr>
              <w:t xml:space="preserve">he dependent variable equals one for shelf and zero for traditional offerings. </w:t>
            </w:r>
            <w:r>
              <w:rPr>
                <w:rFonts w:ascii="Times New Roman" w:eastAsia="宋体" w:hAnsi="Times New Roman" w:cs="Times New Roman"/>
                <w:color w:val="000000"/>
                <w:kern w:val="0"/>
                <w:sz w:val="20"/>
                <w:szCs w:val="20"/>
              </w:rPr>
              <w:t>All</w:t>
            </w:r>
            <w:r>
              <w:rPr>
                <w:rFonts w:ascii="Times New Roman" w:eastAsia="宋体" w:hAnsi="Times New Roman" w:cs="Times New Roman" w:hint="eastAsia"/>
                <w:color w:val="000000"/>
                <w:kern w:val="0"/>
                <w:sz w:val="20"/>
                <w:szCs w:val="20"/>
              </w:rPr>
              <w:t xml:space="preserve"> regressions include</w:t>
            </w:r>
            <w:r w:rsidRPr="000E1888">
              <w:rPr>
                <w:rFonts w:ascii="Times New Roman" w:eastAsia="宋体" w:hAnsi="Times New Roman" w:cs="Times New Roman" w:hint="eastAsia"/>
                <w:color w:val="000000"/>
                <w:kern w:val="0"/>
                <w:sz w:val="20"/>
                <w:szCs w:val="20"/>
              </w:rPr>
              <w:t xml:space="preserve"> year and industry fixed effects</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 xml:space="preserve">Industry effects are based on the </w:t>
            </w:r>
            <w:proofErr w:type="spellStart"/>
            <w:r>
              <w:rPr>
                <w:rFonts w:ascii="Times New Roman" w:eastAsia="宋体" w:hAnsi="Times New Roman" w:cs="Times New Roman" w:hint="eastAsia"/>
                <w:color w:val="000000"/>
                <w:kern w:val="0"/>
                <w:sz w:val="20"/>
                <w:szCs w:val="20"/>
              </w:rPr>
              <w:t>Fama</w:t>
            </w:r>
            <w:proofErr w:type="spellEnd"/>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French 12-industry classification</w:t>
            </w:r>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Fama</w:t>
            </w:r>
            <w:proofErr w:type="spellEnd"/>
            <w:r>
              <w:rPr>
                <w:rFonts w:ascii="Times New Roman" w:eastAsia="宋体" w:hAnsi="Times New Roman" w:cs="Times New Roman"/>
                <w:color w:val="000000"/>
                <w:kern w:val="0"/>
                <w:sz w:val="20"/>
                <w:szCs w:val="20"/>
              </w:rPr>
              <w:t xml:space="preserve"> and French 1997)</w:t>
            </w:r>
            <w:r>
              <w:rPr>
                <w:rFonts w:ascii="Times New Roman" w:eastAsia="宋体" w:hAnsi="Times New Roman" w:cs="Times New Roman" w:hint="eastAsia"/>
                <w:color w:val="000000"/>
                <w:kern w:val="0"/>
                <w:sz w:val="20"/>
                <w:szCs w:val="20"/>
              </w:rPr>
              <w:t xml:space="preserve">. </w:t>
            </w:r>
            <w:r w:rsidR="00FE1A4A">
              <w:rPr>
                <w:rFonts w:ascii="Times New Roman" w:eastAsia="宋体" w:hAnsi="Times New Roman" w:cs="Times New Roman"/>
                <w:color w:val="000000"/>
                <w:kern w:val="0"/>
                <w:sz w:val="20"/>
                <w:szCs w:val="20"/>
              </w:rPr>
              <w:t xml:space="preserve">The </w:t>
            </w:r>
            <w:r w:rsidRPr="008D0383">
              <w:rPr>
                <w:rFonts w:ascii="Times New Roman" w:eastAsia="宋体" w:hAnsi="Times New Roman" w:cs="Times New Roman"/>
                <w:color w:val="000000"/>
                <w:kern w:val="0"/>
                <w:sz w:val="20"/>
                <w:szCs w:val="20"/>
              </w:rPr>
              <w:t xml:space="preserve">Appendix </w:t>
            </w:r>
            <w:r w:rsidR="009E0624">
              <w:rPr>
                <w:rFonts w:ascii="Times New Roman" w:eastAsia="宋体" w:hAnsi="Times New Roman" w:cs="Times New Roman"/>
                <w:color w:val="000000"/>
                <w:kern w:val="0"/>
                <w:sz w:val="20"/>
                <w:szCs w:val="20"/>
              </w:rPr>
              <w:t>defines</w:t>
            </w:r>
            <w:r w:rsidRPr="008D0383">
              <w:rPr>
                <w:rFonts w:ascii="Times New Roman" w:eastAsia="宋体" w:hAnsi="Times New Roman" w:cs="Times New Roman"/>
                <w:color w:val="000000"/>
                <w:kern w:val="0"/>
                <w:sz w:val="20"/>
                <w:szCs w:val="20"/>
              </w:rPr>
              <w:t xml:space="preserve"> the</w:t>
            </w:r>
            <w:r>
              <w:rPr>
                <w:rFonts w:ascii="Times New Roman" w:eastAsia="宋体" w:hAnsi="Times New Roman" w:cs="Times New Roman"/>
                <w:color w:val="000000"/>
                <w:kern w:val="0"/>
                <w:sz w:val="20"/>
                <w:szCs w:val="20"/>
              </w:rPr>
              <w:t xml:space="preserve"> explanatory</w:t>
            </w:r>
            <w:r w:rsidRPr="008D0383">
              <w:rPr>
                <w:rFonts w:ascii="Times New Roman" w:eastAsia="宋体" w:hAnsi="Times New Roman" w:cs="Times New Roman"/>
                <w:color w:val="000000"/>
                <w:kern w:val="0"/>
                <w:sz w:val="20"/>
                <w:szCs w:val="20"/>
              </w:rPr>
              <w:t xml:space="preserve"> variables</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i/>
                <w:color w:val="000000"/>
                <w:kern w:val="0"/>
                <w:sz w:val="20"/>
                <w:szCs w:val="20"/>
              </w:rPr>
              <w:t>t</w:t>
            </w:r>
            <w:r w:rsidRPr="004A7059">
              <w:rPr>
                <w:rFonts w:ascii="Times New Roman" w:eastAsia="宋体" w:hAnsi="Times New Roman" w:cs="Times New Roman"/>
                <w:color w:val="000000"/>
                <w:kern w:val="0"/>
                <w:sz w:val="20"/>
                <w:szCs w:val="20"/>
              </w:rPr>
              <w:t>-st</w:t>
            </w:r>
            <w:r>
              <w:rPr>
                <w:rFonts w:ascii="Times New Roman" w:eastAsia="宋体" w:hAnsi="Times New Roman" w:cs="Times New Roman"/>
                <w:color w:val="000000"/>
                <w:kern w:val="0"/>
                <w:sz w:val="20"/>
                <w:szCs w:val="20"/>
              </w:rPr>
              <w:t>atistics</w:t>
            </w:r>
            <w:proofErr w:type="gramEnd"/>
            <w:r>
              <w:rPr>
                <w:rFonts w:ascii="Times New Roman" w:eastAsia="宋体" w:hAnsi="Times New Roman" w:cs="Times New Roman"/>
                <w:color w:val="000000"/>
                <w:kern w:val="0"/>
                <w:sz w:val="20"/>
                <w:szCs w:val="20"/>
              </w:rPr>
              <w:t xml:space="preserve"> are</w:t>
            </w:r>
            <w:r>
              <w:rPr>
                <w:rFonts w:ascii="Times New Roman" w:eastAsia="宋体" w:hAnsi="Times New Roman" w:cs="Times New Roman" w:hint="eastAsia"/>
                <w:color w:val="000000"/>
                <w:kern w:val="0"/>
                <w:sz w:val="20"/>
                <w:szCs w:val="20"/>
              </w:rPr>
              <w:t xml:space="preserve"> in parentheses</w:t>
            </w:r>
            <w:r w:rsidRPr="004A7059">
              <w:rPr>
                <w:rFonts w:ascii="Times New Roman" w:eastAsia="宋体" w:hAnsi="Times New Roman" w:cs="Times New Roman"/>
                <w:color w:val="000000"/>
                <w:kern w:val="0"/>
                <w:sz w:val="20"/>
                <w:szCs w:val="20"/>
              </w:rPr>
              <w:t>.</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color w:val="000000"/>
                <w:kern w:val="0"/>
                <w:sz w:val="20"/>
                <w:szCs w:val="20"/>
              </w:rPr>
              <w:t xml:space="preserve">Pseudo </w:t>
            </w:r>
            <w:r w:rsidRPr="004A7059">
              <w:rPr>
                <w:rFonts w:ascii="Times New Roman" w:eastAsia="宋体" w:hAnsi="Times New Roman" w:cs="Times New Roman"/>
                <w:i/>
                <w:color w:val="000000"/>
                <w:kern w:val="0"/>
                <w:sz w:val="20"/>
                <w:szCs w:val="20"/>
              </w:rPr>
              <w:t>R</w:t>
            </w:r>
            <w:r w:rsidRPr="004A7059">
              <w:rPr>
                <w:rFonts w:ascii="Times New Roman" w:eastAsia="宋体" w:hAnsi="Times New Roman" w:cs="Times New Roman"/>
                <w:color w:val="000000"/>
                <w:kern w:val="0"/>
                <w:sz w:val="20"/>
                <w:szCs w:val="20"/>
              </w:rPr>
              <w:t>-</w:t>
            </w:r>
            <w:proofErr w:type="spellStart"/>
            <w:r w:rsidRPr="004A7059">
              <w:rPr>
                <w:rFonts w:ascii="Times New Roman" w:eastAsia="宋体" w:hAnsi="Times New Roman" w:cs="Times New Roman"/>
                <w:color w:val="000000"/>
                <w:kern w:val="0"/>
                <w:sz w:val="20"/>
                <w:szCs w:val="20"/>
              </w:rPr>
              <w:t>sqr</w:t>
            </w:r>
            <w:proofErr w:type="spellEnd"/>
            <w:r w:rsidRPr="004A7059">
              <w:rPr>
                <w:rFonts w:ascii="Times New Roman" w:eastAsia="宋体" w:hAnsi="Times New Roman" w:cs="Times New Roman" w:hint="eastAsia"/>
                <w:color w:val="000000"/>
                <w:kern w:val="0"/>
                <w:sz w:val="20"/>
                <w:szCs w:val="20"/>
              </w:rPr>
              <w:t xml:space="preserve"> is the likelihood-based </w:t>
            </w:r>
            <w:r w:rsidRPr="004A7059">
              <w:rPr>
                <w:rFonts w:ascii="Times New Roman" w:eastAsia="宋体" w:hAnsi="Times New Roman" w:cs="Times New Roman"/>
                <w:color w:val="000000"/>
                <w:kern w:val="0"/>
                <w:sz w:val="20"/>
                <w:szCs w:val="20"/>
              </w:rPr>
              <w:t>pseudo</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hint="eastAsia"/>
                <w:i/>
                <w:color w:val="000000"/>
                <w:kern w:val="0"/>
                <w:sz w:val="20"/>
                <w:szCs w:val="20"/>
              </w:rPr>
              <w:t>R</w:t>
            </w:r>
            <w:r w:rsidRPr="004A7059">
              <w:rPr>
                <w:rFonts w:ascii="Times New Roman" w:eastAsia="宋体" w:hAnsi="Times New Roman" w:cs="Times New Roman" w:hint="eastAsia"/>
                <w:color w:val="000000"/>
                <w:kern w:val="0"/>
                <w:sz w:val="20"/>
                <w:szCs w:val="20"/>
              </w:rPr>
              <w:t xml:space="preserve">-square. </w:t>
            </w:r>
            <w:r w:rsidRPr="004A7059">
              <w:rPr>
                <w:rFonts w:ascii="Times New Roman" w:eastAsia="宋体" w:hAnsi="Times New Roman" w:cs="Times New Roman" w:hint="eastAsia"/>
                <w:i/>
                <w:color w:val="000000"/>
                <w:kern w:val="0"/>
                <w:sz w:val="20"/>
                <w:szCs w:val="20"/>
              </w:rPr>
              <w:t>N</w:t>
            </w:r>
            <w:r w:rsidRPr="004A7059">
              <w:rPr>
                <w:rFonts w:ascii="Times New Roman" w:eastAsia="宋体" w:hAnsi="Times New Roman" w:cs="Times New Roman" w:hint="eastAsia"/>
                <w:color w:val="000000"/>
                <w:kern w:val="0"/>
                <w:sz w:val="20"/>
                <w:szCs w:val="20"/>
              </w:rPr>
              <w:t xml:space="preserve"> is the number of observations.</w:t>
            </w:r>
            <w:r w:rsidRPr="004A7059">
              <w:rPr>
                <w:rFonts w:ascii="Times New Roman" w:eastAsia="宋体" w:hAnsi="Times New Roman" w:cs="Times New Roman"/>
                <w:color w:val="000000"/>
                <w:kern w:val="0"/>
                <w:sz w:val="20"/>
                <w:szCs w:val="20"/>
              </w:rPr>
              <w:t xml:space="preserve"> </w:t>
            </w:r>
            <w:r w:rsidRPr="00CA5AC0">
              <w:rPr>
                <w:rFonts w:ascii="Times New Roman" w:hAnsi="Times New Roman" w:cs="Times New Roman"/>
                <w:sz w:val="20"/>
                <w:szCs w:val="20"/>
                <w:vertAlign w:val="superscript"/>
              </w:rPr>
              <w:t>*</w:t>
            </w:r>
            <w:r w:rsidRPr="0042071E">
              <w:rPr>
                <w:rFonts w:ascii="Times New Roman" w:hAnsi="Times New Roman" w:cs="Times New Roman"/>
                <w:sz w:val="20"/>
                <w:szCs w:val="20"/>
              </w:rPr>
              <w:t xml:space="preserve">, </w:t>
            </w:r>
            <w:r w:rsidRPr="00CA5AC0">
              <w:rPr>
                <w:rFonts w:ascii="Times New Roman" w:hAnsi="Times New Roman" w:cs="Times New Roman"/>
                <w:sz w:val="20"/>
                <w:szCs w:val="20"/>
                <w:vertAlign w:val="superscript"/>
              </w:rPr>
              <w:t>**</w:t>
            </w:r>
            <w:r w:rsidRPr="0042071E">
              <w:rPr>
                <w:rFonts w:ascii="Times New Roman" w:hAnsi="Times New Roman" w:cs="Times New Roman"/>
                <w:sz w:val="20"/>
                <w:szCs w:val="20"/>
              </w:rPr>
              <w:t xml:space="preserve">, </w:t>
            </w:r>
            <w:r w:rsidRPr="00CA5AC0">
              <w:rPr>
                <w:rFonts w:ascii="Times New Roman" w:hAnsi="Times New Roman" w:cs="Times New Roman"/>
                <w:sz w:val="20"/>
                <w:szCs w:val="20"/>
                <w:vertAlign w:val="superscript"/>
              </w:rPr>
              <w:t>***</w:t>
            </w:r>
            <w:r w:rsidRPr="0042071E">
              <w:rPr>
                <w:rFonts w:ascii="Times New Roman" w:hAnsi="Times New Roman" w:cs="Times New Roman"/>
                <w:sz w:val="20"/>
                <w:szCs w:val="20"/>
              </w:rPr>
              <w:t xml:space="preserve"> indicate significance at 10%, 5%, and 1%.</w:t>
            </w:r>
          </w:p>
        </w:tc>
      </w:tr>
      <w:tr w:rsidR="00463C3C" w:rsidRPr="004A7059" w:rsidTr="005837CA">
        <w:trPr>
          <w:trHeight w:val="312"/>
        </w:trPr>
        <w:tc>
          <w:tcPr>
            <w:tcW w:w="9371" w:type="dxa"/>
            <w:gridSpan w:val="5"/>
            <w:vMerge/>
            <w:tcBorders>
              <w:top w:val="nil"/>
              <w:left w:val="nil"/>
              <w:bottom w:val="single" w:sz="4" w:space="0" w:color="000000"/>
              <w:right w:val="nil"/>
            </w:tcBorders>
            <w:vAlign w:val="center"/>
            <w:hideMark/>
          </w:tcPr>
          <w:p w:rsidR="00463C3C" w:rsidRPr="004A7059" w:rsidRDefault="00463C3C" w:rsidP="00C53DF5">
            <w:pPr>
              <w:rPr>
                <w:rFonts w:ascii="Times New Roman" w:eastAsia="宋体" w:hAnsi="Times New Roman" w:cs="Times New Roman"/>
                <w:color w:val="000000"/>
                <w:kern w:val="0"/>
                <w:sz w:val="20"/>
                <w:szCs w:val="20"/>
              </w:rPr>
            </w:pPr>
          </w:p>
        </w:tc>
      </w:tr>
      <w:tr w:rsidR="00463C3C" w:rsidRPr="004A7059" w:rsidTr="005837CA">
        <w:trPr>
          <w:trHeight w:val="312"/>
        </w:trPr>
        <w:tc>
          <w:tcPr>
            <w:tcW w:w="9371" w:type="dxa"/>
            <w:gridSpan w:val="5"/>
            <w:vMerge/>
            <w:tcBorders>
              <w:top w:val="nil"/>
              <w:left w:val="nil"/>
              <w:bottom w:val="single" w:sz="4" w:space="0" w:color="000000"/>
              <w:right w:val="nil"/>
            </w:tcBorders>
            <w:vAlign w:val="center"/>
            <w:hideMark/>
          </w:tcPr>
          <w:p w:rsidR="00463C3C" w:rsidRPr="004A7059" w:rsidRDefault="00463C3C" w:rsidP="00C53DF5">
            <w:pPr>
              <w:rPr>
                <w:rFonts w:ascii="Times New Roman" w:eastAsia="宋体" w:hAnsi="Times New Roman" w:cs="Times New Roman"/>
                <w:color w:val="000000"/>
                <w:kern w:val="0"/>
                <w:sz w:val="20"/>
                <w:szCs w:val="20"/>
              </w:rPr>
            </w:pPr>
          </w:p>
        </w:tc>
      </w:tr>
      <w:tr w:rsidR="00463C3C" w:rsidRPr="004A7059" w:rsidTr="005837CA">
        <w:trPr>
          <w:trHeight w:val="312"/>
        </w:trPr>
        <w:tc>
          <w:tcPr>
            <w:tcW w:w="9371" w:type="dxa"/>
            <w:gridSpan w:val="5"/>
            <w:vMerge/>
            <w:tcBorders>
              <w:top w:val="nil"/>
              <w:left w:val="nil"/>
              <w:bottom w:val="single" w:sz="4" w:space="0" w:color="000000"/>
              <w:right w:val="nil"/>
            </w:tcBorders>
            <w:vAlign w:val="center"/>
            <w:hideMark/>
          </w:tcPr>
          <w:p w:rsidR="00463C3C" w:rsidRPr="004A7059" w:rsidRDefault="00463C3C" w:rsidP="00C53DF5">
            <w:pPr>
              <w:rPr>
                <w:rFonts w:ascii="Times New Roman" w:eastAsia="宋体" w:hAnsi="Times New Roman" w:cs="Times New Roman"/>
                <w:color w:val="000000"/>
                <w:kern w:val="0"/>
                <w:sz w:val="20"/>
                <w:szCs w:val="20"/>
              </w:rPr>
            </w:pPr>
          </w:p>
        </w:tc>
      </w:tr>
      <w:tr w:rsidR="00463C3C" w:rsidRPr="004A7059" w:rsidTr="005837CA">
        <w:trPr>
          <w:trHeight w:val="312"/>
        </w:trPr>
        <w:tc>
          <w:tcPr>
            <w:tcW w:w="9371" w:type="dxa"/>
            <w:gridSpan w:val="5"/>
            <w:vMerge/>
            <w:tcBorders>
              <w:top w:val="nil"/>
              <w:left w:val="nil"/>
              <w:bottom w:val="single" w:sz="4" w:space="0" w:color="000000"/>
              <w:right w:val="nil"/>
            </w:tcBorders>
            <w:vAlign w:val="center"/>
            <w:hideMark/>
          </w:tcPr>
          <w:p w:rsidR="00463C3C" w:rsidRPr="004A7059" w:rsidRDefault="00463C3C" w:rsidP="00C53DF5">
            <w:pPr>
              <w:rPr>
                <w:rFonts w:ascii="Times New Roman" w:eastAsia="宋体" w:hAnsi="Times New Roman" w:cs="Times New Roman"/>
                <w:color w:val="000000"/>
                <w:kern w:val="0"/>
                <w:sz w:val="20"/>
                <w:szCs w:val="20"/>
              </w:rPr>
            </w:pP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p>
        </w:tc>
        <w:tc>
          <w:tcPr>
            <w:tcW w:w="1701" w:type="dxa"/>
            <w:tcBorders>
              <w:left w:val="nil"/>
              <w:bottom w:val="single" w:sz="4" w:space="0" w:color="auto"/>
              <w:right w:val="nil"/>
            </w:tcBorders>
            <w:shd w:val="clear" w:color="000000" w:fill="FFFFFF"/>
            <w:noWrap/>
            <w:vAlign w:val="center"/>
          </w:tcPr>
          <w:p w:rsidR="00463C3C"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w:t>
            </w:r>
          </w:p>
        </w:tc>
        <w:tc>
          <w:tcPr>
            <w:tcW w:w="1701" w:type="dxa"/>
            <w:tcBorders>
              <w:left w:val="nil"/>
              <w:bottom w:val="single" w:sz="4" w:space="0" w:color="auto"/>
              <w:right w:val="nil"/>
            </w:tcBorders>
            <w:shd w:val="clear" w:color="000000" w:fill="FFFFFF"/>
            <w:vAlign w:val="center"/>
          </w:tcPr>
          <w:p w:rsidR="00463C3C" w:rsidRPr="004A7059"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color w:val="000000"/>
                <w:kern w:val="0"/>
                <w:sz w:val="20"/>
                <w:szCs w:val="20"/>
              </w:rPr>
              <w:t>)</w:t>
            </w:r>
          </w:p>
        </w:tc>
        <w:tc>
          <w:tcPr>
            <w:tcW w:w="1701" w:type="dxa"/>
            <w:tcBorders>
              <w:left w:val="nil"/>
              <w:bottom w:val="single" w:sz="4" w:space="0" w:color="auto"/>
              <w:right w:val="nil"/>
            </w:tcBorders>
            <w:shd w:val="clear" w:color="000000" w:fill="FFFFFF"/>
            <w:vAlign w:val="center"/>
          </w:tcPr>
          <w:p w:rsidR="00463C3C" w:rsidRPr="004A7059"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w:t>
            </w:r>
            <w:r>
              <w:rPr>
                <w:rFonts w:ascii="Times New Roman" w:eastAsia="宋体" w:hAnsi="Times New Roman" w:cs="Times New Roman"/>
                <w:color w:val="000000"/>
                <w:kern w:val="0"/>
                <w:sz w:val="20"/>
                <w:szCs w:val="20"/>
              </w:rPr>
              <w:t>)</w:t>
            </w:r>
          </w:p>
        </w:tc>
        <w:tc>
          <w:tcPr>
            <w:tcW w:w="1701" w:type="dxa"/>
            <w:tcBorders>
              <w:left w:val="nil"/>
              <w:bottom w:val="single" w:sz="4" w:space="0" w:color="auto"/>
              <w:right w:val="nil"/>
            </w:tcBorders>
            <w:shd w:val="clear" w:color="000000" w:fill="FFFFFF"/>
            <w:noWrap/>
            <w:vAlign w:val="center"/>
          </w:tcPr>
          <w:p w:rsidR="00463C3C" w:rsidRPr="004A7059"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4</w:t>
            </w:r>
            <w:r>
              <w:rPr>
                <w:rFonts w:ascii="Times New Roman" w:eastAsia="宋体" w:hAnsi="Times New Roman" w:cs="Times New Roman"/>
                <w:color w:val="000000"/>
                <w:kern w:val="0"/>
                <w:sz w:val="20"/>
                <w:szCs w:val="20"/>
              </w:rPr>
              <w:t>)</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FB36E0" w:rsidRDefault="00463C3C" w:rsidP="00C53DF5">
            <w:pPr>
              <w:rPr>
                <w:rFonts w:ascii="Times New Roman" w:eastAsia="宋体" w:hAnsi="Times New Roman" w:cs="Times New Roman"/>
                <w:color w:val="000000"/>
                <w:kern w:val="0"/>
                <w:sz w:val="20"/>
                <w:szCs w:val="20"/>
              </w:rPr>
            </w:pPr>
            <w:r>
              <w:rPr>
                <w:rFonts w:ascii="Times New Roman" w:eastAsia="宋体" w:hAnsi="Times New Roman" w:cs="Times New Roman" w:hint="eastAsia"/>
                <w:i/>
                <w:color w:val="000000"/>
                <w:kern w:val="0"/>
                <w:sz w:val="20"/>
                <w:szCs w:val="20"/>
              </w:rPr>
              <w:t>Lendable</w:t>
            </w:r>
            <w:r>
              <w:rPr>
                <w:rFonts w:ascii="Times New Roman" w:eastAsia="宋体" w:hAnsi="Times New Roman" w:cs="Times New Roman"/>
                <w:color w:val="000000"/>
                <w:kern w:val="0"/>
                <w:sz w:val="20"/>
                <w:szCs w:val="20"/>
              </w:rPr>
              <w:t xml:space="preserve"> (+)</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7.440***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7.153***</w:t>
            </w:r>
          </w:p>
        </w:tc>
        <w:tc>
          <w:tcPr>
            <w:tcW w:w="1701" w:type="dxa"/>
            <w:tcBorders>
              <w:left w:val="nil"/>
              <w:right w:val="nil"/>
            </w:tcBorders>
            <w:shd w:val="clear" w:color="000000" w:fill="FFFFFF"/>
            <w:vAlign w:val="center"/>
          </w:tcPr>
          <w:p w:rsidR="00463C3C" w:rsidRPr="00F3319F"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7.589***</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7.156***</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(5.48)</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(3.09)</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(5.56)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(3.08)</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r>
              <w:rPr>
                <w:rFonts w:ascii="Times New Roman" w:eastAsia="宋体" w:hAnsi="Times New Roman" w:cs="Times New Roman" w:hint="eastAsia"/>
                <w:i/>
                <w:color w:val="000000"/>
                <w:kern w:val="0"/>
                <w:sz w:val="20"/>
                <w:szCs w:val="20"/>
              </w:rPr>
              <w:t>Rule</w:t>
            </w:r>
            <w:r>
              <w:rPr>
                <w:rFonts w:ascii="Times New Roman" w:eastAsia="宋体" w:hAnsi="Times New Roman" w:cs="Times New Roman" w:hint="eastAsia"/>
                <w:color w:val="000000"/>
                <w:kern w:val="0"/>
                <w:sz w:val="20"/>
                <w:szCs w:val="20"/>
              </w:rPr>
              <w:t>2007</w:t>
            </w:r>
            <w:r>
              <w:rPr>
                <w:rFonts w:ascii="Times New Roman" w:eastAsia="宋体" w:hAnsi="Times New Roman" w:cs="Times New Roman"/>
                <w:color w:val="000000"/>
                <w:kern w:val="0"/>
                <w:sz w:val="20"/>
                <w:szCs w:val="20"/>
              </w:rPr>
              <w:t xml:space="preserve"> (</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0.417</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0.390</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0.60)</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0.52)</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lang w:val="en-GB"/>
              </w:rPr>
              <w:t>Lendable</w:t>
            </w:r>
            <w:r>
              <w:rPr>
                <w:rFonts w:ascii="Times New Roman" w:eastAsia="宋体" w:hAnsi="Times New Roman" w:cs="Times New Roman"/>
                <w:i/>
                <w:color w:val="000000"/>
                <w:kern w:val="0"/>
                <w:sz w:val="20"/>
                <w:szCs w:val="20"/>
                <w:lang w:val="en-GB"/>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i/>
                <w:color w:val="000000"/>
                <w:kern w:val="0"/>
                <w:sz w:val="20"/>
                <w:szCs w:val="20"/>
              </w:rPr>
              <w:t xml:space="preserve"> </w:t>
            </w:r>
            <w:r>
              <w:rPr>
                <w:rFonts w:ascii="Times New Roman" w:eastAsia="宋体" w:hAnsi="Times New Roman" w:cs="Times New Roman" w:hint="eastAsia"/>
                <w:i/>
                <w:color w:val="000000"/>
                <w:kern w:val="0"/>
                <w:sz w:val="20"/>
                <w:szCs w:val="20"/>
              </w:rPr>
              <w:t>Rule</w:t>
            </w:r>
            <w:r>
              <w:rPr>
                <w:rFonts w:ascii="Times New Roman" w:eastAsia="宋体" w:hAnsi="Times New Roman" w:cs="Times New Roman" w:hint="eastAsia"/>
                <w:color w:val="000000"/>
                <w:kern w:val="0"/>
                <w:sz w:val="20"/>
                <w:szCs w:val="20"/>
              </w:rPr>
              <w:t>2007</w:t>
            </w:r>
            <w:r>
              <w:rPr>
                <w:rFonts w:ascii="Times New Roman" w:eastAsia="宋体" w:hAnsi="Times New Roman" w:cs="Times New Roman"/>
                <w:color w:val="000000"/>
                <w:kern w:val="0"/>
                <w:sz w:val="20"/>
                <w:szCs w:val="20"/>
              </w:rPr>
              <w:t xml:space="preserve"> (+)</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0.415</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0.629</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(0.16)</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(0.24)</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8F74FD" w:rsidRDefault="00463C3C" w:rsidP="00C53DF5">
            <w:pPr>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 xml:space="preserve">Pilot period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0.144</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0.069</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(0.39)</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(0.17)</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8F74FD" w:rsidRDefault="00463C3C" w:rsidP="00C53DF5">
            <w:pPr>
              <w:rPr>
                <w:rFonts w:ascii="Times New Roman" w:eastAsia="宋体" w:hAnsi="Times New Roman" w:cs="Times New Roman"/>
                <w:i/>
                <w:color w:val="000000"/>
                <w:kern w:val="0"/>
                <w:sz w:val="20"/>
                <w:szCs w:val="20"/>
              </w:rPr>
            </w:pPr>
            <w:r w:rsidRPr="008F74FD">
              <w:rPr>
                <w:rFonts w:ascii="Times New Roman" w:eastAsia="宋体" w:hAnsi="Times New Roman" w:cs="Times New Roman" w:hint="eastAsia"/>
                <w:i/>
                <w:color w:val="000000"/>
                <w:kern w:val="0"/>
                <w:sz w:val="20"/>
                <w:szCs w:val="20"/>
              </w:rPr>
              <w:t>Pilot</w:t>
            </w:r>
            <w:r>
              <w:rPr>
                <w:rFonts w:ascii="Times New Roman" w:eastAsia="宋体" w:hAnsi="Times New Roman" w:cs="Times New Roman"/>
                <w:i/>
                <w:color w:val="000000"/>
                <w:kern w:val="0"/>
                <w:sz w:val="20"/>
                <w:szCs w:val="20"/>
              </w:rPr>
              <w:t xml:space="preserve"> firm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0.424</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0.436</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1.16)</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1.18)</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r>
              <w:rPr>
                <w:rFonts w:ascii="Times New Roman" w:eastAsia="宋体" w:hAnsi="Times New Roman" w:cs="Times New Roman" w:hint="eastAsia"/>
                <w:i/>
                <w:color w:val="000000"/>
                <w:kern w:val="0"/>
                <w:sz w:val="20"/>
                <w:szCs w:val="20"/>
                <w:lang w:val="en-GB"/>
              </w:rPr>
              <w:t>Pilot</w:t>
            </w:r>
            <w:r>
              <w:rPr>
                <w:rFonts w:ascii="Times New Roman" w:eastAsia="宋体" w:hAnsi="Times New Roman" w:cs="Times New Roman"/>
                <w:i/>
                <w:color w:val="000000"/>
                <w:kern w:val="0"/>
                <w:sz w:val="20"/>
                <w:szCs w:val="20"/>
                <w:lang w:val="en-GB"/>
              </w:rPr>
              <w:t xml:space="preserve"> firm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i/>
                <w:color w:val="000000"/>
                <w:kern w:val="0"/>
                <w:sz w:val="20"/>
                <w:szCs w:val="20"/>
              </w:rPr>
              <w:t xml:space="preserve"> </w:t>
            </w:r>
            <w:r>
              <w:rPr>
                <w:rFonts w:ascii="Times New Roman" w:eastAsia="宋体" w:hAnsi="Times New Roman" w:cs="Times New Roman"/>
                <w:i/>
                <w:color w:val="000000"/>
                <w:kern w:val="0"/>
                <w:sz w:val="20"/>
                <w:szCs w:val="20"/>
                <w:lang w:val="en-GB"/>
              </w:rPr>
              <w:t xml:space="preserve">Pilot period </w:t>
            </w:r>
            <w:r w:rsidRPr="00380504">
              <w:rPr>
                <w:rFonts w:ascii="Times New Roman" w:eastAsia="宋体" w:hAnsi="Times New Roman" w:cs="Times New Roman"/>
                <w:color w:val="000000"/>
                <w:kern w:val="0"/>
                <w:sz w:val="20"/>
                <w:szCs w:val="20"/>
                <w:lang w:val="en-GB"/>
              </w:rPr>
              <w:t>(</w:t>
            </w:r>
            <w:r>
              <w:rPr>
                <w:rFonts w:ascii="Times New Roman" w:eastAsia="宋体" w:hAnsi="Times New Roman" w:cs="Times New Roman"/>
                <w:i/>
                <w:color w:val="000000"/>
                <w:kern w:val="0"/>
                <w:sz w:val="20"/>
                <w:szCs w:val="20"/>
                <w:lang w:val="en-GB"/>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0.428</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0.459</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lang w:val="en-GB"/>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(0.72)</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(0.76)</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r>
              <w:rPr>
                <w:rFonts w:ascii="Times New Roman" w:eastAsia="宋体" w:hAnsi="Times New Roman" w:cs="Times New Roman" w:hint="eastAsia"/>
                <w:i/>
                <w:color w:val="000000"/>
                <w:kern w:val="0"/>
                <w:sz w:val="20"/>
                <w:szCs w:val="20"/>
              </w:rPr>
              <w:t>BAS</w:t>
            </w:r>
            <w:r>
              <w:rPr>
                <w:rFonts w:ascii="Times New Roman" w:eastAsia="宋体" w:hAnsi="Times New Roman" w:cs="Times New Roman"/>
                <w:i/>
                <w:color w:val="000000"/>
                <w:kern w:val="0"/>
                <w:sz w:val="20"/>
                <w:szCs w:val="20"/>
              </w:rPr>
              <w:t xml:space="preserve"> </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71.029***</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70.763***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70.815***</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70.544***</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5.40)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5.38)</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5.39)</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5.37)</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335E7A" w:rsidRDefault="00463C3C" w:rsidP="00C53DF5">
            <w:pPr>
              <w:rPr>
                <w:rFonts w:ascii="Times New Roman" w:eastAsia="宋体" w:hAnsi="Times New Roman" w:cs="Times New Roman"/>
                <w:i/>
                <w:color w:val="000000"/>
                <w:kern w:val="0"/>
                <w:sz w:val="20"/>
                <w:szCs w:val="20"/>
              </w:rPr>
            </w:pPr>
            <w:r w:rsidRPr="00335E7A">
              <w:rPr>
                <w:rFonts w:ascii="Times New Roman" w:eastAsia="宋体" w:hAnsi="Times New Roman" w:cs="Times New Roman" w:hint="eastAsia"/>
                <w:i/>
                <w:color w:val="000000"/>
                <w:kern w:val="0"/>
                <w:sz w:val="20"/>
                <w:szCs w:val="20"/>
              </w:rPr>
              <w:t>Dispersion</w:t>
            </w:r>
            <w:r>
              <w:rPr>
                <w:rFonts w:ascii="Times New Roman" w:eastAsia="宋体" w:hAnsi="Times New Roman" w:cs="Times New Roman"/>
                <w:i/>
                <w:color w:val="000000"/>
                <w:kern w:val="0"/>
                <w:sz w:val="20"/>
                <w:szCs w:val="20"/>
              </w:rPr>
              <w:t xml:space="preserve"> </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0.426***</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0.426***</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0.425***</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0.426***</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2.95)</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2.95)</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2.98)</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2.98)</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335E7A" w:rsidRDefault="00463C3C" w:rsidP="00C53DF5">
            <w:pPr>
              <w:rPr>
                <w:rFonts w:ascii="Times New Roman" w:eastAsia="宋体" w:hAnsi="Times New Roman" w:cs="Times New Roman"/>
                <w:i/>
                <w:color w:val="000000"/>
                <w:kern w:val="0"/>
                <w:sz w:val="20"/>
                <w:szCs w:val="20"/>
              </w:rPr>
            </w:pPr>
            <w:proofErr w:type="spellStart"/>
            <w:r w:rsidRPr="00335E7A">
              <w:rPr>
                <w:rFonts w:ascii="Times New Roman" w:eastAsia="宋体" w:hAnsi="Times New Roman" w:cs="Times New Roman" w:hint="eastAsia"/>
                <w:i/>
                <w:color w:val="000000"/>
                <w:kern w:val="0"/>
                <w:sz w:val="20"/>
                <w:szCs w:val="20"/>
              </w:rPr>
              <w:t>DispersionDum</w:t>
            </w:r>
            <w:proofErr w:type="spellEnd"/>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0.193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0.186</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0.196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0.191</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0.86)</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0.89)</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0.85)</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r w:rsidRPr="004B7BBC">
              <w:rPr>
                <w:rFonts w:ascii="Times New Roman" w:eastAsia="宋体" w:hAnsi="Times New Roman" w:cs="Times New Roman"/>
                <w:i/>
                <w:color w:val="000000"/>
                <w:kern w:val="0"/>
                <w:sz w:val="20"/>
                <w:szCs w:val="20"/>
              </w:rPr>
              <w:t>A</w:t>
            </w:r>
            <w:r w:rsidRPr="004B7BBC">
              <w:rPr>
                <w:rFonts w:ascii="Times New Roman" w:eastAsia="宋体" w:hAnsi="Times New Roman" w:cs="Times New Roman" w:hint="eastAsia"/>
                <w:i/>
                <w:color w:val="000000"/>
                <w:kern w:val="0"/>
                <w:sz w:val="20"/>
                <w:szCs w:val="20"/>
              </w:rPr>
              <w:t>nalyst</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0.032</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0.032</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0.032</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0.032</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(1.17)</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(1.17)</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(1.16)</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r w:rsidRPr="004B7BBC">
              <w:rPr>
                <w:rFonts w:ascii="Times New Roman" w:eastAsia="宋体" w:hAnsi="Times New Roman" w:cs="Times New Roman" w:hint="eastAsia"/>
                <w:i/>
                <w:color w:val="000000"/>
                <w:kern w:val="0"/>
                <w:sz w:val="20"/>
                <w:szCs w:val="20"/>
              </w:rPr>
              <w:t>Volatility</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i/>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3.695***</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3.684***</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3.650***</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3.639***</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(3.48)</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(3.47)</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(3.44)</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(3.43)</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i/>
                <w:color w:val="000000"/>
                <w:kern w:val="0"/>
                <w:sz w:val="20"/>
                <w:szCs w:val="20"/>
              </w:rPr>
              <w:t>Runup</w:t>
            </w:r>
            <w:proofErr w:type="spellEnd"/>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0.185*</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0.184*</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0.196*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0.195*</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(1.90)</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(1.90)</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roofErr w:type="spellStart"/>
            <w:r w:rsidRPr="004B7BBC">
              <w:rPr>
                <w:rFonts w:ascii="Times New Roman" w:eastAsia="宋体" w:hAnsi="Times New Roman" w:cs="Times New Roman" w:hint="eastAsia"/>
                <w:i/>
                <w:color w:val="000000"/>
                <w:kern w:val="0"/>
                <w:sz w:val="20"/>
                <w:szCs w:val="20"/>
              </w:rPr>
              <w:t>AdjMTB</w:t>
            </w:r>
            <w:proofErr w:type="spellEnd"/>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0.06)</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0.11)</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0.15)</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proofErr w:type="spellStart"/>
            <w:r>
              <w:rPr>
                <w:rFonts w:ascii="Times New Roman" w:eastAsia="宋体" w:hAnsi="Times New Roman" w:cs="Times New Roman" w:hint="eastAsia"/>
                <w:color w:val="000000"/>
                <w:kern w:val="0"/>
                <w:sz w:val="20"/>
                <w:szCs w:val="20"/>
              </w:rPr>
              <w:t>Ln</w:t>
            </w:r>
            <w:r w:rsidRPr="004B7BBC">
              <w:rPr>
                <w:rFonts w:ascii="Times New Roman" w:eastAsia="宋体" w:hAnsi="Times New Roman" w:cs="Times New Roman" w:hint="eastAsia"/>
                <w:i/>
                <w:color w:val="000000"/>
                <w:kern w:val="0"/>
                <w:sz w:val="20"/>
                <w:szCs w:val="20"/>
              </w:rPr>
              <w:t>TA</w:t>
            </w:r>
            <w:proofErr w:type="spellEnd"/>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0.080</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0.081</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0.076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0.079</w:t>
            </w:r>
          </w:p>
        </w:tc>
      </w:tr>
      <w:tr w:rsidR="00463C3C" w:rsidRPr="004A7059" w:rsidTr="005837CA">
        <w:trPr>
          <w:trHeight w:val="288"/>
        </w:trPr>
        <w:tc>
          <w:tcPr>
            <w:tcW w:w="2567" w:type="dxa"/>
            <w:tcBorders>
              <w:top w:val="nil"/>
              <w:left w:val="nil"/>
              <w:bottom w:val="single" w:sz="4" w:space="0" w:color="auto"/>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p>
        </w:tc>
        <w:tc>
          <w:tcPr>
            <w:tcW w:w="1701" w:type="dxa"/>
            <w:tcBorders>
              <w:left w:val="nil"/>
              <w:bottom w:val="single" w:sz="4" w:space="0" w:color="auto"/>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1.04)</w:t>
            </w:r>
          </w:p>
        </w:tc>
        <w:tc>
          <w:tcPr>
            <w:tcW w:w="1701" w:type="dxa"/>
            <w:tcBorders>
              <w:left w:val="nil"/>
              <w:bottom w:val="single" w:sz="4" w:space="0" w:color="auto"/>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1.05)</w:t>
            </w:r>
          </w:p>
        </w:tc>
        <w:tc>
          <w:tcPr>
            <w:tcW w:w="1701" w:type="dxa"/>
            <w:tcBorders>
              <w:left w:val="nil"/>
              <w:bottom w:val="single" w:sz="4" w:space="0" w:color="auto"/>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0.99)</w:t>
            </w:r>
          </w:p>
        </w:tc>
        <w:tc>
          <w:tcPr>
            <w:tcW w:w="1701" w:type="dxa"/>
            <w:tcBorders>
              <w:left w:val="nil"/>
              <w:bottom w:val="single" w:sz="4" w:space="0" w:color="auto"/>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1.01)</w:t>
            </w:r>
          </w:p>
        </w:tc>
      </w:tr>
      <w:tr w:rsidR="00463C3C" w:rsidRPr="004A7059" w:rsidTr="005837CA">
        <w:trPr>
          <w:trHeight w:val="288"/>
        </w:trPr>
        <w:tc>
          <w:tcPr>
            <w:tcW w:w="9371" w:type="dxa"/>
            <w:gridSpan w:val="5"/>
            <w:tcBorders>
              <w:top w:val="single" w:sz="4" w:space="0" w:color="auto"/>
              <w:left w:val="nil"/>
              <w:bottom w:val="nil"/>
              <w:right w:val="nil"/>
            </w:tcBorders>
            <w:shd w:val="clear" w:color="000000" w:fill="FFFFFF"/>
            <w:noWrap/>
            <w:vAlign w:val="center"/>
          </w:tcPr>
          <w:p w:rsidR="00463C3C" w:rsidRDefault="00463C3C" w:rsidP="00C53DF5">
            <w:pPr>
              <w:tabs>
                <w:tab w:val="decimal" w:pos="630"/>
              </w:tabs>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F93E7D">
              <w:rPr>
                <w:rFonts w:ascii="Times New Roman" w:eastAsia="宋体" w:hAnsi="Times New Roman" w:cs="Times New Roman" w:hint="eastAsia"/>
                <w:i/>
                <w:color w:val="000000"/>
                <w:kern w:val="0"/>
                <w:sz w:val="20"/>
                <w:szCs w:val="20"/>
              </w:rPr>
              <w:t>continued</w:t>
            </w:r>
            <w:r>
              <w:rPr>
                <w:rFonts w:ascii="Times New Roman" w:eastAsia="宋体" w:hAnsi="Times New Roman" w:cs="Times New Roman" w:hint="eastAsia"/>
                <w:color w:val="000000"/>
                <w:kern w:val="0"/>
                <w:sz w:val="20"/>
                <w:szCs w:val="20"/>
              </w:rPr>
              <w:t>)</w:t>
            </w:r>
          </w:p>
        </w:tc>
      </w:tr>
    </w:tbl>
    <w:p w:rsidR="00F6321C" w:rsidRDefault="00F6321C" w:rsidP="00463C3C">
      <w:pPr>
        <w:rPr>
          <w:rFonts w:ascii="Times New Roman" w:hAnsi="Times New Roman" w:cs="Times New Roman"/>
          <w:b/>
          <w:sz w:val="20"/>
          <w:szCs w:val="20"/>
        </w:rPr>
      </w:pPr>
    </w:p>
    <w:p w:rsidR="00463C3C" w:rsidRPr="00542A22" w:rsidRDefault="00463C3C" w:rsidP="00463C3C">
      <w:pPr>
        <w:rPr>
          <w:rFonts w:ascii="Times New Roman" w:hAnsi="Times New Roman" w:cs="Times New Roman"/>
          <w:b/>
          <w:sz w:val="20"/>
          <w:szCs w:val="20"/>
        </w:rPr>
      </w:pPr>
      <w:r>
        <w:rPr>
          <w:rFonts w:ascii="Times New Roman" w:hAnsi="Times New Roman" w:cs="Times New Roman"/>
          <w:b/>
          <w:sz w:val="20"/>
          <w:szCs w:val="20"/>
        </w:rPr>
        <w:lastRenderedPageBreak/>
        <w:t>T</w:t>
      </w:r>
      <w:r>
        <w:rPr>
          <w:rFonts w:ascii="Times New Roman" w:hAnsi="Times New Roman" w:cs="Times New Roman" w:hint="eastAsia"/>
          <w:b/>
          <w:sz w:val="20"/>
          <w:szCs w:val="20"/>
        </w:rPr>
        <w:t>able 3</w:t>
      </w:r>
      <w:r>
        <w:rPr>
          <w:rFonts w:ascii="Times New Roman" w:hAnsi="Times New Roman" w:cs="Times New Roman"/>
          <w:b/>
          <w:sz w:val="20"/>
          <w:szCs w:val="20"/>
        </w:rPr>
        <w:t>: C</w:t>
      </w:r>
      <w:r>
        <w:rPr>
          <w:rFonts w:ascii="Times New Roman" w:hAnsi="Times New Roman" w:cs="Times New Roman" w:hint="eastAsia"/>
          <w:b/>
          <w:sz w:val="20"/>
          <w:szCs w:val="20"/>
        </w:rPr>
        <w:t>ontinued</w:t>
      </w:r>
    </w:p>
    <w:tbl>
      <w:tblPr>
        <w:tblW w:w="9371" w:type="dxa"/>
        <w:tblInd w:w="93" w:type="dxa"/>
        <w:tblLayout w:type="fixed"/>
        <w:tblLook w:val="04A0" w:firstRow="1" w:lastRow="0" w:firstColumn="1" w:lastColumn="0" w:noHBand="0" w:noVBand="1"/>
      </w:tblPr>
      <w:tblGrid>
        <w:gridCol w:w="2567"/>
        <w:gridCol w:w="1701"/>
        <w:gridCol w:w="1701"/>
        <w:gridCol w:w="1701"/>
        <w:gridCol w:w="1701"/>
      </w:tblGrid>
      <w:tr w:rsidR="00463C3C" w:rsidRPr="004A7059" w:rsidTr="005837CA">
        <w:trPr>
          <w:trHeight w:val="288"/>
        </w:trPr>
        <w:tc>
          <w:tcPr>
            <w:tcW w:w="2567" w:type="dxa"/>
            <w:tcBorders>
              <w:top w:val="single" w:sz="4" w:space="0" w:color="auto"/>
              <w:left w:val="nil"/>
              <w:right w:val="nil"/>
            </w:tcBorders>
            <w:shd w:val="clear" w:color="000000" w:fill="FFFFFF"/>
            <w:noWrap/>
            <w:vAlign w:val="center"/>
          </w:tcPr>
          <w:p w:rsidR="00463C3C" w:rsidRPr="004A7059" w:rsidRDefault="00463C3C" w:rsidP="00C53DF5">
            <w:pPr>
              <w:rPr>
                <w:rFonts w:ascii="Times New Roman" w:eastAsia="宋体" w:hAnsi="Times New Roman" w:cs="Times New Roman"/>
                <w:color w:val="000000"/>
                <w:kern w:val="0"/>
                <w:sz w:val="20"/>
                <w:szCs w:val="20"/>
              </w:rPr>
            </w:pPr>
          </w:p>
        </w:tc>
        <w:tc>
          <w:tcPr>
            <w:tcW w:w="1701" w:type="dxa"/>
            <w:tcBorders>
              <w:top w:val="single" w:sz="4" w:space="0" w:color="auto"/>
              <w:left w:val="nil"/>
              <w:bottom w:val="single" w:sz="4" w:space="0" w:color="auto"/>
              <w:right w:val="nil"/>
            </w:tcBorders>
            <w:shd w:val="clear" w:color="000000" w:fill="FFFFFF"/>
            <w:noWrap/>
            <w:vAlign w:val="center"/>
          </w:tcPr>
          <w:p w:rsidR="00463C3C"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w:t>
            </w:r>
          </w:p>
        </w:tc>
        <w:tc>
          <w:tcPr>
            <w:tcW w:w="1701" w:type="dxa"/>
            <w:tcBorders>
              <w:top w:val="single" w:sz="4" w:space="0" w:color="auto"/>
              <w:left w:val="nil"/>
              <w:bottom w:val="single" w:sz="4" w:space="0" w:color="auto"/>
              <w:right w:val="nil"/>
            </w:tcBorders>
            <w:shd w:val="clear" w:color="000000" w:fill="FFFFFF"/>
            <w:vAlign w:val="center"/>
          </w:tcPr>
          <w:p w:rsidR="00463C3C" w:rsidRPr="004A7059"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color w:val="000000"/>
                <w:kern w:val="0"/>
                <w:sz w:val="20"/>
                <w:szCs w:val="20"/>
              </w:rPr>
              <w:t>)</w:t>
            </w:r>
          </w:p>
        </w:tc>
        <w:tc>
          <w:tcPr>
            <w:tcW w:w="1701" w:type="dxa"/>
            <w:tcBorders>
              <w:top w:val="single" w:sz="4" w:space="0" w:color="auto"/>
              <w:left w:val="nil"/>
              <w:bottom w:val="single" w:sz="4" w:space="0" w:color="auto"/>
              <w:right w:val="nil"/>
            </w:tcBorders>
            <w:shd w:val="clear" w:color="000000" w:fill="FFFFFF"/>
            <w:vAlign w:val="center"/>
          </w:tcPr>
          <w:p w:rsidR="00463C3C" w:rsidRPr="004A7059"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w:t>
            </w:r>
            <w:r>
              <w:rPr>
                <w:rFonts w:ascii="Times New Roman" w:eastAsia="宋体" w:hAnsi="Times New Roman" w:cs="Times New Roman"/>
                <w:color w:val="000000"/>
                <w:kern w:val="0"/>
                <w:sz w:val="20"/>
                <w:szCs w:val="20"/>
              </w:rPr>
              <w:t>)</w:t>
            </w:r>
          </w:p>
        </w:tc>
        <w:tc>
          <w:tcPr>
            <w:tcW w:w="1701" w:type="dxa"/>
            <w:tcBorders>
              <w:top w:val="single" w:sz="4" w:space="0" w:color="auto"/>
              <w:left w:val="nil"/>
              <w:bottom w:val="single" w:sz="4" w:space="0" w:color="auto"/>
              <w:right w:val="nil"/>
            </w:tcBorders>
            <w:shd w:val="clear" w:color="000000" w:fill="FFFFFF"/>
            <w:noWrap/>
            <w:vAlign w:val="center"/>
          </w:tcPr>
          <w:p w:rsidR="00463C3C" w:rsidRPr="004A7059" w:rsidRDefault="00463C3C" w:rsidP="00C53DF5">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4</w:t>
            </w:r>
            <w:r>
              <w:rPr>
                <w:rFonts w:ascii="Times New Roman" w:eastAsia="宋体" w:hAnsi="Times New Roman" w:cs="Times New Roman"/>
                <w:color w:val="000000"/>
                <w:kern w:val="0"/>
                <w:sz w:val="20"/>
                <w:szCs w:val="20"/>
              </w:rPr>
              <w:t>)</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Turnover</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0.142</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0.143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0.136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0.138</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1.52)</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1.53)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1.46)</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1.48)</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Leverage</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0.667*</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0.656*</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0.641</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0.638</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(1.68)</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(1.65)</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(1.61)</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(1.60)</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r>
              <w:rPr>
                <w:rFonts w:ascii="Times New Roman" w:eastAsia="宋体" w:hAnsi="Times New Roman" w:cs="Times New Roman" w:hint="eastAsia"/>
                <w:i/>
                <w:color w:val="000000"/>
                <w:kern w:val="0"/>
                <w:sz w:val="20"/>
                <w:szCs w:val="20"/>
              </w:rPr>
              <w:t>FCF</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1.014***</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1.003***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1.027***</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1.017***</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3.01)</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2.98)</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3.03)</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3.00)</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r>
              <w:rPr>
                <w:rFonts w:ascii="Times New Roman" w:eastAsia="宋体" w:hAnsi="Times New Roman" w:cs="Times New Roman" w:hint="eastAsia"/>
                <w:i/>
                <w:color w:val="000000"/>
                <w:kern w:val="0"/>
                <w:sz w:val="20"/>
                <w:szCs w:val="20"/>
              </w:rPr>
              <w:t>NYSE</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0.405*</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0.408*</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0.422*</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0.422*</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(1.70)</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(1.71)</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(1.77)</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(1.77)</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proofErr w:type="spellStart"/>
            <w:r w:rsidRPr="00335E7A">
              <w:rPr>
                <w:rFonts w:ascii="Times New Roman" w:eastAsia="宋体" w:hAnsi="Times New Roman" w:cs="Times New Roman" w:hint="eastAsia"/>
                <w:i/>
                <w:color w:val="000000"/>
                <w:kern w:val="0"/>
                <w:sz w:val="20"/>
                <w:szCs w:val="20"/>
              </w:rPr>
              <w:t>RelOfrSize</w:t>
            </w:r>
            <w:proofErr w:type="spellEnd"/>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0.301***</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0.300***</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0.303***</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0.302***</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3.29)</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3.27)</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3.30)</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3.28)</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r w:rsidRPr="004B7BBC">
              <w:rPr>
                <w:rFonts w:ascii="Times New Roman" w:eastAsia="宋体" w:hAnsi="Times New Roman" w:cs="Times New Roman" w:hint="eastAsia"/>
                <w:i/>
                <w:color w:val="000000"/>
                <w:kern w:val="0"/>
                <w:sz w:val="20"/>
                <w:szCs w:val="20"/>
              </w:rPr>
              <w:t>Sequence</w:t>
            </w:r>
            <w:r>
              <w:rPr>
                <w:rFonts w:ascii="Times New Roman" w:eastAsia="宋体" w:hAnsi="Times New Roman" w:cs="Times New Roman"/>
                <w:i/>
                <w:color w:val="000000"/>
                <w:kern w:val="0"/>
                <w:sz w:val="20"/>
                <w:szCs w:val="20"/>
              </w:rPr>
              <w:t xml:space="preserve"> </w:t>
            </w:r>
            <w:r w:rsidRPr="00380504">
              <w:rPr>
                <w:rFonts w:ascii="Times New Roman" w:eastAsia="宋体" w:hAnsi="Times New Roman" w:cs="Times New Roman"/>
                <w:color w:val="000000"/>
                <w:kern w:val="0"/>
                <w:sz w:val="20"/>
                <w:szCs w:val="20"/>
              </w:rPr>
              <w:t>(</w:t>
            </w:r>
            <w:r>
              <w:rPr>
                <w:rFonts w:ascii="Times New Roman" w:eastAsia="宋体" w:hAnsi="Times New Roman" w:cs="Times New Roman"/>
                <w:i/>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0.837***</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0.847***</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0.859***</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0.867***</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(3.66)</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(3.69)</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(3.74)</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(3.76)</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Default="00463C3C" w:rsidP="00C53DF5">
            <w:pPr>
              <w:rPr>
                <w:rFonts w:ascii="Times New Roman" w:eastAsia="宋体" w:hAnsi="Times New Roman" w:cs="Times New Roman"/>
                <w:i/>
                <w:color w:val="000000"/>
                <w:kern w:val="0"/>
                <w:sz w:val="20"/>
                <w:szCs w:val="20"/>
              </w:rPr>
            </w:pPr>
            <w:r w:rsidRPr="004B7BBC">
              <w:rPr>
                <w:rFonts w:ascii="Times New Roman" w:eastAsia="宋体" w:hAnsi="Times New Roman" w:cs="Times New Roman" w:hint="eastAsia"/>
                <w:i/>
                <w:color w:val="000000"/>
                <w:kern w:val="0"/>
                <w:sz w:val="20"/>
                <w:szCs w:val="20"/>
              </w:rPr>
              <w:t>Secondary</w:t>
            </w:r>
            <w:r>
              <w:rPr>
                <w:rFonts w:ascii="Times New Roman" w:eastAsia="宋体" w:hAnsi="Times New Roman" w:cs="Times New Roman"/>
                <w:i/>
                <w:color w:val="000000"/>
                <w:kern w:val="0"/>
                <w:sz w:val="20"/>
                <w:szCs w:val="20"/>
              </w:rPr>
              <w:t xml:space="preserve"> </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1.873***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1.876***</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1.885***</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1.887***</w:t>
            </w:r>
          </w:p>
        </w:tc>
      </w:tr>
      <w:tr w:rsidR="00463C3C" w:rsidRPr="004A7059" w:rsidTr="005837CA">
        <w:trPr>
          <w:trHeight w:val="288"/>
        </w:trPr>
        <w:tc>
          <w:tcPr>
            <w:tcW w:w="2567" w:type="dxa"/>
            <w:tcBorders>
              <w:top w:val="nil"/>
              <w:left w:val="nil"/>
              <w:bottom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9.03)</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9.04)</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9.01)</w:t>
            </w:r>
          </w:p>
        </w:tc>
        <w:tc>
          <w:tcPr>
            <w:tcW w:w="1701" w:type="dxa"/>
            <w:tcBorders>
              <w:left w:val="nil"/>
              <w:right w:val="nil"/>
            </w:tcBorders>
            <w:shd w:val="clear" w:color="000000" w:fill="FFFFFF"/>
            <w:noWrap/>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9.01)</w:t>
            </w:r>
          </w:p>
        </w:tc>
      </w:tr>
      <w:tr w:rsidR="00463C3C" w:rsidRPr="004A7059" w:rsidTr="005837CA">
        <w:trPr>
          <w:trHeight w:val="288"/>
        </w:trPr>
        <w:tc>
          <w:tcPr>
            <w:tcW w:w="2567" w:type="dxa"/>
            <w:tcBorders>
              <w:top w:val="nil"/>
              <w:left w:val="nil"/>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r w:rsidRPr="004A7059">
              <w:rPr>
                <w:rFonts w:ascii="Times New Roman" w:eastAsia="宋体" w:hAnsi="Times New Roman" w:cs="Times New Roman"/>
                <w:color w:val="000000"/>
                <w:kern w:val="0"/>
                <w:sz w:val="20"/>
                <w:szCs w:val="20"/>
              </w:rPr>
              <w:t xml:space="preserve">Pseudo </w:t>
            </w:r>
            <w:r w:rsidRPr="004A7059">
              <w:rPr>
                <w:rFonts w:ascii="Times New Roman" w:eastAsia="宋体" w:hAnsi="Times New Roman" w:cs="Times New Roman"/>
                <w:i/>
                <w:color w:val="000000"/>
                <w:kern w:val="0"/>
                <w:sz w:val="20"/>
                <w:szCs w:val="20"/>
              </w:rPr>
              <w:t>R</w:t>
            </w:r>
            <w:r w:rsidRPr="004A7059">
              <w:rPr>
                <w:rFonts w:ascii="Times New Roman" w:eastAsia="宋体" w:hAnsi="Times New Roman" w:cs="Times New Roman"/>
                <w:color w:val="000000"/>
                <w:kern w:val="0"/>
                <w:sz w:val="20"/>
                <w:szCs w:val="20"/>
              </w:rPr>
              <w:t>-</w:t>
            </w:r>
            <w:proofErr w:type="spellStart"/>
            <w:r w:rsidRPr="004A7059">
              <w:rPr>
                <w:rFonts w:ascii="Times New Roman" w:eastAsia="宋体" w:hAnsi="Times New Roman" w:cs="Times New Roman"/>
                <w:color w:val="000000"/>
                <w:kern w:val="0"/>
                <w:sz w:val="20"/>
                <w:szCs w:val="20"/>
              </w:rPr>
              <w:t>sqr</w:t>
            </w:r>
            <w:proofErr w:type="spellEnd"/>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0.361</w:t>
            </w:r>
          </w:p>
        </w:tc>
        <w:tc>
          <w:tcPr>
            <w:tcW w:w="1701" w:type="dxa"/>
            <w:tcBorders>
              <w:left w:val="nil"/>
              <w:right w:val="nil"/>
            </w:tcBorders>
            <w:shd w:val="clear" w:color="000000" w:fill="FFFFFF"/>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0.361</w:t>
            </w:r>
          </w:p>
        </w:tc>
        <w:tc>
          <w:tcPr>
            <w:tcW w:w="1701" w:type="dxa"/>
            <w:tcBorders>
              <w:left w:val="nil"/>
              <w:right w:val="nil"/>
            </w:tcBorders>
            <w:shd w:val="clear" w:color="000000" w:fill="FFFFFF"/>
            <w:vAlign w:val="center"/>
          </w:tcPr>
          <w:p w:rsidR="00463C3C" w:rsidRPr="004A7059"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0.362</w:t>
            </w:r>
          </w:p>
        </w:tc>
        <w:tc>
          <w:tcPr>
            <w:tcW w:w="1701" w:type="dxa"/>
            <w:tcBorders>
              <w:left w:val="nil"/>
              <w:right w:val="nil"/>
            </w:tcBorders>
            <w:shd w:val="clear" w:color="000000" w:fill="FFFFFF"/>
            <w:noWrap/>
            <w:vAlign w:val="center"/>
          </w:tcPr>
          <w:p w:rsidR="00463C3C" w:rsidRDefault="00463C3C" w:rsidP="00C53DF5">
            <w:pPr>
              <w:tabs>
                <w:tab w:val="decimal" w:pos="63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0.362</w:t>
            </w:r>
          </w:p>
        </w:tc>
      </w:tr>
      <w:tr w:rsidR="00463C3C" w:rsidRPr="004A7059" w:rsidTr="005837CA">
        <w:trPr>
          <w:trHeight w:val="288"/>
        </w:trPr>
        <w:tc>
          <w:tcPr>
            <w:tcW w:w="2567" w:type="dxa"/>
            <w:tcBorders>
              <w:top w:val="nil"/>
              <w:left w:val="nil"/>
              <w:bottom w:val="single" w:sz="4" w:space="0" w:color="auto"/>
              <w:right w:val="nil"/>
            </w:tcBorders>
            <w:shd w:val="clear" w:color="000000" w:fill="FFFFFF"/>
            <w:noWrap/>
            <w:vAlign w:val="center"/>
          </w:tcPr>
          <w:p w:rsidR="00463C3C" w:rsidRPr="004B7BBC" w:rsidRDefault="00463C3C" w:rsidP="00C53DF5">
            <w:pPr>
              <w:rPr>
                <w:rFonts w:ascii="Times New Roman" w:eastAsia="宋体" w:hAnsi="Times New Roman" w:cs="Times New Roman"/>
                <w:i/>
                <w:color w:val="000000"/>
                <w:kern w:val="0"/>
                <w:sz w:val="20"/>
                <w:szCs w:val="20"/>
              </w:rPr>
            </w:pPr>
            <w:r w:rsidRPr="004A7059">
              <w:rPr>
                <w:rFonts w:ascii="Times New Roman" w:eastAsia="宋体" w:hAnsi="Times New Roman" w:cs="Times New Roman"/>
                <w:i/>
                <w:color w:val="000000"/>
                <w:kern w:val="0"/>
                <w:sz w:val="20"/>
                <w:szCs w:val="20"/>
              </w:rPr>
              <w:t>N</w:t>
            </w:r>
          </w:p>
        </w:tc>
        <w:tc>
          <w:tcPr>
            <w:tcW w:w="1701" w:type="dxa"/>
            <w:tcBorders>
              <w:left w:val="nil"/>
              <w:bottom w:val="single" w:sz="4" w:space="0" w:color="auto"/>
              <w:right w:val="nil"/>
            </w:tcBorders>
            <w:shd w:val="clear" w:color="000000" w:fill="FFFFFF"/>
            <w:noWrap/>
            <w:vAlign w:val="center"/>
          </w:tcPr>
          <w:p w:rsidR="00463C3C" w:rsidRDefault="00463C3C" w:rsidP="00C53DF5">
            <w:pPr>
              <w:tabs>
                <w:tab w:val="decimal" w:pos="63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1,877</w:t>
            </w:r>
          </w:p>
        </w:tc>
        <w:tc>
          <w:tcPr>
            <w:tcW w:w="1701" w:type="dxa"/>
            <w:tcBorders>
              <w:left w:val="nil"/>
              <w:bottom w:val="single" w:sz="4" w:space="0" w:color="auto"/>
              <w:right w:val="nil"/>
            </w:tcBorders>
            <w:shd w:val="clear" w:color="000000" w:fill="FFFFFF"/>
            <w:vAlign w:val="center"/>
          </w:tcPr>
          <w:p w:rsidR="00463C3C" w:rsidRDefault="00463C3C" w:rsidP="00C53DF5">
            <w:pPr>
              <w:tabs>
                <w:tab w:val="decimal" w:pos="63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1,877</w:t>
            </w:r>
          </w:p>
        </w:tc>
        <w:tc>
          <w:tcPr>
            <w:tcW w:w="1701" w:type="dxa"/>
            <w:tcBorders>
              <w:left w:val="nil"/>
              <w:bottom w:val="single" w:sz="4" w:space="0" w:color="auto"/>
              <w:right w:val="nil"/>
            </w:tcBorders>
            <w:shd w:val="clear" w:color="000000" w:fill="FFFFFF"/>
            <w:vAlign w:val="center"/>
          </w:tcPr>
          <w:p w:rsidR="00463C3C" w:rsidRDefault="00463C3C" w:rsidP="00C53DF5">
            <w:pPr>
              <w:tabs>
                <w:tab w:val="decimal" w:pos="63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1,877</w:t>
            </w:r>
          </w:p>
        </w:tc>
        <w:tc>
          <w:tcPr>
            <w:tcW w:w="1701" w:type="dxa"/>
            <w:tcBorders>
              <w:left w:val="nil"/>
              <w:bottom w:val="single" w:sz="4" w:space="0" w:color="auto"/>
              <w:right w:val="nil"/>
            </w:tcBorders>
            <w:shd w:val="clear" w:color="000000" w:fill="FFFFFF"/>
            <w:noWrap/>
            <w:vAlign w:val="center"/>
          </w:tcPr>
          <w:p w:rsidR="00463C3C" w:rsidRDefault="00463C3C" w:rsidP="00C53DF5">
            <w:pPr>
              <w:tabs>
                <w:tab w:val="decimal" w:pos="630"/>
              </w:tabs>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1,877</w:t>
            </w:r>
          </w:p>
        </w:tc>
      </w:tr>
    </w:tbl>
    <w:p w:rsidR="008067F1" w:rsidRPr="00463C3C" w:rsidRDefault="008067F1">
      <w:pPr>
        <w:rPr>
          <w:rFonts w:ascii="Times New Roman" w:hAnsi="Times New Roman" w:cs="Times New Roman"/>
          <w:b/>
          <w:sz w:val="20"/>
          <w:szCs w:val="20"/>
        </w:rPr>
        <w:sectPr w:rsidR="008067F1" w:rsidRPr="00463C3C" w:rsidSect="002425C7">
          <w:pgSz w:w="12240" w:h="15840" w:code="1"/>
          <w:pgMar w:top="1440" w:right="1440" w:bottom="1440" w:left="1440" w:header="851" w:footer="992" w:gutter="0"/>
          <w:cols w:space="425"/>
          <w:docGrid w:type="lines" w:linePitch="312"/>
        </w:sectPr>
      </w:pPr>
    </w:p>
    <w:tbl>
      <w:tblPr>
        <w:tblW w:w="9371" w:type="dxa"/>
        <w:tblInd w:w="93" w:type="dxa"/>
        <w:tblLayout w:type="fixed"/>
        <w:tblLook w:val="04A0" w:firstRow="1" w:lastRow="0" w:firstColumn="1" w:lastColumn="0" w:noHBand="0" w:noVBand="1"/>
      </w:tblPr>
      <w:tblGrid>
        <w:gridCol w:w="1561"/>
        <w:gridCol w:w="14"/>
        <w:gridCol w:w="1299"/>
        <w:gridCol w:w="249"/>
        <w:gridCol w:w="401"/>
        <w:gridCol w:w="649"/>
        <w:gridCol w:w="512"/>
        <w:gridCol w:w="788"/>
        <w:gridCol w:w="774"/>
        <w:gridCol w:w="525"/>
        <w:gridCol w:w="650"/>
        <w:gridCol w:w="390"/>
        <w:gridCol w:w="259"/>
        <w:gridCol w:w="1300"/>
      </w:tblGrid>
      <w:tr w:rsidR="00283587" w:rsidRPr="004A7059" w:rsidTr="00AA659B">
        <w:trPr>
          <w:trHeight w:val="285"/>
        </w:trPr>
        <w:tc>
          <w:tcPr>
            <w:tcW w:w="9371" w:type="dxa"/>
            <w:gridSpan w:val="14"/>
            <w:tcBorders>
              <w:left w:val="nil"/>
              <w:right w:val="nil"/>
            </w:tcBorders>
            <w:shd w:val="clear" w:color="000000" w:fill="FFFFFF"/>
            <w:noWrap/>
            <w:vAlign w:val="bottom"/>
          </w:tcPr>
          <w:p w:rsidR="00283587" w:rsidRPr="00C112C5" w:rsidRDefault="00283587" w:rsidP="00151103">
            <w:pPr>
              <w:rPr>
                <w:rFonts w:ascii="Times New Roman" w:hAnsi="Times New Roman" w:cs="Times New Roman"/>
                <w:b/>
                <w:color w:val="000000"/>
                <w:sz w:val="20"/>
                <w:szCs w:val="20"/>
              </w:rPr>
            </w:pPr>
            <w:r w:rsidRPr="00C112C5">
              <w:rPr>
                <w:rFonts w:ascii="Times New Roman" w:hAnsi="Times New Roman" w:cs="Times New Roman" w:hint="eastAsia"/>
                <w:b/>
                <w:color w:val="000000"/>
                <w:sz w:val="20"/>
                <w:szCs w:val="20"/>
              </w:rPr>
              <w:lastRenderedPageBreak/>
              <w:t xml:space="preserve">Table </w:t>
            </w:r>
            <w:r>
              <w:rPr>
                <w:rFonts w:ascii="Times New Roman" w:hAnsi="Times New Roman" w:cs="Times New Roman" w:hint="eastAsia"/>
                <w:b/>
                <w:color w:val="000000"/>
                <w:sz w:val="20"/>
                <w:szCs w:val="20"/>
              </w:rPr>
              <w:t>4</w:t>
            </w:r>
            <w:r w:rsidR="00151103">
              <w:rPr>
                <w:rFonts w:ascii="Times New Roman" w:hAnsi="Times New Roman" w:cs="Times New Roman"/>
                <w:b/>
                <w:color w:val="000000"/>
                <w:sz w:val="20"/>
                <w:szCs w:val="20"/>
              </w:rPr>
              <w:t>:</w:t>
            </w:r>
            <w:r w:rsidR="00151103" w:rsidRPr="00C112C5">
              <w:rPr>
                <w:rFonts w:ascii="Times New Roman" w:hAnsi="Times New Roman" w:cs="Times New Roman" w:hint="eastAsia"/>
                <w:b/>
                <w:color w:val="000000"/>
                <w:sz w:val="20"/>
                <w:szCs w:val="20"/>
              </w:rPr>
              <w:t xml:space="preserve"> Summary statistics of </w:t>
            </w:r>
            <w:r w:rsidR="00182E21">
              <w:rPr>
                <w:rFonts w:ascii="Times New Roman" w:hAnsi="Times New Roman" w:cs="Times New Roman"/>
                <w:b/>
                <w:color w:val="000000"/>
                <w:sz w:val="20"/>
                <w:szCs w:val="20"/>
              </w:rPr>
              <w:t>short-selling potential</w:t>
            </w:r>
            <w:r w:rsidR="00151103" w:rsidRPr="00C112C5">
              <w:rPr>
                <w:rFonts w:ascii="Times New Roman" w:hAnsi="Times New Roman" w:cs="Times New Roman" w:hint="eastAsia"/>
                <w:b/>
                <w:color w:val="000000"/>
                <w:sz w:val="20"/>
                <w:szCs w:val="20"/>
              </w:rPr>
              <w:t xml:space="preserve"> proxies</w:t>
            </w:r>
            <w:r w:rsidR="00151103">
              <w:rPr>
                <w:rFonts w:ascii="Times New Roman" w:hAnsi="Times New Roman" w:cs="Times New Roman"/>
                <w:b/>
                <w:color w:val="000000"/>
                <w:sz w:val="20"/>
                <w:szCs w:val="20"/>
              </w:rPr>
              <w:t xml:space="preserve"> </w:t>
            </w:r>
          </w:p>
        </w:tc>
      </w:tr>
      <w:tr w:rsidR="00283587" w:rsidRPr="004A7059" w:rsidTr="00AA659B">
        <w:trPr>
          <w:trHeight w:val="285"/>
        </w:trPr>
        <w:tc>
          <w:tcPr>
            <w:tcW w:w="9371" w:type="dxa"/>
            <w:gridSpan w:val="14"/>
            <w:tcBorders>
              <w:left w:val="nil"/>
              <w:bottom w:val="single" w:sz="4" w:space="0" w:color="auto"/>
              <w:right w:val="nil"/>
            </w:tcBorders>
            <w:shd w:val="clear" w:color="000000" w:fill="FFFFFF"/>
            <w:noWrap/>
            <w:vAlign w:val="bottom"/>
          </w:tcPr>
          <w:p w:rsidR="002C4673" w:rsidRPr="00C20655" w:rsidRDefault="00283587" w:rsidP="00F6321C">
            <w:pPr>
              <w:jc w:val="both"/>
              <w:rPr>
                <w:rFonts w:ascii="Times New Roman" w:eastAsia="宋体" w:hAnsi="Times New Roman" w:cs="Times New Roman"/>
                <w:color w:val="000000"/>
                <w:kern w:val="0"/>
                <w:sz w:val="20"/>
                <w:szCs w:val="20"/>
              </w:rPr>
            </w:pPr>
            <w:r>
              <w:rPr>
                <w:rFonts w:ascii="Times New Roman" w:hAnsi="Times New Roman" w:cs="Times New Roman"/>
                <w:color w:val="000000"/>
                <w:sz w:val="20"/>
                <w:szCs w:val="20"/>
              </w:rPr>
              <w:t>T</w:t>
            </w:r>
            <w:r>
              <w:rPr>
                <w:rFonts w:ascii="Times New Roman" w:hAnsi="Times New Roman" w:cs="Times New Roman" w:hint="eastAsia"/>
                <w:color w:val="000000"/>
                <w:sz w:val="20"/>
                <w:szCs w:val="20"/>
              </w:rPr>
              <w:t xml:space="preserve">his table reports summary statistics of short-selling potential (SSP) proxies for our sample (Panel A), </w:t>
            </w:r>
            <w:r w:rsidR="00DB5DDB">
              <w:rPr>
                <w:rFonts w:ascii="Times New Roman" w:hAnsi="Times New Roman" w:cs="Times New Roman"/>
                <w:color w:val="000000"/>
                <w:sz w:val="20"/>
                <w:szCs w:val="20"/>
              </w:rPr>
              <w:t xml:space="preserve">a </w:t>
            </w:r>
            <w:r>
              <w:rPr>
                <w:rFonts w:ascii="Times New Roman" w:hAnsi="Times New Roman" w:cs="Times New Roman" w:hint="eastAsia"/>
                <w:color w:val="000000"/>
                <w:sz w:val="20"/>
                <w:szCs w:val="20"/>
              </w:rPr>
              <w:t xml:space="preserve">comparison of shelf offerings with traditional offerings for each </w:t>
            </w:r>
            <w:r>
              <w:rPr>
                <w:rFonts w:ascii="Times New Roman" w:hAnsi="Times New Roman" w:cs="Times New Roman"/>
                <w:color w:val="000000"/>
                <w:sz w:val="20"/>
                <w:szCs w:val="20"/>
              </w:rPr>
              <w:t>SSP prox</w:t>
            </w:r>
            <w:r>
              <w:rPr>
                <w:rFonts w:ascii="Times New Roman" w:hAnsi="Times New Roman" w:cs="Times New Roman" w:hint="eastAsia"/>
                <w:color w:val="000000"/>
                <w:sz w:val="20"/>
                <w:szCs w:val="20"/>
              </w:rPr>
              <w:t>y</w:t>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Panel B)</w:t>
            </w:r>
            <w:r w:rsidR="00DB5DDB">
              <w:rPr>
                <w:rFonts w:ascii="Times New Roman" w:hAnsi="Times New Roman" w:cs="Times New Roman"/>
                <w:color w:val="000000"/>
                <w:sz w:val="20"/>
                <w:szCs w:val="20"/>
              </w:rPr>
              <w:t>,</w:t>
            </w:r>
            <w:r>
              <w:rPr>
                <w:rFonts w:ascii="Times New Roman" w:hAnsi="Times New Roman" w:cs="Times New Roman" w:hint="eastAsia"/>
                <w:color w:val="000000"/>
                <w:sz w:val="20"/>
                <w:szCs w:val="20"/>
              </w:rPr>
              <w:t xml:space="preserve"> and pairwise correlation coefficients between the individual SSP proxies (Panel C). </w:t>
            </w:r>
            <w:r w:rsidR="00FE1A4A">
              <w:rPr>
                <w:rFonts w:ascii="Times New Roman" w:hAnsi="Times New Roman" w:cs="Times New Roman"/>
                <w:color w:val="000000"/>
                <w:sz w:val="20"/>
                <w:szCs w:val="20"/>
              </w:rPr>
              <w:t xml:space="preserve">The </w:t>
            </w:r>
            <w:r w:rsidRPr="008D0383">
              <w:rPr>
                <w:rFonts w:ascii="Times New Roman" w:eastAsia="宋体" w:hAnsi="Times New Roman" w:cs="Times New Roman"/>
                <w:color w:val="000000"/>
                <w:kern w:val="0"/>
                <w:sz w:val="20"/>
                <w:szCs w:val="20"/>
              </w:rPr>
              <w:t xml:space="preserve">Appendix </w:t>
            </w:r>
            <w:r w:rsidR="00A91FD1">
              <w:rPr>
                <w:rFonts w:ascii="Times New Roman" w:eastAsia="宋体" w:hAnsi="Times New Roman" w:cs="Times New Roman"/>
                <w:color w:val="000000"/>
                <w:kern w:val="0"/>
                <w:sz w:val="20"/>
                <w:szCs w:val="20"/>
              </w:rPr>
              <w:t>defines</w:t>
            </w:r>
            <w:r w:rsidRPr="008D0383">
              <w:rPr>
                <w:rFonts w:ascii="Times New Roman" w:eastAsia="宋体" w:hAnsi="Times New Roman" w:cs="Times New Roman"/>
                <w:color w:val="000000"/>
                <w:kern w:val="0"/>
                <w:sz w:val="20"/>
                <w:szCs w:val="20"/>
              </w:rPr>
              <w:t xml:space="preserve"> the variables</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 xml:space="preserve"> </w:t>
            </w:r>
            <w:r w:rsidRPr="00C20655">
              <w:rPr>
                <w:rFonts w:ascii="Times New Roman" w:eastAsia="宋体" w:hAnsi="Times New Roman" w:cs="Times New Roman" w:hint="eastAsia"/>
                <w:i/>
                <w:color w:val="000000"/>
                <w:kern w:val="0"/>
                <w:sz w:val="20"/>
                <w:szCs w:val="20"/>
              </w:rPr>
              <w:t>N</w:t>
            </w:r>
            <w:r w:rsidRPr="00C20655">
              <w:rPr>
                <w:rFonts w:ascii="Times New Roman" w:eastAsia="宋体" w:hAnsi="Times New Roman" w:cs="Times New Roman" w:hint="eastAsia"/>
                <w:color w:val="000000"/>
                <w:kern w:val="0"/>
                <w:sz w:val="20"/>
                <w:szCs w:val="20"/>
              </w:rPr>
              <w:t xml:space="preserve"> is the number of observations.</w:t>
            </w:r>
            <w:r w:rsidRPr="00C20655">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i/>
                <w:color w:val="000000"/>
                <w:kern w:val="0"/>
                <w:sz w:val="20"/>
                <w:szCs w:val="20"/>
              </w:rPr>
              <w:t>p</w:t>
            </w:r>
            <w:r w:rsidRPr="004A7059">
              <w:rPr>
                <w:rFonts w:ascii="Times New Roman" w:eastAsia="宋体" w:hAnsi="Times New Roman" w:cs="Times New Roman"/>
                <w:color w:val="000000"/>
                <w:kern w:val="0"/>
                <w:sz w:val="20"/>
                <w:szCs w:val="20"/>
              </w:rPr>
              <w:t>-values</w:t>
            </w:r>
            <w:proofErr w:type="gramEnd"/>
            <w:r w:rsidRPr="004A7059">
              <w:rPr>
                <w:rFonts w:ascii="Times New Roman" w:eastAsia="宋体" w:hAnsi="Times New Roman" w:cs="Times New Roman"/>
                <w:color w:val="000000"/>
                <w:kern w:val="0"/>
                <w:sz w:val="20"/>
                <w:szCs w:val="20"/>
              </w:rPr>
              <w:t xml:space="preserve"> for differences in means </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medians</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 xml:space="preserve"> between shelf and traditional offerings are based on standard </w:t>
            </w:r>
            <w:r w:rsidRPr="004A7059">
              <w:rPr>
                <w:rFonts w:ascii="Times New Roman" w:eastAsia="宋体" w:hAnsi="Times New Roman" w:cs="Times New Roman"/>
                <w:i/>
                <w:color w:val="000000"/>
                <w:kern w:val="0"/>
                <w:sz w:val="20"/>
                <w:szCs w:val="20"/>
              </w:rPr>
              <w:t>t</w:t>
            </w:r>
            <w:r w:rsidRPr="004A7059">
              <w:rPr>
                <w:rFonts w:ascii="Times New Roman" w:eastAsia="宋体" w:hAnsi="Times New Roman" w:cs="Times New Roman"/>
                <w:color w:val="000000"/>
                <w:kern w:val="0"/>
                <w:sz w:val="20"/>
                <w:szCs w:val="20"/>
              </w:rPr>
              <w:t xml:space="preserve">-tests </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Wilcoxon signed-rank tests</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w:t>
            </w:r>
            <w:r w:rsidR="00151103">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indicate significance at 10%, 5%, and 1%</w:t>
            </w:r>
            <w:r>
              <w:rPr>
                <w:rFonts w:ascii="Times New Roman" w:eastAsia="宋体" w:hAnsi="Times New Roman" w:cs="Times New Roman"/>
                <w:color w:val="000000"/>
                <w:kern w:val="0"/>
                <w:sz w:val="20"/>
                <w:szCs w:val="20"/>
              </w:rPr>
              <w:t>.</w:t>
            </w:r>
          </w:p>
        </w:tc>
      </w:tr>
      <w:tr w:rsidR="00283587" w:rsidRPr="004A7059" w:rsidTr="00AA659B">
        <w:trPr>
          <w:trHeight w:val="285"/>
        </w:trPr>
        <w:tc>
          <w:tcPr>
            <w:tcW w:w="9371" w:type="dxa"/>
            <w:gridSpan w:val="14"/>
            <w:tcBorders>
              <w:top w:val="single" w:sz="4" w:space="0" w:color="auto"/>
              <w:left w:val="nil"/>
              <w:right w:val="nil"/>
            </w:tcBorders>
            <w:shd w:val="clear" w:color="000000" w:fill="FFFFFF"/>
            <w:noWrap/>
            <w:vAlign w:val="bottom"/>
          </w:tcPr>
          <w:p w:rsidR="00283587" w:rsidRPr="00380504" w:rsidRDefault="00283587" w:rsidP="00AA659B">
            <w:pPr>
              <w:rPr>
                <w:rFonts w:ascii="Times New Roman" w:hAnsi="Times New Roman" w:cs="Times New Roman"/>
                <w:color w:val="000000"/>
                <w:sz w:val="20"/>
                <w:szCs w:val="20"/>
              </w:rPr>
            </w:pPr>
            <w:r w:rsidRPr="00380504">
              <w:rPr>
                <w:rFonts w:ascii="Times New Roman" w:hAnsi="Times New Roman" w:cs="Times New Roman"/>
                <w:color w:val="000000"/>
                <w:sz w:val="20"/>
                <w:szCs w:val="20"/>
              </w:rPr>
              <w:t>Panel A: Summary statistics of SSP proxies</w:t>
            </w:r>
          </w:p>
        </w:tc>
      </w:tr>
      <w:tr w:rsidR="00283587" w:rsidRPr="004A7059" w:rsidTr="00AA659B">
        <w:trPr>
          <w:trHeight w:val="285"/>
        </w:trPr>
        <w:tc>
          <w:tcPr>
            <w:tcW w:w="1575" w:type="dxa"/>
            <w:gridSpan w:val="2"/>
            <w:tcBorders>
              <w:top w:val="nil"/>
              <w:left w:val="nil"/>
              <w:right w:val="nil"/>
            </w:tcBorders>
            <w:shd w:val="clear" w:color="000000" w:fill="FFFFFF"/>
            <w:noWrap/>
            <w:vAlign w:val="bottom"/>
          </w:tcPr>
          <w:p w:rsidR="00283587" w:rsidRPr="00F552B2" w:rsidRDefault="00283587" w:rsidP="00AA659B">
            <w:pPr>
              <w:rPr>
                <w:rFonts w:ascii="Times New Roman" w:hAnsi="Times New Roman" w:cs="Times New Roman"/>
                <w:color w:val="000000"/>
                <w:sz w:val="20"/>
                <w:szCs w:val="20"/>
              </w:rPr>
            </w:pPr>
          </w:p>
        </w:tc>
        <w:tc>
          <w:tcPr>
            <w:tcW w:w="1949" w:type="dxa"/>
            <w:gridSpan w:val="3"/>
            <w:tcBorders>
              <w:top w:val="nil"/>
              <w:left w:val="nil"/>
              <w:bottom w:val="single" w:sz="4" w:space="0" w:color="auto"/>
              <w:right w:val="nil"/>
            </w:tcBorders>
            <w:shd w:val="clear" w:color="000000" w:fill="FFFFFF"/>
            <w:vAlign w:val="bottom"/>
          </w:tcPr>
          <w:p w:rsidR="00283587" w:rsidRPr="00486510" w:rsidRDefault="00283587" w:rsidP="00AA659B">
            <w:pPr>
              <w:jc w:val="cente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N</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Mean</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Median</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Standard deviation</w:t>
            </w:r>
          </w:p>
        </w:tc>
      </w:tr>
      <w:tr w:rsidR="00283587" w:rsidRPr="004A7059" w:rsidTr="00AA659B">
        <w:trPr>
          <w:trHeight w:val="285"/>
        </w:trPr>
        <w:tc>
          <w:tcPr>
            <w:tcW w:w="1575" w:type="dxa"/>
            <w:gridSpan w:val="2"/>
            <w:tcBorders>
              <w:left w:val="nil"/>
              <w:bottom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Lendable</w:t>
            </w:r>
          </w:p>
        </w:tc>
        <w:tc>
          <w:tcPr>
            <w:tcW w:w="1949" w:type="dxa"/>
            <w:gridSpan w:val="3"/>
            <w:tcBorders>
              <w:top w:val="single" w:sz="4" w:space="0" w:color="auto"/>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1,877</w:t>
            </w:r>
          </w:p>
        </w:tc>
        <w:tc>
          <w:tcPr>
            <w:tcW w:w="1949" w:type="dxa"/>
            <w:gridSpan w:val="3"/>
            <w:tcBorders>
              <w:top w:val="single" w:sz="4" w:space="0" w:color="auto"/>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0.151</w:t>
            </w:r>
          </w:p>
        </w:tc>
        <w:tc>
          <w:tcPr>
            <w:tcW w:w="1949" w:type="dxa"/>
            <w:gridSpan w:val="3"/>
            <w:tcBorders>
              <w:top w:val="single" w:sz="4" w:space="0" w:color="auto"/>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0.139</w:t>
            </w:r>
          </w:p>
        </w:tc>
        <w:tc>
          <w:tcPr>
            <w:tcW w:w="1949" w:type="dxa"/>
            <w:gridSpan w:val="3"/>
            <w:tcBorders>
              <w:top w:val="single" w:sz="4" w:space="0" w:color="auto"/>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0.105</w:t>
            </w:r>
          </w:p>
        </w:tc>
      </w:tr>
      <w:tr w:rsidR="00283587" w:rsidRPr="004A7059" w:rsidTr="00AA659B">
        <w:trPr>
          <w:trHeight w:val="285"/>
        </w:trPr>
        <w:tc>
          <w:tcPr>
            <w:tcW w:w="1575" w:type="dxa"/>
            <w:gridSpan w:val="2"/>
            <w:tcBorders>
              <w:top w:val="nil"/>
              <w:left w:val="nil"/>
              <w:bottom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IO</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1,859</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0.585</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0.596</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0.266</w:t>
            </w:r>
          </w:p>
        </w:tc>
      </w:tr>
      <w:tr w:rsidR="00283587" w:rsidRPr="004A7059" w:rsidTr="00AA659B">
        <w:trPr>
          <w:trHeight w:val="285"/>
        </w:trPr>
        <w:tc>
          <w:tcPr>
            <w:tcW w:w="1575" w:type="dxa"/>
            <w:gridSpan w:val="2"/>
            <w:tcBorders>
              <w:top w:val="nil"/>
              <w:left w:val="nil"/>
              <w:bottom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Option</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1,877</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0.685</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1.000</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0.465</w:t>
            </w:r>
          </w:p>
        </w:tc>
      </w:tr>
      <w:tr w:rsidR="00283587" w:rsidRPr="004A7059" w:rsidTr="00AA659B">
        <w:trPr>
          <w:trHeight w:val="285"/>
        </w:trPr>
        <w:tc>
          <w:tcPr>
            <w:tcW w:w="1575" w:type="dxa"/>
            <w:gridSpan w:val="2"/>
            <w:tcBorders>
              <w:top w:val="nil"/>
              <w:left w:val="nil"/>
              <w:bottom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proofErr w:type="spellStart"/>
            <w:r w:rsidRPr="00486510">
              <w:rPr>
                <w:rFonts w:ascii="Times New Roman" w:hAnsi="Times New Roman" w:cs="Times New Roman" w:hint="eastAsia"/>
                <w:i/>
                <w:color w:val="000000"/>
                <w:sz w:val="20"/>
                <w:szCs w:val="20"/>
              </w:rPr>
              <w:t>OnLoan</w:t>
            </w:r>
            <w:proofErr w:type="spellEnd"/>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1,873</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0.053</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0.032</w:t>
            </w:r>
          </w:p>
        </w:tc>
        <w:tc>
          <w:tcPr>
            <w:tcW w:w="1949" w:type="dxa"/>
            <w:gridSpan w:val="3"/>
            <w:tcBorders>
              <w:top w:val="nil"/>
              <w:left w:val="nil"/>
              <w:bottom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0.059</w:t>
            </w:r>
          </w:p>
        </w:tc>
      </w:tr>
      <w:tr w:rsidR="00283587" w:rsidRPr="004A7059" w:rsidTr="00AA659B">
        <w:trPr>
          <w:trHeight w:val="285"/>
        </w:trPr>
        <w:tc>
          <w:tcPr>
            <w:tcW w:w="1575" w:type="dxa"/>
            <w:gridSpan w:val="2"/>
            <w:tcBorders>
              <w:top w:val="nil"/>
              <w:left w:val="nil"/>
              <w:right w:val="nil"/>
            </w:tcBorders>
            <w:shd w:val="clear" w:color="000000" w:fill="FFFFFF"/>
            <w:noWrap/>
            <w:vAlign w:val="bottom"/>
          </w:tcPr>
          <w:p w:rsidR="00283587" w:rsidRPr="00486510" w:rsidRDefault="00815B93" w:rsidP="00AA659B">
            <w:pPr>
              <w:rPr>
                <w:rFonts w:ascii="Times New Roman" w:hAnsi="Times New Roman" w:cs="Times New Roman"/>
                <w:i/>
                <w:color w:val="000000"/>
                <w:sz w:val="20"/>
                <w:szCs w:val="20"/>
              </w:rPr>
            </w:pPr>
            <w:proofErr w:type="spellStart"/>
            <w:r>
              <w:rPr>
                <w:rFonts w:ascii="Times New Roman" w:hAnsi="Times New Roman" w:cs="Times New Roman"/>
                <w:i/>
                <w:color w:val="000000"/>
                <w:sz w:val="20"/>
                <w:szCs w:val="20"/>
              </w:rPr>
              <w:t>InverseFee</w:t>
            </w:r>
            <w:proofErr w:type="spellEnd"/>
          </w:p>
        </w:tc>
        <w:tc>
          <w:tcPr>
            <w:tcW w:w="1949" w:type="dxa"/>
            <w:gridSpan w:val="3"/>
            <w:tcBorders>
              <w:top w:val="nil"/>
              <w:left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1,873</w:t>
            </w:r>
          </w:p>
        </w:tc>
        <w:tc>
          <w:tcPr>
            <w:tcW w:w="1949" w:type="dxa"/>
            <w:gridSpan w:val="3"/>
            <w:tcBorders>
              <w:top w:val="nil"/>
              <w:left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2.989</w:t>
            </w:r>
          </w:p>
        </w:tc>
        <w:tc>
          <w:tcPr>
            <w:tcW w:w="1949" w:type="dxa"/>
            <w:gridSpan w:val="3"/>
            <w:tcBorders>
              <w:top w:val="nil"/>
              <w:left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3.000</w:t>
            </w:r>
          </w:p>
        </w:tc>
        <w:tc>
          <w:tcPr>
            <w:tcW w:w="1949" w:type="dxa"/>
            <w:gridSpan w:val="3"/>
            <w:tcBorders>
              <w:top w:val="nil"/>
              <w:left w:val="nil"/>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1.414</w:t>
            </w:r>
          </w:p>
        </w:tc>
      </w:tr>
      <w:tr w:rsidR="00283587" w:rsidRPr="004A7059" w:rsidTr="00AA659B">
        <w:trPr>
          <w:trHeight w:val="285"/>
        </w:trPr>
        <w:tc>
          <w:tcPr>
            <w:tcW w:w="1575" w:type="dxa"/>
            <w:gridSpan w:val="2"/>
            <w:tcBorders>
              <w:top w:val="nil"/>
              <w:left w:val="nil"/>
              <w:bottom w:val="single" w:sz="4" w:space="0" w:color="auto"/>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SSDI</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1,855</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3.144</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3.200</w:t>
            </w:r>
          </w:p>
        </w:tc>
        <w:tc>
          <w:tcPr>
            <w:tcW w:w="1949" w:type="dxa"/>
            <w:gridSpan w:val="3"/>
            <w:tcBorders>
              <w:top w:val="nil"/>
              <w:left w:val="nil"/>
              <w:bottom w:val="single" w:sz="4" w:space="0" w:color="auto"/>
              <w:right w:val="nil"/>
            </w:tcBorders>
            <w:shd w:val="clear" w:color="000000" w:fill="FFFFFF"/>
            <w:vAlign w:val="bottom"/>
          </w:tcPr>
          <w:p w:rsidR="00283587" w:rsidRDefault="00283587" w:rsidP="00AA659B">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1.043</w:t>
            </w:r>
          </w:p>
        </w:tc>
      </w:tr>
      <w:tr w:rsidR="00283587" w:rsidRPr="004A7059" w:rsidTr="00AA659B">
        <w:trPr>
          <w:trHeight w:val="288"/>
        </w:trPr>
        <w:tc>
          <w:tcPr>
            <w:tcW w:w="9371" w:type="dxa"/>
            <w:gridSpan w:val="14"/>
            <w:tcBorders>
              <w:top w:val="nil"/>
              <w:left w:val="nil"/>
              <w:right w:val="nil"/>
            </w:tcBorders>
            <w:shd w:val="clear" w:color="000000" w:fill="FFFFFF"/>
            <w:noWrap/>
            <w:vAlign w:val="center"/>
          </w:tcPr>
          <w:p w:rsidR="00283587" w:rsidRPr="00380504" w:rsidRDefault="00283587" w:rsidP="00AA659B">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Panel B: Comparison of shelf offerings with traditional offerings</w:t>
            </w:r>
          </w:p>
        </w:tc>
      </w:tr>
      <w:tr w:rsidR="00283587" w:rsidRPr="004A7059" w:rsidTr="00AA659B">
        <w:trPr>
          <w:trHeight w:val="288"/>
        </w:trPr>
        <w:tc>
          <w:tcPr>
            <w:tcW w:w="1575"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8" w:type="dxa"/>
            <w:gridSpan w:val="4"/>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9" w:type="dxa"/>
            <w:gridSpan w:val="4"/>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9" w:type="dxa"/>
            <w:gridSpan w:val="4"/>
            <w:tcBorders>
              <w:top w:val="nil"/>
              <w:left w:val="nil"/>
              <w:bottom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Differences</w:t>
            </w:r>
          </w:p>
        </w:tc>
      </w:tr>
      <w:tr w:rsidR="00283587" w:rsidRPr="004A7059" w:rsidTr="00AA659B">
        <w:trPr>
          <w:trHeight w:val="288"/>
        </w:trPr>
        <w:tc>
          <w:tcPr>
            <w:tcW w:w="1575"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8" w:type="dxa"/>
            <w:gridSpan w:val="4"/>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Shelf offer</w:t>
            </w:r>
            <w:r w:rsidRPr="004A7059">
              <w:rPr>
                <w:rFonts w:ascii="Times New Roman" w:eastAsia="宋体" w:hAnsi="Times New Roman" w:cs="Times New Roman" w:hint="eastAsia"/>
                <w:color w:val="000000"/>
                <w:kern w:val="0"/>
                <w:sz w:val="20"/>
                <w:szCs w:val="20"/>
              </w:rPr>
              <w:t>ing</w:t>
            </w:r>
            <w:r w:rsidRPr="004A7059">
              <w:rPr>
                <w:rFonts w:ascii="Times New Roman" w:eastAsia="宋体" w:hAnsi="Times New Roman" w:cs="Times New Roman"/>
                <w:color w:val="000000"/>
                <w:kern w:val="0"/>
                <w:sz w:val="20"/>
                <w:szCs w:val="20"/>
              </w:rPr>
              <w:t>s</w:t>
            </w:r>
          </w:p>
        </w:tc>
        <w:tc>
          <w:tcPr>
            <w:tcW w:w="2599" w:type="dxa"/>
            <w:gridSpan w:val="4"/>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Traditional offer</w:t>
            </w:r>
            <w:r w:rsidRPr="004A7059">
              <w:rPr>
                <w:rFonts w:ascii="Times New Roman" w:eastAsia="宋体" w:hAnsi="Times New Roman" w:cs="Times New Roman" w:hint="eastAsia"/>
                <w:color w:val="000000"/>
                <w:kern w:val="0"/>
                <w:sz w:val="20"/>
                <w:szCs w:val="20"/>
              </w:rPr>
              <w:t>ing</w:t>
            </w:r>
            <w:r w:rsidRPr="004A7059">
              <w:rPr>
                <w:rFonts w:ascii="Times New Roman" w:eastAsia="宋体" w:hAnsi="Times New Roman" w:cs="Times New Roman"/>
                <w:color w:val="000000"/>
                <w:kern w:val="0"/>
                <w:sz w:val="20"/>
                <w:szCs w:val="20"/>
              </w:rPr>
              <w:t>s</w:t>
            </w:r>
          </w:p>
        </w:tc>
        <w:tc>
          <w:tcPr>
            <w:tcW w:w="1299" w:type="dxa"/>
            <w:gridSpan w:val="3"/>
            <w:tcBorders>
              <w:top w:val="nil"/>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300" w:type="dxa"/>
            <w:tcBorders>
              <w:top w:val="nil"/>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Median</w:t>
            </w:r>
          </w:p>
        </w:tc>
      </w:tr>
      <w:tr w:rsidR="00283587" w:rsidRPr="004A7059" w:rsidTr="00AA659B">
        <w:trPr>
          <w:trHeight w:val="288"/>
        </w:trPr>
        <w:tc>
          <w:tcPr>
            <w:tcW w:w="1575"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1299" w:type="dxa"/>
            <w:tcBorders>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Mean</w:t>
            </w:r>
          </w:p>
        </w:tc>
        <w:tc>
          <w:tcPr>
            <w:tcW w:w="1299" w:type="dxa"/>
            <w:gridSpan w:val="3"/>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c>
          <w:tcPr>
            <w:tcW w:w="1300" w:type="dxa"/>
            <w:gridSpan w:val="2"/>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Mean</w:t>
            </w:r>
          </w:p>
        </w:tc>
        <w:tc>
          <w:tcPr>
            <w:tcW w:w="1299" w:type="dxa"/>
            <w:gridSpan w:val="2"/>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c>
          <w:tcPr>
            <w:tcW w:w="1299" w:type="dxa"/>
            <w:gridSpan w:val="3"/>
            <w:tcBorders>
              <w:top w:val="nil"/>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6F611A">
              <w:rPr>
                <w:rFonts w:ascii="Times New Roman" w:eastAsia="宋体" w:hAnsi="Times New Roman" w:cs="Times New Roman" w:hint="eastAsia"/>
                <w:i/>
                <w:color w:val="000000"/>
                <w:kern w:val="0"/>
                <w:sz w:val="20"/>
                <w:szCs w:val="20"/>
              </w:rPr>
              <w:t>p</w:t>
            </w:r>
            <w:r>
              <w:rPr>
                <w:rFonts w:ascii="Times New Roman" w:eastAsia="宋体" w:hAnsi="Times New Roman" w:cs="Times New Roman" w:hint="eastAsia"/>
                <w:color w:val="000000"/>
                <w:kern w:val="0"/>
                <w:sz w:val="20"/>
                <w:szCs w:val="20"/>
              </w:rPr>
              <w:t>-value</w:t>
            </w:r>
          </w:p>
        </w:tc>
        <w:tc>
          <w:tcPr>
            <w:tcW w:w="1300" w:type="dxa"/>
            <w:tcBorders>
              <w:top w:val="nil"/>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6F611A">
              <w:rPr>
                <w:rFonts w:ascii="Times New Roman" w:eastAsia="宋体" w:hAnsi="Times New Roman" w:cs="Times New Roman" w:hint="eastAsia"/>
                <w:i/>
                <w:color w:val="000000"/>
                <w:kern w:val="0"/>
                <w:sz w:val="20"/>
                <w:szCs w:val="20"/>
              </w:rPr>
              <w:t>p</w:t>
            </w:r>
            <w:r>
              <w:rPr>
                <w:rFonts w:ascii="Times New Roman" w:eastAsia="宋体" w:hAnsi="Times New Roman" w:cs="Times New Roman" w:hint="eastAsia"/>
                <w:color w:val="000000"/>
                <w:kern w:val="0"/>
                <w:sz w:val="20"/>
                <w:szCs w:val="20"/>
              </w:rPr>
              <w:t>-value</w:t>
            </w:r>
          </w:p>
        </w:tc>
      </w:tr>
      <w:tr w:rsidR="00283587" w:rsidTr="00AA659B">
        <w:trPr>
          <w:trHeight w:val="288"/>
        </w:trPr>
        <w:tc>
          <w:tcPr>
            <w:tcW w:w="1575" w:type="dxa"/>
            <w:gridSpan w:val="2"/>
            <w:tcBorders>
              <w:top w:val="nil"/>
              <w:left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Lendable</w:t>
            </w:r>
          </w:p>
        </w:tc>
        <w:tc>
          <w:tcPr>
            <w:tcW w:w="1299" w:type="dxa"/>
            <w:tcBorders>
              <w:top w:val="single" w:sz="4" w:space="0" w:color="auto"/>
              <w:left w:val="nil"/>
              <w:right w:val="nil"/>
            </w:tcBorders>
            <w:shd w:val="clear" w:color="000000" w:fill="FFFFFF"/>
            <w:noWrap/>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0.163</w:t>
            </w:r>
          </w:p>
        </w:tc>
        <w:tc>
          <w:tcPr>
            <w:tcW w:w="1299" w:type="dxa"/>
            <w:gridSpan w:val="3"/>
            <w:tcBorders>
              <w:top w:val="single" w:sz="4" w:space="0" w:color="auto"/>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0.156</w:t>
            </w:r>
          </w:p>
        </w:tc>
        <w:tc>
          <w:tcPr>
            <w:tcW w:w="1300" w:type="dxa"/>
            <w:gridSpan w:val="2"/>
            <w:tcBorders>
              <w:top w:val="single" w:sz="4" w:space="0" w:color="auto"/>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0.079</w:t>
            </w:r>
          </w:p>
        </w:tc>
        <w:tc>
          <w:tcPr>
            <w:tcW w:w="1299" w:type="dxa"/>
            <w:gridSpan w:val="2"/>
            <w:tcBorders>
              <w:top w:val="single" w:sz="4" w:space="0" w:color="auto"/>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0.054</w:t>
            </w:r>
          </w:p>
        </w:tc>
        <w:tc>
          <w:tcPr>
            <w:tcW w:w="1299" w:type="dxa"/>
            <w:gridSpan w:val="3"/>
            <w:tcBorders>
              <w:top w:val="single" w:sz="4" w:space="0" w:color="auto"/>
              <w:left w:val="nil"/>
              <w:bottom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1300" w:type="dxa"/>
            <w:tcBorders>
              <w:top w:val="single" w:sz="4" w:space="0" w:color="auto"/>
              <w:left w:val="nil"/>
              <w:bottom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283587" w:rsidTr="00AA659B">
        <w:trPr>
          <w:trHeight w:val="288"/>
        </w:trPr>
        <w:tc>
          <w:tcPr>
            <w:tcW w:w="1575" w:type="dxa"/>
            <w:gridSpan w:val="2"/>
            <w:tcBorders>
              <w:top w:val="nil"/>
              <w:left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IO</w:t>
            </w:r>
          </w:p>
        </w:tc>
        <w:tc>
          <w:tcPr>
            <w:tcW w:w="1299" w:type="dxa"/>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0.610</w:t>
            </w:r>
          </w:p>
        </w:tc>
        <w:tc>
          <w:tcPr>
            <w:tcW w:w="1299"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0.633</w:t>
            </w:r>
          </w:p>
        </w:tc>
        <w:tc>
          <w:tcPr>
            <w:tcW w:w="1300" w:type="dxa"/>
            <w:gridSpan w:val="2"/>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0.446</w:t>
            </w:r>
          </w:p>
        </w:tc>
        <w:tc>
          <w:tcPr>
            <w:tcW w:w="1299" w:type="dxa"/>
            <w:gridSpan w:val="2"/>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0.400</w:t>
            </w:r>
          </w:p>
        </w:tc>
        <w:tc>
          <w:tcPr>
            <w:tcW w:w="1299" w:type="dxa"/>
            <w:gridSpan w:val="3"/>
            <w:tcBorders>
              <w:top w:val="nil"/>
              <w:left w:val="nil"/>
              <w:bottom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1300" w:type="dxa"/>
            <w:tcBorders>
              <w:top w:val="nil"/>
              <w:left w:val="nil"/>
              <w:bottom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283587" w:rsidTr="00AA659B">
        <w:trPr>
          <w:trHeight w:val="288"/>
        </w:trPr>
        <w:tc>
          <w:tcPr>
            <w:tcW w:w="1575" w:type="dxa"/>
            <w:gridSpan w:val="2"/>
            <w:tcBorders>
              <w:top w:val="nil"/>
              <w:left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Option</w:t>
            </w:r>
          </w:p>
        </w:tc>
        <w:tc>
          <w:tcPr>
            <w:tcW w:w="1299" w:type="dxa"/>
            <w:tcBorders>
              <w:left w:val="nil"/>
              <w:right w:val="nil"/>
            </w:tcBorders>
            <w:shd w:val="clear" w:color="000000" w:fill="FFFFFF"/>
            <w:noWrap/>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0.743</w:t>
            </w:r>
          </w:p>
        </w:tc>
        <w:tc>
          <w:tcPr>
            <w:tcW w:w="1299" w:type="dxa"/>
            <w:gridSpan w:val="3"/>
            <w:tcBorders>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1.000</w:t>
            </w:r>
          </w:p>
        </w:tc>
        <w:tc>
          <w:tcPr>
            <w:tcW w:w="1300" w:type="dxa"/>
            <w:gridSpan w:val="2"/>
            <w:tcBorders>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0.357</w:t>
            </w:r>
          </w:p>
        </w:tc>
        <w:tc>
          <w:tcPr>
            <w:tcW w:w="1299" w:type="dxa"/>
            <w:gridSpan w:val="2"/>
            <w:tcBorders>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1299" w:type="dxa"/>
            <w:gridSpan w:val="3"/>
            <w:tcBorders>
              <w:top w:val="nil"/>
              <w:left w:val="nil"/>
              <w:bottom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1300" w:type="dxa"/>
            <w:tcBorders>
              <w:top w:val="nil"/>
              <w:left w:val="nil"/>
              <w:bottom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283587" w:rsidTr="00AA659B">
        <w:trPr>
          <w:trHeight w:val="288"/>
        </w:trPr>
        <w:tc>
          <w:tcPr>
            <w:tcW w:w="1575" w:type="dxa"/>
            <w:gridSpan w:val="2"/>
            <w:tcBorders>
              <w:top w:val="nil"/>
              <w:left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proofErr w:type="spellStart"/>
            <w:r w:rsidRPr="00486510">
              <w:rPr>
                <w:rFonts w:ascii="Times New Roman" w:hAnsi="Times New Roman" w:cs="Times New Roman" w:hint="eastAsia"/>
                <w:i/>
                <w:color w:val="000000"/>
                <w:sz w:val="20"/>
                <w:szCs w:val="20"/>
              </w:rPr>
              <w:t>OnLoan</w:t>
            </w:r>
            <w:proofErr w:type="spellEnd"/>
          </w:p>
        </w:tc>
        <w:tc>
          <w:tcPr>
            <w:tcW w:w="1299" w:type="dxa"/>
            <w:tcBorders>
              <w:left w:val="nil"/>
              <w:right w:val="nil"/>
            </w:tcBorders>
            <w:shd w:val="clear" w:color="000000" w:fill="FFFFFF"/>
            <w:noWrap/>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0.057</w:t>
            </w:r>
          </w:p>
        </w:tc>
        <w:tc>
          <w:tcPr>
            <w:tcW w:w="1299" w:type="dxa"/>
            <w:gridSpan w:val="3"/>
            <w:tcBorders>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0.037</w:t>
            </w:r>
          </w:p>
        </w:tc>
        <w:tc>
          <w:tcPr>
            <w:tcW w:w="1300" w:type="dxa"/>
            <w:gridSpan w:val="2"/>
            <w:tcBorders>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0.029</w:t>
            </w:r>
          </w:p>
        </w:tc>
        <w:tc>
          <w:tcPr>
            <w:tcW w:w="1299" w:type="dxa"/>
            <w:gridSpan w:val="2"/>
            <w:tcBorders>
              <w:left w:val="nil"/>
              <w:right w:val="nil"/>
            </w:tcBorders>
            <w:shd w:val="clear" w:color="000000" w:fill="FFFFFF"/>
            <w:vAlign w:val="center"/>
          </w:tcPr>
          <w:p w:rsidR="00283587" w:rsidRPr="004A7059"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0.012</w:t>
            </w:r>
          </w:p>
        </w:tc>
        <w:tc>
          <w:tcPr>
            <w:tcW w:w="1299" w:type="dxa"/>
            <w:gridSpan w:val="3"/>
            <w:tcBorders>
              <w:top w:val="nil"/>
              <w:left w:val="nil"/>
              <w:bottom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1300" w:type="dxa"/>
            <w:tcBorders>
              <w:top w:val="nil"/>
              <w:left w:val="nil"/>
              <w:bottom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283587" w:rsidTr="00AA659B">
        <w:trPr>
          <w:trHeight w:val="288"/>
        </w:trPr>
        <w:tc>
          <w:tcPr>
            <w:tcW w:w="1575" w:type="dxa"/>
            <w:gridSpan w:val="2"/>
            <w:tcBorders>
              <w:top w:val="nil"/>
              <w:left w:val="nil"/>
              <w:right w:val="nil"/>
            </w:tcBorders>
            <w:shd w:val="clear" w:color="000000" w:fill="FFFFFF"/>
            <w:noWrap/>
            <w:vAlign w:val="bottom"/>
          </w:tcPr>
          <w:p w:rsidR="00283587" w:rsidRPr="00486510" w:rsidRDefault="00815B93" w:rsidP="00AA659B">
            <w:pPr>
              <w:rPr>
                <w:rFonts w:ascii="Times New Roman" w:hAnsi="Times New Roman" w:cs="Times New Roman"/>
                <w:i/>
                <w:color w:val="000000"/>
                <w:sz w:val="20"/>
                <w:szCs w:val="20"/>
              </w:rPr>
            </w:pPr>
            <w:proofErr w:type="spellStart"/>
            <w:r>
              <w:rPr>
                <w:rFonts w:ascii="Times New Roman" w:hAnsi="Times New Roman" w:cs="Times New Roman"/>
                <w:i/>
                <w:color w:val="000000"/>
                <w:sz w:val="20"/>
                <w:szCs w:val="20"/>
              </w:rPr>
              <w:t>InverseFee</w:t>
            </w:r>
            <w:proofErr w:type="spellEnd"/>
          </w:p>
        </w:tc>
        <w:tc>
          <w:tcPr>
            <w:tcW w:w="1299" w:type="dxa"/>
            <w:tcBorders>
              <w:left w:val="nil"/>
              <w:right w:val="nil"/>
            </w:tcBorders>
            <w:shd w:val="clear" w:color="000000" w:fill="FFFFFF"/>
            <w:noWrap/>
            <w:vAlign w:val="center"/>
          </w:tcPr>
          <w:p w:rsidR="00283587" w:rsidRDefault="00463C3C"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3.026</w:t>
            </w:r>
          </w:p>
        </w:tc>
        <w:tc>
          <w:tcPr>
            <w:tcW w:w="1299"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3.000</w:t>
            </w:r>
          </w:p>
        </w:tc>
        <w:tc>
          <w:tcPr>
            <w:tcW w:w="1300" w:type="dxa"/>
            <w:gridSpan w:val="2"/>
            <w:tcBorders>
              <w:left w:val="nil"/>
              <w:right w:val="nil"/>
            </w:tcBorders>
            <w:shd w:val="clear" w:color="000000" w:fill="FFFFFF"/>
            <w:vAlign w:val="center"/>
          </w:tcPr>
          <w:p w:rsidR="00283587" w:rsidRDefault="00463C3C"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2.781</w:t>
            </w:r>
          </w:p>
        </w:tc>
        <w:tc>
          <w:tcPr>
            <w:tcW w:w="1299" w:type="dxa"/>
            <w:gridSpan w:val="2"/>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3.000</w:t>
            </w:r>
          </w:p>
        </w:tc>
        <w:tc>
          <w:tcPr>
            <w:tcW w:w="1299" w:type="dxa"/>
            <w:gridSpan w:val="3"/>
            <w:tcBorders>
              <w:top w:val="nil"/>
              <w:left w:val="nil"/>
              <w:bottom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0.008</w:t>
            </w:r>
          </w:p>
        </w:tc>
        <w:tc>
          <w:tcPr>
            <w:tcW w:w="1300" w:type="dxa"/>
            <w:tcBorders>
              <w:top w:val="nil"/>
              <w:left w:val="nil"/>
              <w:bottom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0.008</w:t>
            </w:r>
          </w:p>
        </w:tc>
      </w:tr>
      <w:tr w:rsidR="00283587" w:rsidTr="00AA659B">
        <w:trPr>
          <w:trHeight w:val="288"/>
        </w:trPr>
        <w:tc>
          <w:tcPr>
            <w:tcW w:w="1575" w:type="dxa"/>
            <w:gridSpan w:val="2"/>
            <w:tcBorders>
              <w:top w:val="nil"/>
              <w:left w:val="nil"/>
              <w:right w:val="nil"/>
            </w:tcBorders>
            <w:shd w:val="clear" w:color="000000" w:fill="FFFFFF"/>
            <w:noWrap/>
            <w:vAlign w:val="bottom"/>
          </w:tcPr>
          <w:p w:rsidR="00283587" w:rsidRPr="00486510" w:rsidRDefault="00283587" w:rsidP="00AA659B">
            <w:pPr>
              <w:rPr>
                <w:rFonts w:ascii="Times New Roman" w:hAnsi="Times New Roman" w:cs="Times New Roman"/>
                <w:i/>
                <w:color w:val="000000"/>
                <w:sz w:val="20"/>
                <w:szCs w:val="20"/>
              </w:rPr>
            </w:pPr>
            <w:r w:rsidRPr="00486510">
              <w:rPr>
                <w:rFonts w:ascii="Times New Roman" w:hAnsi="Times New Roman" w:cs="Times New Roman" w:hint="eastAsia"/>
                <w:i/>
                <w:color w:val="000000"/>
                <w:sz w:val="20"/>
                <w:szCs w:val="20"/>
              </w:rPr>
              <w:t>SSDI</w:t>
            </w:r>
          </w:p>
        </w:tc>
        <w:tc>
          <w:tcPr>
            <w:tcW w:w="1299" w:type="dxa"/>
            <w:tcBorders>
              <w:left w:val="nil"/>
              <w:right w:val="nil"/>
            </w:tcBorders>
            <w:shd w:val="clear" w:color="000000" w:fill="FFFFFF"/>
            <w:noWrap/>
            <w:vAlign w:val="center"/>
          </w:tcPr>
          <w:p w:rsidR="00283587" w:rsidRDefault="00283587" w:rsidP="00AA659B">
            <w:pPr>
              <w:tabs>
                <w:tab w:val="decimal" w:pos="420"/>
              </w:tabs>
              <w:rPr>
                <w:rFonts w:ascii="Times New Roman" w:hAnsi="Times New Roman" w:cs="Times New Roman"/>
                <w:color w:val="000000"/>
                <w:sz w:val="20"/>
                <w:szCs w:val="20"/>
              </w:rPr>
            </w:pPr>
            <w:r>
              <w:rPr>
                <w:rFonts w:ascii="Times New Roman" w:hAnsi="Times New Roman" w:cs="Times New Roman" w:hint="eastAsia"/>
                <w:color w:val="000000"/>
                <w:sz w:val="20"/>
                <w:szCs w:val="20"/>
              </w:rPr>
              <w:t>3.278</w:t>
            </w:r>
          </w:p>
        </w:tc>
        <w:tc>
          <w:tcPr>
            <w:tcW w:w="1299" w:type="dxa"/>
            <w:gridSpan w:val="3"/>
            <w:tcBorders>
              <w:left w:val="nil"/>
              <w:right w:val="nil"/>
            </w:tcBorders>
            <w:shd w:val="clear" w:color="000000" w:fill="FFFFFF"/>
            <w:vAlign w:val="center"/>
          </w:tcPr>
          <w:p w:rsidR="00283587" w:rsidRDefault="00283587" w:rsidP="00AA659B">
            <w:pPr>
              <w:tabs>
                <w:tab w:val="decimal" w:pos="420"/>
              </w:tabs>
              <w:rPr>
                <w:rFonts w:ascii="Times New Roman" w:hAnsi="Times New Roman" w:cs="Times New Roman"/>
                <w:color w:val="000000"/>
                <w:sz w:val="20"/>
                <w:szCs w:val="20"/>
              </w:rPr>
            </w:pPr>
            <w:r>
              <w:rPr>
                <w:rFonts w:ascii="Times New Roman" w:hAnsi="Times New Roman" w:cs="Times New Roman" w:hint="eastAsia"/>
                <w:color w:val="000000"/>
                <w:sz w:val="20"/>
                <w:szCs w:val="20"/>
              </w:rPr>
              <w:t>3.400</w:t>
            </w:r>
          </w:p>
        </w:tc>
        <w:tc>
          <w:tcPr>
            <w:tcW w:w="1300" w:type="dxa"/>
            <w:gridSpan w:val="2"/>
            <w:tcBorders>
              <w:left w:val="nil"/>
              <w:right w:val="nil"/>
            </w:tcBorders>
            <w:shd w:val="clear" w:color="000000" w:fill="FFFFFF"/>
            <w:vAlign w:val="center"/>
          </w:tcPr>
          <w:p w:rsidR="00283587" w:rsidRDefault="00283587" w:rsidP="00AA659B">
            <w:pPr>
              <w:tabs>
                <w:tab w:val="decimal" w:pos="420"/>
              </w:tabs>
              <w:rPr>
                <w:rFonts w:ascii="Times New Roman" w:hAnsi="Times New Roman" w:cs="Times New Roman"/>
                <w:color w:val="000000"/>
                <w:sz w:val="20"/>
                <w:szCs w:val="20"/>
              </w:rPr>
            </w:pPr>
            <w:r>
              <w:rPr>
                <w:rFonts w:ascii="Times New Roman" w:hAnsi="Times New Roman" w:cs="Times New Roman" w:hint="eastAsia"/>
                <w:color w:val="000000"/>
                <w:sz w:val="20"/>
                <w:szCs w:val="20"/>
              </w:rPr>
              <w:t>2.383</w:t>
            </w:r>
          </w:p>
        </w:tc>
        <w:tc>
          <w:tcPr>
            <w:tcW w:w="1299" w:type="dxa"/>
            <w:gridSpan w:val="2"/>
            <w:tcBorders>
              <w:left w:val="nil"/>
              <w:right w:val="nil"/>
            </w:tcBorders>
            <w:shd w:val="clear" w:color="000000" w:fill="FFFFFF"/>
            <w:vAlign w:val="center"/>
          </w:tcPr>
          <w:p w:rsidR="00283587" w:rsidRDefault="00283587" w:rsidP="00AA659B">
            <w:pPr>
              <w:tabs>
                <w:tab w:val="decimal" w:pos="420"/>
              </w:tabs>
              <w:rPr>
                <w:rFonts w:ascii="Times New Roman" w:hAnsi="Times New Roman" w:cs="Times New Roman"/>
                <w:color w:val="000000"/>
                <w:sz w:val="20"/>
                <w:szCs w:val="20"/>
              </w:rPr>
            </w:pPr>
            <w:r>
              <w:rPr>
                <w:rFonts w:ascii="Times New Roman" w:hAnsi="Times New Roman" w:cs="Times New Roman" w:hint="eastAsia"/>
                <w:color w:val="000000"/>
                <w:sz w:val="20"/>
                <w:szCs w:val="20"/>
              </w:rPr>
              <w:t>2.200</w:t>
            </w:r>
          </w:p>
        </w:tc>
        <w:tc>
          <w:tcPr>
            <w:tcW w:w="1299" w:type="dxa"/>
            <w:gridSpan w:val="3"/>
            <w:tcBorders>
              <w:top w:val="nil"/>
              <w:left w:val="nil"/>
              <w:bottom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c>
          <w:tcPr>
            <w:tcW w:w="1300" w:type="dxa"/>
            <w:tcBorders>
              <w:top w:val="nil"/>
              <w:left w:val="nil"/>
              <w:bottom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sz w:val="20"/>
                <w:szCs w:val="20"/>
              </w:rPr>
            </w:pPr>
            <w:r>
              <w:rPr>
                <w:rFonts w:ascii="Times New Roman" w:eastAsia="宋体" w:hAnsi="Times New Roman" w:cs="Times New Roman" w:hint="eastAsia"/>
                <w:color w:val="000000"/>
                <w:sz w:val="20"/>
                <w:szCs w:val="20"/>
              </w:rPr>
              <w:t>0.000</w:t>
            </w:r>
          </w:p>
        </w:tc>
      </w:tr>
      <w:tr w:rsidR="00283587" w:rsidRPr="004A7059" w:rsidTr="00AA659B">
        <w:trPr>
          <w:trHeight w:val="288"/>
        </w:trPr>
        <w:tc>
          <w:tcPr>
            <w:tcW w:w="9371" w:type="dxa"/>
            <w:gridSpan w:val="14"/>
            <w:tcBorders>
              <w:top w:val="single" w:sz="4" w:space="0" w:color="auto"/>
              <w:left w:val="nil"/>
              <w:right w:val="nil"/>
            </w:tcBorders>
            <w:shd w:val="clear" w:color="000000" w:fill="FFFFFF"/>
            <w:noWrap/>
            <w:vAlign w:val="center"/>
          </w:tcPr>
          <w:p w:rsidR="00283587" w:rsidRPr="00380504" w:rsidRDefault="00283587" w:rsidP="00AA659B">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Panel C: Pearson correlation matrix of SSP proxies</w:t>
            </w:r>
          </w:p>
        </w:tc>
      </w:tr>
      <w:tr w:rsidR="00283587" w:rsidRPr="004A7059" w:rsidTr="004D4F73">
        <w:trPr>
          <w:trHeight w:val="288"/>
        </w:trPr>
        <w:tc>
          <w:tcPr>
            <w:tcW w:w="1561" w:type="dxa"/>
            <w:tcBorders>
              <w:left w:val="nil"/>
              <w:right w:val="nil"/>
            </w:tcBorders>
            <w:shd w:val="clear" w:color="000000" w:fill="FFFFFF"/>
            <w:noWrap/>
            <w:vAlign w:val="center"/>
          </w:tcPr>
          <w:p w:rsidR="00283587" w:rsidRPr="00897F6C" w:rsidRDefault="00283587" w:rsidP="00AA659B">
            <w:pPr>
              <w:rPr>
                <w:rFonts w:ascii="Times New Roman" w:eastAsia="宋体" w:hAnsi="Times New Roman" w:cs="Times New Roman"/>
                <w:i/>
                <w:color w:val="000000"/>
                <w:kern w:val="0"/>
                <w:sz w:val="20"/>
                <w:szCs w:val="20"/>
              </w:rPr>
            </w:pPr>
          </w:p>
        </w:tc>
        <w:tc>
          <w:tcPr>
            <w:tcW w:w="1562" w:type="dxa"/>
            <w:gridSpan w:val="3"/>
            <w:tcBorders>
              <w:left w:val="nil"/>
              <w:bottom w:val="single" w:sz="4" w:space="0" w:color="auto"/>
              <w:right w:val="nil"/>
            </w:tcBorders>
            <w:shd w:val="clear" w:color="000000" w:fill="FFFFFF"/>
            <w:noWrap/>
            <w:vAlign w:val="center"/>
          </w:tcPr>
          <w:p w:rsidR="00283587" w:rsidRPr="00FA11AB" w:rsidRDefault="00283587" w:rsidP="00AA659B">
            <w:pPr>
              <w:jc w:val="center"/>
              <w:rPr>
                <w:rFonts w:ascii="Times New Roman" w:eastAsia="宋体" w:hAnsi="Times New Roman" w:cs="Times New Roman"/>
                <w:i/>
                <w:color w:val="000000"/>
                <w:kern w:val="0"/>
                <w:sz w:val="20"/>
                <w:szCs w:val="20"/>
              </w:rPr>
            </w:pPr>
            <w:r w:rsidRPr="00FA11AB">
              <w:rPr>
                <w:rFonts w:ascii="Times New Roman" w:eastAsia="宋体" w:hAnsi="Times New Roman" w:cs="Times New Roman" w:hint="eastAsia"/>
                <w:i/>
                <w:color w:val="000000"/>
                <w:kern w:val="0"/>
                <w:sz w:val="20"/>
                <w:szCs w:val="20"/>
              </w:rPr>
              <w:t>SSDI</w:t>
            </w:r>
          </w:p>
        </w:tc>
        <w:tc>
          <w:tcPr>
            <w:tcW w:w="1562" w:type="dxa"/>
            <w:gridSpan w:val="3"/>
            <w:tcBorders>
              <w:left w:val="nil"/>
              <w:bottom w:val="single" w:sz="4" w:space="0" w:color="auto"/>
              <w:right w:val="nil"/>
            </w:tcBorders>
            <w:shd w:val="clear" w:color="000000" w:fill="FFFFFF"/>
            <w:vAlign w:val="center"/>
          </w:tcPr>
          <w:p w:rsidR="00283587" w:rsidRPr="00FA11AB" w:rsidRDefault="00283587" w:rsidP="00AA659B">
            <w:pPr>
              <w:jc w:val="cente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Lendable</w:t>
            </w:r>
          </w:p>
        </w:tc>
        <w:tc>
          <w:tcPr>
            <w:tcW w:w="1562" w:type="dxa"/>
            <w:gridSpan w:val="2"/>
            <w:tcBorders>
              <w:left w:val="nil"/>
              <w:bottom w:val="single" w:sz="4" w:space="0" w:color="auto"/>
              <w:right w:val="nil"/>
            </w:tcBorders>
            <w:shd w:val="clear" w:color="000000" w:fill="FFFFFF"/>
            <w:noWrap/>
            <w:vAlign w:val="center"/>
          </w:tcPr>
          <w:p w:rsidR="00283587" w:rsidRPr="00FA11AB" w:rsidRDefault="00283587" w:rsidP="00AA659B">
            <w:pPr>
              <w:jc w:val="center"/>
              <w:rPr>
                <w:rFonts w:ascii="Times New Roman" w:eastAsia="宋体" w:hAnsi="Times New Roman" w:cs="Times New Roman"/>
                <w:i/>
                <w:color w:val="000000"/>
                <w:kern w:val="0"/>
                <w:sz w:val="20"/>
                <w:szCs w:val="20"/>
              </w:rPr>
            </w:pPr>
            <w:r w:rsidRPr="00FA11AB">
              <w:rPr>
                <w:rFonts w:ascii="Times New Roman" w:eastAsia="宋体" w:hAnsi="Times New Roman" w:cs="Times New Roman" w:hint="eastAsia"/>
                <w:i/>
                <w:color w:val="000000"/>
                <w:kern w:val="0"/>
                <w:sz w:val="20"/>
                <w:szCs w:val="20"/>
              </w:rPr>
              <w:t>IO</w:t>
            </w:r>
          </w:p>
        </w:tc>
        <w:tc>
          <w:tcPr>
            <w:tcW w:w="1565" w:type="dxa"/>
            <w:gridSpan w:val="3"/>
            <w:tcBorders>
              <w:left w:val="nil"/>
              <w:bottom w:val="single" w:sz="4" w:space="0" w:color="auto"/>
              <w:right w:val="nil"/>
            </w:tcBorders>
            <w:shd w:val="clear" w:color="000000" w:fill="FFFFFF"/>
            <w:vAlign w:val="center"/>
          </w:tcPr>
          <w:p w:rsidR="00283587" w:rsidRPr="00FA11AB" w:rsidRDefault="00283587" w:rsidP="00AA659B">
            <w:pPr>
              <w:jc w:val="center"/>
              <w:rPr>
                <w:rFonts w:ascii="Times New Roman" w:eastAsia="宋体" w:hAnsi="Times New Roman" w:cs="Times New Roman"/>
                <w:i/>
                <w:color w:val="000000"/>
                <w:kern w:val="0"/>
                <w:sz w:val="20"/>
                <w:szCs w:val="20"/>
              </w:rPr>
            </w:pPr>
            <w:r w:rsidRPr="00FA11AB">
              <w:rPr>
                <w:rFonts w:ascii="Times New Roman" w:eastAsia="宋体" w:hAnsi="Times New Roman" w:cs="Times New Roman" w:hint="eastAsia"/>
                <w:i/>
                <w:color w:val="000000"/>
                <w:kern w:val="0"/>
                <w:sz w:val="20"/>
                <w:szCs w:val="20"/>
              </w:rPr>
              <w:t>Option</w:t>
            </w:r>
          </w:p>
        </w:tc>
        <w:tc>
          <w:tcPr>
            <w:tcW w:w="1559" w:type="dxa"/>
            <w:gridSpan w:val="2"/>
            <w:tcBorders>
              <w:left w:val="nil"/>
              <w:bottom w:val="single" w:sz="4" w:space="0" w:color="auto"/>
              <w:right w:val="nil"/>
            </w:tcBorders>
            <w:shd w:val="clear" w:color="000000" w:fill="FFFFFF"/>
            <w:noWrap/>
            <w:vAlign w:val="center"/>
          </w:tcPr>
          <w:p w:rsidR="00283587" w:rsidRPr="00FA11AB" w:rsidRDefault="00283587" w:rsidP="00AA659B">
            <w:pPr>
              <w:jc w:val="center"/>
              <w:rPr>
                <w:rFonts w:ascii="Times New Roman" w:eastAsia="宋体" w:hAnsi="Times New Roman" w:cs="Times New Roman"/>
                <w:i/>
                <w:color w:val="000000"/>
                <w:kern w:val="0"/>
                <w:sz w:val="20"/>
                <w:szCs w:val="20"/>
              </w:rPr>
            </w:pPr>
            <w:proofErr w:type="spellStart"/>
            <w:r w:rsidRPr="00FA11AB">
              <w:rPr>
                <w:rFonts w:ascii="Times New Roman" w:eastAsia="宋体" w:hAnsi="Times New Roman" w:cs="Times New Roman" w:hint="eastAsia"/>
                <w:i/>
                <w:color w:val="000000"/>
                <w:kern w:val="0"/>
                <w:sz w:val="20"/>
                <w:szCs w:val="20"/>
              </w:rPr>
              <w:t>OnLoan</w:t>
            </w:r>
            <w:proofErr w:type="spellEnd"/>
          </w:p>
        </w:tc>
      </w:tr>
      <w:tr w:rsidR="00283587" w:rsidRPr="004A7059" w:rsidTr="004D4F73">
        <w:trPr>
          <w:trHeight w:val="288"/>
        </w:trPr>
        <w:tc>
          <w:tcPr>
            <w:tcW w:w="1561" w:type="dxa"/>
            <w:tcBorders>
              <w:left w:val="nil"/>
              <w:right w:val="nil"/>
            </w:tcBorders>
            <w:shd w:val="clear" w:color="000000" w:fill="FFFFFF"/>
            <w:noWrap/>
            <w:vAlign w:val="center"/>
          </w:tcPr>
          <w:p w:rsidR="00283587" w:rsidRPr="00FA11AB" w:rsidRDefault="00283587" w:rsidP="00AA659B">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Lendable</w:t>
            </w:r>
          </w:p>
        </w:tc>
        <w:tc>
          <w:tcPr>
            <w:tcW w:w="1562" w:type="dxa"/>
            <w:gridSpan w:val="3"/>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0.744***</w:t>
            </w:r>
          </w:p>
        </w:tc>
        <w:tc>
          <w:tcPr>
            <w:tcW w:w="1562" w:type="dxa"/>
            <w:gridSpan w:val="3"/>
            <w:tcBorders>
              <w:left w:val="nil"/>
              <w:right w:val="nil"/>
            </w:tcBorders>
            <w:shd w:val="clear" w:color="000000" w:fill="FFFFFF"/>
            <w:vAlign w:val="center"/>
          </w:tcPr>
          <w:p w:rsidR="00283587" w:rsidRDefault="00EF7F72"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p>
        </w:tc>
        <w:tc>
          <w:tcPr>
            <w:tcW w:w="1562" w:type="dxa"/>
            <w:gridSpan w:val="2"/>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p>
        </w:tc>
        <w:tc>
          <w:tcPr>
            <w:tcW w:w="1565"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p>
        </w:tc>
        <w:tc>
          <w:tcPr>
            <w:tcW w:w="1559" w:type="dxa"/>
            <w:gridSpan w:val="2"/>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p>
        </w:tc>
      </w:tr>
      <w:tr w:rsidR="00283587" w:rsidRPr="004A7059" w:rsidTr="004D4F73">
        <w:trPr>
          <w:trHeight w:val="288"/>
        </w:trPr>
        <w:tc>
          <w:tcPr>
            <w:tcW w:w="1561" w:type="dxa"/>
            <w:tcBorders>
              <w:left w:val="nil"/>
              <w:right w:val="nil"/>
            </w:tcBorders>
            <w:shd w:val="clear" w:color="000000" w:fill="FFFFFF"/>
            <w:noWrap/>
            <w:vAlign w:val="center"/>
          </w:tcPr>
          <w:p w:rsidR="00283587" w:rsidRPr="00FA11AB" w:rsidRDefault="00283587" w:rsidP="00AA659B">
            <w:pPr>
              <w:rPr>
                <w:rFonts w:ascii="Times New Roman" w:eastAsia="宋体" w:hAnsi="Times New Roman" w:cs="Times New Roman"/>
                <w:i/>
                <w:color w:val="000000"/>
                <w:kern w:val="0"/>
                <w:sz w:val="20"/>
                <w:szCs w:val="20"/>
              </w:rPr>
            </w:pPr>
            <w:r w:rsidRPr="00FA11AB">
              <w:rPr>
                <w:rFonts w:ascii="Times New Roman" w:eastAsia="宋体" w:hAnsi="Times New Roman" w:cs="Times New Roman" w:hint="eastAsia"/>
                <w:i/>
                <w:color w:val="000000"/>
                <w:kern w:val="0"/>
                <w:sz w:val="20"/>
                <w:szCs w:val="20"/>
              </w:rPr>
              <w:t>IO</w:t>
            </w:r>
          </w:p>
        </w:tc>
        <w:tc>
          <w:tcPr>
            <w:tcW w:w="1562" w:type="dxa"/>
            <w:gridSpan w:val="3"/>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0.809***</w:t>
            </w:r>
          </w:p>
        </w:tc>
        <w:tc>
          <w:tcPr>
            <w:tcW w:w="1562"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0.650***</w:t>
            </w:r>
          </w:p>
        </w:tc>
        <w:tc>
          <w:tcPr>
            <w:tcW w:w="1562" w:type="dxa"/>
            <w:gridSpan w:val="2"/>
            <w:tcBorders>
              <w:left w:val="nil"/>
              <w:right w:val="nil"/>
            </w:tcBorders>
            <w:shd w:val="clear" w:color="000000" w:fill="FFFFFF"/>
            <w:noWrap/>
            <w:vAlign w:val="center"/>
          </w:tcPr>
          <w:p w:rsidR="00283587" w:rsidRDefault="00EF7F72"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p>
        </w:tc>
        <w:tc>
          <w:tcPr>
            <w:tcW w:w="1565"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p>
        </w:tc>
        <w:tc>
          <w:tcPr>
            <w:tcW w:w="1559" w:type="dxa"/>
            <w:gridSpan w:val="2"/>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p>
        </w:tc>
      </w:tr>
      <w:tr w:rsidR="00283587" w:rsidRPr="004A7059" w:rsidTr="004D4F73">
        <w:trPr>
          <w:trHeight w:val="288"/>
        </w:trPr>
        <w:tc>
          <w:tcPr>
            <w:tcW w:w="1561" w:type="dxa"/>
            <w:tcBorders>
              <w:left w:val="nil"/>
              <w:right w:val="nil"/>
            </w:tcBorders>
            <w:shd w:val="clear" w:color="000000" w:fill="FFFFFF"/>
            <w:noWrap/>
            <w:vAlign w:val="center"/>
          </w:tcPr>
          <w:p w:rsidR="00283587" w:rsidRPr="00FA11AB" w:rsidRDefault="00283587" w:rsidP="00AA659B">
            <w:pPr>
              <w:rPr>
                <w:rFonts w:ascii="Times New Roman" w:eastAsia="宋体" w:hAnsi="Times New Roman" w:cs="Times New Roman"/>
                <w:i/>
                <w:color w:val="000000"/>
                <w:kern w:val="0"/>
                <w:sz w:val="20"/>
                <w:szCs w:val="20"/>
              </w:rPr>
            </w:pPr>
            <w:r w:rsidRPr="00FA11AB">
              <w:rPr>
                <w:rFonts w:ascii="Times New Roman" w:eastAsia="宋体" w:hAnsi="Times New Roman" w:cs="Times New Roman" w:hint="eastAsia"/>
                <w:i/>
                <w:color w:val="000000"/>
                <w:kern w:val="0"/>
                <w:sz w:val="20"/>
                <w:szCs w:val="20"/>
              </w:rPr>
              <w:t>Option</w:t>
            </w:r>
          </w:p>
        </w:tc>
        <w:tc>
          <w:tcPr>
            <w:tcW w:w="1562" w:type="dxa"/>
            <w:gridSpan w:val="3"/>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0.714***</w:t>
            </w:r>
          </w:p>
        </w:tc>
        <w:tc>
          <w:tcPr>
            <w:tcW w:w="1562"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0.394***</w:t>
            </w:r>
          </w:p>
        </w:tc>
        <w:tc>
          <w:tcPr>
            <w:tcW w:w="1562" w:type="dxa"/>
            <w:gridSpan w:val="2"/>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0.404***</w:t>
            </w:r>
          </w:p>
        </w:tc>
        <w:tc>
          <w:tcPr>
            <w:tcW w:w="1565" w:type="dxa"/>
            <w:gridSpan w:val="3"/>
            <w:tcBorders>
              <w:left w:val="nil"/>
              <w:right w:val="nil"/>
            </w:tcBorders>
            <w:shd w:val="clear" w:color="000000" w:fill="FFFFFF"/>
            <w:vAlign w:val="center"/>
          </w:tcPr>
          <w:p w:rsidR="00283587" w:rsidRDefault="00EF7F72"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p>
        </w:tc>
        <w:tc>
          <w:tcPr>
            <w:tcW w:w="1559" w:type="dxa"/>
            <w:gridSpan w:val="2"/>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p>
        </w:tc>
      </w:tr>
      <w:tr w:rsidR="00283587" w:rsidRPr="004A7059" w:rsidTr="004D4F73">
        <w:trPr>
          <w:trHeight w:val="288"/>
        </w:trPr>
        <w:tc>
          <w:tcPr>
            <w:tcW w:w="1561" w:type="dxa"/>
            <w:tcBorders>
              <w:left w:val="nil"/>
              <w:right w:val="nil"/>
            </w:tcBorders>
            <w:shd w:val="clear" w:color="000000" w:fill="FFFFFF"/>
            <w:noWrap/>
            <w:vAlign w:val="center"/>
          </w:tcPr>
          <w:p w:rsidR="00283587" w:rsidRPr="00FA11AB" w:rsidRDefault="00283587" w:rsidP="00AA659B">
            <w:pPr>
              <w:rPr>
                <w:rFonts w:ascii="Times New Roman" w:eastAsia="宋体" w:hAnsi="Times New Roman" w:cs="Times New Roman"/>
                <w:i/>
                <w:color w:val="000000"/>
                <w:kern w:val="0"/>
                <w:sz w:val="20"/>
                <w:szCs w:val="20"/>
              </w:rPr>
            </w:pPr>
            <w:proofErr w:type="spellStart"/>
            <w:r w:rsidRPr="00FA11AB">
              <w:rPr>
                <w:rFonts w:ascii="Times New Roman" w:eastAsia="宋体" w:hAnsi="Times New Roman" w:cs="Times New Roman" w:hint="eastAsia"/>
                <w:i/>
                <w:color w:val="000000"/>
                <w:kern w:val="0"/>
                <w:sz w:val="20"/>
                <w:szCs w:val="20"/>
              </w:rPr>
              <w:t>OnLoan</w:t>
            </w:r>
            <w:proofErr w:type="spellEnd"/>
          </w:p>
        </w:tc>
        <w:tc>
          <w:tcPr>
            <w:tcW w:w="1562" w:type="dxa"/>
            <w:gridSpan w:val="3"/>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0.449***</w:t>
            </w:r>
          </w:p>
        </w:tc>
        <w:tc>
          <w:tcPr>
            <w:tcW w:w="1562"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0.477***</w:t>
            </w:r>
          </w:p>
        </w:tc>
        <w:tc>
          <w:tcPr>
            <w:tcW w:w="1562" w:type="dxa"/>
            <w:gridSpan w:val="2"/>
            <w:tcBorders>
              <w:left w:val="nil"/>
              <w:right w:val="nil"/>
            </w:tcBorders>
            <w:shd w:val="clear" w:color="000000" w:fill="FFFFFF"/>
            <w:noWrap/>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0.369***</w:t>
            </w:r>
          </w:p>
        </w:tc>
        <w:tc>
          <w:tcPr>
            <w:tcW w:w="1565" w:type="dxa"/>
            <w:gridSpan w:val="3"/>
            <w:tcBorders>
              <w:left w:val="nil"/>
              <w:right w:val="nil"/>
            </w:tcBorders>
            <w:shd w:val="clear" w:color="000000" w:fill="FFFFFF"/>
            <w:vAlign w:val="center"/>
          </w:tcPr>
          <w:p w:rsidR="00283587" w:rsidRDefault="00283587"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0.301***</w:t>
            </w:r>
          </w:p>
        </w:tc>
        <w:tc>
          <w:tcPr>
            <w:tcW w:w="1559" w:type="dxa"/>
            <w:gridSpan w:val="2"/>
            <w:tcBorders>
              <w:left w:val="nil"/>
              <w:right w:val="nil"/>
            </w:tcBorders>
            <w:shd w:val="clear" w:color="000000" w:fill="FFFFFF"/>
            <w:noWrap/>
            <w:vAlign w:val="center"/>
          </w:tcPr>
          <w:p w:rsidR="00283587" w:rsidRDefault="00EF7F72"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p>
        </w:tc>
      </w:tr>
      <w:tr w:rsidR="00283587" w:rsidRPr="004A7059" w:rsidTr="004D4F73">
        <w:trPr>
          <w:trHeight w:val="288"/>
        </w:trPr>
        <w:tc>
          <w:tcPr>
            <w:tcW w:w="1561" w:type="dxa"/>
            <w:tcBorders>
              <w:left w:val="nil"/>
              <w:bottom w:val="single" w:sz="4" w:space="0" w:color="auto"/>
              <w:right w:val="nil"/>
            </w:tcBorders>
            <w:shd w:val="clear" w:color="000000" w:fill="FFFFFF"/>
            <w:noWrap/>
            <w:vAlign w:val="center"/>
          </w:tcPr>
          <w:p w:rsidR="00283587" w:rsidRPr="00FA11AB" w:rsidRDefault="00815B93" w:rsidP="00AA659B">
            <w:pPr>
              <w:rPr>
                <w:rFonts w:ascii="Times New Roman" w:eastAsia="宋体" w:hAnsi="Times New Roman" w:cs="Times New Roman"/>
                <w:i/>
                <w:color w:val="000000"/>
                <w:kern w:val="0"/>
                <w:sz w:val="20"/>
                <w:szCs w:val="20"/>
              </w:rPr>
            </w:pPr>
            <w:proofErr w:type="spellStart"/>
            <w:r>
              <w:rPr>
                <w:rFonts w:ascii="Times New Roman" w:eastAsia="宋体" w:hAnsi="Times New Roman" w:cs="Times New Roman"/>
                <w:i/>
                <w:color w:val="000000"/>
                <w:kern w:val="0"/>
                <w:sz w:val="20"/>
                <w:szCs w:val="20"/>
              </w:rPr>
              <w:t>InverseFee</w:t>
            </w:r>
            <w:proofErr w:type="spellEnd"/>
          </w:p>
        </w:tc>
        <w:tc>
          <w:tcPr>
            <w:tcW w:w="1562" w:type="dxa"/>
            <w:gridSpan w:val="3"/>
            <w:tcBorders>
              <w:left w:val="nil"/>
              <w:bottom w:val="single" w:sz="4" w:space="0" w:color="auto"/>
              <w:right w:val="nil"/>
            </w:tcBorders>
            <w:shd w:val="clear" w:color="000000" w:fill="FFFFFF"/>
            <w:noWrap/>
            <w:vAlign w:val="center"/>
          </w:tcPr>
          <w:p w:rsidR="00283587" w:rsidRDefault="00463C3C"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0.523</w:t>
            </w:r>
            <w:r w:rsidR="00283587">
              <w:rPr>
                <w:rFonts w:ascii="Times New Roman" w:eastAsia="宋体" w:hAnsi="Times New Roman" w:cs="Times New Roman" w:hint="eastAsia"/>
                <w:color w:val="000000"/>
                <w:kern w:val="0"/>
                <w:sz w:val="20"/>
                <w:szCs w:val="20"/>
              </w:rPr>
              <w:t>***</w:t>
            </w:r>
          </w:p>
        </w:tc>
        <w:tc>
          <w:tcPr>
            <w:tcW w:w="1562" w:type="dxa"/>
            <w:gridSpan w:val="3"/>
            <w:tcBorders>
              <w:left w:val="nil"/>
              <w:bottom w:val="single" w:sz="4" w:space="0" w:color="auto"/>
              <w:right w:val="nil"/>
            </w:tcBorders>
            <w:shd w:val="clear" w:color="000000" w:fill="FFFFFF"/>
            <w:vAlign w:val="center"/>
          </w:tcPr>
          <w:p w:rsidR="00283587" w:rsidRDefault="00463C3C"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0.418</w:t>
            </w:r>
            <w:r w:rsidR="00283587">
              <w:rPr>
                <w:rFonts w:ascii="Times New Roman" w:eastAsia="宋体" w:hAnsi="Times New Roman" w:cs="Times New Roman" w:hint="eastAsia"/>
                <w:color w:val="000000"/>
                <w:kern w:val="0"/>
                <w:sz w:val="20"/>
                <w:szCs w:val="20"/>
              </w:rPr>
              <w:t>***</w:t>
            </w:r>
          </w:p>
        </w:tc>
        <w:tc>
          <w:tcPr>
            <w:tcW w:w="1562" w:type="dxa"/>
            <w:gridSpan w:val="2"/>
            <w:tcBorders>
              <w:left w:val="nil"/>
              <w:bottom w:val="single" w:sz="4" w:space="0" w:color="auto"/>
              <w:right w:val="nil"/>
            </w:tcBorders>
            <w:shd w:val="clear" w:color="000000" w:fill="FFFFFF"/>
            <w:noWrap/>
            <w:vAlign w:val="center"/>
          </w:tcPr>
          <w:p w:rsidR="00283587" w:rsidRDefault="00463C3C"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0.421</w:t>
            </w:r>
            <w:r w:rsidR="00283587">
              <w:rPr>
                <w:rFonts w:ascii="Times New Roman" w:eastAsia="宋体" w:hAnsi="Times New Roman" w:cs="Times New Roman" w:hint="eastAsia"/>
                <w:color w:val="000000"/>
                <w:kern w:val="0"/>
                <w:sz w:val="20"/>
                <w:szCs w:val="20"/>
              </w:rPr>
              <w:t>***</w:t>
            </w:r>
          </w:p>
        </w:tc>
        <w:tc>
          <w:tcPr>
            <w:tcW w:w="1565" w:type="dxa"/>
            <w:gridSpan w:val="3"/>
            <w:tcBorders>
              <w:left w:val="nil"/>
              <w:bottom w:val="single" w:sz="4" w:space="0" w:color="auto"/>
              <w:right w:val="nil"/>
            </w:tcBorders>
            <w:shd w:val="clear" w:color="000000" w:fill="FFFFFF"/>
            <w:vAlign w:val="center"/>
          </w:tcPr>
          <w:p w:rsidR="00283587" w:rsidRDefault="00463C3C" w:rsidP="00AA659B">
            <w:pPr>
              <w:tabs>
                <w:tab w:val="decimal" w:pos="42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0.168</w:t>
            </w:r>
            <w:r w:rsidR="00283587">
              <w:rPr>
                <w:rFonts w:ascii="Times New Roman" w:eastAsia="宋体" w:hAnsi="Times New Roman" w:cs="Times New Roman" w:hint="eastAsia"/>
                <w:color w:val="000000"/>
                <w:kern w:val="0"/>
                <w:sz w:val="20"/>
                <w:szCs w:val="20"/>
              </w:rPr>
              <w:t>***</w:t>
            </w:r>
          </w:p>
        </w:tc>
        <w:tc>
          <w:tcPr>
            <w:tcW w:w="1559" w:type="dxa"/>
            <w:gridSpan w:val="2"/>
            <w:tcBorders>
              <w:left w:val="nil"/>
              <w:bottom w:val="single" w:sz="4" w:space="0" w:color="auto"/>
              <w:right w:val="nil"/>
            </w:tcBorders>
            <w:shd w:val="clear" w:color="000000" w:fill="FFFFFF"/>
            <w:noWrap/>
            <w:vAlign w:val="center"/>
          </w:tcPr>
          <w:p w:rsidR="00283587" w:rsidRDefault="00463C3C" w:rsidP="00AA659B">
            <w:pPr>
              <w:tabs>
                <w:tab w:val="decimal" w:pos="42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0.213</w:t>
            </w:r>
            <w:r w:rsidR="00283587">
              <w:rPr>
                <w:rFonts w:ascii="Times New Roman" w:eastAsia="宋体" w:hAnsi="Times New Roman" w:cs="Times New Roman" w:hint="eastAsia"/>
                <w:color w:val="000000"/>
                <w:kern w:val="0"/>
                <w:sz w:val="20"/>
                <w:szCs w:val="20"/>
              </w:rPr>
              <w:t>***</w:t>
            </w:r>
          </w:p>
        </w:tc>
      </w:tr>
    </w:tbl>
    <w:p w:rsidR="008A7B23" w:rsidRDefault="008C0126">
      <w:r>
        <w:br w:type="page"/>
      </w:r>
    </w:p>
    <w:tbl>
      <w:tblPr>
        <w:tblW w:w="9371" w:type="dxa"/>
        <w:tblInd w:w="93" w:type="dxa"/>
        <w:tblLayout w:type="fixed"/>
        <w:tblLook w:val="04A0" w:firstRow="1" w:lastRow="0" w:firstColumn="1" w:lastColumn="0" w:noHBand="0" w:noVBand="1"/>
      </w:tblPr>
      <w:tblGrid>
        <w:gridCol w:w="2142"/>
        <w:gridCol w:w="1445"/>
        <w:gridCol w:w="1446"/>
        <w:gridCol w:w="1446"/>
        <w:gridCol w:w="1446"/>
        <w:gridCol w:w="1446"/>
      </w:tblGrid>
      <w:tr w:rsidR="00283587" w:rsidRPr="004A7059" w:rsidTr="005837CA">
        <w:trPr>
          <w:trHeight w:val="288"/>
        </w:trPr>
        <w:tc>
          <w:tcPr>
            <w:tcW w:w="9371" w:type="dxa"/>
            <w:gridSpan w:val="6"/>
            <w:tcBorders>
              <w:top w:val="nil"/>
              <w:left w:val="nil"/>
              <w:bottom w:val="nil"/>
              <w:right w:val="nil"/>
            </w:tcBorders>
            <w:shd w:val="clear" w:color="000000" w:fill="FFFFFF"/>
            <w:noWrap/>
            <w:vAlign w:val="center"/>
            <w:hideMark/>
          </w:tcPr>
          <w:p w:rsidR="00283587" w:rsidRPr="004A7059" w:rsidRDefault="00283587" w:rsidP="00D63FEE">
            <w:pPr>
              <w:rPr>
                <w:rFonts w:ascii="Times New Roman" w:eastAsia="宋体" w:hAnsi="Times New Roman" w:cs="Times New Roman"/>
                <w:b/>
                <w:bCs/>
                <w:color w:val="000000"/>
                <w:kern w:val="0"/>
                <w:sz w:val="20"/>
                <w:szCs w:val="20"/>
              </w:rPr>
            </w:pPr>
            <w:r w:rsidRPr="004A7059">
              <w:rPr>
                <w:rFonts w:ascii="Times New Roman" w:eastAsia="宋体" w:hAnsi="Times New Roman" w:cs="Times New Roman"/>
                <w:b/>
                <w:bCs/>
                <w:color w:val="000000"/>
                <w:kern w:val="0"/>
                <w:sz w:val="20"/>
                <w:szCs w:val="20"/>
              </w:rPr>
              <w:lastRenderedPageBreak/>
              <w:t xml:space="preserve">Table </w:t>
            </w:r>
            <w:r>
              <w:rPr>
                <w:rFonts w:ascii="Times New Roman" w:eastAsia="宋体" w:hAnsi="Times New Roman" w:cs="Times New Roman" w:hint="eastAsia"/>
                <w:b/>
                <w:bCs/>
                <w:color w:val="000000"/>
                <w:kern w:val="0"/>
                <w:sz w:val="20"/>
                <w:szCs w:val="20"/>
              </w:rPr>
              <w:t>5</w:t>
            </w:r>
            <w:r w:rsidR="00151103">
              <w:rPr>
                <w:rFonts w:ascii="Times New Roman" w:eastAsia="宋体" w:hAnsi="Times New Roman" w:cs="Times New Roman"/>
                <w:b/>
                <w:bCs/>
                <w:color w:val="000000"/>
                <w:kern w:val="0"/>
                <w:sz w:val="20"/>
                <w:szCs w:val="20"/>
              </w:rPr>
              <w:t xml:space="preserve">: </w:t>
            </w:r>
            <w:r w:rsidR="00151103">
              <w:rPr>
                <w:rFonts w:ascii="Times New Roman" w:eastAsia="宋体" w:hAnsi="Times New Roman" w:cs="Times New Roman"/>
                <w:b/>
                <w:color w:val="000000"/>
                <w:kern w:val="0"/>
                <w:sz w:val="20"/>
                <w:szCs w:val="20"/>
              </w:rPr>
              <w:t>A</w:t>
            </w:r>
            <w:r w:rsidR="00151103">
              <w:rPr>
                <w:rFonts w:ascii="Times New Roman" w:eastAsia="宋体" w:hAnsi="Times New Roman" w:cs="Times New Roman" w:hint="eastAsia"/>
                <w:b/>
                <w:color w:val="000000"/>
                <w:kern w:val="0"/>
                <w:sz w:val="20"/>
                <w:szCs w:val="20"/>
              </w:rPr>
              <w:t>nalys</w:t>
            </w:r>
            <w:r w:rsidR="00151103">
              <w:rPr>
                <w:rFonts w:ascii="Times New Roman" w:eastAsia="宋体" w:hAnsi="Times New Roman" w:cs="Times New Roman"/>
                <w:b/>
                <w:color w:val="000000"/>
                <w:kern w:val="0"/>
                <w:sz w:val="20"/>
                <w:szCs w:val="20"/>
              </w:rPr>
              <w:t>i</w:t>
            </w:r>
            <w:r w:rsidR="00151103">
              <w:rPr>
                <w:rFonts w:ascii="Times New Roman" w:eastAsia="宋体" w:hAnsi="Times New Roman" w:cs="Times New Roman" w:hint="eastAsia"/>
                <w:b/>
                <w:color w:val="000000"/>
                <w:kern w:val="0"/>
                <w:sz w:val="20"/>
                <w:szCs w:val="20"/>
              </w:rPr>
              <w:t xml:space="preserve">s of alternative </w:t>
            </w:r>
            <w:r w:rsidR="00182E21">
              <w:rPr>
                <w:rFonts w:ascii="Times New Roman" w:eastAsia="宋体" w:hAnsi="Times New Roman" w:cs="Times New Roman"/>
                <w:b/>
                <w:color w:val="000000"/>
                <w:kern w:val="0"/>
                <w:sz w:val="20"/>
                <w:szCs w:val="20"/>
              </w:rPr>
              <w:t>short-selling potential</w:t>
            </w:r>
            <w:r w:rsidR="00151103">
              <w:rPr>
                <w:rFonts w:ascii="Times New Roman" w:eastAsia="宋体" w:hAnsi="Times New Roman" w:cs="Times New Roman" w:hint="eastAsia"/>
                <w:b/>
                <w:color w:val="000000"/>
                <w:kern w:val="0"/>
                <w:sz w:val="20"/>
                <w:szCs w:val="20"/>
              </w:rPr>
              <w:t xml:space="preserve"> proxies</w:t>
            </w:r>
          </w:p>
        </w:tc>
      </w:tr>
      <w:tr w:rsidR="00283587" w:rsidRPr="004A7059" w:rsidTr="005837CA">
        <w:trPr>
          <w:trHeight w:val="312"/>
        </w:trPr>
        <w:tc>
          <w:tcPr>
            <w:tcW w:w="9371" w:type="dxa"/>
            <w:gridSpan w:val="6"/>
            <w:vMerge w:val="restart"/>
            <w:tcBorders>
              <w:top w:val="nil"/>
              <w:left w:val="nil"/>
              <w:bottom w:val="single" w:sz="4" w:space="0" w:color="000000"/>
              <w:right w:val="nil"/>
            </w:tcBorders>
            <w:shd w:val="clear" w:color="000000" w:fill="FFFFFF"/>
            <w:vAlign w:val="center"/>
            <w:hideMark/>
          </w:tcPr>
          <w:p w:rsidR="00283587" w:rsidRPr="004A7059" w:rsidRDefault="00283587">
            <w:pPr>
              <w:jc w:val="both"/>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w:t>
            </w:r>
            <w:r w:rsidRPr="004A7059">
              <w:rPr>
                <w:rFonts w:ascii="Times New Roman" w:eastAsia="宋体" w:hAnsi="Times New Roman" w:cs="Times New Roman" w:hint="eastAsia"/>
                <w:color w:val="000000"/>
                <w:kern w:val="0"/>
                <w:sz w:val="20"/>
                <w:szCs w:val="20"/>
              </w:rPr>
              <w:t xml:space="preserve">his table presents </w:t>
            </w:r>
            <w:r>
              <w:rPr>
                <w:rFonts w:ascii="Times New Roman" w:eastAsia="宋体" w:hAnsi="Times New Roman" w:cs="Times New Roman" w:hint="eastAsia"/>
                <w:color w:val="000000"/>
                <w:kern w:val="0"/>
                <w:sz w:val="20"/>
                <w:szCs w:val="20"/>
              </w:rPr>
              <w:t>the results</w:t>
            </w:r>
            <w:r w:rsidRPr="004A7059">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of </w:t>
            </w:r>
            <w:r>
              <w:rPr>
                <w:rFonts w:ascii="Times New Roman" w:eastAsia="宋体" w:hAnsi="Times New Roman" w:cs="Times New Roman" w:hint="eastAsia"/>
                <w:color w:val="000000"/>
                <w:kern w:val="0"/>
                <w:sz w:val="20"/>
                <w:szCs w:val="20"/>
              </w:rPr>
              <w:t xml:space="preserve">logistic regressions using different </w:t>
            </w:r>
            <w:r>
              <w:rPr>
                <w:rFonts w:ascii="Times New Roman" w:eastAsia="宋体" w:hAnsi="Times New Roman" w:cs="Times New Roman"/>
                <w:color w:val="000000"/>
                <w:kern w:val="0"/>
                <w:sz w:val="20"/>
                <w:szCs w:val="20"/>
              </w:rPr>
              <w:t xml:space="preserve">individual </w:t>
            </w:r>
            <w:r w:rsidR="00182E21">
              <w:rPr>
                <w:rFonts w:ascii="Times New Roman" w:eastAsia="宋体" w:hAnsi="Times New Roman" w:cs="Times New Roman"/>
                <w:color w:val="000000"/>
                <w:kern w:val="0"/>
                <w:sz w:val="20"/>
                <w:szCs w:val="20"/>
              </w:rPr>
              <w:t>short-selling potential (</w:t>
            </w:r>
            <w:r>
              <w:rPr>
                <w:rFonts w:ascii="Times New Roman" w:eastAsia="宋体" w:hAnsi="Times New Roman" w:cs="Times New Roman"/>
                <w:color w:val="000000"/>
                <w:kern w:val="0"/>
                <w:sz w:val="20"/>
                <w:szCs w:val="20"/>
              </w:rPr>
              <w:t>SSP</w:t>
            </w:r>
            <w:r w:rsidR="00182E21">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proxies, as well as a s</w:t>
            </w:r>
            <w:r>
              <w:rPr>
                <w:rFonts w:ascii="Times New Roman" w:eastAsia="宋体" w:hAnsi="Times New Roman" w:cs="Times New Roman" w:hint="eastAsia"/>
                <w:color w:val="000000"/>
                <w:kern w:val="0"/>
                <w:sz w:val="20"/>
                <w:szCs w:val="20"/>
              </w:rPr>
              <w:t>hort</w:t>
            </w:r>
            <w:r w:rsidR="00DB5DDB">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 xml:space="preserve">selling determinants index </w:t>
            </w:r>
            <w:r>
              <w:rPr>
                <w:rFonts w:ascii="Times New Roman" w:eastAsia="宋体" w:hAnsi="Times New Roman" w:cs="Times New Roman"/>
                <w:color w:val="000000"/>
                <w:kern w:val="0"/>
                <w:sz w:val="20"/>
                <w:szCs w:val="20"/>
              </w:rPr>
              <w:t>(</w:t>
            </w:r>
            <w:r w:rsidRPr="003A57D1">
              <w:rPr>
                <w:rFonts w:ascii="Times New Roman" w:eastAsia="宋体" w:hAnsi="Times New Roman" w:cs="Times New Roman"/>
                <w:i/>
                <w:color w:val="000000"/>
                <w:kern w:val="0"/>
                <w:sz w:val="20"/>
                <w:szCs w:val="20"/>
              </w:rPr>
              <w:t>SSDI</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measured as the average quintile ranking of an offering based on all SSP proxies (</w:t>
            </w:r>
            <w:r>
              <w:rPr>
                <w:rFonts w:ascii="Times New Roman" w:eastAsia="宋体" w:hAnsi="Times New Roman" w:cs="Times New Roman" w:hint="eastAsia"/>
                <w:i/>
                <w:color w:val="000000"/>
                <w:kern w:val="0"/>
                <w:sz w:val="20"/>
                <w:szCs w:val="20"/>
              </w:rPr>
              <w:t>Lendable</w:t>
            </w:r>
            <w:r>
              <w:rPr>
                <w:rFonts w:ascii="Times New Roman" w:eastAsia="宋体" w:hAnsi="Times New Roman" w:cs="Times New Roman" w:hint="eastAsia"/>
                <w:color w:val="000000"/>
                <w:kern w:val="0"/>
                <w:sz w:val="20"/>
                <w:szCs w:val="20"/>
              </w:rPr>
              <w:t xml:space="preserve">, </w:t>
            </w:r>
            <w:r w:rsidRPr="004E03C8">
              <w:rPr>
                <w:rFonts w:ascii="Times New Roman" w:eastAsia="宋体" w:hAnsi="Times New Roman" w:cs="Times New Roman" w:hint="eastAsia"/>
                <w:i/>
                <w:color w:val="000000"/>
                <w:kern w:val="0"/>
                <w:sz w:val="20"/>
                <w:szCs w:val="20"/>
              </w:rPr>
              <w:t>IO</w:t>
            </w:r>
            <w:r>
              <w:rPr>
                <w:rFonts w:ascii="Times New Roman" w:eastAsia="宋体" w:hAnsi="Times New Roman" w:cs="Times New Roman" w:hint="eastAsia"/>
                <w:color w:val="000000"/>
                <w:kern w:val="0"/>
                <w:sz w:val="20"/>
                <w:szCs w:val="20"/>
              </w:rPr>
              <w:t xml:space="preserve">, </w:t>
            </w:r>
            <w:r w:rsidRPr="004E03C8">
              <w:rPr>
                <w:rFonts w:ascii="Times New Roman" w:eastAsia="宋体" w:hAnsi="Times New Roman" w:cs="Times New Roman" w:hint="eastAsia"/>
                <w:i/>
                <w:color w:val="000000"/>
                <w:kern w:val="0"/>
                <w:sz w:val="20"/>
                <w:szCs w:val="20"/>
              </w:rPr>
              <w:t>Option</w:t>
            </w:r>
            <w:r>
              <w:rPr>
                <w:rFonts w:ascii="Times New Roman" w:eastAsia="宋体" w:hAnsi="Times New Roman" w:cs="Times New Roman" w:hint="eastAsia"/>
                <w:color w:val="000000"/>
                <w:kern w:val="0"/>
                <w:sz w:val="20"/>
                <w:szCs w:val="20"/>
              </w:rPr>
              <w:t xml:space="preserve">, </w:t>
            </w:r>
            <w:proofErr w:type="spellStart"/>
            <w:r w:rsidRPr="004E03C8">
              <w:rPr>
                <w:rFonts w:ascii="Times New Roman" w:eastAsia="宋体" w:hAnsi="Times New Roman" w:cs="Times New Roman" w:hint="eastAsia"/>
                <w:i/>
                <w:color w:val="000000"/>
                <w:kern w:val="0"/>
                <w:sz w:val="20"/>
                <w:szCs w:val="20"/>
              </w:rPr>
              <w:t>OnLoan</w:t>
            </w:r>
            <w:proofErr w:type="spellEnd"/>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 xml:space="preserve"> and </w:t>
            </w:r>
            <w:proofErr w:type="spellStart"/>
            <w:r w:rsidR="00010991">
              <w:rPr>
                <w:rFonts w:ascii="Times New Roman" w:eastAsia="宋体" w:hAnsi="Times New Roman" w:cs="Times New Roman"/>
                <w:i/>
                <w:color w:val="000000"/>
                <w:kern w:val="0"/>
                <w:sz w:val="20"/>
                <w:szCs w:val="20"/>
              </w:rPr>
              <w:t>InverseFee</w:t>
            </w:r>
            <w:proofErr w:type="spellEnd"/>
            <w:r>
              <w:rPr>
                <w:rFonts w:ascii="Times New Roman" w:eastAsia="宋体" w:hAnsi="Times New Roman" w:cs="Times New Roman" w:hint="eastAsia"/>
                <w:color w:val="000000"/>
                <w:kern w:val="0"/>
                <w:sz w:val="20"/>
                <w:szCs w:val="20"/>
              </w:rPr>
              <w:t xml:space="preserve">) </w:t>
            </w:r>
            <w:r w:rsidR="00177C36">
              <w:rPr>
                <w:rFonts w:ascii="Times New Roman" w:eastAsia="宋体" w:hAnsi="Times New Roman" w:cs="Times New Roman"/>
                <w:color w:val="000000"/>
                <w:kern w:val="0"/>
                <w:sz w:val="20"/>
                <w:szCs w:val="20"/>
              </w:rPr>
              <w:t>A sign of +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 next to a variable name indicates that we expect it to have a positive (negative) impact on the likelihood of choosing a shelf over a traditional SEO (with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 xml:space="preserve"> indicating that we have no clear expectation)</w:t>
            </w:r>
            <w:r w:rsidR="00177C36" w:rsidRPr="004A7059">
              <w:rPr>
                <w:rFonts w:ascii="Times New Roman" w:eastAsia="宋体" w:hAnsi="Times New Roman" w:cs="Times New Roman" w:hint="eastAsia"/>
                <w:color w:val="000000"/>
                <w:kern w:val="0"/>
                <w:sz w:val="20"/>
                <w:szCs w:val="20"/>
              </w:rPr>
              <w:t>.</w:t>
            </w:r>
            <w:r w:rsidR="00177C36">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T</w:t>
            </w:r>
            <w:r>
              <w:rPr>
                <w:rFonts w:ascii="Times New Roman" w:eastAsia="宋体" w:hAnsi="Times New Roman" w:cs="Times New Roman" w:hint="eastAsia"/>
                <w:color w:val="000000"/>
                <w:kern w:val="0"/>
                <w:sz w:val="20"/>
                <w:szCs w:val="20"/>
              </w:rPr>
              <w:t xml:space="preserve">he dependent variable equals one for shelf and zero for traditional offerings. </w:t>
            </w:r>
            <w:r>
              <w:rPr>
                <w:rFonts w:ascii="Times New Roman" w:eastAsia="宋体" w:hAnsi="Times New Roman" w:cs="Times New Roman"/>
                <w:color w:val="000000"/>
                <w:kern w:val="0"/>
                <w:sz w:val="20"/>
                <w:szCs w:val="20"/>
              </w:rPr>
              <w:t>All</w:t>
            </w:r>
            <w:r>
              <w:rPr>
                <w:rFonts w:ascii="Times New Roman" w:eastAsia="宋体" w:hAnsi="Times New Roman" w:cs="Times New Roman" w:hint="eastAsia"/>
                <w:color w:val="000000"/>
                <w:kern w:val="0"/>
                <w:sz w:val="20"/>
                <w:szCs w:val="20"/>
              </w:rPr>
              <w:t xml:space="preserve"> regressions </w:t>
            </w:r>
            <w:r w:rsidRPr="000E1888">
              <w:rPr>
                <w:rFonts w:ascii="Times New Roman" w:eastAsia="宋体" w:hAnsi="Times New Roman" w:cs="Times New Roman" w:hint="eastAsia"/>
                <w:color w:val="000000"/>
                <w:kern w:val="0"/>
                <w:sz w:val="20"/>
                <w:szCs w:val="20"/>
              </w:rPr>
              <w:t>include year and industry fixed effects</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 xml:space="preserve">Industry effects are based on the </w:t>
            </w:r>
            <w:proofErr w:type="spellStart"/>
            <w:r>
              <w:rPr>
                <w:rFonts w:ascii="Times New Roman" w:eastAsia="宋体" w:hAnsi="Times New Roman" w:cs="Times New Roman" w:hint="eastAsia"/>
                <w:color w:val="000000"/>
                <w:kern w:val="0"/>
                <w:sz w:val="20"/>
                <w:szCs w:val="20"/>
              </w:rPr>
              <w:t>Fama</w:t>
            </w:r>
            <w:proofErr w:type="spellEnd"/>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French 12-industry classification</w:t>
            </w:r>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Fama</w:t>
            </w:r>
            <w:proofErr w:type="spellEnd"/>
            <w:r>
              <w:rPr>
                <w:rFonts w:ascii="Times New Roman" w:eastAsia="宋体" w:hAnsi="Times New Roman" w:cs="Times New Roman"/>
                <w:color w:val="000000"/>
                <w:kern w:val="0"/>
                <w:sz w:val="20"/>
                <w:szCs w:val="20"/>
              </w:rPr>
              <w:t xml:space="preserve"> and French 1997)</w:t>
            </w:r>
            <w:r>
              <w:rPr>
                <w:rFonts w:ascii="Times New Roman" w:eastAsia="宋体" w:hAnsi="Times New Roman" w:cs="Times New Roman" w:hint="eastAsia"/>
                <w:color w:val="000000"/>
                <w:kern w:val="0"/>
                <w:sz w:val="20"/>
                <w:szCs w:val="20"/>
              </w:rPr>
              <w:t xml:space="preserve">. </w:t>
            </w:r>
            <w:r w:rsidR="00FE1A4A">
              <w:rPr>
                <w:rFonts w:ascii="Times New Roman" w:eastAsia="宋体" w:hAnsi="Times New Roman" w:cs="Times New Roman"/>
                <w:color w:val="000000"/>
                <w:kern w:val="0"/>
                <w:sz w:val="20"/>
                <w:szCs w:val="20"/>
              </w:rPr>
              <w:t xml:space="preserve">The </w:t>
            </w:r>
            <w:r w:rsidRPr="008D0383">
              <w:rPr>
                <w:rFonts w:ascii="Times New Roman" w:eastAsia="宋体" w:hAnsi="Times New Roman" w:cs="Times New Roman"/>
                <w:color w:val="000000"/>
                <w:kern w:val="0"/>
                <w:sz w:val="20"/>
                <w:szCs w:val="20"/>
              </w:rPr>
              <w:t>Appendix defin</w:t>
            </w:r>
            <w:r w:rsidR="009E0624">
              <w:rPr>
                <w:rFonts w:ascii="Times New Roman" w:eastAsia="宋体" w:hAnsi="Times New Roman" w:cs="Times New Roman"/>
                <w:color w:val="000000"/>
                <w:kern w:val="0"/>
                <w:sz w:val="20"/>
                <w:szCs w:val="20"/>
              </w:rPr>
              <w:t>e</w:t>
            </w:r>
            <w:r w:rsidR="005837CA">
              <w:rPr>
                <w:rFonts w:ascii="Times New Roman" w:eastAsia="宋体" w:hAnsi="Times New Roman" w:cs="Times New Roman" w:hint="eastAsia"/>
                <w:color w:val="000000"/>
                <w:kern w:val="0"/>
                <w:sz w:val="20"/>
                <w:szCs w:val="20"/>
              </w:rPr>
              <w:t>s</w:t>
            </w:r>
            <w:r w:rsidRPr="008D0383">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the explanatory</w:t>
            </w:r>
            <w:r w:rsidRPr="008D0383">
              <w:rPr>
                <w:rFonts w:ascii="Times New Roman" w:eastAsia="宋体" w:hAnsi="Times New Roman" w:cs="Times New Roman"/>
                <w:color w:val="000000"/>
                <w:kern w:val="0"/>
                <w:sz w:val="20"/>
                <w:szCs w:val="20"/>
              </w:rPr>
              <w:t xml:space="preserve"> variables</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i/>
                <w:color w:val="000000"/>
                <w:kern w:val="0"/>
                <w:sz w:val="20"/>
                <w:szCs w:val="20"/>
              </w:rPr>
              <w:t>t</w:t>
            </w:r>
            <w:r w:rsidRPr="004A7059">
              <w:rPr>
                <w:rFonts w:ascii="Times New Roman" w:eastAsia="宋体" w:hAnsi="Times New Roman" w:cs="Times New Roman"/>
                <w:color w:val="000000"/>
                <w:kern w:val="0"/>
                <w:sz w:val="20"/>
                <w:szCs w:val="20"/>
              </w:rPr>
              <w:t>-st</w:t>
            </w:r>
            <w:r>
              <w:rPr>
                <w:rFonts w:ascii="Times New Roman" w:eastAsia="宋体" w:hAnsi="Times New Roman" w:cs="Times New Roman"/>
                <w:color w:val="000000"/>
                <w:kern w:val="0"/>
                <w:sz w:val="20"/>
                <w:szCs w:val="20"/>
              </w:rPr>
              <w:t>atistics</w:t>
            </w:r>
            <w:proofErr w:type="gramEnd"/>
            <w:r>
              <w:rPr>
                <w:rFonts w:ascii="Times New Roman" w:eastAsia="宋体" w:hAnsi="Times New Roman" w:cs="Times New Roman"/>
                <w:color w:val="000000"/>
                <w:kern w:val="0"/>
                <w:sz w:val="20"/>
                <w:szCs w:val="20"/>
              </w:rPr>
              <w:t xml:space="preserve"> are</w:t>
            </w:r>
            <w:r>
              <w:rPr>
                <w:rFonts w:ascii="Times New Roman" w:eastAsia="宋体" w:hAnsi="Times New Roman" w:cs="Times New Roman" w:hint="eastAsia"/>
                <w:color w:val="000000"/>
                <w:kern w:val="0"/>
                <w:sz w:val="20"/>
                <w:szCs w:val="20"/>
              </w:rPr>
              <w:t xml:space="preserve"> in parentheses</w:t>
            </w:r>
            <w:r w:rsidRPr="004A7059">
              <w:rPr>
                <w:rFonts w:ascii="Times New Roman" w:eastAsia="宋体" w:hAnsi="Times New Roman" w:cs="Times New Roman"/>
                <w:color w:val="000000"/>
                <w:kern w:val="0"/>
                <w:sz w:val="20"/>
                <w:szCs w:val="20"/>
              </w:rPr>
              <w:t>.</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color w:val="000000"/>
                <w:kern w:val="0"/>
                <w:sz w:val="20"/>
                <w:szCs w:val="20"/>
              </w:rPr>
              <w:t xml:space="preserve">Pseudo </w:t>
            </w:r>
            <w:r w:rsidRPr="004A7059">
              <w:rPr>
                <w:rFonts w:ascii="Times New Roman" w:eastAsia="宋体" w:hAnsi="Times New Roman" w:cs="Times New Roman"/>
                <w:i/>
                <w:color w:val="000000"/>
                <w:kern w:val="0"/>
                <w:sz w:val="20"/>
                <w:szCs w:val="20"/>
              </w:rPr>
              <w:t>R</w:t>
            </w:r>
            <w:r w:rsidRPr="004A7059">
              <w:rPr>
                <w:rFonts w:ascii="Times New Roman" w:eastAsia="宋体" w:hAnsi="Times New Roman" w:cs="Times New Roman"/>
                <w:color w:val="000000"/>
                <w:kern w:val="0"/>
                <w:sz w:val="20"/>
                <w:szCs w:val="20"/>
              </w:rPr>
              <w:t>-</w:t>
            </w:r>
            <w:proofErr w:type="spellStart"/>
            <w:r w:rsidRPr="004A7059">
              <w:rPr>
                <w:rFonts w:ascii="Times New Roman" w:eastAsia="宋体" w:hAnsi="Times New Roman" w:cs="Times New Roman"/>
                <w:color w:val="000000"/>
                <w:kern w:val="0"/>
                <w:sz w:val="20"/>
                <w:szCs w:val="20"/>
              </w:rPr>
              <w:t>sqr</w:t>
            </w:r>
            <w:proofErr w:type="spellEnd"/>
            <w:r w:rsidRPr="004A7059">
              <w:rPr>
                <w:rFonts w:ascii="Times New Roman" w:eastAsia="宋体" w:hAnsi="Times New Roman" w:cs="Times New Roman" w:hint="eastAsia"/>
                <w:color w:val="000000"/>
                <w:kern w:val="0"/>
                <w:sz w:val="20"/>
                <w:szCs w:val="20"/>
              </w:rPr>
              <w:t xml:space="preserve"> is the likelihood-based </w:t>
            </w:r>
            <w:r w:rsidRPr="004A7059">
              <w:rPr>
                <w:rFonts w:ascii="Times New Roman" w:eastAsia="宋体" w:hAnsi="Times New Roman" w:cs="Times New Roman"/>
                <w:color w:val="000000"/>
                <w:kern w:val="0"/>
                <w:sz w:val="20"/>
                <w:szCs w:val="20"/>
              </w:rPr>
              <w:t>pseudo</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hint="eastAsia"/>
                <w:i/>
                <w:color w:val="000000"/>
                <w:kern w:val="0"/>
                <w:sz w:val="20"/>
                <w:szCs w:val="20"/>
              </w:rPr>
              <w:t>R</w:t>
            </w:r>
            <w:r w:rsidRPr="004A7059">
              <w:rPr>
                <w:rFonts w:ascii="Times New Roman" w:eastAsia="宋体" w:hAnsi="Times New Roman" w:cs="Times New Roman" w:hint="eastAsia"/>
                <w:color w:val="000000"/>
                <w:kern w:val="0"/>
                <w:sz w:val="20"/>
                <w:szCs w:val="20"/>
              </w:rPr>
              <w:t xml:space="preserve">-square. </w:t>
            </w:r>
            <w:r w:rsidRPr="004A7059">
              <w:rPr>
                <w:rFonts w:ascii="Times New Roman" w:eastAsia="宋体" w:hAnsi="Times New Roman" w:cs="Times New Roman" w:hint="eastAsia"/>
                <w:i/>
                <w:color w:val="000000"/>
                <w:kern w:val="0"/>
                <w:sz w:val="20"/>
                <w:szCs w:val="20"/>
              </w:rPr>
              <w:t>N</w:t>
            </w:r>
            <w:r w:rsidRPr="004A7059">
              <w:rPr>
                <w:rFonts w:ascii="Times New Roman" w:eastAsia="宋体" w:hAnsi="Times New Roman" w:cs="Times New Roman" w:hint="eastAsia"/>
                <w:color w:val="000000"/>
                <w:kern w:val="0"/>
                <w:sz w:val="20"/>
                <w:szCs w:val="20"/>
              </w:rPr>
              <w:t xml:space="preserve"> is the number of observations.</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indicate significance at 10%, 5%, and 1%</w:t>
            </w:r>
            <w:r>
              <w:rPr>
                <w:rFonts w:ascii="Times New Roman" w:eastAsia="宋体" w:hAnsi="Times New Roman" w:cs="Times New Roman"/>
                <w:color w:val="000000"/>
                <w:kern w:val="0"/>
                <w:sz w:val="20"/>
                <w:szCs w:val="20"/>
              </w:rPr>
              <w:t>.</w:t>
            </w:r>
          </w:p>
        </w:tc>
      </w:tr>
      <w:tr w:rsidR="00283587" w:rsidRPr="004A7059" w:rsidTr="005837CA">
        <w:trPr>
          <w:trHeight w:val="312"/>
        </w:trPr>
        <w:tc>
          <w:tcPr>
            <w:tcW w:w="9371" w:type="dxa"/>
            <w:gridSpan w:val="6"/>
            <w:vMerge/>
            <w:tcBorders>
              <w:top w:val="nil"/>
              <w:left w:val="nil"/>
              <w:bottom w:val="single" w:sz="4" w:space="0" w:color="000000"/>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5837CA">
        <w:trPr>
          <w:trHeight w:val="312"/>
        </w:trPr>
        <w:tc>
          <w:tcPr>
            <w:tcW w:w="9371" w:type="dxa"/>
            <w:gridSpan w:val="6"/>
            <w:vMerge/>
            <w:tcBorders>
              <w:top w:val="nil"/>
              <w:left w:val="nil"/>
              <w:bottom w:val="single" w:sz="4" w:space="0" w:color="000000"/>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5837CA">
        <w:trPr>
          <w:trHeight w:val="312"/>
        </w:trPr>
        <w:tc>
          <w:tcPr>
            <w:tcW w:w="9371" w:type="dxa"/>
            <w:gridSpan w:val="6"/>
            <w:vMerge/>
            <w:tcBorders>
              <w:top w:val="nil"/>
              <w:left w:val="nil"/>
              <w:bottom w:val="single" w:sz="4" w:space="0" w:color="000000"/>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5837CA">
        <w:trPr>
          <w:trHeight w:val="312"/>
        </w:trPr>
        <w:tc>
          <w:tcPr>
            <w:tcW w:w="9371" w:type="dxa"/>
            <w:gridSpan w:val="6"/>
            <w:vMerge/>
            <w:tcBorders>
              <w:top w:val="nil"/>
              <w:left w:val="nil"/>
              <w:bottom w:val="single" w:sz="4" w:space="0" w:color="auto"/>
              <w:right w:val="nil"/>
            </w:tcBorders>
            <w:vAlign w:val="center"/>
            <w:hideMark/>
          </w:tcPr>
          <w:p w:rsidR="00283587" w:rsidRPr="004A7059" w:rsidRDefault="00283587" w:rsidP="00AA659B">
            <w:pPr>
              <w:rPr>
                <w:rFonts w:ascii="Times New Roman" w:eastAsia="宋体" w:hAnsi="Times New Roman" w:cs="Times New Roman"/>
                <w:color w:val="000000"/>
                <w:kern w:val="0"/>
                <w:sz w:val="20"/>
                <w:szCs w:val="20"/>
              </w:rPr>
            </w:pPr>
          </w:p>
        </w:tc>
      </w:tr>
      <w:tr w:rsidR="00283587" w:rsidRPr="004A7059" w:rsidTr="005837CA">
        <w:trPr>
          <w:trHeight w:val="288"/>
        </w:trPr>
        <w:tc>
          <w:tcPr>
            <w:tcW w:w="2142"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SSP </w:t>
            </w:r>
            <w:r>
              <w:rPr>
                <w:rFonts w:ascii="Times New Roman" w:eastAsia="宋体" w:hAnsi="Times New Roman" w:cs="Times New Roman" w:hint="eastAsia"/>
                <w:color w:val="000000"/>
                <w:kern w:val="0"/>
                <w:sz w:val="20"/>
                <w:szCs w:val="20"/>
              </w:rPr>
              <w:t>=</w:t>
            </w:r>
          </w:p>
        </w:tc>
        <w:tc>
          <w:tcPr>
            <w:tcW w:w="1445"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301D52">
              <w:rPr>
                <w:rFonts w:ascii="Times New Roman" w:eastAsia="宋体" w:hAnsi="Times New Roman" w:cs="Times New Roman" w:hint="eastAsia"/>
                <w:i/>
                <w:color w:val="000000"/>
                <w:kern w:val="0"/>
                <w:sz w:val="20"/>
                <w:szCs w:val="20"/>
              </w:rPr>
              <w:t>IO</w:t>
            </w:r>
          </w:p>
        </w:tc>
        <w:tc>
          <w:tcPr>
            <w:tcW w:w="1446"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301D52">
              <w:rPr>
                <w:rFonts w:ascii="Times New Roman" w:eastAsia="宋体" w:hAnsi="Times New Roman" w:cs="Times New Roman" w:hint="eastAsia"/>
                <w:i/>
                <w:color w:val="000000"/>
                <w:kern w:val="0"/>
                <w:sz w:val="20"/>
                <w:szCs w:val="20"/>
              </w:rPr>
              <w:t>Option</w:t>
            </w:r>
          </w:p>
        </w:tc>
        <w:tc>
          <w:tcPr>
            <w:tcW w:w="1446"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proofErr w:type="spellStart"/>
            <w:r w:rsidRPr="00301D52">
              <w:rPr>
                <w:rFonts w:ascii="Times New Roman" w:eastAsia="宋体" w:hAnsi="Times New Roman" w:cs="Times New Roman" w:hint="eastAsia"/>
                <w:i/>
                <w:color w:val="000000"/>
                <w:kern w:val="0"/>
                <w:sz w:val="20"/>
                <w:szCs w:val="20"/>
              </w:rPr>
              <w:t>OnLoan</w:t>
            </w:r>
            <w:proofErr w:type="spellEnd"/>
          </w:p>
        </w:tc>
        <w:tc>
          <w:tcPr>
            <w:tcW w:w="1446" w:type="dxa"/>
            <w:tcBorders>
              <w:left w:val="nil"/>
              <w:right w:val="nil"/>
            </w:tcBorders>
            <w:shd w:val="clear" w:color="000000" w:fill="FFFFFF"/>
            <w:vAlign w:val="center"/>
          </w:tcPr>
          <w:p w:rsidR="00283587" w:rsidRPr="004A7059" w:rsidRDefault="00815B93" w:rsidP="00AA659B">
            <w:pPr>
              <w:jc w:val="cente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i/>
                <w:color w:val="000000"/>
                <w:kern w:val="0"/>
                <w:sz w:val="20"/>
                <w:szCs w:val="20"/>
              </w:rPr>
              <w:t>InverseFee</w:t>
            </w:r>
            <w:proofErr w:type="spellEnd"/>
          </w:p>
        </w:tc>
        <w:tc>
          <w:tcPr>
            <w:tcW w:w="1446"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301D52">
              <w:rPr>
                <w:rFonts w:ascii="Times New Roman" w:eastAsia="宋体" w:hAnsi="Times New Roman" w:cs="Times New Roman" w:hint="eastAsia"/>
                <w:i/>
                <w:color w:val="000000"/>
                <w:kern w:val="0"/>
                <w:sz w:val="20"/>
                <w:szCs w:val="20"/>
              </w:rPr>
              <w:t>SSDI</w:t>
            </w:r>
          </w:p>
        </w:tc>
      </w:tr>
      <w:tr w:rsidR="00283587" w:rsidRPr="004A7059" w:rsidTr="005837CA">
        <w:trPr>
          <w:trHeight w:val="288"/>
        </w:trPr>
        <w:tc>
          <w:tcPr>
            <w:tcW w:w="2142" w:type="dxa"/>
            <w:tcBorders>
              <w:left w:val="nil"/>
              <w:right w:val="nil"/>
            </w:tcBorders>
            <w:shd w:val="clear" w:color="000000" w:fill="FFFFFF"/>
            <w:noWrap/>
            <w:vAlign w:val="center"/>
          </w:tcPr>
          <w:p w:rsidR="00283587" w:rsidRDefault="00283587" w:rsidP="00AA659B">
            <w:pPr>
              <w:rPr>
                <w:rFonts w:ascii="Times New Roman" w:eastAsia="宋体" w:hAnsi="Times New Roman" w:cs="Times New Roman"/>
                <w:color w:val="000000"/>
                <w:kern w:val="0"/>
                <w:sz w:val="20"/>
                <w:szCs w:val="20"/>
              </w:rPr>
            </w:pPr>
          </w:p>
        </w:tc>
        <w:tc>
          <w:tcPr>
            <w:tcW w:w="1445" w:type="dxa"/>
            <w:tcBorders>
              <w:left w:val="nil"/>
              <w:bottom w:val="single" w:sz="4" w:space="0" w:color="auto"/>
              <w:right w:val="nil"/>
            </w:tcBorders>
            <w:shd w:val="clear" w:color="000000" w:fill="FFFFFF"/>
            <w:noWrap/>
            <w:vAlign w:val="center"/>
          </w:tcPr>
          <w:p w:rsidR="00283587" w:rsidRPr="00301D52" w:rsidRDefault="00A25F88"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w:t>
            </w:r>
          </w:p>
        </w:tc>
        <w:tc>
          <w:tcPr>
            <w:tcW w:w="1446" w:type="dxa"/>
            <w:tcBorders>
              <w:left w:val="nil"/>
              <w:bottom w:val="single" w:sz="4" w:space="0" w:color="auto"/>
              <w:right w:val="nil"/>
            </w:tcBorders>
            <w:shd w:val="clear" w:color="000000" w:fill="FFFFFF"/>
            <w:vAlign w:val="center"/>
          </w:tcPr>
          <w:p w:rsidR="00283587" w:rsidRPr="00301D52" w:rsidRDefault="00A25F88"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2</w:t>
            </w:r>
            <w:r>
              <w:rPr>
                <w:rFonts w:ascii="Times New Roman" w:eastAsia="宋体" w:hAnsi="Times New Roman" w:cs="Times New Roman"/>
                <w:color w:val="000000"/>
                <w:kern w:val="0"/>
                <w:sz w:val="20"/>
                <w:szCs w:val="20"/>
              </w:rPr>
              <w:t>)</w:t>
            </w:r>
          </w:p>
        </w:tc>
        <w:tc>
          <w:tcPr>
            <w:tcW w:w="1446" w:type="dxa"/>
            <w:tcBorders>
              <w:left w:val="nil"/>
              <w:bottom w:val="single" w:sz="4" w:space="0" w:color="auto"/>
              <w:right w:val="nil"/>
            </w:tcBorders>
            <w:shd w:val="clear" w:color="000000" w:fill="FFFFFF"/>
            <w:noWrap/>
            <w:vAlign w:val="center"/>
          </w:tcPr>
          <w:p w:rsidR="00283587" w:rsidRPr="00301D52" w:rsidRDefault="00A25F88"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3</w:t>
            </w:r>
            <w:r>
              <w:rPr>
                <w:rFonts w:ascii="Times New Roman" w:eastAsia="宋体" w:hAnsi="Times New Roman" w:cs="Times New Roman"/>
                <w:color w:val="000000"/>
                <w:kern w:val="0"/>
                <w:sz w:val="20"/>
                <w:szCs w:val="20"/>
              </w:rPr>
              <w:t>)</w:t>
            </w:r>
          </w:p>
        </w:tc>
        <w:tc>
          <w:tcPr>
            <w:tcW w:w="1446" w:type="dxa"/>
            <w:tcBorders>
              <w:left w:val="nil"/>
              <w:bottom w:val="single" w:sz="4" w:space="0" w:color="auto"/>
              <w:right w:val="nil"/>
            </w:tcBorders>
            <w:shd w:val="clear" w:color="000000" w:fill="FFFFFF"/>
            <w:vAlign w:val="center"/>
          </w:tcPr>
          <w:p w:rsidR="00283587" w:rsidRPr="00301D52" w:rsidRDefault="00A25F88"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4</w:t>
            </w:r>
            <w:r>
              <w:rPr>
                <w:rFonts w:ascii="Times New Roman" w:eastAsia="宋体" w:hAnsi="Times New Roman" w:cs="Times New Roman"/>
                <w:color w:val="000000"/>
                <w:kern w:val="0"/>
                <w:sz w:val="20"/>
                <w:szCs w:val="20"/>
              </w:rPr>
              <w:t>)</w:t>
            </w:r>
          </w:p>
        </w:tc>
        <w:tc>
          <w:tcPr>
            <w:tcW w:w="1446" w:type="dxa"/>
            <w:tcBorders>
              <w:left w:val="nil"/>
              <w:bottom w:val="single" w:sz="4" w:space="0" w:color="auto"/>
              <w:right w:val="nil"/>
            </w:tcBorders>
            <w:shd w:val="clear" w:color="000000" w:fill="FFFFFF"/>
            <w:vAlign w:val="center"/>
          </w:tcPr>
          <w:p w:rsidR="00283587" w:rsidRDefault="00A25F88"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5</w:t>
            </w:r>
            <w:r>
              <w:rPr>
                <w:rFonts w:ascii="Times New Roman" w:eastAsia="宋体" w:hAnsi="Times New Roman" w:cs="Times New Roman"/>
                <w:color w:val="000000"/>
                <w:kern w:val="0"/>
                <w:sz w:val="20"/>
                <w:szCs w:val="20"/>
              </w:rPr>
              <w:t>)</w:t>
            </w:r>
          </w:p>
        </w:tc>
      </w:tr>
      <w:tr w:rsidR="00283587" w:rsidRPr="004A7059" w:rsidTr="005837CA">
        <w:trPr>
          <w:trHeight w:val="288"/>
        </w:trPr>
        <w:tc>
          <w:tcPr>
            <w:tcW w:w="2142"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SSP</w:t>
            </w:r>
            <w:r w:rsidR="00177C36">
              <w:rPr>
                <w:rFonts w:ascii="Times New Roman" w:eastAsia="宋体" w:hAnsi="Times New Roman" w:cs="Times New Roman"/>
                <w:color w:val="000000"/>
                <w:kern w:val="0"/>
                <w:sz w:val="20"/>
                <w:szCs w:val="20"/>
              </w:rPr>
              <w:t xml:space="preserve"> (+)</w:t>
            </w:r>
          </w:p>
        </w:tc>
        <w:tc>
          <w:tcPr>
            <w:tcW w:w="1445" w:type="dxa"/>
            <w:tcBorders>
              <w:top w:val="single" w:sz="4" w:space="0" w:color="auto"/>
              <w:left w:val="nil"/>
              <w:right w:val="nil"/>
            </w:tcBorders>
            <w:shd w:val="clear" w:color="000000" w:fill="FFFFFF"/>
            <w:noWrap/>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1.173***</w:t>
            </w:r>
          </w:p>
        </w:tc>
        <w:tc>
          <w:tcPr>
            <w:tcW w:w="1446" w:type="dxa"/>
            <w:tcBorders>
              <w:top w:val="single" w:sz="4" w:space="0" w:color="auto"/>
              <w:left w:val="nil"/>
              <w:right w:val="nil"/>
            </w:tcBorders>
            <w:shd w:val="clear" w:color="000000" w:fill="FFFFFF"/>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1.049***</w:t>
            </w:r>
          </w:p>
        </w:tc>
        <w:tc>
          <w:tcPr>
            <w:tcW w:w="1446" w:type="dxa"/>
            <w:tcBorders>
              <w:top w:val="single" w:sz="4" w:space="0" w:color="auto"/>
              <w:left w:val="nil"/>
              <w:right w:val="nil"/>
            </w:tcBorders>
            <w:shd w:val="clear" w:color="000000" w:fill="FFFFFF"/>
            <w:noWrap/>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9.431***</w:t>
            </w:r>
          </w:p>
        </w:tc>
        <w:tc>
          <w:tcPr>
            <w:tcW w:w="1446" w:type="dxa"/>
            <w:tcBorders>
              <w:top w:val="single" w:sz="4" w:space="0" w:color="auto"/>
              <w:left w:val="nil"/>
              <w:right w:val="nil"/>
            </w:tcBorders>
            <w:shd w:val="clear" w:color="000000" w:fill="FFFFFF"/>
            <w:vAlign w:val="center"/>
          </w:tcPr>
          <w:p w:rsidR="00283587" w:rsidRPr="004F0CB9" w:rsidRDefault="00463C3C"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0.085</w:t>
            </w:r>
          </w:p>
        </w:tc>
        <w:tc>
          <w:tcPr>
            <w:tcW w:w="1446" w:type="dxa"/>
            <w:tcBorders>
              <w:top w:val="single" w:sz="4" w:space="0" w:color="auto"/>
              <w:left w:val="nil"/>
              <w:right w:val="nil"/>
            </w:tcBorders>
            <w:shd w:val="clear" w:color="000000" w:fill="FFFFFF"/>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0.673***</w:t>
            </w:r>
          </w:p>
        </w:tc>
      </w:tr>
      <w:tr w:rsidR="00283587" w:rsidRPr="004A7059" w:rsidTr="005837CA">
        <w:trPr>
          <w:trHeight w:val="288"/>
        </w:trPr>
        <w:tc>
          <w:tcPr>
            <w:tcW w:w="2142"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1445" w:type="dxa"/>
            <w:tcBorders>
              <w:left w:val="nil"/>
              <w:right w:val="nil"/>
            </w:tcBorders>
            <w:shd w:val="clear" w:color="000000" w:fill="FFFFFF"/>
            <w:noWrap/>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(2.94)</w:t>
            </w:r>
          </w:p>
        </w:tc>
        <w:tc>
          <w:tcPr>
            <w:tcW w:w="1446" w:type="dxa"/>
            <w:tcBorders>
              <w:left w:val="nil"/>
              <w:right w:val="nil"/>
            </w:tcBorders>
            <w:shd w:val="clear" w:color="000000" w:fill="FFFFFF"/>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(5.47)</w:t>
            </w:r>
          </w:p>
        </w:tc>
        <w:tc>
          <w:tcPr>
            <w:tcW w:w="1446" w:type="dxa"/>
            <w:tcBorders>
              <w:left w:val="nil"/>
              <w:right w:val="nil"/>
            </w:tcBorders>
            <w:shd w:val="clear" w:color="000000" w:fill="FFFFFF"/>
            <w:noWrap/>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(3.86)</w:t>
            </w:r>
          </w:p>
        </w:tc>
        <w:tc>
          <w:tcPr>
            <w:tcW w:w="1446" w:type="dxa"/>
            <w:tcBorders>
              <w:left w:val="nil"/>
              <w:right w:val="nil"/>
            </w:tcBorders>
            <w:shd w:val="clear" w:color="000000" w:fill="FFFFFF"/>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00463C3C" w:rsidRPr="004A7059">
              <w:rPr>
                <w:rFonts w:ascii="Times New Roman" w:eastAsia="宋体" w:hAnsi="Times New Roman" w:cs="Times New Roman"/>
                <w:color w:val="000000"/>
                <w:kern w:val="0"/>
                <w:sz w:val="20"/>
                <w:szCs w:val="20"/>
              </w:rPr>
              <w:t>−</w:t>
            </w:r>
            <w:r w:rsidR="00463C3C">
              <w:rPr>
                <w:rFonts w:ascii="Times New Roman" w:eastAsia="宋体" w:hAnsi="Times New Roman" w:cs="Times New Roman" w:hint="eastAsia"/>
                <w:color w:val="000000"/>
                <w:kern w:val="0"/>
                <w:sz w:val="20"/>
                <w:szCs w:val="20"/>
              </w:rPr>
              <w:t>1.26</w:t>
            </w:r>
            <w:r>
              <w:rPr>
                <w:rFonts w:ascii="Times New Roman" w:eastAsia="宋体" w:hAnsi="Times New Roman" w:cs="Times New Roman" w:hint="eastAsia"/>
                <w:color w:val="000000"/>
                <w:kern w:val="0"/>
                <w:sz w:val="20"/>
                <w:szCs w:val="20"/>
              </w:rPr>
              <w:t>)</w:t>
            </w:r>
          </w:p>
        </w:tc>
        <w:tc>
          <w:tcPr>
            <w:tcW w:w="1446" w:type="dxa"/>
            <w:tcBorders>
              <w:left w:val="nil"/>
              <w:right w:val="nil"/>
            </w:tcBorders>
            <w:shd w:val="clear" w:color="000000" w:fill="FFFFFF"/>
            <w:vAlign w:val="center"/>
          </w:tcPr>
          <w:p w:rsidR="00283587" w:rsidRPr="004F0CB9" w:rsidRDefault="00283587"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(6.01)</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BAS</w:t>
            </w:r>
            <w:r w:rsidR="00177C36">
              <w:rPr>
                <w:rFonts w:ascii="Times New Roman" w:eastAsia="宋体" w:hAnsi="Times New Roman" w:cs="Times New Roman"/>
                <w:i/>
                <w:color w:val="000000"/>
                <w:kern w:val="0"/>
                <w:sz w:val="20"/>
                <w:szCs w:val="20"/>
              </w:rPr>
              <w:t xml:space="preserve"> </w:t>
            </w:r>
            <w:r w:rsidR="00177C36">
              <w:rPr>
                <w:rFonts w:ascii="Times New Roman" w:eastAsia="宋体" w:hAnsi="Times New Roman" w:cs="Times New Roman"/>
                <w:color w:val="000000"/>
                <w:kern w:val="0"/>
                <w:sz w:val="20"/>
                <w:szCs w:val="20"/>
              </w:rPr>
              <w:t>(</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72.129***</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75.384***</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73.617***</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73.812***</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73.808***</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5.42)</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5.57)</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5.54)</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5.56)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5.46)</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335E7A" w:rsidRDefault="00AE5071" w:rsidP="007D5449">
            <w:pPr>
              <w:rPr>
                <w:rFonts w:ascii="Times New Roman" w:eastAsia="宋体" w:hAnsi="Times New Roman" w:cs="Times New Roman"/>
                <w:i/>
                <w:color w:val="000000"/>
                <w:kern w:val="0"/>
                <w:sz w:val="20"/>
                <w:szCs w:val="20"/>
              </w:rPr>
            </w:pPr>
            <w:r w:rsidRPr="00335E7A">
              <w:rPr>
                <w:rFonts w:ascii="Times New Roman" w:eastAsia="宋体" w:hAnsi="Times New Roman" w:cs="Times New Roman" w:hint="eastAsia"/>
                <w:i/>
                <w:color w:val="000000"/>
                <w:kern w:val="0"/>
                <w:sz w:val="20"/>
                <w:szCs w:val="20"/>
              </w:rPr>
              <w:t>Dispersion</w:t>
            </w:r>
            <w:r w:rsidR="00177C36">
              <w:rPr>
                <w:rFonts w:ascii="Times New Roman" w:eastAsia="宋体" w:hAnsi="Times New Roman" w:cs="Times New Roman"/>
                <w:i/>
                <w:color w:val="000000"/>
                <w:kern w:val="0"/>
                <w:sz w:val="20"/>
                <w:szCs w:val="20"/>
              </w:rPr>
              <w:t xml:space="preserve"> </w:t>
            </w:r>
            <w:r w:rsidR="00177C36">
              <w:rPr>
                <w:rFonts w:ascii="Times New Roman" w:eastAsia="宋体" w:hAnsi="Times New Roman" w:cs="Times New Roman"/>
                <w:color w:val="000000"/>
                <w:kern w:val="0"/>
                <w:sz w:val="20"/>
                <w:szCs w:val="20"/>
              </w:rPr>
              <w:t>(</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0.443***</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0.407***</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0.452***</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0.438***</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0.424***</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3.17)</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2.84)</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3.27)</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3.14)</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2.92)</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335E7A" w:rsidRDefault="00AE5071" w:rsidP="007D5449">
            <w:pPr>
              <w:rPr>
                <w:rFonts w:ascii="Times New Roman" w:eastAsia="宋体" w:hAnsi="Times New Roman" w:cs="Times New Roman"/>
                <w:i/>
                <w:color w:val="000000"/>
                <w:kern w:val="0"/>
                <w:sz w:val="20"/>
                <w:szCs w:val="20"/>
              </w:rPr>
            </w:pPr>
            <w:proofErr w:type="spellStart"/>
            <w:r w:rsidRPr="00335E7A">
              <w:rPr>
                <w:rFonts w:ascii="Times New Roman" w:eastAsia="宋体" w:hAnsi="Times New Roman" w:cs="Times New Roman" w:hint="eastAsia"/>
                <w:i/>
                <w:color w:val="000000"/>
                <w:kern w:val="0"/>
                <w:sz w:val="20"/>
                <w:szCs w:val="20"/>
              </w:rPr>
              <w:t>DispersionDum</w:t>
            </w:r>
            <w:proofErr w:type="spellEnd"/>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0.269</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0.365*</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0.298</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0.416*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0.185</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1.20)</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1.65)</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1.33)</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1.87)</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0.82)</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color w:val="000000"/>
                <w:kern w:val="0"/>
                <w:sz w:val="20"/>
                <w:szCs w:val="20"/>
              </w:rPr>
            </w:pPr>
            <w:r w:rsidRPr="004B7BBC">
              <w:rPr>
                <w:rFonts w:ascii="Times New Roman" w:eastAsia="宋体" w:hAnsi="Times New Roman" w:cs="Times New Roman"/>
                <w:i/>
                <w:color w:val="000000"/>
                <w:kern w:val="0"/>
                <w:sz w:val="20"/>
                <w:szCs w:val="20"/>
              </w:rPr>
              <w:t>A</w:t>
            </w:r>
            <w:r w:rsidRPr="004B7BBC">
              <w:rPr>
                <w:rFonts w:ascii="Times New Roman" w:eastAsia="宋体" w:hAnsi="Times New Roman" w:cs="Times New Roman" w:hint="eastAsia"/>
                <w:i/>
                <w:color w:val="000000"/>
                <w:kern w:val="0"/>
                <w:sz w:val="20"/>
                <w:szCs w:val="20"/>
              </w:rPr>
              <w:t>nalyst</w:t>
            </w:r>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0.048*</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0.035</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0.048*</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0.066**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0.024</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color w:val="000000"/>
                <w:kern w:val="0"/>
                <w:sz w:val="20"/>
                <w:szCs w:val="20"/>
              </w:rPr>
            </w:pP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(1.32)</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(1.77)</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(2.43)</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(0.87)</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color w:val="000000"/>
                <w:kern w:val="0"/>
                <w:sz w:val="20"/>
                <w:szCs w:val="20"/>
              </w:rPr>
            </w:pPr>
            <w:r w:rsidRPr="004B7BBC">
              <w:rPr>
                <w:rFonts w:ascii="Times New Roman" w:eastAsia="宋体" w:hAnsi="Times New Roman" w:cs="Times New Roman" w:hint="eastAsia"/>
                <w:i/>
                <w:color w:val="000000"/>
                <w:kern w:val="0"/>
                <w:sz w:val="20"/>
                <w:szCs w:val="20"/>
              </w:rPr>
              <w:t>Volatility</w:t>
            </w:r>
            <w:r w:rsidR="00177C36">
              <w:rPr>
                <w:rFonts w:ascii="Times New Roman" w:eastAsia="宋体" w:hAnsi="Times New Roman" w:cs="Times New Roman"/>
                <w:i/>
                <w:color w:val="000000"/>
                <w:kern w:val="0"/>
                <w:sz w:val="20"/>
                <w:szCs w:val="20"/>
              </w:rPr>
              <w:t xml:space="preserve"> (+</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3.701***</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3.839***</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3.722***</w:t>
            </w:r>
          </w:p>
        </w:tc>
        <w:tc>
          <w:tcPr>
            <w:tcW w:w="1446" w:type="dxa"/>
            <w:tcBorders>
              <w:left w:val="nil"/>
              <w:right w:val="nil"/>
            </w:tcBorders>
            <w:shd w:val="clear" w:color="000000" w:fill="FFFFFF"/>
            <w:vAlign w:val="center"/>
          </w:tcPr>
          <w:p w:rsidR="00AE5071" w:rsidRPr="004F0CB9" w:rsidRDefault="00AE5071" w:rsidP="00463C3C">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r w:rsidR="00463C3C">
              <w:rPr>
                <w:rFonts w:ascii="Times New Roman" w:eastAsia="宋体" w:hAnsi="Times New Roman" w:cs="Times New Roman" w:hint="eastAsia"/>
                <w:color w:val="000000"/>
                <w:kern w:val="0"/>
                <w:sz w:val="20"/>
                <w:szCs w:val="20"/>
              </w:rPr>
              <w:t>699</w:t>
            </w:r>
            <w:r>
              <w:rPr>
                <w:rFonts w:ascii="Times New Roman" w:eastAsia="宋体" w:hAnsi="Times New Roman" w:cs="Times New Roman" w:hint="eastAsia"/>
                <w:color w:val="000000"/>
                <w:kern w:val="0"/>
                <w:sz w:val="20"/>
                <w:szCs w:val="20"/>
              </w:rPr>
              <w:t>***</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3.854***</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(3.50)</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(3.49)</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(3.46)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(3.54)</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A7059" w:rsidRDefault="00AE5071" w:rsidP="007D5449">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i/>
                <w:color w:val="000000"/>
                <w:kern w:val="0"/>
                <w:sz w:val="20"/>
                <w:szCs w:val="20"/>
              </w:rPr>
              <w:t>Runup</w:t>
            </w:r>
            <w:proofErr w:type="spellEnd"/>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0.202*</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0.158</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0.244**</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0.193*</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0.221**</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Pr="009820C8" w:rsidRDefault="00AE5071" w:rsidP="007D5449">
            <w:pPr>
              <w:tabs>
                <w:tab w:val="decimal" w:pos="525"/>
              </w:tabs>
              <w:rPr>
                <w:rFonts w:ascii="Times New Roman" w:eastAsia="宋体" w:hAnsi="Times New Roman" w:cs="Times New Roman"/>
                <w:b/>
                <w:color w:val="000000"/>
                <w:kern w:val="0"/>
                <w:sz w:val="20"/>
                <w:szCs w:val="20"/>
              </w:rPr>
            </w:pPr>
            <w:r>
              <w:rPr>
                <w:rFonts w:ascii="Times New Roman" w:eastAsia="宋体" w:hAnsi="Times New Roman" w:cs="Times New Roman" w:hint="eastAsia"/>
                <w:color w:val="000000"/>
                <w:kern w:val="0"/>
                <w:sz w:val="20"/>
                <w:szCs w:val="20"/>
              </w:rPr>
              <w:t>(1.90)</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(1.51)</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(2.30)</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(1.78)</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(2.07)</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i/>
                <w:color w:val="000000"/>
                <w:kern w:val="0"/>
                <w:sz w:val="20"/>
                <w:szCs w:val="20"/>
              </w:rPr>
            </w:pPr>
            <w:proofErr w:type="spellStart"/>
            <w:r w:rsidRPr="004B7BBC">
              <w:rPr>
                <w:rFonts w:ascii="Times New Roman" w:eastAsia="宋体" w:hAnsi="Times New Roman" w:cs="Times New Roman" w:hint="eastAsia"/>
                <w:i/>
                <w:color w:val="000000"/>
                <w:kern w:val="0"/>
                <w:sz w:val="20"/>
                <w:szCs w:val="20"/>
              </w:rPr>
              <w:t>AdjMTB</w:t>
            </w:r>
            <w:proofErr w:type="spellEnd"/>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0.15)</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0.27)</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0.51)</w:t>
            </w:r>
          </w:p>
        </w:tc>
        <w:tc>
          <w:tcPr>
            <w:tcW w:w="1446" w:type="dxa"/>
            <w:tcBorders>
              <w:left w:val="nil"/>
              <w:right w:val="nil"/>
            </w:tcBorders>
            <w:shd w:val="clear" w:color="000000" w:fill="FFFFFF"/>
            <w:vAlign w:val="center"/>
          </w:tcPr>
          <w:p w:rsidR="00AE5071" w:rsidRDefault="00AE5071" w:rsidP="00463C3C">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w:t>
            </w:r>
            <w:r w:rsidR="00463C3C">
              <w:rPr>
                <w:rFonts w:ascii="Times New Roman" w:eastAsia="宋体" w:hAnsi="Times New Roman" w:cs="Times New Roman" w:hint="eastAsia"/>
                <w:color w:val="000000"/>
                <w:kern w:val="0"/>
                <w:sz w:val="20"/>
                <w:szCs w:val="20"/>
              </w:rPr>
              <w:t>39</w:t>
            </w:r>
            <w:r>
              <w:rPr>
                <w:rFonts w:ascii="Times New Roman" w:eastAsia="宋体" w:hAnsi="Times New Roman" w:cs="Times New Roman" w:hint="eastAsia"/>
                <w:color w:val="000000"/>
                <w:kern w:val="0"/>
                <w:sz w:val="20"/>
                <w:szCs w:val="20"/>
              </w:rPr>
              <w:t>)</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0.17)</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A7059" w:rsidRDefault="00AE5071" w:rsidP="00AA659B">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color w:val="000000"/>
                <w:kern w:val="0"/>
                <w:sz w:val="20"/>
                <w:szCs w:val="20"/>
              </w:rPr>
              <w:t>Ln</w:t>
            </w:r>
            <w:r w:rsidRPr="004B7BBC">
              <w:rPr>
                <w:rFonts w:ascii="Times New Roman" w:eastAsia="宋体" w:hAnsi="Times New Roman" w:cs="Times New Roman" w:hint="eastAsia"/>
                <w:i/>
                <w:color w:val="000000"/>
                <w:kern w:val="0"/>
                <w:sz w:val="20"/>
                <w:szCs w:val="20"/>
              </w:rPr>
              <w:t>TA</w:t>
            </w:r>
            <w:proofErr w:type="spellEnd"/>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0.039</w:t>
            </w:r>
          </w:p>
        </w:tc>
        <w:tc>
          <w:tcPr>
            <w:tcW w:w="1446" w:type="dxa"/>
            <w:tcBorders>
              <w:left w:val="nil"/>
              <w:right w:val="nil"/>
            </w:tcBorders>
            <w:shd w:val="clear" w:color="000000" w:fill="FFFFFF"/>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0.045</w:t>
            </w:r>
          </w:p>
        </w:tc>
        <w:tc>
          <w:tcPr>
            <w:tcW w:w="1446" w:type="dxa"/>
            <w:tcBorders>
              <w:left w:val="nil"/>
              <w:right w:val="nil"/>
            </w:tcBorders>
            <w:shd w:val="clear" w:color="000000" w:fill="FFFFFF"/>
            <w:noWrap/>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0.012</w:t>
            </w:r>
          </w:p>
        </w:tc>
        <w:tc>
          <w:tcPr>
            <w:tcW w:w="1446" w:type="dxa"/>
            <w:tcBorders>
              <w:left w:val="nil"/>
              <w:right w:val="nil"/>
            </w:tcBorders>
            <w:shd w:val="clear" w:color="000000" w:fill="FFFFFF"/>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0.033</w:t>
            </w:r>
          </w:p>
        </w:tc>
        <w:tc>
          <w:tcPr>
            <w:tcW w:w="1446" w:type="dxa"/>
            <w:tcBorders>
              <w:left w:val="nil"/>
              <w:right w:val="nil"/>
            </w:tcBorders>
            <w:shd w:val="clear" w:color="000000" w:fill="FFFFFF"/>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0.111</w:t>
            </w:r>
          </w:p>
        </w:tc>
      </w:tr>
      <w:tr w:rsidR="00AE5071" w:rsidRPr="004A7059" w:rsidTr="005837CA">
        <w:trPr>
          <w:trHeight w:val="288"/>
        </w:trPr>
        <w:tc>
          <w:tcPr>
            <w:tcW w:w="2142" w:type="dxa"/>
            <w:tcBorders>
              <w:left w:val="nil"/>
              <w:right w:val="nil"/>
            </w:tcBorders>
            <w:shd w:val="clear" w:color="000000" w:fill="FFFFFF"/>
            <w:noWrap/>
            <w:vAlign w:val="center"/>
          </w:tcPr>
          <w:p w:rsidR="00AE5071" w:rsidRDefault="00AE5071" w:rsidP="00AA659B">
            <w:pPr>
              <w:rPr>
                <w:rFonts w:ascii="Times New Roman" w:eastAsia="宋体" w:hAnsi="Times New Roman" w:cs="Times New Roman"/>
                <w:color w:val="000000"/>
                <w:kern w:val="0"/>
                <w:sz w:val="20"/>
                <w:szCs w:val="20"/>
              </w:rPr>
            </w:pPr>
          </w:p>
        </w:tc>
        <w:tc>
          <w:tcPr>
            <w:tcW w:w="1445" w:type="dxa"/>
            <w:tcBorders>
              <w:left w:val="nil"/>
              <w:right w:val="nil"/>
            </w:tcBorders>
            <w:shd w:val="clear" w:color="000000" w:fill="FFFFFF"/>
            <w:noWrap/>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0.49)</w:t>
            </w:r>
          </w:p>
        </w:tc>
        <w:tc>
          <w:tcPr>
            <w:tcW w:w="1446" w:type="dxa"/>
            <w:tcBorders>
              <w:left w:val="nil"/>
              <w:right w:val="nil"/>
            </w:tcBorders>
            <w:shd w:val="clear" w:color="000000" w:fill="FFFFFF"/>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0.58)</w:t>
            </w:r>
          </w:p>
        </w:tc>
        <w:tc>
          <w:tcPr>
            <w:tcW w:w="1446" w:type="dxa"/>
            <w:tcBorders>
              <w:left w:val="nil"/>
              <w:right w:val="nil"/>
            </w:tcBorders>
            <w:shd w:val="clear" w:color="000000" w:fill="FFFFFF"/>
            <w:noWrap/>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(0.15)</w:t>
            </w:r>
          </w:p>
        </w:tc>
        <w:tc>
          <w:tcPr>
            <w:tcW w:w="1446" w:type="dxa"/>
            <w:tcBorders>
              <w:left w:val="nil"/>
              <w:right w:val="nil"/>
            </w:tcBorders>
            <w:shd w:val="clear" w:color="000000" w:fill="FFFFFF"/>
            <w:vAlign w:val="center"/>
          </w:tcPr>
          <w:p w:rsidR="00AE5071" w:rsidRPr="004F0CB9" w:rsidRDefault="00AE5071" w:rsidP="00463C3C">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w:t>
            </w:r>
            <w:r w:rsidR="00463C3C">
              <w:rPr>
                <w:rFonts w:ascii="Times New Roman" w:eastAsia="宋体" w:hAnsi="Times New Roman" w:cs="Times New Roman" w:hint="eastAsia"/>
                <w:color w:val="000000"/>
                <w:kern w:val="0"/>
                <w:sz w:val="20"/>
                <w:szCs w:val="20"/>
              </w:rPr>
              <w:t>42</w:t>
            </w:r>
            <w:r>
              <w:rPr>
                <w:rFonts w:ascii="Times New Roman" w:eastAsia="宋体" w:hAnsi="Times New Roman" w:cs="Times New Roman" w:hint="eastAsia"/>
                <w:color w:val="000000"/>
                <w:kern w:val="0"/>
                <w:sz w:val="20"/>
                <w:szCs w:val="20"/>
              </w:rPr>
              <w:t>)</w:t>
            </w:r>
          </w:p>
        </w:tc>
        <w:tc>
          <w:tcPr>
            <w:tcW w:w="1446" w:type="dxa"/>
            <w:tcBorders>
              <w:left w:val="nil"/>
              <w:right w:val="nil"/>
            </w:tcBorders>
            <w:shd w:val="clear" w:color="000000" w:fill="FFFFFF"/>
            <w:vAlign w:val="center"/>
          </w:tcPr>
          <w:p w:rsidR="00AE5071" w:rsidRPr="004F0CB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1.41)</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Turnover</w:t>
            </w:r>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0.084</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0.114</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0.218**</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0.06</w:t>
            </w:r>
            <w:r w:rsidR="00463C3C">
              <w:rPr>
                <w:rFonts w:ascii="Times New Roman" w:eastAsia="宋体" w:hAnsi="Times New Roman" w:cs="Times New Roman" w:hint="eastAsia"/>
                <w:color w:val="000000"/>
                <w:kern w:val="0"/>
                <w:sz w:val="20"/>
                <w:szCs w:val="20"/>
              </w:rPr>
              <w:t>4</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0.165*</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0.87)</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1.19)</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2.21)</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0.63)</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1.77)</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Leverage</w:t>
            </w:r>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0.430</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0.388</w:t>
            </w:r>
          </w:p>
        </w:tc>
        <w:tc>
          <w:tcPr>
            <w:tcW w:w="1446"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0.490</w:t>
            </w:r>
          </w:p>
        </w:tc>
        <w:tc>
          <w:tcPr>
            <w:tcW w:w="1446" w:type="dxa"/>
            <w:tcBorders>
              <w:left w:val="nil"/>
              <w:right w:val="nil"/>
            </w:tcBorders>
            <w:shd w:val="clear" w:color="000000" w:fill="FFFFFF"/>
            <w:vAlign w:val="center"/>
          </w:tcPr>
          <w:p w:rsidR="00AE5071" w:rsidRPr="004F0CB9" w:rsidRDefault="00AE5071" w:rsidP="00463C3C">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w:t>
            </w:r>
            <w:r w:rsidR="00463C3C">
              <w:rPr>
                <w:rFonts w:ascii="Times New Roman" w:eastAsia="宋体" w:hAnsi="Times New Roman" w:cs="Times New Roman" w:hint="eastAsia"/>
                <w:color w:val="000000"/>
                <w:kern w:val="0"/>
                <w:sz w:val="20"/>
                <w:szCs w:val="20"/>
              </w:rPr>
              <w:t>486</w:t>
            </w:r>
          </w:p>
        </w:tc>
        <w:tc>
          <w:tcPr>
            <w:tcW w:w="1446"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0.496</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Pr="00897F6C"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(1.09)</w:t>
            </w:r>
          </w:p>
        </w:tc>
        <w:tc>
          <w:tcPr>
            <w:tcW w:w="1446" w:type="dxa"/>
            <w:tcBorders>
              <w:left w:val="nil"/>
              <w:right w:val="nil"/>
            </w:tcBorders>
            <w:shd w:val="clear" w:color="000000" w:fill="FFFFFF"/>
            <w:vAlign w:val="center"/>
          </w:tcPr>
          <w:p w:rsidR="00AE5071" w:rsidRPr="00897F6C"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(0.98)</w:t>
            </w:r>
          </w:p>
        </w:tc>
        <w:tc>
          <w:tcPr>
            <w:tcW w:w="1446" w:type="dxa"/>
            <w:tcBorders>
              <w:left w:val="nil"/>
              <w:right w:val="nil"/>
            </w:tcBorders>
            <w:shd w:val="clear" w:color="000000" w:fill="FFFFFF"/>
            <w:noWrap/>
            <w:vAlign w:val="center"/>
          </w:tcPr>
          <w:p w:rsidR="00AE5071" w:rsidRPr="00897F6C"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(1.26)</w:t>
            </w:r>
          </w:p>
        </w:tc>
        <w:tc>
          <w:tcPr>
            <w:tcW w:w="1446" w:type="dxa"/>
            <w:tcBorders>
              <w:left w:val="nil"/>
              <w:right w:val="nil"/>
            </w:tcBorders>
            <w:shd w:val="clear" w:color="000000" w:fill="FFFFFF"/>
            <w:vAlign w:val="center"/>
          </w:tcPr>
          <w:p w:rsidR="00AE5071" w:rsidRPr="00897F6C"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(1.25)</w:t>
            </w:r>
          </w:p>
        </w:tc>
        <w:tc>
          <w:tcPr>
            <w:tcW w:w="1446" w:type="dxa"/>
            <w:tcBorders>
              <w:left w:val="nil"/>
              <w:right w:val="nil"/>
            </w:tcBorders>
            <w:shd w:val="clear" w:color="000000" w:fill="FFFFFF"/>
            <w:vAlign w:val="center"/>
          </w:tcPr>
          <w:p w:rsidR="00AE5071" w:rsidRPr="00897F6C"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(1.23)</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FCF</w:t>
            </w:r>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0.829***</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0.864***</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0.802**</w:t>
            </w:r>
          </w:p>
        </w:tc>
        <w:tc>
          <w:tcPr>
            <w:tcW w:w="1446" w:type="dxa"/>
            <w:tcBorders>
              <w:left w:val="nil"/>
              <w:right w:val="nil"/>
            </w:tcBorders>
            <w:shd w:val="clear" w:color="000000" w:fill="FFFFFF"/>
            <w:vAlign w:val="center"/>
          </w:tcPr>
          <w:p w:rsidR="00AE5071" w:rsidRDefault="00AE5071" w:rsidP="00463C3C">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w:t>
            </w:r>
            <w:r w:rsidR="00463C3C">
              <w:rPr>
                <w:rFonts w:ascii="Times New Roman" w:eastAsia="宋体" w:hAnsi="Times New Roman" w:cs="Times New Roman" w:hint="eastAsia"/>
                <w:color w:val="000000"/>
                <w:kern w:val="0"/>
                <w:sz w:val="20"/>
                <w:szCs w:val="20"/>
              </w:rPr>
              <w:t>809</w:t>
            </w:r>
            <w:r>
              <w:rPr>
                <w:rFonts w:ascii="Times New Roman" w:eastAsia="宋体" w:hAnsi="Times New Roman" w:cs="Times New Roman" w:hint="eastAsia"/>
                <w:color w:val="000000"/>
                <w:kern w:val="0"/>
                <w:sz w:val="20"/>
                <w:szCs w:val="20"/>
              </w:rPr>
              <w:t>***</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0.873***</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2.68)</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2.69)</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2.53)</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2.59)</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2.72)</w:t>
            </w:r>
          </w:p>
        </w:tc>
      </w:tr>
      <w:tr w:rsidR="00AE5071" w:rsidRPr="004A7059" w:rsidTr="005837CA">
        <w:trPr>
          <w:trHeight w:val="288"/>
        </w:trPr>
        <w:tc>
          <w:tcPr>
            <w:tcW w:w="2142"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NYSE</w:t>
            </w:r>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45"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0.298</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0.275</w:t>
            </w:r>
          </w:p>
        </w:tc>
        <w:tc>
          <w:tcPr>
            <w:tcW w:w="1446" w:type="dxa"/>
            <w:tcBorders>
              <w:left w:val="nil"/>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0.386</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0.354</w:t>
            </w:r>
          </w:p>
        </w:tc>
        <w:tc>
          <w:tcPr>
            <w:tcW w:w="1446" w:type="dxa"/>
            <w:tcBorders>
              <w:left w:val="nil"/>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0.319</w:t>
            </w:r>
          </w:p>
        </w:tc>
      </w:tr>
      <w:tr w:rsidR="00AE5071" w:rsidRPr="004A7059" w:rsidTr="005837CA">
        <w:trPr>
          <w:trHeight w:val="288"/>
        </w:trPr>
        <w:tc>
          <w:tcPr>
            <w:tcW w:w="2142" w:type="dxa"/>
            <w:tcBorders>
              <w:left w:val="nil"/>
              <w:bottom w:val="single" w:sz="4" w:space="0" w:color="auto"/>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45" w:type="dxa"/>
            <w:tcBorders>
              <w:left w:val="nil"/>
              <w:bottom w:val="single" w:sz="4" w:space="0" w:color="auto"/>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(1.26)</w:t>
            </w:r>
          </w:p>
        </w:tc>
        <w:tc>
          <w:tcPr>
            <w:tcW w:w="1446" w:type="dxa"/>
            <w:tcBorders>
              <w:left w:val="nil"/>
              <w:bottom w:val="single" w:sz="4" w:space="0" w:color="auto"/>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(1.17)</w:t>
            </w:r>
          </w:p>
        </w:tc>
        <w:tc>
          <w:tcPr>
            <w:tcW w:w="1446" w:type="dxa"/>
            <w:tcBorders>
              <w:left w:val="nil"/>
              <w:bottom w:val="single" w:sz="4" w:space="0" w:color="auto"/>
              <w:right w:val="nil"/>
            </w:tcBorders>
            <w:shd w:val="clear" w:color="000000" w:fill="FFFFFF"/>
            <w:noWrap/>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(1.63)</w:t>
            </w:r>
          </w:p>
        </w:tc>
        <w:tc>
          <w:tcPr>
            <w:tcW w:w="1446" w:type="dxa"/>
            <w:tcBorders>
              <w:left w:val="nil"/>
              <w:bottom w:val="single" w:sz="4" w:space="0" w:color="auto"/>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(1.52)</w:t>
            </w:r>
          </w:p>
        </w:tc>
        <w:tc>
          <w:tcPr>
            <w:tcW w:w="1446" w:type="dxa"/>
            <w:tcBorders>
              <w:left w:val="nil"/>
              <w:bottom w:val="single" w:sz="4" w:space="0" w:color="auto"/>
              <w:right w:val="nil"/>
            </w:tcBorders>
            <w:shd w:val="clear" w:color="000000" w:fill="FFFFFF"/>
            <w:vAlign w:val="center"/>
          </w:tcPr>
          <w:p w:rsidR="00AE5071"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(1.33)</w:t>
            </w:r>
          </w:p>
        </w:tc>
      </w:tr>
      <w:tr w:rsidR="00DE064E" w:rsidRPr="004A7059" w:rsidTr="005837CA">
        <w:trPr>
          <w:trHeight w:val="288"/>
        </w:trPr>
        <w:tc>
          <w:tcPr>
            <w:tcW w:w="9371" w:type="dxa"/>
            <w:gridSpan w:val="6"/>
            <w:tcBorders>
              <w:top w:val="single" w:sz="4" w:space="0" w:color="auto"/>
              <w:left w:val="nil"/>
              <w:right w:val="nil"/>
            </w:tcBorders>
            <w:shd w:val="clear" w:color="000000" w:fill="FFFFFF"/>
            <w:noWrap/>
            <w:vAlign w:val="center"/>
          </w:tcPr>
          <w:p w:rsidR="00DE064E" w:rsidRPr="00421B3E" w:rsidRDefault="00DE064E" w:rsidP="007D5449">
            <w:pPr>
              <w:tabs>
                <w:tab w:val="decimal" w:pos="525"/>
              </w:tabs>
              <w:jc w:val="right"/>
              <w:rPr>
                <w:rFonts w:ascii="Times New Roman" w:eastAsia="宋体" w:hAnsi="Times New Roman" w:cs="Times New Roman"/>
                <w:i/>
                <w:color w:val="000000"/>
                <w:kern w:val="0"/>
                <w:sz w:val="20"/>
                <w:szCs w:val="20"/>
              </w:rPr>
            </w:pPr>
            <w:r>
              <w:rPr>
                <w:rFonts w:ascii="Times New Roman" w:eastAsia="宋体" w:hAnsi="Times New Roman" w:cs="Times New Roman"/>
                <w:color w:val="000000"/>
                <w:kern w:val="0"/>
                <w:sz w:val="20"/>
                <w:szCs w:val="20"/>
              </w:rPr>
              <w:t>(</w:t>
            </w:r>
            <w:r w:rsidRPr="00FD39A6">
              <w:rPr>
                <w:rFonts w:ascii="Times New Roman" w:eastAsia="宋体" w:hAnsi="Times New Roman" w:cs="Times New Roman"/>
                <w:i/>
                <w:color w:val="000000"/>
                <w:kern w:val="0"/>
                <w:sz w:val="20"/>
                <w:szCs w:val="20"/>
              </w:rPr>
              <w:t>continued</w:t>
            </w:r>
            <w:r>
              <w:rPr>
                <w:rFonts w:ascii="Times New Roman" w:eastAsia="宋体" w:hAnsi="Times New Roman" w:cs="Times New Roman"/>
                <w:color w:val="000000"/>
                <w:kern w:val="0"/>
                <w:sz w:val="20"/>
                <w:szCs w:val="20"/>
              </w:rPr>
              <w:t>)</w:t>
            </w:r>
          </w:p>
        </w:tc>
      </w:tr>
    </w:tbl>
    <w:p w:rsidR="00151103" w:rsidRDefault="00151103">
      <w:pPr>
        <w:rPr>
          <w:rFonts w:ascii="Times New Roman" w:hAnsi="Times New Roman" w:cs="Times New Roman"/>
          <w:b/>
          <w:sz w:val="20"/>
          <w:szCs w:val="20"/>
        </w:rPr>
      </w:pPr>
    </w:p>
    <w:p w:rsidR="00182E21" w:rsidRDefault="00182E21">
      <w:pPr>
        <w:rPr>
          <w:rFonts w:ascii="Times New Roman" w:hAnsi="Times New Roman" w:cs="Times New Roman"/>
          <w:b/>
          <w:sz w:val="20"/>
          <w:szCs w:val="20"/>
        </w:rPr>
      </w:pPr>
      <w:r>
        <w:rPr>
          <w:rFonts w:ascii="Times New Roman" w:hAnsi="Times New Roman" w:cs="Times New Roman"/>
          <w:b/>
          <w:sz w:val="20"/>
          <w:szCs w:val="20"/>
        </w:rPr>
        <w:br w:type="page"/>
      </w:r>
    </w:p>
    <w:p w:rsidR="00283587" w:rsidRDefault="00283587" w:rsidP="00283587">
      <w:pPr>
        <w:rPr>
          <w:rFonts w:ascii="Times New Roman" w:hAnsi="Times New Roman" w:cs="Times New Roman"/>
          <w:b/>
          <w:sz w:val="20"/>
          <w:szCs w:val="20"/>
        </w:rPr>
      </w:pPr>
      <w:r>
        <w:rPr>
          <w:rFonts w:ascii="Times New Roman" w:hAnsi="Times New Roman" w:cs="Times New Roman"/>
          <w:b/>
          <w:sz w:val="20"/>
          <w:szCs w:val="20"/>
        </w:rPr>
        <w:lastRenderedPageBreak/>
        <w:t>T</w:t>
      </w:r>
      <w:r>
        <w:rPr>
          <w:rFonts w:ascii="Times New Roman" w:hAnsi="Times New Roman" w:cs="Times New Roman" w:hint="eastAsia"/>
          <w:b/>
          <w:sz w:val="20"/>
          <w:szCs w:val="20"/>
        </w:rPr>
        <w:t>able 5</w:t>
      </w:r>
      <w:r w:rsidR="00151103">
        <w:rPr>
          <w:rFonts w:ascii="Times New Roman" w:hAnsi="Times New Roman" w:cs="Times New Roman"/>
          <w:b/>
          <w:sz w:val="20"/>
          <w:szCs w:val="20"/>
        </w:rPr>
        <w:t xml:space="preserve">: </w:t>
      </w:r>
      <w:r>
        <w:rPr>
          <w:rFonts w:ascii="Times New Roman" w:hAnsi="Times New Roman" w:cs="Times New Roman"/>
          <w:b/>
          <w:sz w:val="20"/>
          <w:szCs w:val="20"/>
        </w:rPr>
        <w:t>C</w:t>
      </w:r>
      <w:r>
        <w:rPr>
          <w:rFonts w:ascii="Times New Roman" w:hAnsi="Times New Roman" w:cs="Times New Roman" w:hint="eastAsia"/>
          <w:b/>
          <w:sz w:val="20"/>
          <w:szCs w:val="20"/>
        </w:rPr>
        <w:t>ontinued</w:t>
      </w:r>
    </w:p>
    <w:tbl>
      <w:tblPr>
        <w:tblW w:w="9371" w:type="dxa"/>
        <w:tblInd w:w="93" w:type="dxa"/>
        <w:tblLayout w:type="fixed"/>
        <w:tblLook w:val="04A0" w:firstRow="1" w:lastRow="0" w:firstColumn="1" w:lastColumn="0" w:noHBand="0" w:noVBand="1"/>
      </w:tblPr>
      <w:tblGrid>
        <w:gridCol w:w="2000"/>
        <w:gridCol w:w="1474"/>
        <w:gridCol w:w="1474"/>
        <w:gridCol w:w="1474"/>
        <w:gridCol w:w="1474"/>
        <w:gridCol w:w="1475"/>
      </w:tblGrid>
      <w:tr w:rsidR="00283587" w:rsidRPr="004A7059" w:rsidTr="005837CA">
        <w:trPr>
          <w:trHeight w:val="288"/>
        </w:trPr>
        <w:tc>
          <w:tcPr>
            <w:tcW w:w="2000" w:type="dxa"/>
            <w:tcBorders>
              <w:top w:val="single" w:sz="4" w:space="0" w:color="auto"/>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SSP </w:t>
            </w:r>
            <w:r>
              <w:rPr>
                <w:rFonts w:ascii="Times New Roman" w:eastAsia="宋体" w:hAnsi="Times New Roman" w:cs="Times New Roman" w:hint="eastAsia"/>
                <w:color w:val="000000"/>
                <w:kern w:val="0"/>
                <w:sz w:val="20"/>
                <w:szCs w:val="20"/>
              </w:rPr>
              <w:t>=</w:t>
            </w:r>
          </w:p>
        </w:tc>
        <w:tc>
          <w:tcPr>
            <w:tcW w:w="1474" w:type="dxa"/>
            <w:tcBorders>
              <w:top w:val="single" w:sz="4" w:space="0" w:color="auto"/>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301D52">
              <w:rPr>
                <w:rFonts w:ascii="Times New Roman" w:eastAsia="宋体" w:hAnsi="Times New Roman" w:cs="Times New Roman" w:hint="eastAsia"/>
                <w:i/>
                <w:color w:val="000000"/>
                <w:kern w:val="0"/>
                <w:sz w:val="20"/>
                <w:szCs w:val="20"/>
              </w:rPr>
              <w:t>IO</w:t>
            </w:r>
          </w:p>
        </w:tc>
        <w:tc>
          <w:tcPr>
            <w:tcW w:w="1474" w:type="dxa"/>
            <w:tcBorders>
              <w:top w:val="single" w:sz="4" w:space="0" w:color="auto"/>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301D52">
              <w:rPr>
                <w:rFonts w:ascii="Times New Roman" w:eastAsia="宋体" w:hAnsi="Times New Roman" w:cs="Times New Roman" w:hint="eastAsia"/>
                <w:i/>
                <w:color w:val="000000"/>
                <w:kern w:val="0"/>
                <w:sz w:val="20"/>
                <w:szCs w:val="20"/>
              </w:rPr>
              <w:t>Option</w:t>
            </w:r>
          </w:p>
        </w:tc>
        <w:tc>
          <w:tcPr>
            <w:tcW w:w="1474" w:type="dxa"/>
            <w:tcBorders>
              <w:top w:val="single" w:sz="4" w:space="0" w:color="auto"/>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proofErr w:type="spellStart"/>
            <w:r w:rsidRPr="00301D52">
              <w:rPr>
                <w:rFonts w:ascii="Times New Roman" w:eastAsia="宋体" w:hAnsi="Times New Roman" w:cs="Times New Roman" w:hint="eastAsia"/>
                <w:i/>
                <w:color w:val="000000"/>
                <w:kern w:val="0"/>
                <w:sz w:val="20"/>
                <w:szCs w:val="20"/>
              </w:rPr>
              <w:t>OnLoan</w:t>
            </w:r>
            <w:proofErr w:type="spellEnd"/>
          </w:p>
        </w:tc>
        <w:tc>
          <w:tcPr>
            <w:tcW w:w="1474" w:type="dxa"/>
            <w:tcBorders>
              <w:top w:val="single" w:sz="4" w:space="0" w:color="auto"/>
              <w:left w:val="nil"/>
              <w:right w:val="nil"/>
            </w:tcBorders>
            <w:shd w:val="clear" w:color="000000" w:fill="FFFFFF"/>
            <w:vAlign w:val="center"/>
          </w:tcPr>
          <w:p w:rsidR="00283587" w:rsidRPr="004A7059" w:rsidRDefault="00010991" w:rsidP="00AA659B">
            <w:pPr>
              <w:jc w:val="cente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i/>
                <w:color w:val="000000"/>
                <w:kern w:val="0"/>
                <w:sz w:val="20"/>
                <w:szCs w:val="20"/>
              </w:rPr>
              <w:t>InverseFee</w:t>
            </w:r>
            <w:proofErr w:type="spellEnd"/>
          </w:p>
        </w:tc>
        <w:tc>
          <w:tcPr>
            <w:tcW w:w="1475" w:type="dxa"/>
            <w:tcBorders>
              <w:top w:val="single" w:sz="4" w:space="0" w:color="auto"/>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301D52">
              <w:rPr>
                <w:rFonts w:ascii="Times New Roman" w:eastAsia="宋体" w:hAnsi="Times New Roman" w:cs="Times New Roman" w:hint="eastAsia"/>
                <w:i/>
                <w:color w:val="000000"/>
                <w:kern w:val="0"/>
                <w:sz w:val="20"/>
                <w:szCs w:val="20"/>
              </w:rPr>
              <w:t>SSDI</w:t>
            </w:r>
          </w:p>
        </w:tc>
      </w:tr>
      <w:tr w:rsidR="00283587" w:rsidRPr="004A7059" w:rsidTr="005837CA">
        <w:trPr>
          <w:trHeight w:val="288"/>
        </w:trPr>
        <w:tc>
          <w:tcPr>
            <w:tcW w:w="2000" w:type="dxa"/>
            <w:tcBorders>
              <w:left w:val="nil"/>
              <w:right w:val="nil"/>
            </w:tcBorders>
            <w:shd w:val="clear" w:color="000000" w:fill="FFFFFF"/>
            <w:noWrap/>
            <w:vAlign w:val="center"/>
          </w:tcPr>
          <w:p w:rsidR="00283587" w:rsidRDefault="00283587" w:rsidP="00AA659B">
            <w:pPr>
              <w:rPr>
                <w:rFonts w:ascii="Times New Roman" w:eastAsia="宋体" w:hAnsi="Times New Roman" w:cs="Times New Roman"/>
                <w:color w:val="000000"/>
                <w:kern w:val="0"/>
                <w:sz w:val="20"/>
                <w:szCs w:val="20"/>
              </w:rPr>
            </w:pPr>
          </w:p>
        </w:tc>
        <w:tc>
          <w:tcPr>
            <w:tcW w:w="1474" w:type="dxa"/>
            <w:tcBorders>
              <w:left w:val="nil"/>
              <w:bottom w:val="single" w:sz="4" w:space="0" w:color="auto"/>
              <w:right w:val="nil"/>
            </w:tcBorders>
            <w:shd w:val="clear" w:color="000000" w:fill="FFFFFF"/>
            <w:noWrap/>
            <w:vAlign w:val="center"/>
          </w:tcPr>
          <w:p w:rsidR="00283587" w:rsidRPr="00301D52" w:rsidRDefault="00151103"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w:t>
            </w:r>
          </w:p>
        </w:tc>
        <w:tc>
          <w:tcPr>
            <w:tcW w:w="1474" w:type="dxa"/>
            <w:tcBorders>
              <w:left w:val="nil"/>
              <w:bottom w:val="single" w:sz="4" w:space="0" w:color="auto"/>
              <w:right w:val="nil"/>
            </w:tcBorders>
            <w:shd w:val="clear" w:color="000000" w:fill="FFFFFF"/>
            <w:vAlign w:val="center"/>
          </w:tcPr>
          <w:p w:rsidR="00283587" w:rsidRPr="00301D52" w:rsidRDefault="00151103"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2</w:t>
            </w:r>
            <w:r>
              <w:rPr>
                <w:rFonts w:ascii="Times New Roman" w:eastAsia="宋体" w:hAnsi="Times New Roman" w:cs="Times New Roman"/>
                <w:color w:val="000000"/>
                <w:kern w:val="0"/>
                <w:sz w:val="20"/>
                <w:szCs w:val="20"/>
              </w:rPr>
              <w:t>)</w:t>
            </w:r>
          </w:p>
        </w:tc>
        <w:tc>
          <w:tcPr>
            <w:tcW w:w="1474" w:type="dxa"/>
            <w:tcBorders>
              <w:left w:val="nil"/>
              <w:bottom w:val="single" w:sz="4" w:space="0" w:color="auto"/>
              <w:right w:val="nil"/>
            </w:tcBorders>
            <w:shd w:val="clear" w:color="000000" w:fill="FFFFFF"/>
            <w:noWrap/>
            <w:vAlign w:val="center"/>
          </w:tcPr>
          <w:p w:rsidR="00283587" w:rsidRPr="00301D52" w:rsidRDefault="00151103"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3</w:t>
            </w:r>
            <w:r>
              <w:rPr>
                <w:rFonts w:ascii="Times New Roman" w:eastAsia="宋体" w:hAnsi="Times New Roman" w:cs="Times New Roman"/>
                <w:color w:val="000000"/>
                <w:kern w:val="0"/>
                <w:sz w:val="20"/>
                <w:szCs w:val="20"/>
              </w:rPr>
              <w:t>)</w:t>
            </w:r>
          </w:p>
        </w:tc>
        <w:tc>
          <w:tcPr>
            <w:tcW w:w="1474" w:type="dxa"/>
            <w:tcBorders>
              <w:left w:val="nil"/>
              <w:bottom w:val="single" w:sz="4" w:space="0" w:color="auto"/>
              <w:right w:val="nil"/>
            </w:tcBorders>
            <w:shd w:val="clear" w:color="000000" w:fill="FFFFFF"/>
            <w:vAlign w:val="center"/>
          </w:tcPr>
          <w:p w:rsidR="00283587" w:rsidRPr="00301D52" w:rsidRDefault="00151103"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4</w:t>
            </w:r>
            <w:r>
              <w:rPr>
                <w:rFonts w:ascii="Times New Roman" w:eastAsia="宋体" w:hAnsi="Times New Roman" w:cs="Times New Roman"/>
                <w:color w:val="000000"/>
                <w:kern w:val="0"/>
                <w:sz w:val="20"/>
                <w:szCs w:val="20"/>
              </w:rPr>
              <w:t>)</w:t>
            </w:r>
          </w:p>
        </w:tc>
        <w:tc>
          <w:tcPr>
            <w:tcW w:w="1475" w:type="dxa"/>
            <w:tcBorders>
              <w:left w:val="nil"/>
              <w:bottom w:val="single" w:sz="4" w:space="0" w:color="auto"/>
              <w:right w:val="nil"/>
            </w:tcBorders>
            <w:shd w:val="clear" w:color="000000" w:fill="FFFFFF"/>
            <w:vAlign w:val="center"/>
          </w:tcPr>
          <w:p w:rsidR="00283587" w:rsidRDefault="00151103"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283587">
              <w:rPr>
                <w:rFonts w:ascii="Times New Roman" w:eastAsia="宋体" w:hAnsi="Times New Roman" w:cs="Times New Roman" w:hint="eastAsia"/>
                <w:color w:val="000000"/>
                <w:kern w:val="0"/>
                <w:sz w:val="20"/>
                <w:szCs w:val="20"/>
              </w:rPr>
              <w:t>5</w:t>
            </w:r>
            <w:r>
              <w:rPr>
                <w:rFonts w:ascii="Times New Roman" w:eastAsia="宋体" w:hAnsi="Times New Roman" w:cs="Times New Roman"/>
                <w:color w:val="000000"/>
                <w:kern w:val="0"/>
                <w:sz w:val="20"/>
                <w:szCs w:val="20"/>
              </w:rPr>
              <w:t>)</w:t>
            </w:r>
          </w:p>
        </w:tc>
      </w:tr>
      <w:tr w:rsidR="00AE5071" w:rsidRPr="004A7059" w:rsidTr="005837CA">
        <w:trPr>
          <w:trHeight w:val="288"/>
        </w:trPr>
        <w:tc>
          <w:tcPr>
            <w:tcW w:w="2000"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roofErr w:type="spellStart"/>
            <w:r w:rsidRPr="00335E7A">
              <w:rPr>
                <w:rFonts w:ascii="Times New Roman" w:eastAsia="宋体" w:hAnsi="Times New Roman" w:cs="Times New Roman" w:hint="eastAsia"/>
                <w:i/>
                <w:color w:val="000000"/>
                <w:kern w:val="0"/>
                <w:sz w:val="20"/>
                <w:szCs w:val="20"/>
              </w:rPr>
              <w:t>RelOfrSize</w:t>
            </w:r>
            <w:proofErr w:type="spellEnd"/>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74" w:type="dxa"/>
            <w:tcBorders>
              <w:top w:val="single" w:sz="4" w:space="0" w:color="auto"/>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0.329***</w:t>
            </w:r>
          </w:p>
        </w:tc>
        <w:tc>
          <w:tcPr>
            <w:tcW w:w="1474" w:type="dxa"/>
            <w:tcBorders>
              <w:top w:val="single" w:sz="4" w:space="0" w:color="auto"/>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0.277***</w:t>
            </w:r>
          </w:p>
        </w:tc>
        <w:tc>
          <w:tcPr>
            <w:tcW w:w="1474" w:type="dxa"/>
            <w:tcBorders>
              <w:top w:val="single" w:sz="4" w:space="0" w:color="auto"/>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0.264***</w:t>
            </w:r>
          </w:p>
        </w:tc>
        <w:tc>
          <w:tcPr>
            <w:tcW w:w="1474" w:type="dxa"/>
            <w:tcBorders>
              <w:top w:val="single" w:sz="4" w:space="0" w:color="auto"/>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0.275***</w:t>
            </w:r>
          </w:p>
        </w:tc>
        <w:tc>
          <w:tcPr>
            <w:tcW w:w="1475" w:type="dxa"/>
            <w:tcBorders>
              <w:top w:val="single" w:sz="4" w:space="0" w:color="auto"/>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0.322***</w:t>
            </w:r>
          </w:p>
        </w:tc>
      </w:tr>
      <w:tr w:rsidR="00AE5071" w:rsidRPr="004A7059" w:rsidTr="005837CA">
        <w:trPr>
          <w:trHeight w:val="288"/>
        </w:trPr>
        <w:tc>
          <w:tcPr>
            <w:tcW w:w="2000"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p>
        </w:tc>
        <w:tc>
          <w:tcPr>
            <w:tcW w:w="1474"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3.24)</w:t>
            </w:r>
          </w:p>
        </w:tc>
        <w:tc>
          <w:tcPr>
            <w:tcW w:w="1474"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2.97)</w:t>
            </w:r>
          </w:p>
        </w:tc>
        <w:tc>
          <w:tcPr>
            <w:tcW w:w="1474"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2.87)</w:t>
            </w:r>
          </w:p>
        </w:tc>
        <w:tc>
          <w:tcPr>
            <w:tcW w:w="1474"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2.98)</w:t>
            </w:r>
          </w:p>
        </w:tc>
        <w:tc>
          <w:tcPr>
            <w:tcW w:w="1475"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3.21)</w:t>
            </w:r>
          </w:p>
        </w:tc>
      </w:tr>
      <w:tr w:rsidR="00AE5071" w:rsidRPr="004A7059" w:rsidTr="005837CA">
        <w:trPr>
          <w:trHeight w:val="288"/>
        </w:trPr>
        <w:tc>
          <w:tcPr>
            <w:tcW w:w="2000" w:type="dxa"/>
            <w:tcBorders>
              <w:left w:val="nil"/>
              <w:right w:val="nil"/>
            </w:tcBorders>
            <w:shd w:val="clear" w:color="000000" w:fill="FFFFFF"/>
            <w:noWrap/>
            <w:vAlign w:val="center"/>
          </w:tcPr>
          <w:p w:rsidR="00AE5071" w:rsidRPr="004B7BBC" w:rsidRDefault="00AE5071" w:rsidP="007D5449">
            <w:pPr>
              <w:rPr>
                <w:rFonts w:ascii="Times New Roman" w:eastAsia="宋体" w:hAnsi="Times New Roman" w:cs="Times New Roman"/>
                <w:i/>
                <w:color w:val="000000"/>
                <w:kern w:val="0"/>
                <w:sz w:val="20"/>
                <w:szCs w:val="20"/>
              </w:rPr>
            </w:pPr>
            <w:r w:rsidRPr="004B7BBC">
              <w:rPr>
                <w:rFonts w:ascii="Times New Roman" w:eastAsia="宋体" w:hAnsi="Times New Roman" w:cs="Times New Roman" w:hint="eastAsia"/>
                <w:i/>
                <w:color w:val="000000"/>
                <w:kern w:val="0"/>
                <w:sz w:val="20"/>
                <w:szCs w:val="20"/>
              </w:rPr>
              <w:t>Sequence</w:t>
            </w:r>
            <w:r w:rsidR="00177C36">
              <w:rPr>
                <w:rFonts w:ascii="Times New Roman" w:eastAsia="宋体" w:hAnsi="Times New Roman" w:cs="Times New Roman"/>
                <w:i/>
                <w:color w:val="000000"/>
                <w:kern w:val="0"/>
                <w:sz w:val="20"/>
                <w:szCs w:val="20"/>
              </w:rPr>
              <w:t xml:space="preserve"> (+)</w:t>
            </w:r>
          </w:p>
        </w:tc>
        <w:tc>
          <w:tcPr>
            <w:tcW w:w="1474"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0.877***</w:t>
            </w:r>
          </w:p>
        </w:tc>
        <w:tc>
          <w:tcPr>
            <w:tcW w:w="1474"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0.763***</w:t>
            </w:r>
          </w:p>
        </w:tc>
        <w:tc>
          <w:tcPr>
            <w:tcW w:w="1474"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0.846***</w:t>
            </w:r>
          </w:p>
        </w:tc>
        <w:tc>
          <w:tcPr>
            <w:tcW w:w="1474"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0.924***</w:t>
            </w:r>
          </w:p>
        </w:tc>
        <w:tc>
          <w:tcPr>
            <w:tcW w:w="1475"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0.736***</w:t>
            </w:r>
          </w:p>
        </w:tc>
      </w:tr>
      <w:tr w:rsidR="00AE5071" w:rsidRPr="004A7059" w:rsidTr="005837CA">
        <w:trPr>
          <w:trHeight w:val="288"/>
        </w:trPr>
        <w:tc>
          <w:tcPr>
            <w:tcW w:w="2000" w:type="dxa"/>
            <w:tcBorders>
              <w:left w:val="nil"/>
              <w:right w:val="nil"/>
            </w:tcBorders>
            <w:shd w:val="clear" w:color="000000" w:fill="FFFFFF"/>
            <w:noWrap/>
            <w:vAlign w:val="center"/>
          </w:tcPr>
          <w:p w:rsidR="00AE5071" w:rsidRDefault="00AE5071" w:rsidP="007D5449">
            <w:pPr>
              <w:rPr>
                <w:rFonts w:ascii="Times New Roman" w:eastAsia="宋体" w:hAnsi="Times New Roman" w:cs="Times New Roman"/>
                <w:color w:val="000000"/>
                <w:kern w:val="0"/>
                <w:sz w:val="20"/>
                <w:szCs w:val="20"/>
              </w:rPr>
            </w:pPr>
          </w:p>
        </w:tc>
        <w:tc>
          <w:tcPr>
            <w:tcW w:w="1474"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(3.88)</w:t>
            </w:r>
          </w:p>
        </w:tc>
        <w:tc>
          <w:tcPr>
            <w:tcW w:w="1474"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(3.33)</w:t>
            </w:r>
          </w:p>
        </w:tc>
        <w:tc>
          <w:tcPr>
            <w:tcW w:w="1474" w:type="dxa"/>
            <w:tcBorders>
              <w:left w:val="nil"/>
              <w:right w:val="nil"/>
            </w:tcBorders>
            <w:shd w:val="clear" w:color="000000" w:fill="FFFFFF"/>
            <w:noWrap/>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(3.73)</w:t>
            </w:r>
          </w:p>
        </w:tc>
        <w:tc>
          <w:tcPr>
            <w:tcW w:w="1474"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(4.13)</w:t>
            </w:r>
          </w:p>
        </w:tc>
        <w:tc>
          <w:tcPr>
            <w:tcW w:w="1475" w:type="dxa"/>
            <w:tcBorders>
              <w:left w:val="nil"/>
              <w:right w:val="nil"/>
            </w:tcBorders>
            <w:shd w:val="clear" w:color="000000" w:fill="FFFFFF"/>
            <w:vAlign w:val="center"/>
          </w:tcPr>
          <w:p w:rsidR="00AE5071" w:rsidRPr="004F0CB9" w:rsidRDefault="00AE5071" w:rsidP="007D5449">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(3.18)</w:t>
            </w:r>
          </w:p>
        </w:tc>
      </w:tr>
      <w:tr w:rsidR="00AE5071" w:rsidRPr="004A7059" w:rsidTr="005837CA">
        <w:trPr>
          <w:trHeight w:val="288"/>
        </w:trPr>
        <w:tc>
          <w:tcPr>
            <w:tcW w:w="2000" w:type="dxa"/>
            <w:tcBorders>
              <w:left w:val="nil"/>
              <w:right w:val="nil"/>
            </w:tcBorders>
            <w:shd w:val="clear" w:color="000000" w:fill="FFFFFF"/>
            <w:noWrap/>
            <w:vAlign w:val="center"/>
          </w:tcPr>
          <w:p w:rsidR="00AE5071" w:rsidRDefault="00AE5071" w:rsidP="00AA659B">
            <w:pPr>
              <w:rPr>
                <w:rFonts w:ascii="Times New Roman" w:eastAsia="宋体" w:hAnsi="Times New Roman" w:cs="Times New Roman"/>
                <w:i/>
                <w:color w:val="000000"/>
                <w:kern w:val="0"/>
                <w:sz w:val="20"/>
                <w:szCs w:val="20"/>
              </w:rPr>
            </w:pPr>
            <w:r w:rsidRPr="004B7BBC">
              <w:rPr>
                <w:rFonts w:ascii="Times New Roman" w:eastAsia="宋体" w:hAnsi="Times New Roman" w:cs="Times New Roman" w:hint="eastAsia"/>
                <w:i/>
                <w:color w:val="000000"/>
                <w:kern w:val="0"/>
                <w:sz w:val="20"/>
                <w:szCs w:val="20"/>
              </w:rPr>
              <w:t>Secondary</w:t>
            </w:r>
            <w:r w:rsidR="00177C36">
              <w:rPr>
                <w:rFonts w:ascii="Times New Roman" w:eastAsia="宋体" w:hAnsi="Times New Roman" w:cs="Times New Roman"/>
                <w:i/>
                <w:color w:val="000000"/>
                <w:kern w:val="0"/>
                <w:sz w:val="20"/>
                <w:szCs w:val="20"/>
              </w:rPr>
              <w:t xml:space="preserve"> (</w:t>
            </w:r>
            <w:r w:rsidR="00177C36" w:rsidRPr="004A7059">
              <w:rPr>
                <w:rFonts w:ascii="Times New Roman" w:eastAsia="宋体" w:hAnsi="Times New Roman" w:cs="Times New Roman"/>
                <w:color w:val="000000"/>
                <w:kern w:val="0"/>
                <w:sz w:val="20"/>
                <w:szCs w:val="20"/>
              </w:rPr>
              <w:t>−</w:t>
            </w:r>
            <w:r w:rsidR="00177C36">
              <w:rPr>
                <w:rFonts w:ascii="Times New Roman" w:eastAsia="宋体" w:hAnsi="Times New Roman" w:cs="Times New Roman"/>
                <w:color w:val="000000"/>
                <w:kern w:val="0"/>
                <w:sz w:val="20"/>
                <w:szCs w:val="20"/>
              </w:rPr>
              <w:t>)</w:t>
            </w:r>
          </w:p>
        </w:tc>
        <w:tc>
          <w:tcPr>
            <w:tcW w:w="1474" w:type="dxa"/>
            <w:tcBorders>
              <w:left w:val="nil"/>
              <w:right w:val="nil"/>
            </w:tcBorders>
            <w:shd w:val="clear" w:color="000000" w:fill="FFFFFF"/>
            <w:noWrap/>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1.950***</w:t>
            </w:r>
          </w:p>
        </w:tc>
        <w:tc>
          <w:tcPr>
            <w:tcW w:w="1474"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1.931***</w:t>
            </w:r>
          </w:p>
        </w:tc>
        <w:tc>
          <w:tcPr>
            <w:tcW w:w="1474" w:type="dxa"/>
            <w:tcBorders>
              <w:left w:val="nil"/>
              <w:right w:val="nil"/>
            </w:tcBorders>
            <w:shd w:val="clear" w:color="000000" w:fill="FFFFFF"/>
            <w:noWrap/>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1.954***</w:t>
            </w:r>
          </w:p>
        </w:tc>
        <w:tc>
          <w:tcPr>
            <w:tcW w:w="1474" w:type="dxa"/>
            <w:tcBorders>
              <w:left w:val="nil"/>
              <w:right w:val="nil"/>
            </w:tcBorders>
            <w:shd w:val="clear" w:color="000000" w:fill="FFFFFF"/>
            <w:vAlign w:val="center"/>
          </w:tcPr>
          <w:p w:rsidR="00AE5071" w:rsidRDefault="00AE5071" w:rsidP="00463C3C">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w:t>
            </w:r>
            <w:r w:rsidR="00463C3C">
              <w:rPr>
                <w:rFonts w:ascii="Times New Roman" w:eastAsia="宋体" w:hAnsi="Times New Roman" w:cs="Times New Roman" w:hint="eastAsia"/>
                <w:color w:val="000000"/>
                <w:kern w:val="0"/>
                <w:sz w:val="20"/>
                <w:szCs w:val="20"/>
              </w:rPr>
              <w:t>989</w:t>
            </w:r>
            <w:r>
              <w:rPr>
                <w:rFonts w:ascii="Times New Roman" w:eastAsia="宋体" w:hAnsi="Times New Roman" w:cs="Times New Roman" w:hint="eastAsia"/>
                <w:color w:val="000000"/>
                <w:kern w:val="0"/>
                <w:sz w:val="20"/>
                <w:szCs w:val="20"/>
              </w:rPr>
              <w:t>***</w:t>
            </w:r>
          </w:p>
        </w:tc>
        <w:tc>
          <w:tcPr>
            <w:tcW w:w="1475"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1.876***</w:t>
            </w:r>
          </w:p>
        </w:tc>
      </w:tr>
      <w:tr w:rsidR="00AE5071" w:rsidRPr="004A7059" w:rsidTr="005837CA">
        <w:trPr>
          <w:trHeight w:val="288"/>
        </w:trPr>
        <w:tc>
          <w:tcPr>
            <w:tcW w:w="2000" w:type="dxa"/>
            <w:tcBorders>
              <w:left w:val="nil"/>
              <w:right w:val="nil"/>
            </w:tcBorders>
            <w:shd w:val="clear" w:color="000000" w:fill="FFFFFF"/>
            <w:noWrap/>
            <w:vAlign w:val="center"/>
          </w:tcPr>
          <w:p w:rsidR="00AE5071" w:rsidRPr="004B7BBC" w:rsidRDefault="00AE5071" w:rsidP="00AA659B">
            <w:pPr>
              <w:rPr>
                <w:rFonts w:ascii="Times New Roman" w:eastAsia="宋体" w:hAnsi="Times New Roman" w:cs="Times New Roman"/>
                <w:i/>
                <w:color w:val="000000"/>
                <w:kern w:val="0"/>
                <w:sz w:val="20"/>
                <w:szCs w:val="20"/>
              </w:rPr>
            </w:pPr>
          </w:p>
        </w:tc>
        <w:tc>
          <w:tcPr>
            <w:tcW w:w="1474" w:type="dxa"/>
            <w:tcBorders>
              <w:left w:val="nil"/>
              <w:right w:val="nil"/>
            </w:tcBorders>
            <w:shd w:val="clear" w:color="000000" w:fill="FFFFFF"/>
            <w:noWrap/>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9.47)</w:t>
            </w:r>
          </w:p>
        </w:tc>
        <w:tc>
          <w:tcPr>
            <w:tcW w:w="1474"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9.38)</w:t>
            </w:r>
          </w:p>
        </w:tc>
        <w:tc>
          <w:tcPr>
            <w:tcW w:w="1474" w:type="dxa"/>
            <w:tcBorders>
              <w:left w:val="nil"/>
              <w:right w:val="nil"/>
            </w:tcBorders>
            <w:shd w:val="clear" w:color="000000" w:fill="FFFFFF"/>
            <w:noWrap/>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9.55)</w:t>
            </w:r>
          </w:p>
        </w:tc>
        <w:tc>
          <w:tcPr>
            <w:tcW w:w="1474"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9.</w:t>
            </w:r>
            <w:r w:rsidR="00463C3C">
              <w:rPr>
                <w:rFonts w:ascii="Times New Roman" w:eastAsia="宋体" w:hAnsi="Times New Roman" w:cs="Times New Roman" w:hint="eastAsia"/>
                <w:color w:val="000000"/>
                <w:kern w:val="0"/>
                <w:sz w:val="20"/>
                <w:szCs w:val="20"/>
              </w:rPr>
              <w:t>80</w:t>
            </w:r>
            <w:r>
              <w:rPr>
                <w:rFonts w:ascii="Times New Roman" w:eastAsia="宋体" w:hAnsi="Times New Roman" w:cs="Times New Roman" w:hint="eastAsia"/>
                <w:color w:val="000000"/>
                <w:kern w:val="0"/>
                <w:sz w:val="20"/>
                <w:szCs w:val="20"/>
              </w:rPr>
              <w:t>)</w:t>
            </w:r>
          </w:p>
        </w:tc>
        <w:tc>
          <w:tcPr>
            <w:tcW w:w="1475"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8.94)</w:t>
            </w:r>
          </w:p>
        </w:tc>
      </w:tr>
      <w:tr w:rsidR="00AE5071" w:rsidRPr="004A7059" w:rsidTr="005837CA">
        <w:trPr>
          <w:trHeight w:val="288"/>
        </w:trPr>
        <w:tc>
          <w:tcPr>
            <w:tcW w:w="2000" w:type="dxa"/>
            <w:tcBorders>
              <w:left w:val="nil"/>
              <w:right w:val="nil"/>
            </w:tcBorders>
            <w:shd w:val="clear" w:color="000000" w:fill="FFFFFF"/>
            <w:noWrap/>
            <w:vAlign w:val="center"/>
          </w:tcPr>
          <w:p w:rsidR="00AE5071" w:rsidRPr="004A7059" w:rsidRDefault="00AE5071"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 xml:space="preserve">Pseudo </w:t>
            </w:r>
            <w:r w:rsidRPr="004A7059">
              <w:rPr>
                <w:rFonts w:ascii="Times New Roman" w:eastAsia="宋体" w:hAnsi="Times New Roman" w:cs="Times New Roman"/>
                <w:i/>
                <w:color w:val="000000"/>
                <w:kern w:val="0"/>
                <w:sz w:val="20"/>
                <w:szCs w:val="20"/>
              </w:rPr>
              <w:t>R</w:t>
            </w:r>
            <w:r w:rsidRPr="004A7059">
              <w:rPr>
                <w:rFonts w:ascii="Times New Roman" w:eastAsia="宋体" w:hAnsi="Times New Roman" w:cs="Times New Roman"/>
                <w:color w:val="000000"/>
                <w:kern w:val="0"/>
                <w:sz w:val="20"/>
                <w:szCs w:val="20"/>
              </w:rPr>
              <w:t>-</w:t>
            </w:r>
            <w:proofErr w:type="spellStart"/>
            <w:r w:rsidRPr="004A7059">
              <w:rPr>
                <w:rFonts w:ascii="Times New Roman" w:eastAsia="宋体" w:hAnsi="Times New Roman" w:cs="Times New Roman"/>
                <w:color w:val="000000"/>
                <w:kern w:val="0"/>
                <w:sz w:val="20"/>
                <w:szCs w:val="20"/>
              </w:rPr>
              <w:t>sqr</w:t>
            </w:r>
            <w:proofErr w:type="spellEnd"/>
          </w:p>
        </w:tc>
        <w:tc>
          <w:tcPr>
            <w:tcW w:w="1474" w:type="dxa"/>
            <w:tcBorders>
              <w:left w:val="nil"/>
              <w:right w:val="nil"/>
            </w:tcBorders>
            <w:shd w:val="clear" w:color="000000" w:fill="FFFFFF"/>
            <w:noWrap/>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0.349</w:t>
            </w:r>
          </w:p>
        </w:tc>
        <w:tc>
          <w:tcPr>
            <w:tcW w:w="1474"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0.359</w:t>
            </w:r>
          </w:p>
        </w:tc>
        <w:tc>
          <w:tcPr>
            <w:tcW w:w="1474" w:type="dxa"/>
            <w:tcBorders>
              <w:left w:val="nil"/>
              <w:right w:val="nil"/>
            </w:tcBorders>
            <w:shd w:val="clear" w:color="000000" w:fill="FFFFFF"/>
            <w:noWrap/>
            <w:vAlign w:val="center"/>
          </w:tcPr>
          <w:p w:rsidR="00AE5071" w:rsidRPr="004A705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0.352</w:t>
            </w:r>
          </w:p>
        </w:tc>
        <w:tc>
          <w:tcPr>
            <w:tcW w:w="1474" w:type="dxa"/>
            <w:tcBorders>
              <w:left w:val="nil"/>
              <w:right w:val="nil"/>
            </w:tcBorders>
            <w:shd w:val="clear" w:color="000000" w:fill="FFFFFF"/>
            <w:vAlign w:val="center"/>
          </w:tcPr>
          <w:p w:rsidR="00AE5071" w:rsidRPr="004A7059"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0.342</w:t>
            </w:r>
          </w:p>
        </w:tc>
        <w:tc>
          <w:tcPr>
            <w:tcW w:w="1475" w:type="dxa"/>
            <w:tcBorders>
              <w:left w:val="nil"/>
              <w:right w:val="nil"/>
            </w:tcBorders>
            <w:shd w:val="clear" w:color="000000" w:fill="FFFFFF"/>
            <w:vAlign w:val="center"/>
          </w:tcPr>
          <w:p w:rsidR="00AE5071" w:rsidRDefault="00AE5071" w:rsidP="00AA659B">
            <w:pPr>
              <w:tabs>
                <w:tab w:val="decimal" w:pos="52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0.369</w:t>
            </w:r>
          </w:p>
        </w:tc>
      </w:tr>
      <w:tr w:rsidR="00AE5071" w:rsidRPr="004A7059" w:rsidTr="005837CA">
        <w:trPr>
          <w:trHeight w:val="288"/>
        </w:trPr>
        <w:tc>
          <w:tcPr>
            <w:tcW w:w="2000" w:type="dxa"/>
            <w:tcBorders>
              <w:left w:val="nil"/>
              <w:bottom w:val="single" w:sz="4" w:space="0" w:color="auto"/>
              <w:right w:val="nil"/>
            </w:tcBorders>
            <w:shd w:val="clear" w:color="000000" w:fill="FFFFFF"/>
            <w:noWrap/>
            <w:vAlign w:val="center"/>
          </w:tcPr>
          <w:p w:rsidR="00AE5071" w:rsidRPr="004A7059" w:rsidRDefault="00AE5071"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N</w:t>
            </w:r>
          </w:p>
        </w:tc>
        <w:tc>
          <w:tcPr>
            <w:tcW w:w="1474" w:type="dxa"/>
            <w:tcBorders>
              <w:left w:val="nil"/>
              <w:bottom w:val="single" w:sz="4" w:space="0" w:color="auto"/>
              <w:right w:val="nil"/>
            </w:tcBorders>
            <w:shd w:val="clear" w:color="000000" w:fill="FFFFFF"/>
            <w:noWrap/>
            <w:vAlign w:val="center"/>
          </w:tcPr>
          <w:p w:rsidR="00AE5071" w:rsidRDefault="00AE5071"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1,859</w:t>
            </w:r>
          </w:p>
        </w:tc>
        <w:tc>
          <w:tcPr>
            <w:tcW w:w="1474" w:type="dxa"/>
            <w:tcBorders>
              <w:left w:val="nil"/>
              <w:bottom w:val="single" w:sz="4" w:space="0" w:color="auto"/>
              <w:right w:val="nil"/>
            </w:tcBorders>
            <w:shd w:val="clear" w:color="000000" w:fill="FFFFFF"/>
            <w:vAlign w:val="center"/>
          </w:tcPr>
          <w:p w:rsidR="00AE5071" w:rsidRDefault="00AE5071"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1,877</w:t>
            </w:r>
          </w:p>
        </w:tc>
        <w:tc>
          <w:tcPr>
            <w:tcW w:w="1474" w:type="dxa"/>
            <w:tcBorders>
              <w:left w:val="nil"/>
              <w:bottom w:val="single" w:sz="4" w:space="0" w:color="auto"/>
              <w:right w:val="nil"/>
            </w:tcBorders>
            <w:shd w:val="clear" w:color="000000" w:fill="FFFFFF"/>
            <w:noWrap/>
            <w:vAlign w:val="center"/>
          </w:tcPr>
          <w:p w:rsidR="00AE5071" w:rsidRPr="004A7059" w:rsidRDefault="00AE5071"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1,873</w:t>
            </w:r>
          </w:p>
        </w:tc>
        <w:tc>
          <w:tcPr>
            <w:tcW w:w="1474" w:type="dxa"/>
            <w:tcBorders>
              <w:left w:val="nil"/>
              <w:bottom w:val="single" w:sz="4" w:space="0" w:color="auto"/>
              <w:right w:val="nil"/>
            </w:tcBorders>
            <w:shd w:val="clear" w:color="000000" w:fill="FFFFFF"/>
            <w:vAlign w:val="center"/>
          </w:tcPr>
          <w:p w:rsidR="00AE5071" w:rsidRPr="004A7059" w:rsidRDefault="00AE5071"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1,873</w:t>
            </w:r>
          </w:p>
        </w:tc>
        <w:tc>
          <w:tcPr>
            <w:tcW w:w="1475" w:type="dxa"/>
            <w:tcBorders>
              <w:left w:val="nil"/>
              <w:bottom w:val="single" w:sz="4" w:space="0" w:color="auto"/>
              <w:right w:val="nil"/>
            </w:tcBorders>
            <w:shd w:val="clear" w:color="000000" w:fill="FFFFFF"/>
            <w:vAlign w:val="center"/>
          </w:tcPr>
          <w:p w:rsidR="00AE5071" w:rsidRDefault="00AE5071"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1,855</w:t>
            </w:r>
          </w:p>
        </w:tc>
      </w:tr>
    </w:tbl>
    <w:p w:rsidR="005837CA" w:rsidRDefault="005837CA"/>
    <w:p w:rsidR="005837CA" w:rsidRDefault="005837CA">
      <w:r>
        <w:br w:type="page"/>
      </w:r>
    </w:p>
    <w:tbl>
      <w:tblPr>
        <w:tblW w:w="9371" w:type="dxa"/>
        <w:tblInd w:w="93" w:type="dxa"/>
        <w:tblLayout w:type="fixed"/>
        <w:tblLook w:val="04A0" w:firstRow="1" w:lastRow="0" w:firstColumn="1" w:lastColumn="0" w:noHBand="0" w:noVBand="1"/>
      </w:tblPr>
      <w:tblGrid>
        <w:gridCol w:w="1575"/>
        <w:gridCol w:w="1298"/>
        <w:gridCol w:w="1299"/>
        <w:gridCol w:w="1298"/>
        <w:gridCol w:w="1299"/>
        <w:gridCol w:w="1298"/>
        <w:gridCol w:w="1304"/>
      </w:tblGrid>
      <w:tr w:rsidR="00283587" w:rsidRPr="004A7059" w:rsidTr="00AA659B">
        <w:trPr>
          <w:trHeight w:val="288"/>
        </w:trPr>
        <w:tc>
          <w:tcPr>
            <w:tcW w:w="9371" w:type="dxa"/>
            <w:gridSpan w:val="7"/>
            <w:shd w:val="clear" w:color="000000" w:fill="FFFFFF"/>
            <w:noWrap/>
            <w:vAlign w:val="center"/>
          </w:tcPr>
          <w:p w:rsidR="00283587" w:rsidRPr="006E0415" w:rsidRDefault="00283587" w:rsidP="00D63FEE">
            <w:pPr>
              <w:rPr>
                <w:rFonts w:ascii="Times New Roman" w:eastAsia="宋体" w:hAnsi="Times New Roman" w:cs="Times New Roman"/>
                <w:b/>
                <w:color w:val="000000"/>
                <w:kern w:val="0"/>
                <w:sz w:val="20"/>
                <w:szCs w:val="20"/>
              </w:rPr>
            </w:pPr>
            <w:r w:rsidRPr="006E0415">
              <w:rPr>
                <w:rFonts w:ascii="Times New Roman" w:eastAsia="宋体" w:hAnsi="Times New Roman" w:cs="Times New Roman" w:hint="eastAsia"/>
                <w:b/>
                <w:color w:val="000000"/>
                <w:kern w:val="0"/>
                <w:sz w:val="20"/>
                <w:szCs w:val="20"/>
              </w:rPr>
              <w:lastRenderedPageBreak/>
              <w:t xml:space="preserve">Table </w:t>
            </w:r>
            <w:r>
              <w:rPr>
                <w:rFonts w:ascii="Times New Roman" w:eastAsia="宋体" w:hAnsi="Times New Roman" w:cs="Times New Roman" w:hint="eastAsia"/>
                <w:b/>
                <w:color w:val="000000"/>
                <w:kern w:val="0"/>
                <w:sz w:val="20"/>
                <w:szCs w:val="20"/>
              </w:rPr>
              <w:t>6</w:t>
            </w:r>
            <w:r w:rsidR="00151103">
              <w:rPr>
                <w:rFonts w:ascii="Times New Roman" w:eastAsia="宋体" w:hAnsi="Times New Roman" w:cs="Times New Roman"/>
                <w:b/>
                <w:color w:val="000000"/>
                <w:kern w:val="0"/>
                <w:sz w:val="20"/>
                <w:szCs w:val="20"/>
              </w:rPr>
              <w:t xml:space="preserve">: </w:t>
            </w:r>
            <w:r w:rsidR="00151103" w:rsidRPr="006E0415">
              <w:rPr>
                <w:rFonts w:ascii="Times New Roman" w:eastAsia="宋体" w:hAnsi="Times New Roman" w:cs="Times New Roman"/>
                <w:b/>
                <w:color w:val="000000"/>
                <w:kern w:val="0"/>
                <w:sz w:val="20"/>
                <w:szCs w:val="20"/>
              </w:rPr>
              <w:t>A</w:t>
            </w:r>
            <w:r w:rsidR="00151103" w:rsidRPr="006E0415">
              <w:rPr>
                <w:rFonts w:ascii="Times New Roman" w:eastAsia="宋体" w:hAnsi="Times New Roman" w:cs="Times New Roman" w:hint="eastAsia"/>
                <w:b/>
                <w:color w:val="000000"/>
                <w:kern w:val="0"/>
                <w:sz w:val="20"/>
                <w:szCs w:val="20"/>
              </w:rPr>
              <w:t>nalysis of abnormal short selling</w:t>
            </w:r>
          </w:p>
        </w:tc>
      </w:tr>
      <w:tr w:rsidR="00283587" w:rsidRPr="006E0415" w:rsidTr="00AA659B">
        <w:trPr>
          <w:trHeight w:val="288"/>
        </w:trPr>
        <w:tc>
          <w:tcPr>
            <w:tcW w:w="9371" w:type="dxa"/>
            <w:gridSpan w:val="7"/>
            <w:tcBorders>
              <w:bottom w:val="single" w:sz="4" w:space="0" w:color="auto"/>
            </w:tcBorders>
            <w:shd w:val="clear" w:color="000000" w:fill="FFFFFF"/>
            <w:noWrap/>
            <w:vAlign w:val="center"/>
          </w:tcPr>
          <w:p w:rsidR="00283587" w:rsidRDefault="00283587">
            <w:pPr>
              <w:jc w:val="both"/>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T</w:t>
            </w:r>
            <w:r>
              <w:rPr>
                <w:rFonts w:ascii="Times New Roman" w:eastAsia="宋体" w:hAnsi="Times New Roman" w:cs="Times New Roman" w:hint="eastAsia"/>
                <w:color w:val="000000"/>
                <w:kern w:val="0"/>
                <w:sz w:val="20"/>
                <w:szCs w:val="20"/>
              </w:rPr>
              <w:t>his table reports the results of an analysis examining SEOs with daily short</w:t>
            </w:r>
            <w:r w:rsidR="00DB5DDB">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sales information. Panel A examines all SEOs with daily short</w:t>
            </w:r>
            <w:r w:rsidR="00DB5DDB">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 xml:space="preserve">sales information. Panel B examines only SEOs with more than five </w:t>
            </w:r>
            <w:r w:rsidR="00542EF2">
              <w:rPr>
                <w:rFonts w:ascii="Times New Roman" w:eastAsia="宋体" w:hAnsi="Times New Roman" w:cs="Times New Roman"/>
                <w:color w:val="000000"/>
                <w:kern w:val="0"/>
                <w:sz w:val="20"/>
                <w:szCs w:val="20"/>
              </w:rPr>
              <w:t>trading</w:t>
            </w:r>
            <w:r w:rsidR="00542EF2">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 xml:space="preserve">days between their </w:t>
            </w:r>
            <w:r>
              <w:rPr>
                <w:rFonts w:ascii="Times New Roman" w:eastAsia="宋体" w:hAnsi="Times New Roman" w:cs="Times New Roman"/>
                <w:color w:val="000000"/>
                <w:kern w:val="0"/>
                <w:sz w:val="20"/>
                <w:szCs w:val="20"/>
              </w:rPr>
              <w:t>announcement</w:t>
            </w:r>
            <w:r>
              <w:rPr>
                <w:rFonts w:ascii="Times New Roman" w:eastAsia="宋体" w:hAnsi="Times New Roman" w:cs="Times New Roman" w:hint="eastAsia"/>
                <w:color w:val="000000"/>
                <w:kern w:val="0"/>
                <w:sz w:val="20"/>
                <w:szCs w:val="20"/>
              </w:rPr>
              <w:t xml:space="preserve"> and issue dates. </w:t>
            </w:r>
            <w:r>
              <w:rPr>
                <w:rFonts w:ascii="Times New Roman" w:eastAsia="宋体" w:hAnsi="Times New Roman" w:cs="Times New Roman"/>
                <w:color w:val="000000"/>
                <w:kern w:val="0"/>
                <w:sz w:val="20"/>
                <w:szCs w:val="20"/>
              </w:rPr>
              <w:t>W</w:t>
            </w:r>
            <w:r>
              <w:rPr>
                <w:rFonts w:ascii="Times New Roman" w:eastAsia="宋体" w:hAnsi="Times New Roman" w:cs="Times New Roman" w:hint="eastAsia"/>
                <w:color w:val="000000"/>
                <w:kern w:val="0"/>
                <w:sz w:val="20"/>
                <w:szCs w:val="20"/>
              </w:rPr>
              <w:t>e measure abnormal short selling (</w:t>
            </w:r>
            <w:proofErr w:type="spellStart"/>
            <w:r w:rsidRPr="006E0415">
              <w:rPr>
                <w:rFonts w:ascii="Times New Roman" w:eastAsia="宋体" w:hAnsi="Times New Roman" w:cs="Times New Roman" w:hint="eastAsia"/>
                <w:i/>
                <w:color w:val="000000"/>
                <w:kern w:val="0"/>
                <w:sz w:val="20"/>
                <w:szCs w:val="20"/>
              </w:rPr>
              <w:t>AbSS</w:t>
            </w:r>
            <w:proofErr w:type="spellEnd"/>
            <w:r>
              <w:rPr>
                <w:rFonts w:ascii="Times New Roman" w:eastAsia="宋体" w:hAnsi="Times New Roman" w:cs="Times New Roman" w:hint="eastAsia"/>
                <w:color w:val="000000"/>
                <w:kern w:val="0"/>
                <w:sz w:val="20"/>
                <w:szCs w:val="20"/>
              </w:rPr>
              <w:t>) as daily means or medians over the specific intervals</w:t>
            </w:r>
            <w:r w:rsidR="00177C36">
              <w:rPr>
                <w:rFonts w:ascii="Times New Roman" w:eastAsia="宋体" w:hAnsi="Times New Roman" w:cs="Times New Roman"/>
                <w:color w:val="000000"/>
                <w:kern w:val="0"/>
                <w:sz w:val="20"/>
                <w:szCs w:val="20"/>
              </w:rPr>
              <w:t>, using three different benchmark periods</w:t>
            </w:r>
            <w:r>
              <w:rPr>
                <w:rFonts w:ascii="Times New Roman" w:eastAsia="宋体" w:hAnsi="Times New Roman" w:cs="Times New Roman" w:hint="eastAsia"/>
                <w:color w:val="000000"/>
                <w:kern w:val="0"/>
                <w:sz w:val="20"/>
                <w:szCs w:val="20"/>
              </w:rPr>
              <w:t>. (</w:t>
            </w:r>
            <w:r w:rsidRPr="006E0415">
              <w:rPr>
                <w:rFonts w:ascii="Times New Roman" w:eastAsia="宋体" w:hAnsi="Times New Roman" w:cs="Times New Roman" w:hint="eastAsia"/>
                <w:i/>
                <w:color w:val="000000"/>
                <w:kern w:val="0"/>
                <w:sz w:val="20"/>
                <w:szCs w:val="20"/>
              </w:rPr>
              <w:t>AD</w:t>
            </w:r>
            <w:r>
              <w:rPr>
                <w:rFonts w:ascii="Times New Roman" w:eastAsia="宋体" w:hAnsi="Times New Roman" w:cs="Times New Roman" w:hint="eastAsia"/>
                <w:color w:val="000000"/>
                <w:kern w:val="0"/>
                <w:sz w:val="20"/>
                <w:szCs w:val="20"/>
              </w:rPr>
              <w:t xml:space="preserve">, </w:t>
            </w:r>
            <w:r w:rsidRPr="006E0415">
              <w:rPr>
                <w:rFonts w:ascii="Times New Roman" w:eastAsia="宋体" w:hAnsi="Times New Roman" w:cs="Times New Roman" w:hint="eastAsia"/>
                <w:i/>
                <w:color w:val="000000"/>
                <w:kern w:val="0"/>
                <w:sz w:val="20"/>
                <w:szCs w:val="20"/>
              </w:rPr>
              <w:t>ID</w:t>
            </w:r>
            <w:r>
              <w:rPr>
                <w:rFonts w:ascii="Times New Roman" w:eastAsia="宋体" w:hAnsi="Times New Roman" w:cs="Times New Roman" w:hint="eastAsia"/>
                <w:color w:val="000000"/>
                <w:kern w:val="0"/>
                <w:sz w:val="20"/>
                <w:szCs w:val="20"/>
              </w:rPr>
              <w:t xml:space="preserve">) is the window from the </w:t>
            </w:r>
            <w:r>
              <w:rPr>
                <w:rFonts w:ascii="Times New Roman" w:eastAsia="宋体" w:hAnsi="Times New Roman" w:cs="Times New Roman"/>
                <w:color w:val="000000"/>
                <w:kern w:val="0"/>
                <w:sz w:val="20"/>
                <w:szCs w:val="20"/>
              </w:rPr>
              <w:t>announcement</w:t>
            </w:r>
            <w:r>
              <w:rPr>
                <w:rFonts w:ascii="Times New Roman" w:eastAsia="宋体" w:hAnsi="Times New Roman" w:cs="Times New Roman" w:hint="eastAsia"/>
                <w:color w:val="000000"/>
                <w:kern w:val="0"/>
                <w:sz w:val="20"/>
                <w:szCs w:val="20"/>
              </w:rPr>
              <w:t xml:space="preserve"> date </w:t>
            </w:r>
            <w:r>
              <w:rPr>
                <w:rFonts w:ascii="Times New Roman" w:eastAsia="宋体" w:hAnsi="Times New Roman" w:cs="Times New Roman"/>
                <w:color w:val="000000"/>
                <w:kern w:val="0"/>
                <w:sz w:val="20"/>
                <w:szCs w:val="20"/>
              </w:rPr>
              <w:t>through</w:t>
            </w:r>
            <w:r>
              <w:rPr>
                <w:rFonts w:ascii="Times New Roman" w:eastAsia="宋体" w:hAnsi="Times New Roman" w:cs="Times New Roman" w:hint="eastAsia"/>
                <w:color w:val="000000"/>
                <w:kern w:val="0"/>
                <w:sz w:val="20"/>
                <w:szCs w:val="20"/>
              </w:rPr>
              <w:t xml:space="preserve"> the issue date.</w:t>
            </w:r>
            <w:r w:rsidR="00DB5DDB">
              <w:rPr>
                <w:rFonts w:ascii="Times New Roman" w:eastAsia="宋体" w:hAnsi="Times New Roman" w:cs="Times New Roman"/>
                <w:color w:val="000000"/>
                <w:kern w:val="0"/>
                <w:sz w:val="20"/>
                <w:szCs w:val="20"/>
              </w:rPr>
              <w:t xml:space="preserve"> </w:t>
            </w:r>
            <w:r w:rsidR="00FE1A4A">
              <w:rPr>
                <w:rFonts w:ascii="Times New Roman" w:eastAsia="宋体" w:hAnsi="Times New Roman" w:cs="Times New Roman"/>
                <w:color w:val="000000"/>
                <w:kern w:val="0"/>
                <w:sz w:val="20"/>
                <w:szCs w:val="20"/>
              </w:rPr>
              <w:t xml:space="preserve">The </w:t>
            </w:r>
            <w:r w:rsidR="00DB5DDB" w:rsidRPr="008D0383">
              <w:rPr>
                <w:rFonts w:ascii="Times New Roman" w:eastAsia="宋体" w:hAnsi="Times New Roman" w:cs="Times New Roman"/>
                <w:color w:val="000000"/>
                <w:kern w:val="0"/>
                <w:sz w:val="20"/>
                <w:szCs w:val="20"/>
              </w:rPr>
              <w:t>Appendi</w:t>
            </w:r>
            <w:r w:rsidR="00FE1A4A">
              <w:rPr>
                <w:rFonts w:ascii="Times New Roman" w:eastAsia="宋体" w:hAnsi="Times New Roman" w:cs="Times New Roman"/>
                <w:color w:val="000000"/>
                <w:kern w:val="0"/>
                <w:sz w:val="20"/>
                <w:szCs w:val="20"/>
              </w:rPr>
              <w:t>x</w:t>
            </w:r>
            <w:r w:rsidR="00DB5DDB" w:rsidRPr="008D0383">
              <w:rPr>
                <w:rFonts w:ascii="Times New Roman" w:eastAsia="宋体" w:hAnsi="Times New Roman" w:cs="Times New Roman"/>
                <w:color w:val="000000"/>
                <w:kern w:val="0"/>
                <w:sz w:val="20"/>
                <w:szCs w:val="20"/>
              </w:rPr>
              <w:t xml:space="preserve"> defin</w:t>
            </w:r>
            <w:r w:rsidR="00DC1151">
              <w:rPr>
                <w:rFonts w:ascii="Times New Roman" w:eastAsia="宋体" w:hAnsi="Times New Roman" w:cs="Times New Roman"/>
                <w:color w:val="000000"/>
                <w:kern w:val="0"/>
                <w:sz w:val="20"/>
                <w:szCs w:val="20"/>
              </w:rPr>
              <w:t>es</w:t>
            </w:r>
            <w:r w:rsidR="00DB5DDB" w:rsidRPr="008D0383">
              <w:rPr>
                <w:rFonts w:ascii="Times New Roman" w:eastAsia="宋体" w:hAnsi="Times New Roman" w:cs="Times New Roman"/>
                <w:color w:val="000000"/>
                <w:kern w:val="0"/>
                <w:sz w:val="20"/>
                <w:szCs w:val="20"/>
              </w:rPr>
              <w:t xml:space="preserve"> </w:t>
            </w:r>
            <w:r w:rsidR="00DB5DDB">
              <w:rPr>
                <w:rFonts w:ascii="Times New Roman" w:eastAsia="宋体" w:hAnsi="Times New Roman" w:cs="Times New Roman"/>
                <w:color w:val="000000"/>
                <w:kern w:val="0"/>
                <w:sz w:val="20"/>
                <w:szCs w:val="20"/>
              </w:rPr>
              <w:t xml:space="preserve">the </w:t>
            </w:r>
            <w:r w:rsidR="00DB5DDB" w:rsidRPr="008D0383">
              <w:rPr>
                <w:rFonts w:ascii="Times New Roman" w:eastAsia="宋体" w:hAnsi="Times New Roman" w:cs="Times New Roman"/>
                <w:color w:val="000000"/>
                <w:kern w:val="0"/>
                <w:sz w:val="20"/>
                <w:szCs w:val="20"/>
              </w:rPr>
              <w:t>variables</w:t>
            </w:r>
            <w:r w:rsidR="00DB5DDB">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 xml:space="preserve"> </w:t>
            </w:r>
            <w:proofErr w:type="gramStart"/>
            <w:r w:rsidRPr="006E0415">
              <w:rPr>
                <w:rFonts w:ascii="Times New Roman" w:eastAsia="宋体" w:hAnsi="Times New Roman" w:cs="Times New Roman" w:hint="eastAsia"/>
                <w:i/>
                <w:color w:val="000000"/>
                <w:kern w:val="0"/>
                <w:sz w:val="20"/>
                <w:szCs w:val="20"/>
              </w:rPr>
              <w:t>p</w:t>
            </w:r>
            <w:r>
              <w:rPr>
                <w:rFonts w:ascii="Times New Roman" w:eastAsia="宋体" w:hAnsi="Times New Roman" w:cs="Times New Roman" w:hint="eastAsia"/>
                <w:color w:val="000000"/>
                <w:kern w:val="0"/>
                <w:sz w:val="20"/>
                <w:szCs w:val="20"/>
              </w:rPr>
              <w:t>-values</w:t>
            </w:r>
            <w:proofErr w:type="gramEnd"/>
            <w:r>
              <w:rPr>
                <w:rFonts w:ascii="Times New Roman" w:eastAsia="宋体" w:hAnsi="Times New Roman" w:cs="Times New Roman" w:hint="eastAsia"/>
                <w:color w:val="000000"/>
                <w:kern w:val="0"/>
                <w:sz w:val="20"/>
                <w:szCs w:val="20"/>
              </w:rPr>
              <w:t xml:space="preserve"> for differences in means and medians between shelf and traditional offers are based on standard </w:t>
            </w:r>
            <w:r w:rsidRPr="006E0415">
              <w:rPr>
                <w:rFonts w:ascii="Times New Roman" w:eastAsia="宋体" w:hAnsi="Times New Roman" w:cs="Times New Roman" w:hint="eastAsia"/>
                <w:i/>
                <w:color w:val="000000"/>
                <w:kern w:val="0"/>
                <w:sz w:val="20"/>
                <w:szCs w:val="20"/>
              </w:rPr>
              <w:t>t</w:t>
            </w:r>
            <w:r>
              <w:rPr>
                <w:rFonts w:ascii="Times New Roman" w:eastAsia="宋体" w:hAnsi="Times New Roman" w:cs="Times New Roman" w:hint="eastAsia"/>
                <w:color w:val="000000"/>
                <w:kern w:val="0"/>
                <w:sz w:val="20"/>
                <w:szCs w:val="20"/>
              </w:rPr>
              <w:t xml:space="preserve">-tests and Wilcoxon signed-rank tests.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indicate significance at 10%, 5%, and 1%</w:t>
            </w:r>
            <w:r>
              <w:rPr>
                <w:rFonts w:ascii="Times New Roman" w:eastAsia="宋体" w:hAnsi="Times New Roman" w:cs="Times New Roman"/>
                <w:color w:val="000000"/>
                <w:kern w:val="0"/>
                <w:sz w:val="20"/>
                <w:szCs w:val="20"/>
              </w:rPr>
              <w:t>.</w:t>
            </w:r>
          </w:p>
        </w:tc>
      </w:tr>
      <w:tr w:rsidR="00283587" w:rsidRPr="004A7059" w:rsidTr="002425C7">
        <w:trPr>
          <w:trHeight w:val="288"/>
        </w:trPr>
        <w:tc>
          <w:tcPr>
            <w:tcW w:w="1575" w:type="dxa"/>
            <w:tcBorders>
              <w:top w:val="single" w:sz="4" w:space="0" w:color="auto"/>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7" w:type="dxa"/>
            <w:gridSpan w:val="2"/>
            <w:tcBorders>
              <w:top w:val="single" w:sz="4" w:space="0" w:color="auto"/>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7" w:type="dxa"/>
            <w:gridSpan w:val="2"/>
            <w:tcBorders>
              <w:top w:val="single" w:sz="4" w:space="0" w:color="auto"/>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602" w:type="dxa"/>
            <w:gridSpan w:val="2"/>
            <w:tcBorders>
              <w:top w:val="single" w:sz="4" w:space="0" w:color="auto"/>
              <w:left w:val="nil"/>
              <w:bottom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Differences</w:t>
            </w:r>
          </w:p>
        </w:tc>
      </w:tr>
      <w:tr w:rsidR="00283587" w:rsidRPr="004A7059" w:rsidTr="00AA659B">
        <w:trPr>
          <w:trHeight w:val="288"/>
        </w:trPr>
        <w:tc>
          <w:tcPr>
            <w:tcW w:w="1575" w:type="dxa"/>
            <w:tcBorders>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2597" w:type="dxa"/>
            <w:gridSpan w:val="2"/>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Shelf offer</w:t>
            </w:r>
            <w:r w:rsidRPr="004A7059">
              <w:rPr>
                <w:rFonts w:ascii="Times New Roman" w:eastAsia="宋体" w:hAnsi="Times New Roman" w:cs="Times New Roman" w:hint="eastAsia"/>
                <w:color w:val="000000"/>
                <w:kern w:val="0"/>
                <w:sz w:val="20"/>
                <w:szCs w:val="20"/>
              </w:rPr>
              <w:t>ing</w:t>
            </w:r>
            <w:r>
              <w:rPr>
                <w:rFonts w:ascii="Times New Roman" w:eastAsia="宋体" w:hAnsi="Times New Roman" w:cs="Times New Roman" w:hint="eastAsia"/>
                <w:color w:val="000000"/>
                <w:kern w:val="0"/>
                <w:sz w:val="20"/>
                <w:szCs w:val="20"/>
              </w:rPr>
              <w:t>s</w:t>
            </w:r>
          </w:p>
        </w:tc>
        <w:tc>
          <w:tcPr>
            <w:tcW w:w="2597" w:type="dxa"/>
            <w:gridSpan w:val="2"/>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Traditional offer</w:t>
            </w:r>
            <w:r w:rsidRPr="004A7059">
              <w:rPr>
                <w:rFonts w:ascii="Times New Roman" w:eastAsia="宋体" w:hAnsi="Times New Roman" w:cs="Times New Roman" w:hint="eastAsia"/>
                <w:color w:val="000000"/>
                <w:kern w:val="0"/>
                <w:sz w:val="20"/>
                <w:szCs w:val="20"/>
              </w:rPr>
              <w:t>ing</w:t>
            </w:r>
            <w:r w:rsidRPr="004A7059">
              <w:rPr>
                <w:rFonts w:ascii="Times New Roman" w:eastAsia="宋体" w:hAnsi="Times New Roman" w:cs="Times New Roman"/>
                <w:color w:val="000000"/>
                <w:kern w:val="0"/>
                <w:sz w:val="20"/>
                <w:szCs w:val="20"/>
              </w:rPr>
              <w:t>s</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Median</w:t>
            </w:r>
          </w:p>
        </w:tc>
      </w:tr>
      <w:tr w:rsidR="00283587" w:rsidRPr="004A7059" w:rsidTr="002425C7">
        <w:trPr>
          <w:trHeight w:val="288"/>
        </w:trPr>
        <w:tc>
          <w:tcPr>
            <w:tcW w:w="1575" w:type="dxa"/>
            <w:tcBorders>
              <w:left w:val="nil"/>
              <w:bottom w:val="single" w:sz="4" w:space="0" w:color="auto"/>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1298" w:type="dxa"/>
            <w:tcBorders>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299"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Median</w:t>
            </w:r>
          </w:p>
        </w:tc>
        <w:tc>
          <w:tcPr>
            <w:tcW w:w="1298" w:type="dxa"/>
            <w:tcBorders>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299"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Median</w:t>
            </w:r>
          </w:p>
        </w:tc>
        <w:tc>
          <w:tcPr>
            <w:tcW w:w="1298" w:type="dxa"/>
            <w:tcBorders>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p</w:t>
            </w:r>
            <w:r w:rsidRPr="004A7059">
              <w:rPr>
                <w:rFonts w:ascii="Times New Roman" w:eastAsia="宋体" w:hAnsi="Times New Roman" w:cs="Times New Roman"/>
                <w:color w:val="000000"/>
                <w:kern w:val="0"/>
                <w:sz w:val="20"/>
                <w:szCs w:val="20"/>
              </w:rPr>
              <w:t>-value</w:t>
            </w:r>
          </w:p>
        </w:tc>
        <w:tc>
          <w:tcPr>
            <w:tcW w:w="1304"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p</w:t>
            </w:r>
            <w:r w:rsidRPr="004A7059">
              <w:rPr>
                <w:rFonts w:ascii="Times New Roman" w:eastAsia="宋体" w:hAnsi="Times New Roman" w:cs="Times New Roman"/>
                <w:color w:val="000000"/>
                <w:kern w:val="0"/>
                <w:sz w:val="20"/>
                <w:szCs w:val="20"/>
              </w:rPr>
              <w:t>-value</w:t>
            </w:r>
          </w:p>
        </w:tc>
      </w:tr>
      <w:tr w:rsidR="00EF674A" w:rsidRPr="004A7059" w:rsidTr="002425C7">
        <w:trPr>
          <w:trHeight w:val="288"/>
        </w:trPr>
        <w:tc>
          <w:tcPr>
            <w:tcW w:w="9371" w:type="dxa"/>
            <w:gridSpan w:val="7"/>
            <w:tcBorders>
              <w:top w:val="single" w:sz="4" w:space="0" w:color="auto"/>
              <w:left w:val="nil"/>
              <w:right w:val="nil"/>
            </w:tcBorders>
            <w:shd w:val="clear" w:color="000000" w:fill="FFFFFF"/>
            <w:noWrap/>
            <w:vAlign w:val="center"/>
          </w:tcPr>
          <w:p w:rsidR="00EF674A" w:rsidRDefault="00EF674A" w:rsidP="002425C7">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Panel A: All SEOs</w:t>
            </w:r>
          </w:p>
        </w:tc>
      </w:tr>
      <w:tr w:rsidR="00283587" w:rsidRPr="004A7059" w:rsidTr="002425C7">
        <w:trPr>
          <w:trHeight w:val="288"/>
        </w:trPr>
        <w:tc>
          <w:tcPr>
            <w:tcW w:w="1575"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hint="eastAsia"/>
                <w:i/>
                <w:iCs/>
                <w:color w:val="000000"/>
                <w:kern w:val="0"/>
                <w:sz w:val="20"/>
                <w:szCs w:val="20"/>
              </w:rPr>
              <w:t>AbSS</w:t>
            </w:r>
            <w:r>
              <w:rPr>
                <w:rFonts w:ascii="Times New Roman" w:eastAsia="宋体" w:hAnsi="Times New Roman" w:cs="Times New Roman" w:hint="eastAsia"/>
                <w:iCs/>
                <w:color w:val="000000"/>
                <w:kern w:val="0"/>
                <w:sz w:val="20"/>
                <w:szCs w:val="20"/>
              </w:rPr>
              <w:t>1(</w:t>
            </w:r>
            <w:r>
              <w:rPr>
                <w:rFonts w:ascii="Times New Roman" w:eastAsia="宋体" w:hAnsi="Times New Roman" w:cs="Times New Roman" w:hint="eastAsia"/>
                <w:i/>
                <w:iCs/>
                <w:color w:val="000000"/>
                <w:kern w:val="0"/>
                <w:sz w:val="20"/>
                <w:szCs w:val="20"/>
              </w:rPr>
              <w:t>AD</w:t>
            </w:r>
            <w:r>
              <w:rPr>
                <w:rFonts w:ascii="Times New Roman" w:eastAsia="宋体" w:hAnsi="Times New Roman" w:cs="Times New Roman" w:hint="eastAsia"/>
                <w:iCs/>
                <w:color w:val="000000"/>
                <w:kern w:val="0"/>
                <w:sz w:val="20"/>
                <w:szCs w:val="20"/>
              </w:rPr>
              <w:t xml:space="preserve">, </w:t>
            </w:r>
            <w:r>
              <w:rPr>
                <w:rFonts w:ascii="Times New Roman" w:eastAsia="宋体" w:hAnsi="Times New Roman" w:cs="Times New Roman" w:hint="eastAsia"/>
                <w:i/>
                <w:iCs/>
                <w:color w:val="000000"/>
                <w:kern w:val="0"/>
                <w:sz w:val="20"/>
                <w:szCs w:val="20"/>
              </w:rPr>
              <w:t>ID</w:t>
            </w:r>
            <w:r>
              <w:rPr>
                <w:rFonts w:ascii="Times New Roman" w:eastAsia="宋体" w:hAnsi="Times New Roman" w:cs="Times New Roman" w:hint="eastAsia"/>
                <w:iCs/>
                <w:color w:val="000000"/>
                <w:kern w:val="0"/>
                <w:sz w:val="20"/>
                <w:szCs w:val="20"/>
              </w:rPr>
              <w:t>)</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c>
          <w:tcPr>
            <w:tcW w:w="1299"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0.006</w:t>
            </w:r>
          </w:p>
        </w:tc>
        <w:tc>
          <w:tcPr>
            <w:tcW w:w="1298" w:type="dxa"/>
            <w:tcBorders>
              <w:left w:val="nil"/>
              <w:right w:val="nil"/>
            </w:tcBorders>
            <w:shd w:val="clear" w:color="000000" w:fill="FFFFFF"/>
            <w:noWrap/>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0.011**</w:t>
            </w:r>
          </w:p>
        </w:tc>
        <w:tc>
          <w:tcPr>
            <w:tcW w:w="1299" w:type="dxa"/>
            <w:tcBorders>
              <w:left w:val="nil"/>
              <w:right w:val="nil"/>
            </w:tcBorders>
            <w:shd w:val="clear" w:color="000000" w:fill="FFFFFF"/>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0.012***</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0.056</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0.001</w:t>
            </w:r>
          </w:p>
        </w:tc>
      </w:tr>
      <w:tr w:rsidR="00283587" w:rsidRPr="004A7059" w:rsidTr="00AA659B">
        <w:trPr>
          <w:trHeight w:val="288"/>
        </w:trPr>
        <w:tc>
          <w:tcPr>
            <w:tcW w:w="1575"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hint="eastAsia"/>
                <w:i/>
                <w:iCs/>
                <w:color w:val="000000"/>
                <w:kern w:val="0"/>
                <w:sz w:val="20"/>
                <w:szCs w:val="20"/>
              </w:rPr>
              <w:t>AbSS</w:t>
            </w:r>
            <w:r>
              <w:rPr>
                <w:rFonts w:ascii="Times New Roman" w:eastAsia="宋体" w:hAnsi="Times New Roman" w:cs="Times New Roman" w:hint="eastAsia"/>
                <w:iCs/>
                <w:color w:val="000000"/>
                <w:kern w:val="0"/>
                <w:sz w:val="20"/>
                <w:szCs w:val="20"/>
              </w:rPr>
              <w:t>2(</w:t>
            </w:r>
            <w:r>
              <w:rPr>
                <w:rFonts w:ascii="Times New Roman" w:eastAsia="宋体" w:hAnsi="Times New Roman" w:cs="Times New Roman" w:hint="eastAsia"/>
                <w:i/>
                <w:iCs/>
                <w:color w:val="000000"/>
                <w:kern w:val="0"/>
                <w:sz w:val="20"/>
                <w:szCs w:val="20"/>
              </w:rPr>
              <w:t>AD</w:t>
            </w:r>
            <w:r>
              <w:rPr>
                <w:rFonts w:ascii="Times New Roman" w:eastAsia="宋体" w:hAnsi="Times New Roman" w:cs="Times New Roman" w:hint="eastAsia"/>
                <w:iCs/>
                <w:color w:val="000000"/>
                <w:kern w:val="0"/>
                <w:sz w:val="20"/>
                <w:szCs w:val="20"/>
              </w:rPr>
              <w:t xml:space="preserve">, </w:t>
            </w:r>
            <w:r>
              <w:rPr>
                <w:rFonts w:ascii="Times New Roman" w:eastAsia="宋体" w:hAnsi="Times New Roman" w:cs="Times New Roman" w:hint="eastAsia"/>
                <w:i/>
                <w:iCs/>
                <w:color w:val="000000"/>
                <w:kern w:val="0"/>
                <w:sz w:val="20"/>
                <w:szCs w:val="20"/>
              </w:rPr>
              <w:t>ID</w:t>
            </w:r>
            <w:r>
              <w:rPr>
                <w:rFonts w:ascii="Times New Roman" w:eastAsia="宋体" w:hAnsi="Times New Roman" w:cs="Times New Roman" w:hint="eastAsia"/>
                <w:iCs/>
                <w:color w:val="000000"/>
                <w:kern w:val="0"/>
                <w:sz w:val="20"/>
                <w:szCs w:val="20"/>
              </w:rPr>
              <w:t>)</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c>
          <w:tcPr>
            <w:tcW w:w="1299"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0.005</w:t>
            </w:r>
          </w:p>
        </w:tc>
        <w:tc>
          <w:tcPr>
            <w:tcW w:w="1298" w:type="dxa"/>
            <w:tcBorders>
              <w:left w:val="nil"/>
              <w:right w:val="nil"/>
            </w:tcBorders>
            <w:shd w:val="clear" w:color="000000" w:fill="FFFFFF"/>
            <w:noWrap/>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0.016***</w:t>
            </w:r>
          </w:p>
        </w:tc>
        <w:tc>
          <w:tcPr>
            <w:tcW w:w="1299" w:type="dxa"/>
            <w:tcBorders>
              <w:left w:val="nil"/>
              <w:right w:val="nil"/>
            </w:tcBorders>
            <w:shd w:val="clear" w:color="000000" w:fill="FFFFFF"/>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0.018***</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0.004</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r>
      <w:tr w:rsidR="00283587" w:rsidRPr="004A7059" w:rsidTr="00AA659B">
        <w:trPr>
          <w:trHeight w:val="288"/>
        </w:trPr>
        <w:tc>
          <w:tcPr>
            <w:tcW w:w="1575" w:type="dxa"/>
            <w:tcBorders>
              <w:left w:val="nil"/>
              <w:right w:val="nil"/>
            </w:tcBorders>
            <w:shd w:val="clear" w:color="000000" w:fill="FFFFFF"/>
            <w:noWrap/>
            <w:vAlign w:val="center"/>
          </w:tcPr>
          <w:p w:rsidR="00283587" w:rsidRDefault="00283587" w:rsidP="00AA659B">
            <w:pPr>
              <w:rPr>
                <w:rFonts w:ascii="Times New Roman" w:eastAsia="宋体" w:hAnsi="Times New Roman" w:cs="Times New Roman"/>
                <w:i/>
                <w:iCs/>
                <w:color w:val="000000"/>
                <w:kern w:val="0"/>
                <w:sz w:val="20"/>
                <w:szCs w:val="20"/>
              </w:rPr>
            </w:pPr>
            <w:r>
              <w:rPr>
                <w:rFonts w:ascii="Times New Roman" w:eastAsia="宋体" w:hAnsi="Times New Roman" w:cs="Times New Roman" w:hint="eastAsia"/>
                <w:i/>
                <w:iCs/>
                <w:color w:val="000000"/>
                <w:kern w:val="0"/>
                <w:sz w:val="20"/>
                <w:szCs w:val="20"/>
              </w:rPr>
              <w:t>AbSS</w:t>
            </w:r>
            <w:r>
              <w:rPr>
                <w:rFonts w:ascii="Times New Roman" w:eastAsia="宋体" w:hAnsi="Times New Roman" w:cs="Times New Roman" w:hint="eastAsia"/>
                <w:iCs/>
                <w:color w:val="000000"/>
                <w:kern w:val="0"/>
                <w:sz w:val="20"/>
                <w:szCs w:val="20"/>
              </w:rPr>
              <w:t>3(</w:t>
            </w:r>
            <w:r>
              <w:rPr>
                <w:rFonts w:ascii="Times New Roman" w:eastAsia="宋体" w:hAnsi="Times New Roman" w:cs="Times New Roman" w:hint="eastAsia"/>
                <w:i/>
                <w:iCs/>
                <w:color w:val="000000"/>
                <w:kern w:val="0"/>
                <w:sz w:val="20"/>
                <w:szCs w:val="20"/>
              </w:rPr>
              <w:t>AD</w:t>
            </w:r>
            <w:r>
              <w:rPr>
                <w:rFonts w:ascii="Times New Roman" w:eastAsia="宋体" w:hAnsi="Times New Roman" w:cs="Times New Roman" w:hint="eastAsia"/>
                <w:iCs/>
                <w:color w:val="000000"/>
                <w:kern w:val="0"/>
                <w:sz w:val="20"/>
                <w:szCs w:val="20"/>
              </w:rPr>
              <w:t xml:space="preserve">, </w:t>
            </w:r>
            <w:r>
              <w:rPr>
                <w:rFonts w:ascii="Times New Roman" w:eastAsia="宋体" w:hAnsi="Times New Roman" w:cs="Times New Roman" w:hint="eastAsia"/>
                <w:i/>
                <w:iCs/>
                <w:color w:val="000000"/>
                <w:kern w:val="0"/>
                <w:sz w:val="20"/>
                <w:szCs w:val="20"/>
              </w:rPr>
              <w:t>ID</w:t>
            </w:r>
            <w:r>
              <w:rPr>
                <w:rFonts w:ascii="Times New Roman" w:eastAsia="宋体" w:hAnsi="Times New Roman" w:cs="Times New Roman" w:hint="eastAsia"/>
                <w:iCs/>
                <w:color w:val="000000"/>
                <w:kern w:val="0"/>
                <w:sz w:val="20"/>
                <w:szCs w:val="20"/>
              </w:rPr>
              <w:t>)</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0.002</w:t>
            </w:r>
          </w:p>
        </w:tc>
        <w:tc>
          <w:tcPr>
            <w:tcW w:w="1299"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0.006</w:t>
            </w:r>
          </w:p>
        </w:tc>
        <w:tc>
          <w:tcPr>
            <w:tcW w:w="1298" w:type="dxa"/>
            <w:tcBorders>
              <w:left w:val="nil"/>
              <w:right w:val="nil"/>
            </w:tcBorders>
            <w:shd w:val="clear" w:color="000000" w:fill="FFFFFF"/>
            <w:noWrap/>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0.018***</w:t>
            </w:r>
          </w:p>
        </w:tc>
        <w:tc>
          <w:tcPr>
            <w:tcW w:w="1299" w:type="dxa"/>
            <w:tcBorders>
              <w:left w:val="nil"/>
              <w:right w:val="nil"/>
            </w:tcBorders>
            <w:shd w:val="clear" w:color="000000" w:fill="FFFFFF"/>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0.020***</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0.001</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r>
      <w:tr w:rsidR="00283587" w:rsidRPr="004A7059" w:rsidTr="00AA659B">
        <w:trPr>
          <w:trHeight w:val="288"/>
        </w:trPr>
        <w:tc>
          <w:tcPr>
            <w:tcW w:w="1575" w:type="dxa"/>
            <w:tcBorders>
              <w:left w:val="nil"/>
              <w:bottom w:val="single" w:sz="4" w:space="0" w:color="auto"/>
              <w:right w:val="nil"/>
            </w:tcBorders>
            <w:shd w:val="clear" w:color="000000" w:fill="FFFFFF"/>
            <w:noWrap/>
            <w:vAlign w:val="center"/>
          </w:tcPr>
          <w:p w:rsidR="00283587" w:rsidRDefault="00283587" w:rsidP="00AA659B">
            <w:pPr>
              <w:rPr>
                <w:rFonts w:ascii="Times New Roman" w:eastAsia="宋体" w:hAnsi="Times New Roman" w:cs="Times New Roman"/>
                <w:i/>
                <w:iCs/>
                <w:color w:val="000000"/>
                <w:kern w:val="0"/>
                <w:sz w:val="20"/>
                <w:szCs w:val="20"/>
              </w:rPr>
            </w:pPr>
            <w:r>
              <w:rPr>
                <w:rFonts w:ascii="Times New Roman" w:eastAsia="宋体" w:hAnsi="Times New Roman" w:cs="Times New Roman" w:hint="eastAsia"/>
                <w:i/>
                <w:iCs/>
                <w:color w:val="000000"/>
                <w:kern w:val="0"/>
                <w:sz w:val="20"/>
                <w:szCs w:val="20"/>
              </w:rPr>
              <w:t>N</w:t>
            </w:r>
          </w:p>
        </w:tc>
        <w:tc>
          <w:tcPr>
            <w:tcW w:w="1298" w:type="dxa"/>
            <w:tcBorders>
              <w:left w:val="nil"/>
              <w:bottom w:val="single" w:sz="4" w:space="0" w:color="auto"/>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768</w:t>
            </w:r>
          </w:p>
        </w:tc>
        <w:tc>
          <w:tcPr>
            <w:tcW w:w="1299"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c>
          <w:tcPr>
            <w:tcW w:w="1298" w:type="dxa"/>
            <w:tcBorders>
              <w:left w:val="nil"/>
              <w:bottom w:val="single" w:sz="4" w:space="0" w:color="auto"/>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172</w:t>
            </w:r>
          </w:p>
        </w:tc>
        <w:tc>
          <w:tcPr>
            <w:tcW w:w="1299"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c>
          <w:tcPr>
            <w:tcW w:w="1298" w:type="dxa"/>
            <w:tcBorders>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c>
          <w:tcPr>
            <w:tcW w:w="1304"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r>
      <w:tr w:rsidR="00283587" w:rsidRPr="004A7059" w:rsidTr="00AA659B">
        <w:trPr>
          <w:trHeight w:val="288"/>
        </w:trPr>
        <w:tc>
          <w:tcPr>
            <w:tcW w:w="9371" w:type="dxa"/>
            <w:gridSpan w:val="7"/>
            <w:tcBorders>
              <w:top w:val="single" w:sz="4" w:space="0" w:color="auto"/>
              <w:left w:val="nil"/>
              <w:right w:val="nil"/>
            </w:tcBorders>
            <w:shd w:val="clear" w:color="000000" w:fill="FFFFFF"/>
            <w:noWrap/>
            <w:vAlign w:val="center"/>
          </w:tcPr>
          <w:p w:rsidR="00283587" w:rsidRPr="00380504" w:rsidRDefault="00283587" w:rsidP="00AA659B">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Panel B: SEOs with more than five days between announcement and issuance</w:t>
            </w:r>
          </w:p>
        </w:tc>
      </w:tr>
      <w:tr w:rsidR="00283587" w:rsidRPr="004A7059" w:rsidTr="00AA659B">
        <w:trPr>
          <w:trHeight w:val="288"/>
        </w:trPr>
        <w:tc>
          <w:tcPr>
            <w:tcW w:w="1575"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hint="eastAsia"/>
                <w:i/>
                <w:iCs/>
                <w:color w:val="000000"/>
                <w:kern w:val="0"/>
                <w:sz w:val="20"/>
                <w:szCs w:val="20"/>
              </w:rPr>
              <w:t>AbSS</w:t>
            </w:r>
            <w:r>
              <w:rPr>
                <w:rFonts w:ascii="Times New Roman" w:eastAsia="宋体" w:hAnsi="Times New Roman" w:cs="Times New Roman" w:hint="eastAsia"/>
                <w:iCs/>
                <w:color w:val="000000"/>
                <w:kern w:val="0"/>
                <w:sz w:val="20"/>
                <w:szCs w:val="20"/>
              </w:rPr>
              <w:t>1(</w:t>
            </w:r>
            <w:r>
              <w:rPr>
                <w:rFonts w:ascii="Times New Roman" w:eastAsia="宋体" w:hAnsi="Times New Roman" w:cs="Times New Roman" w:hint="eastAsia"/>
                <w:i/>
                <w:iCs/>
                <w:color w:val="000000"/>
                <w:kern w:val="0"/>
                <w:sz w:val="20"/>
                <w:szCs w:val="20"/>
              </w:rPr>
              <w:t>AD</w:t>
            </w:r>
            <w:r>
              <w:rPr>
                <w:rFonts w:ascii="Times New Roman" w:eastAsia="宋体" w:hAnsi="Times New Roman" w:cs="Times New Roman" w:hint="eastAsia"/>
                <w:iCs/>
                <w:color w:val="000000"/>
                <w:kern w:val="0"/>
                <w:sz w:val="20"/>
                <w:szCs w:val="20"/>
              </w:rPr>
              <w:t xml:space="preserve">, </w:t>
            </w:r>
            <w:r>
              <w:rPr>
                <w:rFonts w:ascii="Times New Roman" w:eastAsia="宋体" w:hAnsi="Times New Roman" w:cs="Times New Roman" w:hint="eastAsia"/>
                <w:i/>
                <w:iCs/>
                <w:color w:val="000000"/>
                <w:kern w:val="0"/>
                <w:sz w:val="20"/>
                <w:szCs w:val="20"/>
              </w:rPr>
              <w:t>ID</w:t>
            </w:r>
            <w:r>
              <w:rPr>
                <w:rFonts w:ascii="Times New Roman" w:eastAsia="宋体" w:hAnsi="Times New Roman" w:cs="Times New Roman" w:hint="eastAsia"/>
                <w:iCs/>
                <w:color w:val="000000"/>
                <w:kern w:val="0"/>
                <w:sz w:val="20"/>
                <w:szCs w:val="20"/>
              </w:rPr>
              <w:t>)</w:t>
            </w:r>
          </w:p>
        </w:tc>
        <w:tc>
          <w:tcPr>
            <w:tcW w:w="1298" w:type="dxa"/>
            <w:tcBorders>
              <w:left w:val="nil"/>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0.010</w:t>
            </w:r>
          </w:p>
        </w:tc>
        <w:tc>
          <w:tcPr>
            <w:tcW w:w="1299"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0.005</w:t>
            </w:r>
          </w:p>
        </w:tc>
        <w:tc>
          <w:tcPr>
            <w:tcW w:w="1298" w:type="dxa"/>
            <w:tcBorders>
              <w:left w:val="nil"/>
              <w:right w:val="nil"/>
            </w:tcBorders>
            <w:shd w:val="clear" w:color="000000" w:fill="FFFFFF"/>
            <w:noWrap/>
            <w:vAlign w:val="center"/>
          </w:tcPr>
          <w:p w:rsidR="00283587"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0.011**</w:t>
            </w:r>
          </w:p>
        </w:tc>
        <w:tc>
          <w:tcPr>
            <w:tcW w:w="1299" w:type="dxa"/>
            <w:tcBorders>
              <w:left w:val="nil"/>
              <w:right w:val="nil"/>
            </w:tcBorders>
            <w:shd w:val="clear" w:color="000000" w:fill="FFFFFF"/>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0.013***</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0.925</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0.574</w:t>
            </w:r>
          </w:p>
        </w:tc>
      </w:tr>
      <w:tr w:rsidR="00283587" w:rsidRPr="004A7059" w:rsidTr="00AA659B">
        <w:trPr>
          <w:trHeight w:val="288"/>
        </w:trPr>
        <w:tc>
          <w:tcPr>
            <w:tcW w:w="1575" w:type="dxa"/>
            <w:tcBorders>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Pr>
                <w:rFonts w:ascii="Times New Roman" w:eastAsia="宋体" w:hAnsi="Times New Roman" w:cs="Times New Roman" w:hint="eastAsia"/>
                <w:i/>
                <w:iCs/>
                <w:color w:val="000000"/>
                <w:kern w:val="0"/>
                <w:sz w:val="20"/>
                <w:szCs w:val="20"/>
              </w:rPr>
              <w:t>AbSS</w:t>
            </w:r>
            <w:r>
              <w:rPr>
                <w:rFonts w:ascii="Times New Roman" w:eastAsia="宋体" w:hAnsi="Times New Roman" w:cs="Times New Roman" w:hint="eastAsia"/>
                <w:iCs/>
                <w:color w:val="000000"/>
                <w:kern w:val="0"/>
                <w:sz w:val="20"/>
                <w:szCs w:val="20"/>
              </w:rPr>
              <w:t>2(</w:t>
            </w:r>
            <w:r>
              <w:rPr>
                <w:rFonts w:ascii="Times New Roman" w:eastAsia="宋体" w:hAnsi="Times New Roman" w:cs="Times New Roman" w:hint="eastAsia"/>
                <w:i/>
                <w:iCs/>
                <w:color w:val="000000"/>
                <w:kern w:val="0"/>
                <w:sz w:val="20"/>
                <w:szCs w:val="20"/>
              </w:rPr>
              <w:t>AD</w:t>
            </w:r>
            <w:r>
              <w:rPr>
                <w:rFonts w:ascii="Times New Roman" w:eastAsia="宋体" w:hAnsi="Times New Roman" w:cs="Times New Roman" w:hint="eastAsia"/>
                <w:iCs/>
                <w:color w:val="000000"/>
                <w:kern w:val="0"/>
                <w:sz w:val="20"/>
                <w:szCs w:val="20"/>
              </w:rPr>
              <w:t xml:space="preserve">, </w:t>
            </w:r>
            <w:r>
              <w:rPr>
                <w:rFonts w:ascii="Times New Roman" w:eastAsia="宋体" w:hAnsi="Times New Roman" w:cs="Times New Roman" w:hint="eastAsia"/>
                <w:i/>
                <w:iCs/>
                <w:color w:val="000000"/>
                <w:kern w:val="0"/>
                <w:sz w:val="20"/>
                <w:szCs w:val="20"/>
              </w:rPr>
              <w:t>ID</w:t>
            </w:r>
            <w:r>
              <w:rPr>
                <w:rFonts w:ascii="Times New Roman" w:eastAsia="宋体" w:hAnsi="Times New Roman" w:cs="Times New Roman" w:hint="eastAsia"/>
                <w:iCs/>
                <w:color w:val="000000"/>
                <w:kern w:val="0"/>
                <w:sz w:val="20"/>
                <w:szCs w:val="20"/>
              </w:rPr>
              <w:t>)</w:t>
            </w:r>
          </w:p>
        </w:tc>
        <w:tc>
          <w:tcPr>
            <w:tcW w:w="1298" w:type="dxa"/>
            <w:tcBorders>
              <w:left w:val="nil"/>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0.011</w:t>
            </w:r>
          </w:p>
        </w:tc>
        <w:tc>
          <w:tcPr>
            <w:tcW w:w="1299"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0.003</w:t>
            </w:r>
          </w:p>
        </w:tc>
        <w:tc>
          <w:tcPr>
            <w:tcW w:w="1298" w:type="dxa"/>
            <w:tcBorders>
              <w:left w:val="nil"/>
              <w:right w:val="nil"/>
            </w:tcBorders>
            <w:shd w:val="clear" w:color="000000" w:fill="FFFFFF"/>
            <w:noWrap/>
            <w:vAlign w:val="center"/>
          </w:tcPr>
          <w:p w:rsidR="00283587"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0.016***</w:t>
            </w:r>
          </w:p>
        </w:tc>
        <w:tc>
          <w:tcPr>
            <w:tcW w:w="1299" w:type="dxa"/>
            <w:tcBorders>
              <w:left w:val="nil"/>
              <w:right w:val="nil"/>
            </w:tcBorders>
            <w:shd w:val="clear" w:color="000000" w:fill="FFFFFF"/>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0.018***</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0.503</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0.321</w:t>
            </w:r>
          </w:p>
        </w:tc>
      </w:tr>
      <w:tr w:rsidR="00283587" w:rsidRPr="004A7059" w:rsidTr="00AA659B">
        <w:trPr>
          <w:trHeight w:val="288"/>
        </w:trPr>
        <w:tc>
          <w:tcPr>
            <w:tcW w:w="1575" w:type="dxa"/>
            <w:tcBorders>
              <w:left w:val="nil"/>
              <w:right w:val="nil"/>
            </w:tcBorders>
            <w:shd w:val="clear" w:color="000000" w:fill="FFFFFF"/>
            <w:noWrap/>
            <w:vAlign w:val="center"/>
          </w:tcPr>
          <w:p w:rsidR="00283587" w:rsidRDefault="00283587" w:rsidP="00AA659B">
            <w:pPr>
              <w:rPr>
                <w:rFonts w:ascii="Times New Roman" w:eastAsia="宋体" w:hAnsi="Times New Roman" w:cs="Times New Roman"/>
                <w:i/>
                <w:iCs/>
                <w:color w:val="000000"/>
                <w:kern w:val="0"/>
                <w:sz w:val="20"/>
                <w:szCs w:val="20"/>
              </w:rPr>
            </w:pPr>
            <w:r>
              <w:rPr>
                <w:rFonts w:ascii="Times New Roman" w:eastAsia="宋体" w:hAnsi="Times New Roman" w:cs="Times New Roman" w:hint="eastAsia"/>
                <w:i/>
                <w:iCs/>
                <w:color w:val="000000"/>
                <w:kern w:val="0"/>
                <w:sz w:val="20"/>
                <w:szCs w:val="20"/>
              </w:rPr>
              <w:t>AbSS</w:t>
            </w:r>
            <w:r>
              <w:rPr>
                <w:rFonts w:ascii="Times New Roman" w:eastAsia="宋体" w:hAnsi="Times New Roman" w:cs="Times New Roman" w:hint="eastAsia"/>
                <w:iCs/>
                <w:color w:val="000000"/>
                <w:kern w:val="0"/>
                <w:sz w:val="20"/>
                <w:szCs w:val="20"/>
              </w:rPr>
              <w:t>3(</w:t>
            </w:r>
            <w:r>
              <w:rPr>
                <w:rFonts w:ascii="Times New Roman" w:eastAsia="宋体" w:hAnsi="Times New Roman" w:cs="Times New Roman" w:hint="eastAsia"/>
                <w:i/>
                <w:iCs/>
                <w:color w:val="000000"/>
                <w:kern w:val="0"/>
                <w:sz w:val="20"/>
                <w:szCs w:val="20"/>
              </w:rPr>
              <w:t>AD</w:t>
            </w:r>
            <w:r>
              <w:rPr>
                <w:rFonts w:ascii="Times New Roman" w:eastAsia="宋体" w:hAnsi="Times New Roman" w:cs="Times New Roman" w:hint="eastAsia"/>
                <w:iCs/>
                <w:color w:val="000000"/>
                <w:kern w:val="0"/>
                <w:sz w:val="20"/>
                <w:szCs w:val="20"/>
              </w:rPr>
              <w:t xml:space="preserve">, </w:t>
            </w:r>
            <w:r>
              <w:rPr>
                <w:rFonts w:ascii="Times New Roman" w:eastAsia="宋体" w:hAnsi="Times New Roman" w:cs="Times New Roman" w:hint="eastAsia"/>
                <w:i/>
                <w:iCs/>
                <w:color w:val="000000"/>
                <w:kern w:val="0"/>
                <w:sz w:val="20"/>
                <w:szCs w:val="20"/>
              </w:rPr>
              <w:t>ID</w:t>
            </w:r>
            <w:r>
              <w:rPr>
                <w:rFonts w:ascii="Times New Roman" w:eastAsia="宋体" w:hAnsi="Times New Roman" w:cs="Times New Roman" w:hint="eastAsia"/>
                <w:iCs/>
                <w:color w:val="000000"/>
                <w:kern w:val="0"/>
                <w:sz w:val="20"/>
                <w:szCs w:val="20"/>
              </w:rPr>
              <w:t>)</w:t>
            </w:r>
          </w:p>
        </w:tc>
        <w:tc>
          <w:tcPr>
            <w:tcW w:w="1298" w:type="dxa"/>
            <w:tcBorders>
              <w:left w:val="nil"/>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0.009</w:t>
            </w:r>
          </w:p>
        </w:tc>
        <w:tc>
          <w:tcPr>
            <w:tcW w:w="1299"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1298" w:type="dxa"/>
            <w:tcBorders>
              <w:left w:val="nil"/>
              <w:right w:val="nil"/>
            </w:tcBorders>
            <w:shd w:val="clear" w:color="000000" w:fill="FFFFFF"/>
            <w:noWrap/>
            <w:vAlign w:val="center"/>
          </w:tcPr>
          <w:p w:rsidR="00283587"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0.018***</w:t>
            </w:r>
          </w:p>
        </w:tc>
        <w:tc>
          <w:tcPr>
            <w:tcW w:w="1299" w:type="dxa"/>
            <w:tcBorders>
              <w:left w:val="nil"/>
              <w:right w:val="nil"/>
            </w:tcBorders>
            <w:shd w:val="clear" w:color="000000" w:fill="FFFFFF"/>
            <w:vAlign w:val="center"/>
          </w:tcPr>
          <w:p w:rsidR="00283587" w:rsidRPr="004A7059" w:rsidRDefault="00283587" w:rsidP="00AA659B">
            <w:pPr>
              <w:tabs>
                <w:tab w:val="decimal" w:pos="31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0.020***</w:t>
            </w:r>
          </w:p>
        </w:tc>
        <w:tc>
          <w:tcPr>
            <w:tcW w:w="1298" w:type="dxa"/>
            <w:tcBorders>
              <w:left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0.241</w:t>
            </w:r>
          </w:p>
        </w:tc>
        <w:tc>
          <w:tcPr>
            <w:tcW w:w="1304" w:type="dxa"/>
            <w:tcBorders>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0.114</w:t>
            </w:r>
          </w:p>
        </w:tc>
      </w:tr>
      <w:tr w:rsidR="00283587" w:rsidRPr="004A7059" w:rsidTr="00AA659B">
        <w:trPr>
          <w:trHeight w:val="288"/>
        </w:trPr>
        <w:tc>
          <w:tcPr>
            <w:tcW w:w="1575" w:type="dxa"/>
            <w:tcBorders>
              <w:left w:val="nil"/>
              <w:bottom w:val="single" w:sz="4" w:space="0" w:color="auto"/>
              <w:right w:val="nil"/>
            </w:tcBorders>
            <w:shd w:val="clear" w:color="000000" w:fill="FFFFFF"/>
            <w:noWrap/>
            <w:vAlign w:val="center"/>
          </w:tcPr>
          <w:p w:rsidR="00283587" w:rsidRDefault="00283587" w:rsidP="00AA659B">
            <w:pPr>
              <w:rPr>
                <w:rFonts w:ascii="Times New Roman" w:eastAsia="宋体" w:hAnsi="Times New Roman" w:cs="Times New Roman"/>
                <w:i/>
                <w:iCs/>
                <w:color w:val="000000"/>
                <w:kern w:val="0"/>
                <w:sz w:val="20"/>
                <w:szCs w:val="20"/>
              </w:rPr>
            </w:pPr>
            <w:r>
              <w:rPr>
                <w:rFonts w:ascii="Times New Roman" w:eastAsia="宋体" w:hAnsi="Times New Roman" w:cs="Times New Roman" w:hint="eastAsia"/>
                <w:i/>
                <w:iCs/>
                <w:color w:val="000000"/>
                <w:kern w:val="0"/>
                <w:sz w:val="20"/>
                <w:szCs w:val="20"/>
              </w:rPr>
              <w:t>N</w:t>
            </w:r>
          </w:p>
        </w:tc>
        <w:tc>
          <w:tcPr>
            <w:tcW w:w="1298" w:type="dxa"/>
            <w:tcBorders>
              <w:left w:val="nil"/>
              <w:bottom w:val="single" w:sz="4" w:space="0" w:color="auto"/>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135</w:t>
            </w:r>
          </w:p>
        </w:tc>
        <w:tc>
          <w:tcPr>
            <w:tcW w:w="1299"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c>
          <w:tcPr>
            <w:tcW w:w="1298" w:type="dxa"/>
            <w:tcBorders>
              <w:left w:val="nil"/>
              <w:bottom w:val="single" w:sz="4" w:space="0" w:color="auto"/>
              <w:right w:val="nil"/>
            </w:tcBorders>
            <w:shd w:val="clear" w:color="000000" w:fill="FFFFFF"/>
            <w:noWrap/>
            <w:vAlign w:val="center"/>
          </w:tcPr>
          <w:p w:rsidR="00283587"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170</w:t>
            </w:r>
          </w:p>
        </w:tc>
        <w:tc>
          <w:tcPr>
            <w:tcW w:w="1299"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c>
          <w:tcPr>
            <w:tcW w:w="1298" w:type="dxa"/>
            <w:tcBorders>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c>
          <w:tcPr>
            <w:tcW w:w="1304" w:type="dxa"/>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p>
        </w:tc>
      </w:tr>
    </w:tbl>
    <w:p w:rsidR="00CE01BC" w:rsidRDefault="00CE01BC"/>
    <w:p w:rsidR="008C0126" w:rsidRDefault="001A49BB">
      <w:r w:rsidRPr="004D0AA1">
        <w:br w:type="page"/>
      </w:r>
    </w:p>
    <w:tbl>
      <w:tblPr>
        <w:tblW w:w="9371" w:type="dxa"/>
        <w:tblInd w:w="93" w:type="dxa"/>
        <w:tblLayout w:type="fixed"/>
        <w:tblLook w:val="04A0" w:firstRow="1" w:lastRow="0" w:firstColumn="1" w:lastColumn="0" w:noHBand="0" w:noVBand="1"/>
      </w:tblPr>
      <w:tblGrid>
        <w:gridCol w:w="1338"/>
        <w:gridCol w:w="1339"/>
        <w:gridCol w:w="446"/>
        <w:gridCol w:w="893"/>
        <w:gridCol w:w="1338"/>
        <w:gridCol w:w="893"/>
        <w:gridCol w:w="446"/>
        <w:gridCol w:w="1339"/>
        <w:gridCol w:w="1339"/>
      </w:tblGrid>
      <w:tr w:rsidR="00E76CED" w:rsidRPr="004A7059" w:rsidTr="00437611">
        <w:trPr>
          <w:trHeight w:val="264"/>
        </w:trPr>
        <w:tc>
          <w:tcPr>
            <w:tcW w:w="9371" w:type="dxa"/>
            <w:gridSpan w:val="9"/>
            <w:tcBorders>
              <w:top w:val="nil"/>
              <w:left w:val="nil"/>
              <w:bottom w:val="nil"/>
              <w:right w:val="nil"/>
            </w:tcBorders>
            <w:shd w:val="clear" w:color="000000" w:fill="FFFFFF"/>
            <w:noWrap/>
            <w:vAlign w:val="center"/>
          </w:tcPr>
          <w:p w:rsidR="00E76CED" w:rsidRPr="00062A35" w:rsidRDefault="00E76CED" w:rsidP="005837CA">
            <w:pPr>
              <w:jc w:val="both"/>
              <w:rPr>
                <w:rFonts w:ascii="Times New Roman" w:eastAsia="宋体" w:hAnsi="Times New Roman" w:cs="Times New Roman"/>
                <w:b/>
                <w:color w:val="000000"/>
                <w:kern w:val="0"/>
                <w:sz w:val="20"/>
                <w:szCs w:val="20"/>
              </w:rPr>
            </w:pPr>
            <w:r>
              <w:lastRenderedPageBreak/>
              <w:br w:type="page"/>
            </w:r>
            <w:r w:rsidRPr="00062A35">
              <w:rPr>
                <w:rFonts w:ascii="Times New Roman" w:eastAsia="宋体" w:hAnsi="Times New Roman" w:cs="Times New Roman"/>
                <w:b/>
                <w:color w:val="000000"/>
                <w:kern w:val="0"/>
                <w:sz w:val="20"/>
                <w:szCs w:val="20"/>
              </w:rPr>
              <w:t xml:space="preserve">Table </w:t>
            </w:r>
            <w:r w:rsidR="00D63FEE">
              <w:rPr>
                <w:rFonts w:ascii="Times New Roman" w:eastAsia="宋体" w:hAnsi="Times New Roman" w:cs="Times New Roman"/>
                <w:b/>
                <w:color w:val="000000"/>
                <w:kern w:val="0"/>
                <w:sz w:val="20"/>
                <w:szCs w:val="20"/>
              </w:rPr>
              <w:t>7</w:t>
            </w:r>
            <w:r w:rsidR="00CC4918">
              <w:rPr>
                <w:rFonts w:ascii="Times New Roman" w:eastAsia="宋体" w:hAnsi="Times New Roman" w:cs="Times New Roman"/>
                <w:b/>
                <w:color w:val="000000"/>
                <w:kern w:val="0"/>
                <w:sz w:val="20"/>
                <w:szCs w:val="20"/>
              </w:rPr>
              <w:t xml:space="preserve">: </w:t>
            </w:r>
            <w:r w:rsidR="00CC4918" w:rsidRPr="00062A35">
              <w:rPr>
                <w:rFonts w:ascii="Times New Roman" w:eastAsia="宋体" w:hAnsi="Times New Roman" w:cs="Times New Roman" w:hint="eastAsia"/>
                <w:b/>
                <w:color w:val="000000"/>
                <w:kern w:val="0"/>
                <w:sz w:val="20"/>
                <w:szCs w:val="20"/>
              </w:rPr>
              <w:t xml:space="preserve">Analysis of </w:t>
            </w:r>
            <w:r w:rsidR="00CC4918">
              <w:rPr>
                <w:rFonts w:ascii="Times New Roman" w:eastAsia="宋体" w:hAnsi="Times New Roman" w:cs="Times New Roman" w:hint="eastAsia"/>
                <w:b/>
                <w:color w:val="000000"/>
                <w:kern w:val="0"/>
                <w:sz w:val="20"/>
                <w:szCs w:val="20"/>
              </w:rPr>
              <w:t>the decision to complete shelf offerings within five days</w:t>
            </w:r>
          </w:p>
        </w:tc>
      </w:tr>
      <w:tr w:rsidR="00E76CED" w:rsidRPr="00A20920" w:rsidTr="00E76CED">
        <w:trPr>
          <w:trHeight w:val="2496"/>
        </w:trPr>
        <w:tc>
          <w:tcPr>
            <w:tcW w:w="9371" w:type="dxa"/>
            <w:gridSpan w:val="9"/>
            <w:tcBorders>
              <w:top w:val="nil"/>
              <w:left w:val="nil"/>
              <w:right w:val="nil"/>
            </w:tcBorders>
            <w:shd w:val="clear" w:color="000000" w:fill="FFFFFF"/>
            <w:noWrap/>
            <w:vAlign w:val="center"/>
          </w:tcPr>
          <w:p w:rsidR="00E76CED" w:rsidRPr="00912767" w:rsidRDefault="00E76CED">
            <w:pPr>
              <w:jc w:val="both"/>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w:t>
            </w:r>
            <w:r w:rsidRPr="004A7059">
              <w:rPr>
                <w:rFonts w:ascii="Times New Roman" w:eastAsia="宋体" w:hAnsi="Times New Roman" w:cs="Times New Roman" w:hint="eastAsia"/>
                <w:color w:val="000000"/>
                <w:kern w:val="0"/>
                <w:sz w:val="20"/>
                <w:szCs w:val="20"/>
              </w:rPr>
              <w:t xml:space="preserve">his table presents the results </w:t>
            </w:r>
            <w:r>
              <w:rPr>
                <w:rFonts w:ascii="Times New Roman" w:eastAsia="宋体" w:hAnsi="Times New Roman" w:cs="Times New Roman"/>
                <w:color w:val="000000"/>
                <w:kern w:val="0"/>
                <w:sz w:val="20"/>
                <w:szCs w:val="20"/>
              </w:rPr>
              <w:t>of tests o</w:t>
            </w:r>
            <w:r w:rsidR="00DB2E6B">
              <w:rPr>
                <w:rFonts w:ascii="Times New Roman" w:eastAsia="宋体" w:hAnsi="Times New Roman" w:cs="Times New Roman"/>
                <w:color w:val="000000"/>
                <w:kern w:val="0"/>
                <w:sz w:val="20"/>
                <w:szCs w:val="20"/>
              </w:rPr>
              <w:t>f</w:t>
            </w:r>
            <w:r>
              <w:rPr>
                <w:rFonts w:ascii="Times New Roman" w:eastAsia="宋体" w:hAnsi="Times New Roman" w:cs="Times New Roman" w:hint="eastAsia"/>
                <w:color w:val="000000"/>
                <w:kern w:val="0"/>
                <w:sz w:val="20"/>
                <w:szCs w:val="20"/>
              </w:rPr>
              <w:t xml:space="preserve"> the impact of </w:t>
            </w:r>
            <w:r w:rsidR="00DB2E6B">
              <w:rPr>
                <w:rFonts w:ascii="Times New Roman" w:eastAsia="宋体" w:hAnsi="Times New Roman" w:cs="Times New Roman"/>
                <w:color w:val="000000"/>
                <w:kern w:val="0"/>
                <w:sz w:val="20"/>
                <w:szCs w:val="20"/>
              </w:rPr>
              <w:t>shelf equity</w:t>
            </w:r>
            <w:r>
              <w:rPr>
                <w:rFonts w:ascii="Times New Roman" w:eastAsia="宋体" w:hAnsi="Times New Roman" w:cs="Times New Roman"/>
                <w:color w:val="000000"/>
                <w:kern w:val="0"/>
                <w:sz w:val="20"/>
                <w:szCs w:val="20"/>
              </w:rPr>
              <w:t xml:space="preserve"> issuers’ short-selling potential (SSP) </w:t>
            </w:r>
            <w:r>
              <w:rPr>
                <w:rFonts w:ascii="Times New Roman" w:eastAsia="宋体" w:hAnsi="Times New Roman" w:cs="Times New Roman" w:hint="eastAsia"/>
                <w:color w:val="000000"/>
                <w:kern w:val="0"/>
                <w:sz w:val="20"/>
                <w:szCs w:val="20"/>
              </w:rPr>
              <w:t xml:space="preserve">on </w:t>
            </w:r>
            <w:r w:rsidR="00DB2E6B">
              <w:rPr>
                <w:rFonts w:ascii="Times New Roman" w:eastAsia="宋体" w:hAnsi="Times New Roman" w:cs="Times New Roman"/>
                <w:color w:val="000000"/>
                <w:kern w:val="0"/>
                <w:sz w:val="20"/>
                <w:szCs w:val="20"/>
              </w:rPr>
              <w:t xml:space="preserve">their likelihood of completing </w:t>
            </w:r>
            <w:r w:rsidR="00DC1151">
              <w:rPr>
                <w:rFonts w:ascii="Times New Roman" w:eastAsia="宋体" w:hAnsi="Times New Roman" w:cs="Times New Roman"/>
                <w:color w:val="000000"/>
                <w:kern w:val="0"/>
                <w:sz w:val="20"/>
                <w:szCs w:val="20"/>
              </w:rPr>
              <w:t>an</w:t>
            </w:r>
            <w:r w:rsidR="00DB2E6B">
              <w:rPr>
                <w:rFonts w:ascii="Times New Roman" w:eastAsia="宋体" w:hAnsi="Times New Roman" w:cs="Times New Roman"/>
                <w:color w:val="000000"/>
                <w:kern w:val="0"/>
                <w:sz w:val="20"/>
                <w:szCs w:val="20"/>
              </w:rPr>
              <w:t xml:space="preserve"> offering within five trading days versus more than five trading days</w:t>
            </w:r>
            <w:r>
              <w:rPr>
                <w:rFonts w:ascii="Times New Roman" w:eastAsia="宋体" w:hAnsi="Times New Roman" w:cs="Times New Roman" w:hint="eastAsia"/>
                <w:color w:val="000000"/>
                <w:kern w:val="0"/>
                <w:sz w:val="20"/>
                <w:szCs w:val="20"/>
              </w:rPr>
              <w:t xml:space="preserve">. Panel A reports the results of a </w:t>
            </w:r>
            <w:proofErr w:type="spellStart"/>
            <w:r>
              <w:rPr>
                <w:rFonts w:ascii="Times New Roman" w:eastAsia="宋体" w:hAnsi="Times New Roman" w:cs="Times New Roman" w:hint="eastAsia"/>
                <w:color w:val="000000"/>
                <w:kern w:val="0"/>
                <w:sz w:val="20"/>
                <w:szCs w:val="20"/>
              </w:rPr>
              <w:t>univariate</w:t>
            </w:r>
            <w:proofErr w:type="spellEnd"/>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comparison</w:t>
            </w:r>
            <w:r w:rsidR="00DB2E6B">
              <w:rPr>
                <w:rFonts w:ascii="Times New Roman" w:eastAsia="宋体" w:hAnsi="Times New Roman" w:cs="Times New Roman"/>
                <w:color w:val="000000"/>
                <w:kern w:val="0"/>
                <w:sz w:val="20"/>
                <w:szCs w:val="20"/>
              </w:rPr>
              <w:t xml:space="preserve"> of the two subsamples of shelf issuers</w:t>
            </w:r>
            <w:r>
              <w:rPr>
                <w:rFonts w:ascii="Times New Roman" w:eastAsia="宋体" w:hAnsi="Times New Roman" w:cs="Times New Roman" w:hint="eastAsia"/>
                <w:color w:val="000000"/>
                <w:kern w:val="0"/>
                <w:sz w:val="20"/>
                <w:szCs w:val="20"/>
              </w:rPr>
              <w:t xml:space="preserve">. </w:t>
            </w:r>
            <w:proofErr w:type="gramStart"/>
            <w:r w:rsidRPr="00A20920">
              <w:rPr>
                <w:rFonts w:ascii="Times New Roman" w:eastAsia="宋体" w:hAnsi="Times New Roman" w:cs="Times New Roman"/>
                <w:i/>
                <w:color w:val="000000"/>
                <w:kern w:val="0"/>
                <w:sz w:val="20"/>
                <w:szCs w:val="20"/>
              </w:rPr>
              <w:t>p</w:t>
            </w:r>
            <w:r w:rsidRPr="00A20920">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values</w:t>
            </w:r>
            <w:proofErr w:type="gramEnd"/>
            <w:r w:rsidRPr="004A7059">
              <w:rPr>
                <w:rFonts w:ascii="Times New Roman" w:eastAsia="宋体" w:hAnsi="Times New Roman" w:cs="Times New Roman"/>
                <w:color w:val="000000"/>
                <w:kern w:val="0"/>
                <w:sz w:val="20"/>
                <w:szCs w:val="20"/>
              </w:rPr>
              <w:t xml:space="preserve"> for differences in means and medians are based on standard </w:t>
            </w:r>
            <w:r w:rsidRPr="00A20920">
              <w:rPr>
                <w:rFonts w:ascii="Times New Roman" w:eastAsia="宋体" w:hAnsi="Times New Roman" w:cs="Times New Roman"/>
                <w:i/>
                <w:color w:val="000000"/>
                <w:kern w:val="0"/>
                <w:sz w:val="20"/>
                <w:szCs w:val="20"/>
              </w:rPr>
              <w:t>t</w:t>
            </w:r>
            <w:r w:rsidRPr="00A20920">
              <w:rPr>
                <w:rFonts w:ascii="Times New Roman" w:eastAsia="宋体" w:hAnsi="Times New Roman" w:cs="Times New Roman"/>
                <w:color w:val="000000"/>
                <w:kern w:val="0"/>
                <w:sz w:val="20"/>
                <w:szCs w:val="20"/>
              </w:rPr>
              <w:t>-</w:t>
            </w:r>
            <w:r w:rsidRPr="004A7059">
              <w:rPr>
                <w:rFonts w:ascii="Times New Roman" w:eastAsia="宋体" w:hAnsi="Times New Roman" w:cs="Times New Roman"/>
                <w:color w:val="000000"/>
                <w:kern w:val="0"/>
                <w:sz w:val="20"/>
                <w:szCs w:val="20"/>
              </w:rPr>
              <w:t>tests</w:t>
            </w:r>
            <w:r>
              <w:rPr>
                <w:rFonts w:ascii="Times New Roman" w:eastAsia="宋体" w:hAnsi="Times New Roman" w:cs="Times New Roman" w:hint="eastAsia"/>
                <w:color w:val="000000"/>
                <w:kern w:val="0"/>
                <w:sz w:val="20"/>
                <w:szCs w:val="20"/>
              </w:rPr>
              <w:t xml:space="preserve"> and Wilcoxon signed-rank tests</w:t>
            </w:r>
            <w:r>
              <w:rPr>
                <w:rFonts w:ascii="Times New Roman" w:eastAsia="宋体" w:hAnsi="Times New Roman" w:cs="Times New Roman"/>
                <w:color w:val="000000"/>
                <w:kern w:val="0"/>
                <w:sz w:val="20"/>
                <w:szCs w:val="20"/>
              </w:rPr>
              <w:t>, respectively</w:t>
            </w:r>
            <w:r>
              <w:rPr>
                <w:rFonts w:ascii="Times New Roman" w:eastAsia="宋体" w:hAnsi="Times New Roman" w:cs="Times New Roman" w:hint="eastAsia"/>
                <w:color w:val="000000"/>
                <w:kern w:val="0"/>
                <w:sz w:val="20"/>
                <w:szCs w:val="20"/>
              </w:rPr>
              <w:t xml:space="preserve">. Panel B </w:t>
            </w:r>
            <w:r w:rsidRPr="004A7059">
              <w:rPr>
                <w:rFonts w:ascii="Times New Roman" w:eastAsia="宋体" w:hAnsi="Times New Roman" w:cs="Times New Roman" w:hint="eastAsia"/>
                <w:color w:val="000000"/>
                <w:kern w:val="0"/>
                <w:sz w:val="20"/>
                <w:szCs w:val="20"/>
              </w:rPr>
              <w:t xml:space="preserve">reports </w:t>
            </w:r>
            <w:r>
              <w:rPr>
                <w:rFonts w:ascii="Times New Roman" w:eastAsia="宋体" w:hAnsi="Times New Roman" w:cs="Times New Roman" w:hint="eastAsia"/>
                <w:color w:val="000000"/>
                <w:kern w:val="0"/>
                <w:sz w:val="20"/>
                <w:szCs w:val="20"/>
              </w:rPr>
              <w:t xml:space="preserve">logistic regression estimates. </w:t>
            </w:r>
            <w:r w:rsidRPr="00B07EAD">
              <w:rPr>
                <w:rFonts w:ascii="Times New Roman" w:eastAsia="宋体" w:hAnsi="Times New Roman" w:cs="Times New Roman"/>
                <w:color w:val="000000"/>
                <w:kern w:val="0"/>
                <w:sz w:val="20"/>
                <w:szCs w:val="20"/>
              </w:rPr>
              <w:t>T</w:t>
            </w:r>
            <w:r w:rsidRPr="00B07EAD">
              <w:rPr>
                <w:rFonts w:ascii="Times New Roman" w:eastAsia="宋体" w:hAnsi="Times New Roman" w:cs="Times New Roman" w:hint="eastAsia"/>
                <w:color w:val="000000"/>
                <w:kern w:val="0"/>
                <w:sz w:val="20"/>
                <w:szCs w:val="20"/>
              </w:rPr>
              <w:t>he dependent variable</w:t>
            </w:r>
            <w:r>
              <w:rPr>
                <w:rFonts w:ascii="Times New Roman" w:eastAsia="宋体" w:hAnsi="Times New Roman" w:cs="Times New Roman" w:hint="eastAsia"/>
                <w:color w:val="000000"/>
                <w:kern w:val="0"/>
                <w:sz w:val="20"/>
                <w:szCs w:val="20"/>
              </w:rPr>
              <w:t xml:space="preserve"> equals one for shelf offerings with less than </w:t>
            </w:r>
            <w:r>
              <w:rPr>
                <w:rFonts w:ascii="Times New Roman" w:eastAsia="宋体" w:hAnsi="Times New Roman" w:cs="Times New Roman"/>
                <w:color w:val="000000"/>
                <w:kern w:val="0"/>
                <w:sz w:val="20"/>
                <w:szCs w:val="20"/>
              </w:rPr>
              <w:t xml:space="preserve">or </w:t>
            </w:r>
            <w:r>
              <w:rPr>
                <w:rFonts w:ascii="Times New Roman" w:eastAsia="宋体" w:hAnsi="Times New Roman" w:cs="Times New Roman" w:hint="eastAsia"/>
                <w:color w:val="000000"/>
                <w:kern w:val="0"/>
                <w:sz w:val="20"/>
                <w:szCs w:val="20"/>
              </w:rPr>
              <w:t xml:space="preserve">equal to five </w:t>
            </w:r>
            <w:r w:rsidR="00542EF2">
              <w:rPr>
                <w:rFonts w:ascii="Times New Roman" w:eastAsia="宋体" w:hAnsi="Times New Roman" w:cs="Times New Roman"/>
                <w:color w:val="000000"/>
                <w:kern w:val="0"/>
                <w:sz w:val="20"/>
                <w:szCs w:val="20"/>
              </w:rPr>
              <w:t>trading</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days between announcement and issuanc</w:t>
            </w:r>
            <w:r>
              <w:rPr>
                <w:rFonts w:ascii="Times New Roman" w:eastAsia="宋体" w:hAnsi="Times New Roman" w:cs="Times New Roman"/>
                <w:color w:val="000000"/>
                <w:kern w:val="0"/>
                <w:sz w:val="20"/>
                <w:szCs w:val="20"/>
              </w:rPr>
              <w:t>e</w:t>
            </w:r>
            <w:r>
              <w:rPr>
                <w:rFonts w:ascii="Times New Roman" w:eastAsia="宋体" w:hAnsi="Times New Roman" w:cs="Times New Roman" w:hint="eastAsia"/>
                <w:color w:val="000000"/>
                <w:kern w:val="0"/>
                <w:sz w:val="20"/>
                <w:szCs w:val="20"/>
              </w:rPr>
              <w:t xml:space="preserve"> and zero for shelf offerings with more than five</w:t>
            </w:r>
            <w:r w:rsidRPr="005031A6">
              <w:rPr>
                <w:rFonts w:ascii="Times New Roman" w:eastAsia="宋体" w:hAnsi="Times New Roman" w:cs="Times New Roman"/>
                <w:color w:val="000000"/>
                <w:kern w:val="0"/>
                <w:sz w:val="20"/>
                <w:szCs w:val="20"/>
              </w:rPr>
              <w:t xml:space="preserve"> </w:t>
            </w:r>
            <w:r w:rsidR="00542EF2">
              <w:rPr>
                <w:rFonts w:ascii="Times New Roman" w:eastAsia="宋体" w:hAnsi="Times New Roman" w:cs="Times New Roman"/>
                <w:color w:val="000000"/>
                <w:kern w:val="0"/>
                <w:sz w:val="20"/>
                <w:szCs w:val="20"/>
              </w:rPr>
              <w:t>trading</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 xml:space="preserve">days between announcement and issuance. </w:t>
            </w:r>
            <w:r w:rsidR="00FE1A4A">
              <w:rPr>
                <w:rFonts w:ascii="Times New Roman" w:eastAsia="宋体" w:hAnsi="Times New Roman" w:cs="Times New Roman"/>
                <w:color w:val="000000"/>
                <w:kern w:val="0"/>
                <w:sz w:val="20"/>
                <w:szCs w:val="20"/>
              </w:rPr>
              <w:t xml:space="preserve">The </w:t>
            </w:r>
            <w:r w:rsidRPr="008D0383">
              <w:rPr>
                <w:rFonts w:ascii="Times New Roman" w:eastAsia="宋体" w:hAnsi="Times New Roman" w:cs="Times New Roman"/>
                <w:color w:val="000000"/>
                <w:kern w:val="0"/>
                <w:sz w:val="20"/>
                <w:szCs w:val="20"/>
              </w:rPr>
              <w:t>Appendix defin</w:t>
            </w:r>
            <w:r w:rsidR="00DC1151">
              <w:rPr>
                <w:rFonts w:ascii="Times New Roman" w:eastAsia="宋体" w:hAnsi="Times New Roman" w:cs="Times New Roman"/>
                <w:color w:val="000000"/>
                <w:kern w:val="0"/>
                <w:sz w:val="20"/>
                <w:szCs w:val="20"/>
              </w:rPr>
              <w:t>e</w:t>
            </w:r>
            <w:r>
              <w:rPr>
                <w:rFonts w:ascii="Times New Roman" w:eastAsia="宋体" w:hAnsi="Times New Roman" w:cs="Times New Roman"/>
                <w:color w:val="000000"/>
                <w:kern w:val="0"/>
                <w:sz w:val="20"/>
                <w:szCs w:val="20"/>
              </w:rPr>
              <w:t>s</w:t>
            </w:r>
            <w:r w:rsidRPr="008D0383">
              <w:rPr>
                <w:rFonts w:ascii="Times New Roman" w:eastAsia="宋体" w:hAnsi="Times New Roman" w:cs="Times New Roman"/>
                <w:color w:val="000000"/>
                <w:kern w:val="0"/>
                <w:sz w:val="20"/>
                <w:szCs w:val="20"/>
              </w:rPr>
              <w:t xml:space="preserve"> </w:t>
            </w:r>
            <w:r w:rsidR="00DC1151">
              <w:rPr>
                <w:rFonts w:ascii="Times New Roman" w:eastAsia="宋体" w:hAnsi="Times New Roman" w:cs="Times New Roman"/>
                <w:color w:val="000000"/>
                <w:kern w:val="0"/>
                <w:sz w:val="20"/>
                <w:szCs w:val="20"/>
              </w:rPr>
              <w:t xml:space="preserve">the </w:t>
            </w:r>
            <w:r w:rsidR="00DB2E6B">
              <w:rPr>
                <w:rFonts w:ascii="Times New Roman" w:eastAsia="宋体" w:hAnsi="Times New Roman" w:cs="Times New Roman"/>
                <w:color w:val="000000"/>
                <w:kern w:val="0"/>
                <w:sz w:val="20"/>
                <w:szCs w:val="20"/>
              </w:rPr>
              <w:t>explanatory</w:t>
            </w:r>
            <w:r w:rsidRPr="008D0383">
              <w:rPr>
                <w:rFonts w:ascii="Times New Roman" w:eastAsia="宋体" w:hAnsi="Times New Roman" w:cs="Times New Roman"/>
                <w:color w:val="000000"/>
                <w:kern w:val="0"/>
                <w:sz w:val="20"/>
                <w:szCs w:val="20"/>
              </w:rPr>
              <w:t xml:space="preserve"> variables</w:t>
            </w:r>
            <w:r>
              <w:rPr>
                <w:rFonts w:ascii="Times New Roman" w:eastAsia="宋体" w:hAnsi="Times New Roman" w:cs="Times New Roman"/>
                <w:color w:val="000000"/>
                <w:kern w:val="0"/>
                <w:sz w:val="20"/>
                <w:szCs w:val="20"/>
              </w:rPr>
              <w:t xml:space="preserve">. </w:t>
            </w:r>
            <w:proofErr w:type="gramStart"/>
            <w:r w:rsidRPr="00A20920">
              <w:rPr>
                <w:rFonts w:ascii="Times New Roman" w:eastAsia="宋体" w:hAnsi="Times New Roman" w:cs="Times New Roman"/>
                <w:i/>
                <w:color w:val="000000"/>
                <w:kern w:val="0"/>
                <w:sz w:val="20"/>
                <w:szCs w:val="20"/>
              </w:rPr>
              <w:t>t</w:t>
            </w:r>
            <w:r w:rsidRPr="004A7059">
              <w:rPr>
                <w:rFonts w:ascii="Times New Roman" w:eastAsia="宋体" w:hAnsi="Times New Roman" w:cs="Times New Roman"/>
                <w:color w:val="000000"/>
                <w:kern w:val="0"/>
                <w:sz w:val="20"/>
                <w:szCs w:val="20"/>
              </w:rPr>
              <w:t>-statistics</w:t>
            </w:r>
            <w:proofErr w:type="gramEnd"/>
            <w:r w:rsidRPr="004A7059">
              <w:rPr>
                <w:rFonts w:ascii="Times New Roman" w:eastAsia="宋体" w:hAnsi="Times New Roman" w:cs="Times New Roman"/>
                <w:color w:val="000000"/>
                <w:kern w:val="0"/>
                <w:sz w:val="20"/>
                <w:szCs w:val="20"/>
              </w:rPr>
              <w:t xml:space="preserve"> are</w:t>
            </w:r>
            <w:r>
              <w:rPr>
                <w:rFonts w:ascii="Times New Roman" w:eastAsia="宋体" w:hAnsi="Times New Roman" w:cs="Times New Roman"/>
                <w:color w:val="000000"/>
                <w:kern w:val="0"/>
                <w:sz w:val="20"/>
                <w:szCs w:val="20"/>
              </w:rPr>
              <w:t xml:space="preserve"> </w:t>
            </w:r>
            <w:r w:rsidRPr="004A7059">
              <w:rPr>
                <w:rFonts w:ascii="Times New Roman" w:eastAsia="宋体" w:hAnsi="Times New Roman" w:cs="Times New Roman"/>
                <w:color w:val="000000"/>
                <w:kern w:val="0"/>
                <w:sz w:val="20"/>
                <w:szCs w:val="20"/>
              </w:rPr>
              <w:t>in parentheses.</w:t>
            </w:r>
            <w:r w:rsidRPr="004A7059">
              <w:rPr>
                <w:rFonts w:ascii="Times New Roman" w:eastAsia="宋体" w:hAnsi="Times New Roman" w:cs="Times New Roman" w:hint="eastAsia"/>
                <w:color w:val="000000"/>
                <w:kern w:val="0"/>
                <w:sz w:val="20"/>
                <w:szCs w:val="20"/>
              </w:rPr>
              <w:t xml:space="preserve"> </w:t>
            </w:r>
            <w:r w:rsidRPr="00A20920">
              <w:rPr>
                <w:rFonts w:ascii="Times New Roman" w:eastAsia="宋体" w:hAnsi="Times New Roman" w:cs="Times New Roman" w:hint="eastAsia"/>
                <w:i/>
                <w:color w:val="000000"/>
                <w:kern w:val="0"/>
                <w:sz w:val="20"/>
                <w:szCs w:val="20"/>
              </w:rPr>
              <w:t>N</w:t>
            </w:r>
            <w:r w:rsidRPr="004A7059">
              <w:rPr>
                <w:rFonts w:ascii="Times New Roman" w:eastAsia="宋体" w:hAnsi="Times New Roman" w:cs="Times New Roman" w:hint="eastAsia"/>
                <w:color w:val="000000"/>
                <w:kern w:val="0"/>
                <w:sz w:val="20"/>
                <w:szCs w:val="20"/>
              </w:rPr>
              <w:t xml:space="preserve"> is the number of observations.</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w:t>
            </w:r>
            <w:r w:rsidRPr="00F10064">
              <w:rPr>
                <w:rFonts w:ascii="Times New Roman" w:eastAsia="宋体" w:hAnsi="Times New Roman" w:cs="Times New Roman"/>
                <w:color w:val="000000"/>
                <w:kern w:val="0"/>
                <w:sz w:val="20"/>
                <w:szCs w:val="20"/>
                <w:vertAlign w:val="superscript"/>
              </w:rPr>
              <w:t>***</w:t>
            </w:r>
            <w:r w:rsidRPr="004A7059">
              <w:rPr>
                <w:rFonts w:ascii="Times New Roman" w:eastAsia="宋体" w:hAnsi="Times New Roman" w:cs="Times New Roman"/>
                <w:color w:val="000000"/>
                <w:kern w:val="0"/>
                <w:sz w:val="20"/>
                <w:szCs w:val="20"/>
              </w:rPr>
              <w:t xml:space="preserve"> indicate significance at 10%, 5%, and 1%</w:t>
            </w:r>
            <w:r>
              <w:rPr>
                <w:rFonts w:ascii="Times New Roman" w:eastAsia="宋体" w:hAnsi="Times New Roman" w:cs="Times New Roman"/>
                <w:color w:val="000000"/>
                <w:kern w:val="0"/>
                <w:sz w:val="20"/>
                <w:szCs w:val="20"/>
              </w:rPr>
              <w:t>.</w:t>
            </w:r>
          </w:p>
        </w:tc>
      </w:tr>
      <w:tr w:rsidR="00E76CED" w:rsidRPr="004A7059" w:rsidTr="00437611">
        <w:trPr>
          <w:trHeight w:val="264"/>
        </w:trPr>
        <w:tc>
          <w:tcPr>
            <w:tcW w:w="9371" w:type="dxa"/>
            <w:gridSpan w:val="9"/>
            <w:tcBorders>
              <w:top w:val="single" w:sz="4" w:space="0" w:color="auto"/>
              <w:left w:val="nil"/>
              <w:right w:val="nil"/>
            </w:tcBorders>
            <w:shd w:val="clear" w:color="000000" w:fill="FFFFFF"/>
            <w:vAlign w:val="center"/>
            <w:hideMark/>
          </w:tcPr>
          <w:p w:rsidR="00E76CED" w:rsidRPr="00380504" w:rsidRDefault="00E76CED" w:rsidP="00437611">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 xml:space="preserve">Panel A: </w:t>
            </w:r>
            <w:proofErr w:type="spellStart"/>
            <w:r w:rsidRPr="00380504">
              <w:rPr>
                <w:rFonts w:ascii="Times New Roman" w:eastAsia="宋体" w:hAnsi="Times New Roman" w:cs="Times New Roman"/>
                <w:color w:val="000000"/>
                <w:kern w:val="0"/>
                <w:sz w:val="20"/>
                <w:szCs w:val="20"/>
              </w:rPr>
              <w:t>Univariate</w:t>
            </w:r>
            <w:proofErr w:type="spellEnd"/>
            <w:r w:rsidRPr="00380504">
              <w:rPr>
                <w:rFonts w:ascii="Times New Roman" w:eastAsia="宋体" w:hAnsi="Times New Roman" w:cs="Times New Roman"/>
                <w:color w:val="000000"/>
                <w:kern w:val="0"/>
                <w:sz w:val="20"/>
                <w:szCs w:val="20"/>
              </w:rPr>
              <w:t xml:space="preserve"> analysis</w:t>
            </w:r>
          </w:p>
        </w:tc>
      </w:tr>
      <w:tr w:rsidR="00E76CED" w:rsidRPr="004A7059" w:rsidTr="00437611">
        <w:trPr>
          <w:trHeight w:val="288"/>
        </w:trPr>
        <w:tc>
          <w:tcPr>
            <w:tcW w:w="1338" w:type="dxa"/>
            <w:tcBorders>
              <w:left w:val="nil"/>
              <w:right w:val="nil"/>
            </w:tcBorders>
            <w:shd w:val="clear" w:color="000000" w:fill="FFFFFF"/>
            <w:noWrap/>
            <w:vAlign w:val="center"/>
            <w:hideMark/>
          </w:tcPr>
          <w:p w:rsidR="00E76CED" w:rsidRPr="004A7059" w:rsidRDefault="00E76CED" w:rsidP="00437611">
            <w:pPr>
              <w:jc w:val="center"/>
              <w:rPr>
                <w:rFonts w:ascii="Times New Roman" w:eastAsia="宋体" w:hAnsi="Times New Roman" w:cs="Times New Roman"/>
                <w:color w:val="000000"/>
                <w:kern w:val="0"/>
                <w:sz w:val="20"/>
                <w:szCs w:val="20"/>
              </w:rPr>
            </w:pPr>
          </w:p>
        </w:tc>
        <w:tc>
          <w:tcPr>
            <w:tcW w:w="2678" w:type="dxa"/>
            <w:gridSpan w:val="3"/>
            <w:vMerge w:val="restart"/>
            <w:tcBorders>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Shelf offerings completed within </w:t>
            </w:r>
            <w:r>
              <w:rPr>
                <w:rFonts w:ascii="Times New Roman" w:eastAsia="宋体" w:hAnsi="Times New Roman" w:cs="Times New Roman"/>
                <w:color w:val="000000"/>
                <w:kern w:val="0"/>
                <w:sz w:val="20"/>
                <w:szCs w:val="20"/>
              </w:rPr>
              <w:t>five</w:t>
            </w:r>
            <w:r>
              <w:rPr>
                <w:rFonts w:ascii="Times New Roman" w:eastAsia="宋体" w:hAnsi="Times New Roman" w:cs="Times New Roman" w:hint="eastAsia"/>
                <w:color w:val="000000"/>
                <w:kern w:val="0"/>
                <w:sz w:val="20"/>
                <w:szCs w:val="20"/>
              </w:rPr>
              <w:t xml:space="preserve"> days</w:t>
            </w:r>
          </w:p>
        </w:tc>
        <w:tc>
          <w:tcPr>
            <w:tcW w:w="2677" w:type="dxa"/>
            <w:gridSpan w:val="3"/>
            <w:vMerge w:val="restart"/>
            <w:tcBorders>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Shelf offerings completed </w:t>
            </w:r>
            <w:r>
              <w:rPr>
                <w:rFonts w:ascii="Times New Roman" w:eastAsia="宋体" w:hAnsi="Times New Roman" w:cs="Times New Roman"/>
                <w:color w:val="000000"/>
                <w:kern w:val="0"/>
                <w:sz w:val="20"/>
                <w:szCs w:val="20"/>
              </w:rPr>
              <w:t xml:space="preserve">in </w:t>
            </w:r>
            <w:r>
              <w:rPr>
                <w:rFonts w:ascii="Times New Roman" w:eastAsia="宋体" w:hAnsi="Times New Roman" w:cs="Times New Roman" w:hint="eastAsia"/>
                <w:color w:val="000000"/>
                <w:kern w:val="0"/>
                <w:sz w:val="20"/>
                <w:szCs w:val="20"/>
              </w:rPr>
              <w:t xml:space="preserve">more than </w:t>
            </w:r>
            <w:r>
              <w:rPr>
                <w:rFonts w:ascii="Times New Roman" w:eastAsia="宋体" w:hAnsi="Times New Roman" w:cs="Times New Roman"/>
                <w:color w:val="000000"/>
                <w:kern w:val="0"/>
                <w:sz w:val="20"/>
                <w:szCs w:val="20"/>
              </w:rPr>
              <w:t>five</w:t>
            </w:r>
            <w:r>
              <w:rPr>
                <w:rFonts w:ascii="Times New Roman" w:eastAsia="宋体" w:hAnsi="Times New Roman" w:cs="Times New Roman" w:hint="eastAsia"/>
                <w:color w:val="000000"/>
                <w:kern w:val="0"/>
                <w:sz w:val="20"/>
                <w:szCs w:val="20"/>
              </w:rPr>
              <w:t xml:space="preserve"> days</w:t>
            </w:r>
          </w:p>
        </w:tc>
        <w:tc>
          <w:tcPr>
            <w:tcW w:w="2678" w:type="dxa"/>
            <w:gridSpan w:val="2"/>
            <w:tcBorders>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Difference</w:t>
            </w:r>
          </w:p>
        </w:tc>
      </w:tr>
      <w:tr w:rsidR="00E76CED" w:rsidRPr="004A7059" w:rsidTr="00437611">
        <w:trPr>
          <w:trHeight w:val="288"/>
        </w:trPr>
        <w:tc>
          <w:tcPr>
            <w:tcW w:w="1338" w:type="dxa"/>
            <w:tcBorders>
              <w:top w:val="nil"/>
              <w:left w:val="nil"/>
              <w:right w:val="nil"/>
            </w:tcBorders>
            <w:shd w:val="clear" w:color="000000" w:fill="FFFFFF"/>
            <w:noWrap/>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2678" w:type="dxa"/>
            <w:gridSpan w:val="3"/>
            <w:vMerge/>
            <w:tcBorders>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2677" w:type="dxa"/>
            <w:gridSpan w:val="3"/>
            <w:vMerge/>
            <w:tcBorders>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1339" w:type="dxa"/>
            <w:tcBorders>
              <w:top w:val="nil"/>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339" w:type="dxa"/>
            <w:tcBorders>
              <w:top w:val="nil"/>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r>
      <w:tr w:rsidR="00E76CED" w:rsidRPr="004A7059" w:rsidTr="00437611">
        <w:trPr>
          <w:trHeight w:val="288"/>
        </w:trPr>
        <w:tc>
          <w:tcPr>
            <w:tcW w:w="1338" w:type="dxa"/>
            <w:tcBorders>
              <w:top w:val="nil"/>
              <w:left w:val="nil"/>
              <w:right w:val="nil"/>
            </w:tcBorders>
            <w:shd w:val="clear" w:color="000000" w:fill="FFFFFF"/>
            <w:noWrap/>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1339"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339" w:type="dxa"/>
            <w:gridSpan w:val="2"/>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c>
          <w:tcPr>
            <w:tcW w:w="1338"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1339" w:type="dxa"/>
            <w:gridSpan w:val="2"/>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Median</w:t>
            </w:r>
          </w:p>
        </w:tc>
        <w:tc>
          <w:tcPr>
            <w:tcW w:w="1339"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p</w:t>
            </w:r>
            <w:r w:rsidRPr="004A7059">
              <w:rPr>
                <w:rFonts w:ascii="Times New Roman" w:eastAsia="宋体" w:hAnsi="Times New Roman" w:cs="Times New Roman"/>
                <w:color w:val="000000"/>
                <w:kern w:val="0"/>
                <w:sz w:val="20"/>
                <w:szCs w:val="20"/>
              </w:rPr>
              <w:t>-value</w:t>
            </w:r>
          </w:p>
        </w:tc>
        <w:tc>
          <w:tcPr>
            <w:tcW w:w="1339"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p</w:t>
            </w:r>
            <w:r w:rsidRPr="004A7059">
              <w:rPr>
                <w:rFonts w:ascii="Times New Roman" w:eastAsia="宋体" w:hAnsi="Times New Roman" w:cs="Times New Roman"/>
                <w:color w:val="000000"/>
                <w:kern w:val="0"/>
                <w:sz w:val="20"/>
                <w:szCs w:val="20"/>
              </w:rPr>
              <w:t>-value</w:t>
            </w:r>
          </w:p>
        </w:tc>
      </w:tr>
      <w:tr w:rsidR="00E76CED" w:rsidRPr="004A7059" w:rsidTr="00437611">
        <w:trPr>
          <w:trHeight w:val="288"/>
        </w:trPr>
        <w:tc>
          <w:tcPr>
            <w:tcW w:w="1338" w:type="dxa"/>
            <w:tcBorders>
              <w:top w:val="nil"/>
              <w:left w:val="nil"/>
              <w:right w:val="nil"/>
            </w:tcBorders>
            <w:shd w:val="clear" w:color="000000" w:fill="FFFFFF"/>
            <w:noWrap/>
            <w:vAlign w:val="center"/>
          </w:tcPr>
          <w:p w:rsidR="00E76CED" w:rsidRPr="004A7059" w:rsidRDefault="00E76CED" w:rsidP="00437611">
            <w:pPr>
              <w:jc w:val="center"/>
              <w:rPr>
                <w:rFonts w:ascii="Times New Roman" w:eastAsia="宋体" w:hAnsi="Times New Roman" w:cs="Times New Roman"/>
                <w:color w:val="000000"/>
                <w:kern w:val="0"/>
                <w:sz w:val="20"/>
                <w:szCs w:val="20"/>
              </w:rPr>
            </w:pPr>
            <w:r w:rsidRPr="00BA40B9">
              <w:rPr>
                <w:rFonts w:ascii="Times New Roman" w:eastAsia="宋体" w:hAnsi="Times New Roman" w:cs="Times New Roman" w:hint="eastAsia"/>
                <w:i/>
                <w:color w:val="000000"/>
                <w:kern w:val="0"/>
                <w:sz w:val="20"/>
                <w:szCs w:val="20"/>
              </w:rPr>
              <w:t>Lendable</w:t>
            </w:r>
          </w:p>
        </w:tc>
        <w:tc>
          <w:tcPr>
            <w:tcW w:w="1339" w:type="dxa"/>
            <w:tcBorders>
              <w:top w:val="single" w:sz="4" w:space="0" w:color="auto"/>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0.172</w:t>
            </w:r>
          </w:p>
        </w:tc>
        <w:tc>
          <w:tcPr>
            <w:tcW w:w="1339" w:type="dxa"/>
            <w:gridSpan w:val="2"/>
            <w:tcBorders>
              <w:top w:val="single" w:sz="4" w:space="0" w:color="auto"/>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0.166</w:t>
            </w:r>
          </w:p>
        </w:tc>
        <w:tc>
          <w:tcPr>
            <w:tcW w:w="1338" w:type="dxa"/>
            <w:tcBorders>
              <w:top w:val="single" w:sz="4" w:space="0" w:color="auto"/>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0.101</w:t>
            </w:r>
          </w:p>
        </w:tc>
        <w:tc>
          <w:tcPr>
            <w:tcW w:w="1339" w:type="dxa"/>
            <w:gridSpan w:val="2"/>
            <w:tcBorders>
              <w:top w:val="single" w:sz="4" w:space="0" w:color="auto"/>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0.071</w:t>
            </w:r>
          </w:p>
        </w:tc>
        <w:tc>
          <w:tcPr>
            <w:tcW w:w="1339" w:type="dxa"/>
            <w:tcBorders>
              <w:top w:val="single" w:sz="4" w:space="0" w:color="auto"/>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1339" w:type="dxa"/>
            <w:tcBorders>
              <w:top w:val="single" w:sz="4" w:space="0" w:color="auto"/>
              <w:left w:val="nil"/>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r>
      <w:tr w:rsidR="00E76CED" w:rsidRPr="004A7059" w:rsidTr="00437611">
        <w:trPr>
          <w:trHeight w:val="288"/>
        </w:trPr>
        <w:tc>
          <w:tcPr>
            <w:tcW w:w="1338" w:type="dxa"/>
            <w:tcBorders>
              <w:top w:val="nil"/>
              <w:left w:val="nil"/>
              <w:right w:val="nil"/>
            </w:tcBorders>
            <w:shd w:val="clear" w:color="000000" w:fill="FFFFFF"/>
            <w:noWrap/>
            <w:vAlign w:val="center"/>
          </w:tcPr>
          <w:p w:rsidR="00E76CED" w:rsidRPr="00BA40B9" w:rsidRDefault="00E76CED" w:rsidP="00437611">
            <w:pPr>
              <w:jc w:val="cente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SSDI</w:t>
            </w:r>
          </w:p>
        </w:tc>
        <w:tc>
          <w:tcPr>
            <w:tcW w:w="1339" w:type="dxa"/>
            <w:tcBorders>
              <w:left w:val="nil"/>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3.333</w:t>
            </w:r>
          </w:p>
        </w:tc>
        <w:tc>
          <w:tcPr>
            <w:tcW w:w="1339" w:type="dxa"/>
            <w:gridSpan w:val="2"/>
            <w:tcBorders>
              <w:left w:val="nil"/>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3.600</w:t>
            </w:r>
          </w:p>
        </w:tc>
        <w:tc>
          <w:tcPr>
            <w:tcW w:w="1338" w:type="dxa"/>
            <w:tcBorders>
              <w:left w:val="nil"/>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2.885</w:t>
            </w:r>
          </w:p>
        </w:tc>
        <w:tc>
          <w:tcPr>
            <w:tcW w:w="1339" w:type="dxa"/>
            <w:gridSpan w:val="2"/>
            <w:tcBorders>
              <w:left w:val="nil"/>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2.800</w:t>
            </w:r>
          </w:p>
        </w:tc>
        <w:tc>
          <w:tcPr>
            <w:tcW w:w="1339" w:type="dxa"/>
            <w:tcBorders>
              <w:left w:val="nil"/>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1339" w:type="dxa"/>
            <w:tcBorders>
              <w:left w:val="nil"/>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r>
      <w:tr w:rsidR="00E76CED" w:rsidRPr="004A7059" w:rsidTr="00437611">
        <w:trPr>
          <w:trHeight w:val="288"/>
        </w:trPr>
        <w:tc>
          <w:tcPr>
            <w:tcW w:w="1338" w:type="dxa"/>
            <w:tcBorders>
              <w:top w:val="nil"/>
              <w:left w:val="nil"/>
              <w:bottom w:val="single" w:sz="4" w:space="0" w:color="auto"/>
              <w:right w:val="nil"/>
            </w:tcBorders>
            <w:shd w:val="clear" w:color="000000" w:fill="FFFFFF"/>
            <w:noWrap/>
            <w:vAlign w:val="center"/>
          </w:tcPr>
          <w:p w:rsidR="00E76CED" w:rsidRPr="00BA40B9" w:rsidRDefault="00E76CED" w:rsidP="00437611">
            <w:pPr>
              <w:jc w:val="center"/>
              <w:rPr>
                <w:rFonts w:ascii="Times New Roman" w:eastAsia="宋体" w:hAnsi="Times New Roman" w:cs="Times New Roman"/>
                <w:i/>
                <w:color w:val="000000"/>
                <w:kern w:val="0"/>
                <w:sz w:val="20"/>
                <w:szCs w:val="20"/>
              </w:rPr>
            </w:pPr>
            <w:r w:rsidRPr="00BA40B9">
              <w:rPr>
                <w:rFonts w:ascii="Times New Roman" w:eastAsia="宋体" w:hAnsi="Times New Roman" w:cs="Times New Roman" w:hint="eastAsia"/>
                <w:i/>
                <w:color w:val="000000"/>
                <w:kern w:val="0"/>
                <w:sz w:val="20"/>
                <w:szCs w:val="20"/>
              </w:rPr>
              <w:t>N</w:t>
            </w:r>
          </w:p>
        </w:tc>
        <w:tc>
          <w:tcPr>
            <w:tcW w:w="1339"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1,400</w:t>
            </w:r>
          </w:p>
        </w:tc>
        <w:tc>
          <w:tcPr>
            <w:tcW w:w="1339" w:type="dxa"/>
            <w:gridSpan w:val="2"/>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1338"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197</w:t>
            </w:r>
          </w:p>
        </w:tc>
        <w:tc>
          <w:tcPr>
            <w:tcW w:w="1339" w:type="dxa"/>
            <w:gridSpan w:val="2"/>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1339"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c>
          <w:tcPr>
            <w:tcW w:w="1339" w:type="dxa"/>
            <w:tcBorders>
              <w:top w:val="nil"/>
              <w:left w:val="nil"/>
              <w:bottom w:val="single" w:sz="4" w:space="0" w:color="auto"/>
              <w:right w:val="nil"/>
            </w:tcBorders>
            <w:shd w:val="clear" w:color="000000" w:fill="FFFFFF"/>
            <w:vAlign w:val="center"/>
          </w:tcPr>
          <w:p w:rsidR="00E76CED" w:rsidRPr="004A7059" w:rsidRDefault="00E76CED" w:rsidP="00437611">
            <w:pPr>
              <w:jc w:val="center"/>
              <w:rPr>
                <w:rFonts w:ascii="Times New Roman" w:eastAsia="宋体" w:hAnsi="Times New Roman" w:cs="Times New Roman"/>
                <w:color w:val="000000"/>
                <w:kern w:val="0"/>
                <w:sz w:val="20"/>
                <w:szCs w:val="20"/>
              </w:rPr>
            </w:pPr>
          </w:p>
        </w:tc>
      </w:tr>
      <w:tr w:rsidR="00E76CED" w:rsidRPr="004A7059" w:rsidTr="00437611">
        <w:trPr>
          <w:trHeight w:val="264"/>
        </w:trPr>
        <w:tc>
          <w:tcPr>
            <w:tcW w:w="9371" w:type="dxa"/>
            <w:gridSpan w:val="9"/>
            <w:tcBorders>
              <w:top w:val="single" w:sz="4" w:space="0" w:color="auto"/>
              <w:left w:val="nil"/>
              <w:right w:val="nil"/>
            </w:tcBorders>
            <w:shd w:val="clear" w:color="000000" w:fill="FFFFFF"/>
            <w:noWrap/>
            <w:vAlign w:val="center"/>
            <w:hideMark/>
          </w:tcPr>
          <w:p w:rsidR="00E76CED" w:rsidRPr="00380504" w:rsidRDefault="00E76CED" w:rsidP="00437611">
            <w:pPr>
              <w:rPr>
                <w:rFonts w:ascii="Times New Roman" w:eastAsia="宋体" w:hAnsi="Times New Roman" w:cs="Times New Roman"/>
                <w:color w:val="000000"/>
                <w:kern w:val="0"/>
                <w:sz w:val="20"/>
                <w:szCs w:val="20"/>
              </w:rPr>
            </w:pPr>
            <w:r w:rsidRPr="00380504">
              <w:rPr>
                <w:rFonts w:ascii="Times New Roman" w:eastAsia="宋体" w:hAnsi="Times New Roman" w:cs="Times New Roman"/>
                <w:color w:val="000000"/>
                <w:kern w:val="0"/>
                <w:sz w:val="20"/>
                <w:szCs w:val="20"/>
              </w:rPr>
              <w:t>Panel B: Regression analysis</w:t>
            </w:r>
          </w:p>
        </w:tc>
      </w:tr>
      <w:tr w:rsidR="00E76CED" w:rsidRPr="004A7059" w:rsidTr="00437611">
        <w:trPr>
          <w:trHeight w:val="255"/>
        </w:trPr>
        <w:tc>
          <w:tcPr>
            <w:tcW w:w="3123" w:type="dxa"/>
            <w:gridSpan w:val="3"/>
            <w:tcBorders>
              <w:top w:val="single" w:sz="4" w:space="0" w:color="auto"/>
              <w:left w:val="nil"/>
              <w:bottom w:val="single" w:sz="4" w:space="0" w:color="auto"/>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p>
        </w:tc>
        <w:tc>
          <w:tcPr>
            <w:tcW w:w="3124" w:type="dxa"/>
            <w:gridSpan w:val="3"/>
            <w:tcBorders>
              <w:top w:val="single" w:sz="4" w:space="0" w:color="auto"/>
              <w:left w:val="nil"/>
              <w:bottom w:val="single" w:sz="4" w:space="0" w:color="auto"/>
              <w:right w:val="nil"/>
            </w:tcBorders>
            <w:shd w:val="clear" w:color="000000" w:fill="FFFFFF"/>
            <w:vAlign w:val="center"/>
          </w:tcPr>
          <w:p w:rsidR="00E76CED" w:rsidRPr="001B5B6F"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w:t>
            </w:r>
          </w:p>
        </w:tc>
        <w:tc>
          <w:tcPr>
            <w:tcW w:w="3124" w:type="dxa"/>
            <w:gridSpan w:val="3"/>
            <w:tcBorders>
              <w:top w:val="single" w:sz="4" w:space="0" w:color="auto"/>
              <w:left w:val="nil"/>
              <w:bottom w:val="single" w:sz="4" w:space="0" w:color="auto"/>
              <w:right w:val="nil"/>
            </w:tcBorders>
            <w:shd w:val="clear" w:color="000000" w:fill="FFFFFF"/>
            <w:noWrap/>
            <w:vAlign w:val="center"/>
          </w:tcPr>
          <w:p w:rsidR="00E76CED" w:rsidRPr="001B5B6F"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color w:val="000000"/>
                <w:kern w:val="0"/>
                <w:sz w:val="20"/>
                <w:szCs w:val="20"/>
              </w:rPr>
              <w:t>)</w:t>
            </w:r>
          </w:p>
        </w:tc>
      </w:tr>
      <w:tr w:rsidR="00E76CED" w:rsidRPr="004A7059" w:rsidTr="00437611">
        <w:trPr>
          <w:trHeight w:val="255"/>
        </w:trPr>
        <w:tc>
          <w:tcPr>
            <w:tcW w:w="3123" w:type="dxa"/>
            <w:gridSpan w:val="3"/>
            <w:tcBorders>
              <w:top w:val="single" w:sz="4" w:space="0" w:color="auto"/>
              <w:left w:val="nil"/>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Lendable</w:t>
            </w:r>
          </w:p>
        </w:tc>
        <w:tc>
          <w:tcPr>
            <w:tcW w:w="3124" w:type="dxa"/>
            <w:gridSpan w:val="3"/>
            <w:tcBorders>
              <w:top w:val="single" w:sz="4" w:space="0" w:color="auto"/>
              <w:left w:val="nil"/>
              <w:right w:val="nil"/>
            </w:tcBorders>
            <w:shd w:val="clear" w:color="000000" w:fill="FFFFFF"/>
            <w:vAlign w:val="center"/>
          </w:tcPr>
          <w:p w:rsidR="00E76CED" w:rsidRPr="004A7059"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2.272*</w:t>
            </w:r>
          </w:p>
        </w:tc>
        <w:tc>
          <w:tcPr>
            <w:tcW w:w="3124" w:type="dxa"/>
            <w:gridSpan w:val="3"/>
            <w:tcBorders>
              <w:top w:val="single" w:sz="4" w:space="0" w:color="auto"/>
              <w:left w:val="nil"/>
              <w:bottom w:val="nil"/>
              <w:right w:val="nil"/>
            </w:tcBorders>
            <w:shd w:val="clear" w:color="000000" w:fill="FFFFFF"/>
            <w:noWrap/>
            <w:vAlign w:val="center"/>
          </w:tcPr>
          <w:p w:rsidR="00E76CED" w:rsidRPr="004A7059" w:rsidRDefault="00E76CED" w:rsidP="00437611">
            <w:pPr>
              <w:tabs>
                <w:tab w:val="decimal" w:pos="1260"/>
              </w:tabs>
              <w:rPr>
                <w:rFonts w:ascii="Times New Roman" w:eastAsia="宋体" w:hAnsi="Times New Roman" w:cs="Times New Roman"/>
                <w:color w:val="000000"/>
                <w:kern w:val="0"/>
                <w:sz w:val="20"/>
                <w:szCs w:val="20"/>
              </w:rPr>
            </w:pP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BA40B9" w:rsidRDefault="00E76CED" w:rsidP="00437611">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(1.65)</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BA40B9" w:rsidRDefault="00E76CED" w:rsidP="00437611">
            <w:pPr>
              <w:rPr>
                <w:rFonts w:ascii="Times New Roman" w:eastAsia="宋体" w:hAnsi="Times New Roman" w:cs="Times New Roman"/>
                <w:i/>
                <w:color w:val="000000"/>
                <w:kern w:val="0"/>
                <w:sz w:val="20"/>
                <w:szCs w:val="20"/>
              </w:rPr>
            </w:pPr>
            <w:r>
              <w:rPr>
                <w:rFonts w:ascii="Times New Roman" w:eastAsia="宋体" w:hAnsi="Times New Roman" w:cs="Times New Roman"/>
                <w:i/>
                <w:color w:val="000000"/>
                <w:kern w:val="0"/>
                <w:sz w:val="20"/>
                <w:szCs w:val="20"/>
              </w:rPr>
              <w:t>SSDI</w:t>
            </w: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0.256**</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BA40B9" w:rsidRDefault="00E76CED" w:rsidP="00437611">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(2.06)</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335E7A" w:rsidRDefault="00E76CED" w:rsidP="00437611">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BAS</w:t>
            </w: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7.210</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8.944</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(0.50)</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(0.62)</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1B5B6F" w:rsidRDefault="00E76CED" w:rsidP="00437611">
            <w:pPr>
              <w:rPr>
                <w:rFonts w:ascii="Times New Roman" w:eastAsia="宋体" w:hAnsi="Times New Roman" w:cs="Times New Roman"/>
                <w:i/>
                <w:color w:val="000000"/>
                <w:kern w:val="0"/>
                <w:sz w:val="20"/>
                <w:szCs w:val="20"/>
              </w:rPr>
            </w:pPr>
            <w:r w:rsidRPr="00335E7A">
              <w:rPr>
                <w:rFonts w:ascii="Times New Roman" w:eastAsia="宋体" w:hAnsi="Times New Roman" w:cs="Times New Roman" w:hint="eastAsia"/>
                <w:i/>
                <w:color w:val="000000"/>
                <w:kern w:val="0"/>
                <w:sz w:val="20"/>
                <w:szCs w:val="20"/>
              </w:rPr>
              <w:t>Dispersion</w:t>
            </w: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0.162</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0.160</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0.88)</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0.86)</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335E7A" w:rsidRDefault="00E76CED" w:rsidP="00437611">
            <w:pPr>
              <w:rPr>
                <w:rFonts w:ascii="Times New Roman" w:eastAsia="宋体" w:hAnsi="Times New Roman" w:cs="Times New Roman"/>
                <w:i/>
                <w:color w:val="000000"/>
                <w:kern w:val="0"/>
                <w:sz w:val="20"/>
                <w:szCs w:val="20"/>
              </w:rPr>
            </w:pPr>
            <w:proofErr w:type="spellStart"/>
            <w:r w:rsidRPr="00335E7A">
              <w:rPr>
                <w:rFonts w:ascii="Times New Roman" w:eastAsia="宋体" w:hAnsi="Times New Roman" w:cs="Times New Roman" w:hint="eastAsia"/>
                <w:i/>
                <w:color w:val="000000"/>
                <w:kern w:val="0"/>
                <w:sz w:val="20"/>
                <w:szCs w:val="20"/>
              </w:rPr>
              <w:t>DispersionDum</w:t>
            </w:r>
            <w:proofErr w:type="spellEnd"/>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0.395</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0.375</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1.30)</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1.23)</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color w:val="000000"/>
                <w:kern w:val="0"/>
                <w:sz w:val="20"/>
                <w:szCs w:val="20"/>
              </w:rPr>
            </w:pPr>
            <w:r w:rsidRPr="004B7BBC">
              <w:rPr>
                <w:rFonts w:ascii="Times New Roman" w:eastAsia="宋体" w:hAnsi="Times New Roman" w:cs="Times New Roman"/>
                <w:i/>
                <w:color w:val="000000"/>
                <w:kern w:val="0"/>
                <w:sz w:val="20"/>
                <w:szCs w:val="20"/>
              </w:rPr>
              <w:t>A</w:t>
            </w:r>
            <w:r w:rsidRPr="004B7BBC">
              <w:rPr>
                <w:rFonts w:ascii="Times New Roman" w:eastAsia="宋体" w:hAnsi="Times New Roman" w:cs="Times New Roman" w:hint="eastAsia"/>
                <w:i/>
                <w:color w:val="000000"/>
                <w:kern w:val="0"/>
                <w:sz w:val="20"/>
                <w:szCs w:val="20"/>
              </w:rPr>
              <w:t>nalyst</w:t>
            </w: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0.118***</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0.109***</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(3.50)</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(3.22)</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1B5B6F" w:rsidRDefault="00E76CED" w:rsidP="00437611">
            <w:pPr>
              <w:rPr>
                <w:rFonts w:ascii="Times New Roman" w:eastAsia="宋体" w:hAnsi="Times New Roman" w:cs="Times New Roman"/>
                <w:color w:val="000000"/>
                <w:kern w:val="0"/>
                <w:sz w:val="20"/>
                <w:szCs w:val="20"/>
              </w:rPr>
            </w:pPr>
            <w:r w:rsidRPr="004B7BBC">
              <w:rPr>
                <w:rFonts w:ascii="Times New Roman" w:eastAsia="宋体" w:hAnsi="Times New Roman" w:cs="Times New Roman" w:hint="eastAsia"/>
                <w:i/>
                <w:color w:val="000000"/>
                <w:kern w:val="0"/>
                <w:sz w:val="20"/>
                <w:szCs w:val="20"/>
              </w:rPr>
              <w:t>Volatility</w:t>
            </w: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0.297</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0.325</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0.29)</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0.31)</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4A7059" w:rsidRDefault="00E76CED" w:rsidP="00437611">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i/>
                <w:color w:val="000000"/>
                <w:kern w:val="0"/>
                <w:sz w:val="20"/>
                <w:szCs w:val="20"/>
              </w:rPr>
              <w:t>Runup</w:t>
            </w:r>
            <w:proofErr w:type="spellEnd"/>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0.081</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0.075</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(0.66)</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(0.60)</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proofErr w:type="spellStart"/>
            <w:r w:rsidRPr="004B7BBC">
              <w:rPr>
                <w:rFonts w:ascii="Times New Roman" w:eastAsia="宋体" w:hAnsi="Times New Roman" w:cs="Times New Roman" w:hint="eastAsia"/>
                <w:i/>
                <w:color w:val="000000"/>
                <w:kern w:val="0"/>
                <w:sz w:val="20"/>
                <w:szCs w:val="20"/>
              </w:rPr>
              <w:t>AdjMTB</w:t>
            </w:r>
            <w:proofErr w:type="spellEnd"/>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0.003</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0.002</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(0.83)</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(0.65)</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Pr="001B5B6F" w:rsidRDefault="00E76CED" w:rsidP="00437611">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color w:val="000000"/>
                <w:kern w:val="0"/>
                <w:sz w:val="20"/>
                <w:szCs w:val="20"/>
              </w:rPr>
              <w:t>Ln</w:t>
            </w:r>
            <w:r w:rsidRPr="004B7BBC">
              <w:rPr>
                <w:rFonts w:ascii="Times New Roman" w:eastAsia="宋体" w:hAnsi="Times New Roman" w:cs="Times New Roman" w:hint="eastAsia"/>
                <w:i/>
                <w:color w:val="000000"/>
                <w:kern w:val="0"/>
                <w:sz w:val="20"/>
                <w:szCs w:val="20"/>
              </w:rPr>
              <w:t>TA</w:t>
            </w:r>
            <w:proofErr w:type="spellEnd"/>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0.028</w:t>
            </w:r>
          </w:p>
        </w:tc>
        <w:tc>
          <w:tcPr>
            <w:tcW w:w="3124" w:type="dxa"/>
            <w:gridSpan w:val="3"/>
            <w:tcBorders>
              <w:top w:val="nil"/>
              <w:left w:val="nil"/>
              <w:bottom w:val="nil"/>
              <w:right w:val="nil"/>
            </w:tcBorders>
            <w:shd w:val="clear" w:color="000000" w:fill="FFFFFF"/>
            <w:noWrap/>
            <w:vAlign w:val="center"/>
          </w:tcPr>
          <w:p w:rsidR="00E76CED" w:rsidRPr="004A7059"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0.029</w:t>
            </w:r>
          </w:p>
        </w:tc>
      </w:tr>
      <w:tr w:rsidR="00E76CED" w:rsidRPr="004A7059" w:rsidTr="00437611">
        <w:trPr>
          <w:trHeight w:val="255"/>
        </w:trPr>
        <w:tc>
          <w:tcPr>
            <w:tcW w:w="3123" w:type="dxa"/>
            <w:gridSpan w:val="3"/>
            <w:tcBorders>
              <w:left w:val="nil"/>
              <w:right w:val="nil"/>
            </w:tcBorders>
            <w:shd w:val="clear" w:color="000000" w:fill="FFFFFF"/>
            <w:noWrap/>
            <w:vAlign w:val="center"/>
          </w:tcPr>
          <w:p w:rsidR="00E76CED" w:rsidRDefault="00E76CED" w:rsidP="00437611">
            <w:pPr>
              <w:rPr>
                <w:rFonts w:ascii="Times New Roman" w:eastAsia="宋体" w:hAnsi="Times New Roman" w:cs="Times New Roman"/>
                <w:color w:val="000000"/>
                <w:kern w:val="0"/>
                <w:sz w:val="20"/>
                <w:szCs w:val="20"/>
              </w:rPr>
            </w:pPr>
          </w:p>
        </w:tc>
        <w:tc>
          <w:tcPr>
            <w:tcW w:w="3124" w:type="dxa"/>
            <w:gridSpan w:val="3"/>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0.26)</w:t>
            </w:r>
          </w:p>
        </w:tc>
        <w:tc>
          <w:tcPr>
            <w:tcW w:w="3124" w:type="dxa"/>
            <w:gridSpan w:val="3"/>
            <w:tcBorders>
              <w:top w:val="nil"/>
              <w:left w:val="nil"/>
              <w:bottom w:val="nil"/>
              <w:right w:val="nil"/>
            </w:tcBorders>
            <w:shd w:val="clear" w:color="000000" w:fill="FFFFFF"/>
            <w:noWrap/>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0.26)</w:t>
            </w:r>
          </w:p>
        </w:tc>
      </w:tr>
      <w:tr w:rsidR="004015E0" w:rsidRPr="004A7059" w:rsidTr="00437611">
        <w:trPr>
          <w:trHeight w:val="255"/>
        </w:trPr>
        <w:tc>
          <w:tcPr>
            <w:tcW w:w="3123" w:type="dxa"/>
            <w:gridSpan w:val="3"/>
            <w:tcBorders>
              <w:left w:val="nil"/>
              <w:right w:val="nil"/>
            </w:tcBorders>
            <w:shd w:val="clear" w:color="000000" w:fill="FFFFFF"/>
            <w:noWrap/>
            <w:vAlign w:val="center"/>
          </w:tcPr>
          <w:p w:rsidR="004015E0" w:rsidRPr="004B7BBC" w:rsidRDefault="004015E0" w:rsidP="007D4FFF">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Turnover</w:t>
            </w:r>
          </w:p>
        </w:tc>
        <w:tc>
          <w:tcPr>
            <w:tcW w:w="3124" w:type="dxa"/>
            <w:gridSpan w:val="3"/>
            <w:tcBorders>
              <w:left w:val="nil"/>
              <w:right w:val="nil"/>
            </w:tcBorders>
            <w:shd w:val="clear" w:color="000000" w:fill="FFFFFF"/>
            <w:vAlign w:val="center"/>
          </w:tcPr>
          <w:p w:rsidR="004015E0" w:rsidRDefault="004015E0" w:rsidP="007D4FFF">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0.112</w:t>
            </w:r>
          </w:p>
        </w:tc>
        <w:tc>
          <w:tcPr>
            <w:tcW w:w="3124" w:type="dxa"/>
            <w:gridSpan w:val="3"/>
            <w:tcBorders>
              <w:top w:val="nil"/>
              <w:left w:val="nil"/>
              <w:bottom w:val="nil"/>
              <w:right w:val="nil"/>
            </w:tcBorders>
            <w:shd w:val="clear" w:color="000000" w:fill="FFFFFF"/>
            <w:noWrap/>
            <w:vAlign w:val="center"/>
          </w:tcPr>
          <w:p w:rsidR="004015E0" w:rsidRDefault="004015E0" w:rsidP="007D4FFF">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0.078</w:t>
            </w:r>
          </w:p>
        </w:tc>
      </w:tr>
      <w:tr w:rsidR="004015E0" w:rsidRPr="004A7059" w:rsidTr="00437611">
        <w:trPr>
          <w:trHeight w:val="255"/>
        </w:trPr>
        <w:tc>
          <w:tcPr>
            <w:tcW w:w="3123" w:type="dxa"/>
            <w:gridSpan w:val="3"/>
            <w:tcBorders>
              <w:left w:val="nil"/>
              <w:right w:val="nil"/>
            </w:tcBorders>
            <w:shd w:val="clear" w:color="000000" w:fill="FFFFFF"/>
            <w:noWrap/>
            <w:vAlign w:val="center"/>
          </w:tcPr>
          <w:p w:rsidR="004015E0" w:rsidRPr="004B7BBC" w:rsidRDefault="004015E0" w:rsidP="007D4FFF">
            <w:pPr>
              <w:rPr>
                <w:rFonts w:ascii="Times New Roman" w:eastAsia="宋体" w:hAnsi="Times New Roman" w:cs="Times New Roman"/>
                <w:i/>
                <w:color w:val="000000"/>
                <w:kern w:val="0"/>
                <w:sz w:val="20"/>
                <w:szCs w:val="20"/>
              </w:rPr>
            </w:pPr>
          </w:p>
        </w:tc>
        <w:tc>
          <w:tcPr>
            <w:tcW w:w="3124" w:type="dxa"/>
            <w:gridSpan w:val="3"/>
            <w:tcBorders>
              <w:left w:val="nil"/>
              <w:right w:val="nil"/>
            </w:tcBorders>
            <w:shd w:val="clear" w:color="000000" w:fill="FFFFFF"/>
            <w:vAlign w:val="center"/>
          </w:tcPr>
          <w:p w:rsidR="004015E0" w:rsidRDefault="004015E0" w:rsidP="007D4FFF">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(0.75)</w:t>
            </w:r>
          </w:p>
        </w:tc>
        <w:tc>
          <w:tcPr>
            <w:tcW w:w="3124" w:type="dxa"/>
            <w:gridSpan w:val="3"/>
            <w:tcBorders>
              <w:top w:val="nil"/>
              <w:left w:val="nil"/>
              <w:bottom w:val="nil"/>
              <w:right w:val="nil"/>
            </w:tcBorders>
            <w:shd w:val="clear" w:color="000000" w:fill="FFFFFF"/>
            <w:noWrap/>
            <w:vAlign w:val="center"/>
          </w:tcPr>
          <w:p w:rsidR="004015E0" w:rsidRDefault="004015E0" w:rsidP="007D4FFF">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(0.52)</w:t>
            </w:r>
          </w:p>
        </w:tc>
      </w:tr>
      <w:tr w:rsidR="004015E0" w:rsidRPr="004A7059" w:rsidTr="00437611">
        <w:trPr>
          <w:trHeight w:val="255"/>
        </w:trPr>
        <w:tc>
          <w:tcPr>
            <w:tcW w:w="9371" w:type="dxa"/>
            <w:gridSpan w:val="9"/>
            <w:tcBorders>
              <w:top w:val="single" w:sz="4" w:space="0" w:color="auto"/>
              <w:left w:val="nil"/>
              <w:right w:val="nil"/>
            </w:tcBorders>
            <w:shd w:val="clear" w:color="000000" w:fill="FFFFFF"/>
            <w:noWrap/>
            <w:vAlign w:val="center"/>
          </w:tcPr>
          <w:p w:rsidR="004015E0" w:rsidRPr="00CB0941" w:rsidRDefault="004015E0" w:rsidP="00437611">
            <w:pPr>
              <w:jc w:val="right"/>
              <w:rPr>
                <w:rFonts w:ascii="Times New Roman" w:eastAsia="宋体" w:hAnsi="Times New Roman" w:cs="Times New Roman"/>
                <w:i/>
                <w:color w:val="000000"/>
                <w:kern w:val="0"/>
                <w:sz w:val="20"/>
                <w:szCs w:val="20"/>
              </w:rPr>
            </w:pPr>
            <w:r>
              <w:rPr>
                <w:rFonts w:ascii="Times New Roman" w:eastAsia="宋体" w:hAnsi="Times New Roman" w:cs="Times New Roman"/>
                <w:color w:val="000000"/>
                <w:kern w:val="0"/>
                <w:sz w:val="20"/>
                <w:szCs w:val="20"/>
              </w:rPr>
              <w:t>(</w:t>
            </w:r>
            <w:r w:rsidRPr="00FD39A6">
              <w:rPr>
                <w:rFonts w:ascii="Times New Roman" w:eastAsia="宋体" w:hAnsi="Times New Roman" w:cs="Times New Roman"/>
                <w:i/>
                <w:color w:val="000000"/>
                <w:kern w:val="0"/>
                <w:sz w:val="20"/>
                <w:szCs w:val="20"/>
              </w:rPr>
              <w:t>continued</w:t>
            </w:r>
            <w:r>
              <w:rPr>
                <w:rFonts w:ascii="Times New Roman" w:eastAsia="宋体" w:hAnsi="Times New Roman" w:cs="Times New Roman"/>
                <w:color w:val="000000"/>
                <w:kern w:val="0"/>
                <w:sz w:val="20"/>
                <w:szCs w:val="20"/>
              </w:rPr>
              <w:t>)</w:t>
            </w:r>
          </w:p>
        </w:tc>
      </w:tr>
    </w:tbl>
    <w:p w:rsidR="00E76CED" w:rsidRDefault="00E76CED" w:rsidP="00E76CED">
      <w:pPr>
        <w:rPr>
          <w:rFonts w:ascii="Times New Roman" w:hAnsi="Times New Roman" w:cs="Times New Roman"/>
          <w:b/>
          <w:sz w:val="20"/>
          <w:szCs w:val="20"/>
        </w:rPr>
      </w:pPr>
      <w:r>
        <w:rPr>
          <w:rFonts w:ascii="Times New Roman" w:hAnsi="Times New Roman" w:cs="Times New Roman"/>
          <w:b/>
          <w:sz w:val="20"/>
          <w:szCs w:val="20"/>
        </w:rPr>
        <w:lastRenderedPageBreak/>
        <w:t>T</w:t>
      </w:r>
      <w:r>
        <w:rPr>
          <w:rFonts w:ascii="Times New Roman" w:hAnsi="Times New Roman" w:cs="Times New Roman" w:hint="eastAsia"/>
          <w:b/>
          <w:sz w:val="20"/>
          <w:szCs w:val="20"/>
        </w:rPr>
        <w:t xml:space="preserve">able </w:t>
      </w:r>
      <w:r w:rsidR="00D63FEE">
        <w:rPr>
          <w:rFonts w:ascii="Times New Roman" w:hAnsi="Times New Roman" w:cs="Times New Roman"/>
          <w:b/>
          <w:sz w:val="20"/>
          <w:szCs w:val="20"/>
        </w:rPr>
        <w:t>7</w:t>
      </w:r>
      <w:r w:rsidR="00CC4918">
        <w:rPr>
          <w:rFonts w:ascii="Times New Roman" w:hAnsi="Times New Roman" w:cs="Times New Roman"/>
          <w:b/>
          <w:sz w:val="20"/>
          <w:szCs w:val="20"/>
        </w:rPr>
        <w:t xml:space="preserve">: </w:t>
      </w:r>
      <w:r>
        <w:rPr>
          <w:rFonts w:ascii="Times New Roman" w:hAnsi="Times New Roman" w:cs="Times New Roman"/>
          <w:b/>
          <w:sz w:val="20"/>
          <w:szCs w:val="20"/>
        </w:rPr>
        <w:t>C</w:t>
      </w:r>
      <w:r>
        <w:rPr>
          <w:rFonts w:ascii="Times New Roman" w:hAnsi="Times New Roman" w:cs="Times New Roman" w:hint="eastAsia"/>
          <w:b/>
          <w:sz w:val="20"/>
          <w:szCs w:val="20"/>
        </w:rPr>
        <w:t>ontinued</w:t>
      </w:r>
    </w:p>
    <w:tbl>
      <w:tblPr>
        <w:tblW w:w="9371" w:type="dxa"/>
        <w:tblInd w:w="93" w:type="dxa"/>
        <w:tblLayout w:type="fixed"/>
        <w:tblLook w:val="04A0" w:firstRow="1" w:lastRow="0" w:firstColumn="1" w:lastColumn="0" w:noHBand="0" w:noVBand="1"/>
      </w:tblPr>
      <w:tblGrid>
        <w:gridCol w:w="3123"/>
        <w:gridCol w:w="3124"/>
        <w:gridCol w:w="3124"/>
      </w:tblGrid>
      <w:tr w:rsidR="00E76CED" w:rsidRPr="004A7059" w:rsidTr="00437611">
        <w:trPr>
          <w:trHeight w:val="255"/>
        </w:trPr>
        <w:tc>
          <w:tcPr>
            <w:tcW w:w="3123" w:type="dxa"/>
            <w:tcBorders>
              <w:top w:val="single" w:sz="4" w:space="0" w:color="auto"/>
              <w:left w:val="nil"/>
              <w:right w:val="nil"/>
            </w:tcBorders>
            <w:shd w:val="clear" w:color="000000" w:fill="FFFFFF"/>
            <w:noWrap/>
            <w:vAlign w:val="center"/>
          </w:tcPr>
          <w:p w:rsidR="00E76CED" w:rsidRPr="001B5B6F" w:rsidRDefault="00E76CED" w:rsidP="00437611">
            <w:pP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SSP</w:t>
            </w:r>
            <w:r w:rsidR="00F10064">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w:t>
            </w:r>
          </w:p>
        </w:tc>
        <w:tc>
          <w:tcPr>
            <w:tcW w:w="3124" w:type="dxa"/>
            <w:tcBorders>
              <w:top w:val="single" w:sz="4" w:space="0" w:color="auto"/>
              <w:left w:val="nil"/>
              <w:right w:val="nil"/>
            </w:tcBorders>
            <w:shd w:val="clear" w:color="000000" w:fill="FFFFFF"/>
            <w:vAlign w:val="center"/>
          </w:tcPr>
          <w:p w:rsidR="00E76CED" w:rsidRPr="001B5B6F" w:rsidRDefault="00E76CED" w:rsidP="00437611">
            <w:pPr>
              <w:jc w:val="center"/>
              <w:rPr>
                <w:rFonts w:ascii="Times New Roman" w:eastAsia="宋体" w:hAnsi="Times New Roman" w:cs="Times New Roman"/>
                <w:i/>
                <w:color w:val="000000"/>
                <w:kern w:val="0"/>
                <w:sz w:val="20"/>
                <w:szCs w:val="20"/>
              </w:rPr>
            </w:pPr>
            <w:r w:rsidRPr="001B5B6F">
              <w:rPr>
                <w:rFonts w:ascii="Times New Roman" w:eastAsia="宋体" w:hAnsi="Times New Roman" w:cs="Times New Roman" w:hint="eastAsia"/>
                <w:i/>
                <w:color w:val="000000"/>
                <w:kern w:val="0"/>
                <w:sz w:val="20"/>
                <w:szCs w:val="20"/>
              </w:rPr>
              <w:t>Lendable</w:t>
            </w:r>
          </w:p>
        </w:tc>
        <w:tc>
          <w:tcPr>
            <w:tcW w:w="3124" w:type="dxa"/>
            <w:tcBorders>
              <w:top w:val="single" w:sz="4" w:space="0" w:color="auto"/>
              <w:left w:val="nil"/>
              <w:right w:val="nil"/>
            </w:tcBorders>
            <w:shd w:val="clear" w:color="000000" w:fill="FFFFFF"/>
            <w:vAlign w:val="center"/>
          </w:tcPr>
          <w:p w:rsidR="00E76CED" w:rsidRPr="001B5B6F" w:rsidRDefault="00E76CED" w:rsidP="00437611">
            <w:pPr>
              <w:jc w:val="center"/>
              <w:rPr>
                <w:rFonts w:ascii="Times New Roman" w:eastAsia="宋体" w:hAnsi="Times New Roman" w:cs="Times New Roman"/>
                <w:i/>
                <w:color w:val="000000"/>
                <w:kern w:val="0"/>
                <w:sz w:val="20"/>
                <w:szCs w:val="20"/>
              </w:rPr>
            </w:pPr>
            <w:r w:rsidRPr="001B5B6F">
              <w:rPr>
                <w:rFonts w:ascii="Times New Roman" w:eastAsia="宋体" w:hAnsi="Times New Roman" w:cs="Times New Roman" w:hint="eastAsia"/>
                <w:i/>
                <w:color w:val="000000"/>
                <w:kern w:val="0"/>
                <w:sz w:val="20"/>
                <w:szCs w:val="20"/>
              </w:rPr>
              <w:t>SSDI</w:t>
            </w:r>
          </w:p>
        </w:tc>
      </w:tr>
      <w:tr w:rsidR="00E76CED" w:rsidRPr="004A7059" w:rsidTr="00437611">
        <w:trPr>
          <w:trHeight w:val="255"/>
        </w:trPr>
        <w:tc>
          <w:tcPr>
            <w:tcW w:w="3123" w:type="dxa"/>
            <w:tcBorders>
              <w:left w:val="nil"/>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p>
        </w:tc>
        <w:tc>
          <w:tcPr>
            <w:tcW w:w="3124" w:type="dxa"/>
            <w:tcBorders>
              <w:left w:val="nil"/>
              <w:bottom w:val="single" w:sz="4" w:space="0" w:color="auto"/>
              <w:right w:val="nil"/>
            </w:tcBorders>
            <w:shd w:val="clear" w:color="000000" w:fill="FFFFFF"/>
            <w:vAlign w:val="center"/>
          </w:tcPr>
          <w:p w:rsidR="00E76CED" w:rsidRPr="001B5B6F"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w:t>
            </w:r>
          </w:p>
        </w:tc>
        <w:tc>
          <w:tcPr>
            <w:tcW w:w="3124" w:type="dxa"/>
            <w:tcBorders>
              <w:left w:val="nil"/>
              <w:bottom w:val="single" w:sz="4" w:space="0" w:color="auto"/>
              <w:right w:val="nil"/>
            </w:tcBorders>
            <w:shd w:val="clear" w:color="000000" w:fill="FFFFFF"/>
            <w:vAlign w:val="center"/>
          </w:tcPr>
          <w:p w:rsidR="00E76CED" w:rsidRPr="001B5B6F"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color w:val="000000"/>
                <w:kern w:val="0"/>
                <w:sz w:val="20"/>
                <w:szCs w:val="20"/>
              </w:rPr>
              <w:t>)</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Leverage</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0.469</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0.433</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(0.96)</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(0.88)</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FCF</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0.763*</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0.706</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1.65)</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1.53)</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r>
              <w:rPr>
                <w:rFonts w:ascii="Times New Roman" w:eastAsia="宋体" w:hAnsi="Times New Roman" w:cs="Times New Roman" w:hint="eastAsia"/>
                <w:i/>
                <w:color w:val="000000"/>
                <w:kern w:val="0"/>
                <w:sz w:val="20"/>
                <w:szCs w:val="20"/>
              </w:rPr>
              <w:t>NYSE</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0.769**</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0.729**</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(2.47)</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(2.34)</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1B5B6F" w:rsidRDefault="00E76CED" w:rsidP="00437611">
            <w:pPr>
              <w:rPr>
                <w:rFonts w:ascii="Times New Roman" w:eastAsia="宋体" w:hAnsi="Times New Roman" w:cs="Times New Roman"/>
                <w:i/>
                <w:color w:val="000000"/>
                <w:kern w:val="0"/>
                <w:sz w:val="20"/>
                <w:szCs w:val="20"/>
              </w:rPr>
            </w:pPr>
            <w:proofErr w:type="spellStart"/>
            <w:r w:rsidRPr="00335E7A">
              <w:rPr>
                <w:rFonts w:ascii="Times New Roman" w:eastAsia="宋体" w:hAnsi="Times New Roman" w:cs="Times New Roman" w:hint="eastAsia"/>
                <w:i/>
                <w:color w:val="000000"/>
                <w:kern w:val="0"/>
                <w:sz w:val="20"/>
                <w:szCs w:val="20"/>
              </w:rPr>
              <w:t>RelOfrSize</w:t>
            </w:r>
            <w:proofErr w:type="spellEnd"/>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0.101</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0.003</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0.74)</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0.02)</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r w:rsidRPr="004B7BBC">
              <w:rPr>
                <w:rFonts w:ascii="Times New Roman" w:eastAsia="宋体" w:hAnsi="Times New Roman" w:cs="Times New Roman" w:hint="eastAsia"/>
                <w:i/>
                <w:color w:val="000000"/>
                <w:kern w:val="0"/>
                <w:sz w:val="20"/>
                <w:szCs w:val="20"/>
              </w:rPr>
              <w:t>Sequence</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0.326</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0.286</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(1.45)</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(1.26)</w:t>
            </w:r>
          </w:p>
        </w:tc>
      </w:tr>
      <w:tr w:rsidR="00E76CED" w:rsidRPr="004A7059" w:rsidTr="00437611">
        <w:trPr>
          <w:trHeight w:val="255"/>
        </w:trPr>
        <w:tc>
          <w:tcPr>
            <w:tcW w:w="3123" w:type="dxa"/>
            <w:tcBorders>
              <w:left w:val="nil"/>
              <w:right w:val="nil"/>
            </w:tcBorders>
            <w:shd w:val="clear" w:color="000000" w:fill="FFFFFF"/>
            <w:noWrap/>
            <w:vAlign w:val="center"/>
          </w:tcPr>
          <w:p w:rsidR="00E76CED" w:rsidRDefault="00E76CED" w:rsidP="00437611">
            <w:pPr>
              <w:rPr>
                <w:rFonts w:ascii="Times New Roman" w:eastAsia="宋体" w:hAnsi="Times New Roman" w:cs="Times New Roman"/>
                <w:i/>
                <w:color w:val="000000"/>
                <w:kern w:val="0"/>
                <w:sz w:val="20"/>
                <w:szCs w:val="20"/>
              </w:rPr>
            </w:pPr>
            <w:r w:rsidRPr="004B7BBC">
              <w:rPr>
                <w:rFonts w:ascii="Times New Roman" w:eastAsia="宋体" w:hAnsi="Times New Roman" w:cs="Times New Roman" w:hint="eastAsia"/>
                <w:i/>
                <w:color w:val="000000"/>
                <w:kern w:val="0"/>
                <w:sz w:val="20"/>
                <w:szCs w:val="20"/>
              </w:rPr>
              <w:t>Secondary</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1.125***</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1.112***</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B7BBC" w:rsidRDefault="00E76CED" w:rsidP="00437611">
            <w:pPr>
              <w:rPr>
                <w:rFonts w:ascii="Times New Roman" w:eastAsia="宋体" w:hAnsi="Times New Roman" w:cs="Times New Roman"/>
                <w:i/>
                <w:color w:val="000000"/>
                <w:kern w:val="0"/>
                <w:sz w:val="20"/>
                <w:szCs w:val="20"/>
              </w:rPr>
            </w:pP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3.74)</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3.68)</w:t>
            </w:r>
          </w:p>
        </w:tc>
      </w:tr>
      <w:tr w:rsidR="00E76CED" w:rsidRPr="004A7059" w:rsidTr="00437611">
        <w:trPr>
          <w:trHeight w:val="255"/>
        </w:trPr>
        <w:tc>
          <w:tcPr>
            <w:tcW w:w="3123" w:type="dxa"/>
            <w:tcBorders>
              <w:left w:val="nil"/>
              <w:right w:val="nil"/>
            </w:tcBorders>
            <w:shd w:val="clear" w:color="000000" w:fill="FFFFFF"/>
            <w:noWrap/>
            <w:vAlign w:val="center"/>
          </w:tcPr>
          <w:p w:rsidR="00E76CED" w:rsidRPr="004A7059" w:rsidRDefault="00E76CED" w:rsidP="00437611">
            <w:pP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 xml:space="preserve">Pseudo </w:t>
            </w:r>
            <w:r w:rsidRPr="004A7059">
              <w:rPr>
                <w:rFonts w:ascii="Times New Roman" w:eastAsia="宋体" w:hAnsi="Times New Roman" w:cs="Times New Roman"/>
                <w:i/>
                <w:color w:val="000000"/>
                <w:kern w:val="0"/>
                <w:sz w:val="20"/>
                <w:szCs w:val="20"/>
              </w:rPr>
              <w:t>R</w:t>
            </w:r>
            <w:r w:rsidRPr="004A7059">
              <w:rPr>
                <w:rFonts w:ascii="Times New Roman" w:eastAsia="宋体" w:hAnsi="Times New Roman" w:cs="Times New Roman"/>
                <w:color w:val="000000"/>
                <w:kern w:val="0"/>
                <w:sz w:val="20"/>
                <w:szCs w:val="20"/>
              </w:rPr>
              <w:t>-</w:t>
            </w:r>
            <w:proofErr w:type="spellStart"/>
            <w:r w:rsidRPr="004A7059">
              <w:rPr>
                <w:rFonts w:ascii="Times New Roman" w:eastAsia="宋体" w:hAnsi="Times New Roman" w:cs="Times New Roman"/>
                <w:color w:val="000000"/>
                <w:kern w:val="0"/>
                <w:sz w:val="20"/>
                <w:szCs w:val="20"/>
              </w:rPr>
              <w:t>sqr</w:t>
            </w:r>
            <w:proofErr w:type="spellEnd"/>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0.386</w:t>
            </w:r>
          </w:p>
        </w:tc>
        <w:tc>
          <w:tcPr>
            <w:tcW w:w="3124" w:type="dxa"/>
            <w:tcBorders>
              <w:left w:val="nil"/>
              <w:right w:val="nil"/>
            </w:tcBorders>
            <w:shd w:val="clear" w:color="000000" w:fill="FFFFFF"/>
            <w:vAlign w:val="center"/>
          </w:tcPr>
          <w:p w:rsidR="00E76CED" w:rsidRDefault="00E76CED" w:rsidP="00437611">
            <w:pPr>
              <w:tabs>
                <w:tab w:val="decimal" w:pos="1260"/>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0.379</w:t>
            </w:r>
          </w:p>
        </w:tc>
      </w:tr>
      <w:tr w:rsidR="00E76CED" w:rsidRPr="004A7059" w:rsidTr="00437611">
        <w:trPr>
          <w:trHeight w:val="255"/>
        </w:trPr>
        <w:tc>
          <w:tcPr>
            <w:tcW w:w="3123" w:type="dxa"/>
            <w:tcBorders>
              <w:left w:val="nil"/>
              <w:bottom w:val="single" w:sz="4" w:space="0" w:color="auto"/>
              <w:right w:val="nil"/>
            </w:tcBorders>
            <w:shd w:val="clear" w:color="000000" w:fill="FFFFFF"/>
            <w:noWrap/>
            <w:vAlign w:val="center"/>
          </w:tcPr>
          <w:p w:rsidR="00E76CED" w:rsidRPr="004A7059" w:rsidRDefault="00E76CED" w:rsidP="00437611">
            <w:pP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N</w:t>
            </w:r>
          </w:p>
        </w:tc>
        <w:tc>
          <w:tcPr>
            <w:tcW w:w="3124" w:type="dxa"/>
            <w:tcBorders>
              <w:left w:val="nil"/>
              <w:bottom w:val="single" w:sz="4" w:space="0" w:color="auto"/>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1,597</w:t>
            </w:r>
          </w:p>
        </w:tc>
        <w:tc>
          <w:tcPr>
            <w:tcW w:w="3124" w:type="dxa"/>
            <w:tcBorders>
              <w:left w:val="nil"/>
              <w:bottom w:val="single" w:sz="4" w:space="0" w:color="auto"/>
              <w:right w:val="nil"/>
            </w:tcBorders>
            <w:shd w:val="clear" w:color="000000" w:fill="FFFFFF"/>
            <w:vAlign w:val="center"/>
          </w:tcPr>
          <w:p w:rsidR="00E76CED" w:rsidRDefault="00E76CED" w:rsidP="00437611">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1,577</w:t>
            </w:r>
          </w:p>
        </w:tc>
      </w:tr>
    </w:tbl>
    <w:p w:rsidR="001029CF" w:rsidRPr="00E76CED" w:rsidRDefault="001029CF">
      <w:pPr>
        <w:rPr>
          <w:rFonts w:ascii="Times New Roman" w:hAnsi="Times New Roman" w:cs="Times New Roman"/>
          <w:sz w:val="24"/>
          <w:szCs w:val="24"/>
        </w:rPr>
      </w:pPr>
      <w:r>
        <w:rPr>
          <w:rFonts w:ascii="Times New Roman" w:hAnsi="Times New Roman" w:cs="Times New Roman"/>
          <w:sz w:val="24"/>
          <w:szCs w:val="24"/>
        </w:rPr>
        <w:br w:type="page"/>
      </w:r>
    </w:p>
    <w:tbl>
      <w:tblPr>
        <w:tblW w:w="9371" w:type="dxa"/>
        <w:tblInd w:w="93" w:type="dxa"/>
        <w:tblLayout w:type="fixed"/>
        <w:tblLook w:val="04A0" w:firstRow="1" w:lastRow="0" w:firstColumn="1" w:lastColumn="0" w:noHBand="0" w:noVBand="1"/>
      </w:tblPr>
      <w:tblGrid>
        <w:gridCol w:w="2342"/>
        <w:gridCol w:w="781"/>
        <w:gridCol w:w="1562"/>
        <w:gridCol w:w="1562"/>
        <w:gridCol w:w="781"/>
        <w:gridCol w:w="2343"/>
      </w:tblGrid>
      <w:tr w:rsidR="00283587" w:rsidRPr="004A7059" w:rsidTr="00AA659B">
        <w:trPr>
          <w:trHeight w:val="264"/>
        </w:trPr>
        <w:tc>
          <w:tcPr>
            <w:tcW w:w="9371" w:type="dxa"/>
            <w:gridSpan w:val="6"/>
            <w:tcBorders>
              <w:top w:val="nil"/>
              <w:left w:val="nil"/>
              <w:bottom w:val="nil"/>
              <w:right w:val="nil"/>
            </w:tcBorders>
            <w:shd w:val="clear" w:color="000000" w:fill="FFFFFF"/>
            <w:noWrap/>
            <w:vAlign w:val="center"/>
          </w:tcPr>
          <w:p w:rsidR="00283587" w:rsidRPr="00062A35" w:rsidRDefault="001029CF" w:rsidP="00EE1831">
            <w:pPr>
              <w:jc w:val="both"/>
              <w:rPr>
                <w:rFonts w:ascii="Times New Roman" w:eastAsia="宋体" w:hAnsi="Times New Roman" w:cs="Times New Roman"/>
                <w:b/>
                <w:color w:val="000000"/>
                <w:kern w:val="0"/>
                <w:sz w:val="20"/>
                <w:szCs w:val="20"/>
              </w:rPr>
            </w:pPr>
            <w:r w:rsidRPr="00062A35">
              <w:rPr>
                <w:rFonts w:ascii="Times New Roman" w:eastAsia="宋体" w:hAnsi="Times New Roman" w:cs="Times New Roman"/>
                <w:b/>
                <w:color w:val="000000"/>
                <w:kern w:val="0"/>
                <w:sz w:val="20"/>
                <w:szCs w:val="20"/>
              </w:rPr>
              <w:lastRenderedPageBreak/>
              <w:t xml:space="preserve">Table </w:t>
            </w:r>
            <w:r w:rsidR="00D63FEE">
              <w:rPr>
                <w:rFonts w:ascii="Times New Roman" w:eastAsia="宋体" w:hAnsi="Times New Roman" w:cs="Times New Roman"/>
                <w:b/>
                <w:color w:val="000000"/>
                <w:kern w:val="0"/>
                <w:sz w:val="20"/>
                <w:szCs w:val="20"/>
              </w:rPr>
              <w:t>8</w:t>
            </w:r>
            <w:r w:rsidR="00CC4918">
              <w:rPr>
                <w:rFonts w:ascii="Times New Roman" w:eastAsia="宋体" w:hAnsi="Times New Roman" w:cs="Times New Roman"/>
                <w:b/>
                <w:color w:val="000000"/>
                <w:kern w:val="0"/>
                <w:sz w:val="20"/>
                <w:szCs w:val="20"/>
              </w:rPr>
              <w:t xml:space="preserve">: </w:t>
            </w:r>
            <w:r w:rsidR="00CC4918" w:rsidRPr="00062A35">
              <w:rPr>
                <w:rFonts w:ascii="Times New Roman" w:eastAsia="宋体" w:hAnsi="Times New Roman" w:cs="Times New Roman" w:hint="eastAsia"/>
                <w:b/>
                <w:color w:val="000000"/>
                <w:kern w:val="0"/>
                <w:sz w:val="20"/>
                <w:szCs w:val="20"/>
              </w:rPr>
              <w:t>Analysis of offering discounts</w:t>
            </w:r>
            <w:r w:rsidR="00CC4918" w:rsidDel="00CC4918">
              <w:rPr>
                <w:rFonts w:ascii="Times New Roman" w:eastAsia="宋体" w:hAnsi="Times New Roman" w:cs="Times New Roman"/>
                <w:b/>
                <w:color w:val="000000"/>
                <w:kern w:val="0"/>
                <w:sz w:val="20"/>
                <w:szCs w:val="20"/>
              </w:rPr>
              <w:t xml:space="preserve"> </w:t>
            </w:r>
          </w:p>
        </w:tc>
      </w:tr>
      <w:tr w:rsidR="00283587" w:rsidRPr="004A7059" w:rsidTr="00F10064">
        <w:trPr>
          <w:trHeight w:val="264"/>
        </w:trPr>
        <w:tc>
          <w:tcPr>
            <w:tcW w:w="9371" w:type="dxa"/>
            <w:gridSpan w:val="6"/>
            <w:tcBorders>
              <w:top w:val="nil"/>
              <w:left w:val="nil"/>
              <w:bottom w:val="single" w:sz="4" w:space="0" w:color="auto"/>
              <w:right w:val="nil"/>
            </w:tcBorders>
            <w:shd w:val="clear" w:color="000000" w:fill="FFFFFF"/>
            <w:noWrap/>
            <w:vAlign w:val="center"/>
          </w:tcPr>
          <w:p w:rsidR="00283587" w:rsidRPr="00912767" w:rsidRDefault="00283587">
            <w:pPr>
              <w:jc w:val="both"/>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w:t>
            </w:r>
            <w:r w:rsidRPr="004A7059">
              <w:rPr>
                <w:rFonts w:ascii="Times New Roman" w:eastAsia="宋体" w:hAnsi="Times New Roman" w:cs="Times New Roman" w:hint="eastAsia"/>
                <w:color w:val="000000"/>
                <w:kern w:val="0"/>
                <w:sz w:val="20"/>
                <w:szCs w:val="20"/>
              </w:rPr>
              <w:t xml:space="preserve">his table presents the results of </w:t>
            </w:r>
            <w:r>
              <w:rPr>
                <w:rFonts w:ascii="Times New Roman" w:eastAsia="宋体" w:hAnsi="Times New Roman" w:cs="Times New Roman"/>
                <w:color w:val="000000"/>
                <w:kern w:val="0"/>
                <w:sz w:val="20"/>
                <w:szCs w:val="20"/>
              </w:rPr>
              <w:t xml:space="preserve">an analysis of </w:t>
            </w:r>
            <w:r w:rsidR="004D4657">
              <w:rPr>
                <w:rFonts w:ascii="Times New Roman" w:eastAsia="宋体" w:hAnsi="Times New Roman" w:cs="Times New Roman"/>
                <w:color w:val="000000"/>
                <w:kern w:val="0"/>
                <w:sz w:val="20"/>
                <w:szCs w:val="20"/>
              </w:rPr>
              <w:t xml:space="preserve">SEO </w:t>
            </w:r>
            <w:r w:rsidRPr="004A7059">
              <w:rPr>
                <w:rFonts w:ascii="Times New Roman" w:eastAsia="宋体" w:hAnsi="Times New Roman" w:cs="Times New Roman" w:hint="eastAsia"/>
                <w:color w:val="000000"/>
                <w:kern w:val="0"/>
                <w:sz w:val="20"/>
                <w:szCs w:val="20"/>
              </w:rPr>
              <w:t xml:space="preserve">offering discounts. </w:t>
            </w:r>
            <w:r w:rsidRPr="008324D4">
              <w:rPr>
                <w:rFonts w:ascii="Times New Roman" w:eastAsia="宋体" w:hAnsi="Times New Roman" w:cs="Times New Roman"/>
                <w:color w:val="000000"/>
                <w:kern w:val="0"/>
                <w:sz w:val="20"/>
                <w:szCs w:val="20"/>
              </w:rPr>
              <w:t xml:space="preserve">We </w:t>
            </w:r>
            <w:r w:rsidRPr="008324D4">
              <w:rPr>
                <w:rFonts w:ascii="Times New Roman" w:eastAsia="宋体" w:hAnsi="Times New Roman" w:cs="Times New Roman" w:hint="eastAsia"/>
                <w:color w:val="000000"/>
                <w:kern w:val="0"/>
                <w:sz w:val="20"/>
                <w:szCs w:val="20"/>
              </w:rPr>
              <w:t>estimate</w:t>
            </w:r>
            <w:r w:rsidRPr="008324D4">
              <w:rPr>
                <w:rFonts w:ascii="Times New Roman" w:eastAsia="宋体" w:hAnsi="Times New Roman" w:cs="Times New Roman"/>
                <w:color w:val="000000"/>
                <w:kern w:val="0"/>
                <w:sz w:val="20"/>
                <w:szCs w:val="20"/>
              </w:rPr>
              <w:t xml:space="preserve"> a generalized two-stage model to control for the potential selection bias in the </w:t>
            </w:r>
            <w:r>
              <w:rPr>
                <w:rFonts w:ascii="Times New Roman" w:eastAsia="宋体" w:hAnsi="Times New Roman" w:cs="Times New Roman" w:hint="eastAsia"/>
                <w:color w:val="000000"/>
                <w:kern w:val="0"/>
                <w:sz w:val="20"/>
                <w:szCs w:val="20"/>
              </w:rPr>
              <w:t>SEO</w:t>
            </w:r>
            <w:r w:rsidRPr="008324D4">
              <w:rPr>
                <w:rFonts w:ascii="Times New Roman" w:eastAsia="宋体" w:hAnsi="Times New Roman" w:cs="Times New Roman"/>
                <w:color w:val="000000"/>
                <w:kern w:val="0"/>
                <w:sz w:val="20"/>
                <w:szCs w:val="20"/>
              </w:rPr>
              <w:t xml:space="preserve"> method choice, with two discount equations in the second stage.</w:t>
            </w:r>
            <w:r>
              <w:rPr>
                <w:rFonts w:ascii="Times New Roman" w:eastAsia="宋体" w:hAnsi="Times New Roman" w:cs="Times New Roman"/>
                <w:color w:val="000000"/>
                <w:kern w:val="0"/>
                <w:sz w:val="20"/>
                <w:szCs w:val="20"/>
              </w:rPr>
              <w:t xml:space="preserve"> The first stage is a </w:t>
            </w:r>
            <w:proofErr w:type="spellStart"/>
            <w:r>
              <w:rPr>
                <w:rFonts w:ascii="Times New Roman" w:eastAsia="宋体" w:hAnsi="Times New Roman" w:cs="Times New Roman"/>
                <w:color w:val="000000"/>
                <w:kern w:val="0"/>
                <w:sz w:val="20"/>
                <w:szCs w:val="20"/>
              </w:rPr>
              <w:t>probit</w:t>
            </w:r>
            <w:proofErr w:type="spellEnd"/>
            <w:r>
              <w:rPr>
                <w:rFonts w:ascii="Times New Roman" w:eastAsia="宋体" w:hAnsi="Times New Roman" w:cs="Times New Roman"/>
                <w:color w:val="000000"/>
                <w:kern w:val="0"/>
                <w:sz w:val="20"/>
                <w:szCs w:val="20"/>
              </w:rPr>
              <w:t xml:space="preserve"> regression modeling the determinants of the SEO method choice</w:t>
            </w:r>
            <w:r>
              <w:rPr>
                <w:rFonts w:ascii="Times New Roman" w:eastAsia="宋体" w:hAnsi="Times New Roman" w:cs="Times New Roman" w:hint="eastAsia"/>
                <w:color w:val="000000"/>
                <w:kern w:val="0"/>
                <w:sz w:val="20"/>
                <w:szCs w:val="20"/>
              </w:rPr>
              <w:t xml:space="preserve"> between </w:t>
            </w:r>
            <w:r>
              <w:rPr>
                <w:rFonts w:ascii="Times New Roman" w:eastAsia="宋体" w:hAnsi="Times New Roman" w:cs="Times New Roman"/>
                <w:color w:val="000000"/>
                <w:kern w:val="0"/>
                <w:sz w:val="20"/>
                <w:szCs w:val="20"/>
              </w:rPr>
              <w:t>shelf</w:t>
            </w:r>
            <w:r>
              <w:rPr>
                <w:rFonts w:ascii="Times New Roman" w:eastAsia="宋体" w:hAnsi="Times New Roman" w:cs="Times New Roman" w:hint="eastAsia"/>
                <w:color w:val="000000"/>
                <w:kern w:val="0"/>
                <w:sz w:val="20"/>
                <w:szCs w:val="20"/>
              </w:rPr>
              <w:t xml:space="preserve"> and </w:t>
            </w:r>
            <w:r>
              <w:rPr>
                <w:rFonts w:ascii="Times New Roman" w:eastAsia="宋体" w:hAnsi="Times New Roman" w:cs="Times New Roman"/>
                <w:color w:val="000000"/>
                <w:kern w:val="0"/>
                <w:sz w:val="20"/>
                <w:szCs w:val="20"/>
              </w:rPr>
              <w:t xml:space="preserve">traditional </w:t>
            </w:r>
            <w:r>
              <w:rPr>
                <w:rFonts w:ascii="Times New Roman" w:eastAsia="宋体" w:hAnsi="Times New Roman" w:cs="Times New Roman" w:hint="eastAsia"/>
                <w:color w:val="000000"/>
                <w:kern w:val="0"/>
                <w:sz w:val="20"/>
                <w:szCs w:val="20"/>
              </w:rPr>
              <w:t xml:space="preserve">offerings </w:t>
            </w:r>
            <w:r>
              <w:rPr>
                <w:rFonts w:ascii="Times New Roman" w:eastAsia="宋体" w:hAnsi="Times New Roman" w:cs="Times New Roman"/>
                <w:color w:val="000000"/>
                <w:kern w:val="0"/>
                <w:sz w:val="20"/>
                <w:szCs w:val="20"/>
              </w:rPr>
              <w:t xml:space="preserve">presented in </w:t>
            </w:r>
            <w:r w:rsidR="00413DFA">
              <w:rPr>
                <w:rFonts w:ascii="Times New Roman" w:eastAsia="宋体" w:hAnsi="Times New Roman" w:cs="Times New Roman"/>
                <w:color w:val="000000"/>
                <w:kern w:val="0"/>
                <w:sz w:val="20"/>
                <w:szCs w:val="20"/>
              </w:rPr>
              <w:t>T</w:t>
            </w:r>
            <w:r>
              <w:rPr>
                <w:rFonts w:ascii="Times New Roman" w:eastAsia="宋体" w:hAnsi="Times New Roman" w:cs="Times New Roman"/>
                <w:color w:val="000000"/>
                <w:kern w:val="0"/>
                <w:sz w:val="20"/>
                <w:szCs w:val="20"/>
              </w:rPr>
              <w:t xml:space="preserve">able </w:t>
            </w:r>
            <w:r>
              <w:rPr>
                <w:rFonts w:ascii="Times New Roman" w:eastAsia="宋体" w:hAnsi="Times New Roman" w:cs="Times New Roman" w:hint="eastAsia"/>
                <w:color w:val="000000"/>
                <w:kern w:val="0"/>
                <w:sz w:val="20"/>
                <w:szCs w:val="20"/>
              </w:rPr>
              <w:t>3</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column</w:t>
            </w:r>
            <w:r>
              <w:rPr>
                <w:rFonts w:ascii="Times New Roman" w:eastAsia="宋体" w:hAnsi="Times New Roman" w:cs="Times New Roman"/>
                <w:color w:val="000000"/>
                <w:kern w:val="0"/>
                <w:sz w:val="20"/>
                <w:szCs w:val="20"/>
              </w:rPr>
              <w:t xml:space="preserve"> </w:t>
            </w:r>
            <w:r w:rsidR="00BA54AD">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1</w:t>
            </w:r>
            <w:r w:rsidR="00BA54AD">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w:t>
            </w:r>
            <w:r w:rsidRPr="004A7059">
              <w:rPr>
                <w:rFonts w:ascii="Times New Roman" w:eastAsia="宋体" w:hAnsi="Times New Roman" w:cs="Times New Roman" w:hint="eastAsia"/>
                <w:color w:val="000000"/>
                <w:kern w:val="0"/>
                <w:sz w:val="20"/>
                <w:szCs w:val="20"/>
              </w:rPr>
              <w:t>Panel A reports estimation results for the second-stage discount equations, one for shelf offerings</w:t>
            </w:r>
            <w:r>
              <w:rPr>
                <w:rFonts w:ascii="Times New Roman" w:eastAsia="宋体" w:hAnsi="Times New Roman" w:cs="Times New Roman"/>
                <w:color w:val="000000"/>
                <w:kern w:val="0"/>
                <w:sz w:val="20"/>
                <w:szCs w:val="20"/>
              </w:rPr>
              <w:t xml:space="preserve">, </w:t>
            </w:r>
            <w:r w:rsidRPr="004A7059">
              <w:rPr>
                <w:rFonts w:ascii="Times New Roman" w:eastAsia="宋体" w:hAnsi="Times New Roman" w:cs="Times New Roman" w:hint="eastAsia"/>
                <w:color w:val="000000"/>
                <w:kern w:val="0"/>
                <w:sz w:val="20"/>
                <w:szCs w:val="20"/>
              </w:rPr>
              <w:t xml:space="preserve">the other for traditional offerings. </w:t>
            </w:r>
            <w:r w:rsidRPr="00B07EAD">
              <w:rPr>
                <w:rFonts w:ascii="Times New Roman" w:eastAsia="宋体" w:hAnsi="Times New Roman" w:cs="Times New Roman"/>
                <w:color w:val="000000"/>
                <w:kern w:val="0"/>
                <w:sz w:val="20"/>
                <w:szCs w:val="20"/>
              </w:rPr>
              <w:t>T</w:t>
            </w:r>
            <w:r w:rsidRPr="00B07EAD">
              <w:rPr>
                <w:rFonts w:ascii="Times New Roman" w:eastAsia="宋体" w:hAnsi="Times New Roman" w:cs="Times New Roman" w:hint="eastAsia"/>
                <w:color w:val="000000"/>
                <w:kern w:val="0"/>
                <w:sz w:val="20"/>
                <w:szCs w:val="20"/>
              </w:rPr>
              <w:t>he dependent variable is the offering discount</w:t>
            </w:r>
            <w:r w:rsidRPr="00B07EAD">
              <w:rPr>
                <w:rFonts w:ascii="Times New Roman" w:hAnsi="Times New Roman" w:cs="Times New Roman"/>
                <w:sz w:val="20"/>
                <w:szCs w:val="20"/>
              </w:rPr>
              <w:t>.</w:t>
            </w:r>
            <w:r w:rsidRPr="005031A6">
              <w:rPr>
                <w:rFonts w:ascii="Times New Roman" w:eastAsia="宋体" w:hAnsi="Times New Roman" w:cs="Times New Roman"/>
                <w:color w:val="000000"/>
                <w:kern w:val="0"/>
                <w:sz w:val="20"/>
                <w:szCs w:val="20"/>
              </w:rPr>
              <w:t xml:space="preserve"> </w:t>
            </w:r>
            <w:r w:rsidR="00FE1A4A">
              <w:rPr>
                <w:rFonts w:ascii="Times New Roman" w:eastAsia="宋体" w:hAnsi="Times New Roman" w:cs="Times New Roman"/>
                <w:color w:val="000000"/>
                <w:kern w:val="0"/>
                <w:sz w:val="20"/>
                <w:szCs w:val="20"/>
              </w:rPr>
              <w:t xml:space="preserve">The </w:t>
            </w:r>
            <w:r w:rsidRPr="008D0383">
              <w:rPr>
                <w:rFonts w:ascii="Times New Roman" w:eastAsia="宋体" w:hAnsi="Times New Roman" w:cs="Times New Roman"/>
                <w:color w:val="000000"/>
                <w:kern w:val="0"/>
                <w:sz w:val="20"/>
                <w:szCs w:val="20"/>
              </w:rPr>
              <w:t>Appendix defin</w:t>
            </w:r>
            <w:r w:rsidR="003F5EF5">
              <w:rPr>
                <w:rFonts w:ascii="Times New Roman" w:eastAsia="宋体" w:hAnsi="Times New Roman" w:cs="Times New Roman"/>
                <w:color w:val="000000"/>
                <w:kern w:val="0"/>
                <w:sz w:val="20"/>
                <w:szCs w:val="20"/>
              </w:rPr>
              <w:t>e</w:t>
            </w:r>
            <w:r>
              <w:rPr>
                <w:rFonts w:ascii="Times New Roman" w:eastAsia="宋体" w:hAnsi="Times New Roman" w:cs="Times New Roman"/>
                <w:color w:val="000000"/>
                <w:kern w:val="0"/>
                <w:sz w:val="20"/>
                <w:szCs w:val="20"/>
              </w:rPr>
              <w:t>s</w:t>
            </w:r>
            <w:r w:rsidRPr="008D0383">
              <w:rPr>
                <w:rFonts w:ascii="Times New Roman" w:eastAsia="宋体" w:hAnsi="Times New Roman" w:cs="Times New Roman"/>
                <w:color w:val="000000"/>
                <w:kern w:val="0"/>
                <w:sz w:val="20"/>
                <w:szCs w:val="20"/>
              </w:rPr>
              <w:t xml:space="preserve"> </w:t>
            </w:r>
            <w:r w:rsidR="003F5EF5">
              <w:rPr>
                <w:rFonts w:ascii="Times New Roman" w:eastAsia="宋体" w:hAnsi="Times New Roman" w:cs="Times New Roman"/>
                <w:color w:val="000000"/>
                <w:kern w:val="0"/>
                <w:sz w:val="20"/>
                <w:szCs w:val="20"/>
              </w:rPr>
              <w:t xml:space="preserve">the </w:t>
            </w:r>
            <w:r w:rsidRPr="008D0383">
              <w:rPr>
                <w:rFonts w:ascii="Times New Roman" w:eastAsia="宋体" w:hAnsi="Times New Roman" w:cs="Times New Roman"/>
                <w:color w:val="000000"/>
                <w:kern w:val="0"/>
                <w:sz w:val="20"/>
                <w:szCs w:val="20"/>
              </w:rPr>
              <w:t>variables</w:t>
            </w:r>
            <w:r>
              <w:rPr>
                <w:rFonts w:ascii="Times New Roman" w:eastAsia="宋体" w:hAnsi="Times New Roman" w:cs="Times New Roman"/>
                <w:color w:val="000000"/>
                <w:kern w:val="0"/>
                <w:sz w:val="20"/>
                <w:szCs w:val="20"/>
              </w:rPr>
              <w:t xml:space="preserve">. </w:t>
            </w:r>
            <w:proofErr w:type="gramStart"/>
            <w:r w:rsidRPr="004A7059">
              <w:rPr>
                <w:rFonts w:ascii="Times New Roman" w:eastAsia="宋体" w:hAnsi="Times New Roman" w:cs="Times New Roman"/>
                <w:i/>
                <w:color w:val="000000"/>
                <w:kern w:val="0"/>
                <w:sz w:val="20"/>
                <w:szCs w:val="20"/>
              </w:rPr>
              <w:t>t</w:t>
            </w:r>
            <w:r w:rsidRPr="004A7059">
              <w:rPr>
                <w:rFonts w:ascii="Times New Roman" w:eastAsia="宋体" w:hAnsi="Times New Roman" w:cs="Times New Roman"/>
                <w:color w:val="000000"/>
                <w:kern w:val="0"/>
                <w:sz w:val="20"/>
                <w:szCs w:val="20"/>
              </w:rPr>
              <w:t>-statistics</w:t>
            </w:r>
            <w:proofErr w:type="gramEnd"/>
            <w:r w:rsidRPr="004A7059">
              <w:rPr>
                <w:rFonts w:ascii="Times New Roman" w:eastAsia="宋体" w:hAnsi="Times New Roman" w:cs="Times New Roman"/>
                <w:color w:val="000000"/>
                <w:kern w:val="0"/>
                <w:sz w:val="20"/>
                <w:szCs w:val="20"/>
              </w:rPr>
              <w:t xml:space="preserve"> are in parentheses.</w:t>
            </w:r>
            <w:r w:rsidRPr="004A7059">
              <w:rPr>
                <w:rFonts w:ascii="Times New Roman" w:eastAsia="宋体" w:hAnsi="Times New Roman" w:cs="Times New Roman" w:hint="eastAsia"/>
                <w:color w:val="000000"/>
                <w:kern w:val="0"/>
                <w:sz w:val="20"/>
                <w:szCs w:val="20"/>
              </w:rPr>
              <w:t xml:space="preserve"> </w:t>
            </w:r>
            <w:r w:rsidRPr="004A7059">
              <w:rPr>
                <w:rFonts w:ascii="Times New Roman" w:eastAsia="宋体" w:hAnsi="Times New Roman" w:cs="Times New Roman" w:hint="eastAsia"/>
                <w:i/>
                <w:color w:val="000000"/>
                <w:kern w:val="0"/>
                <w:sz w:val="20"/>
                <w:szCs w:val="20"/>
              </w:rPr>
              <w:t>N</w:t>
            </w:r>
            <w:r w:rsidRPr="004A7059">
              <w:rPr>
                <w:rFonts w:ascii="Times New Roman" w:eastAsia="宋体" w:hAnsi="Times New Roman" w:cs="Times New Roman" w:hint="eastAsia"/>
                <w:color w:val="000000"/>
                <w:kern w:val="0"/>
                <w:sz w:val="20"/>
                <w:szCs w:val="20"/>
              </w:rPr>
              <w:t xml:space="preserve"> is the number of observations.</w:t>
            </w:r>
            <w:r w:rsidRPr="004A7059">
              <w:rPr>
                <w:rFonts w:ascii="Times New Roman" w:eastAsia="宋体" w:hAnsi="Times New Roman" w:cs="Times New Roman"/>
                <w:color w:val="000000"/>
                <w:kern w:val="0"/>
                <w:sz w:val="20"/>
                <w:szCs w:val="20"/>
              </w:rPr>
              <w:t xml:space="preserve"> </w:t>
            </w:r>
            <w:r w:rsidRPr="004A7059">
              <w:rPr>
                <w:rFonts w:ascii="Times New Roman" w:eastAsia="宋体" w:hAnsi="Times New Roman" w:cs="Times New Roman" w:hint="eastAsia"/>
                <w:color w:val="000000"/>
                <w:kern w:val="0"/>
                <w:sz w:val="20"/>
                <w:szCs w:val="20"/>
              </w:rPr>
              <w:t xml:space="preserve">Panel B compares the mean of the actual discounts </w:t>
            </w:r>
            <w:r>
              <w:rPr>
                <w:rFonts w:ascii="Times New Roman" w:eastAsia="宋体" w:hAnsi="Times New Roman" w:cs="Times New Roman" w:hint="eastAsia"/>
                <w:color w:val="000000"/>
                <w:kern w:val="0"/>
                <w:sz w:val="20"/>
                <w:szCs w:val="20"/>
              </w:rPr>
              <w:t xml:space="preserve">for shelf offerings </w:t>
            </w:r>
            <w:r w:rsidRPr="004A7059">
              <w:rPr>
                <w:rFonts w:ascii="Times New Roman" w:eastAsia="宋体" w:hAnsi="Times New Roman" w:cs="Times New Roman" w:hint="eastAsia"/>
                <w:color w:val="000000"/>
                <w:kern w:val="0"/>
                <w:sz w:val="20"/>
                <w:szCs w:val="20"/>
              </w:rPr>
              <w:t xml:space="preserve">with </w:t>
            </w:r>
            <w:r>
              <w:rPr>
                <w:rFonts w:ascii="Times New Roman" w:eastAsia="宋体" w:hAnsi="Times New Roman" w:cs="Times New Roman"/>
                <w:color w:val="000000"/>
                <w:kern w:val="0"/>
                <w:sz w:val="20"/>
                <w:szCs w:val="20"/>
              </w:rPr>
              <w:t>the mean of</w:t>
            </w:r>
            <w:r w:rsidRPr="004A7059">
              <w:rPr>
                <w:rFonts w:ascii="Times New Roman" w:eastAsia="宋体" w:hAnsi="Times New Roman" w:cs="Times New Roman" w:hint="eastAsia"/>
                <w:color w:val="000000"/>
                <w:kern w:val="0"/>
                <w:sz w:val="20"/>
                <w:szCs w:val="20"/>
              </w:rPr>
              <w:t xml:space="preserve"> hypothetical </w:t>
            </w:r>
            <w:r>
              <w:rPr>
                <w:rFonts w:ascii="Times New Roman" w:eastAsia="宋体" w:hAnsi="Times New Roman" w:cs="Times New Roman"/>
                <w:color w:val="000000"/>
                <w:kern w:val="0"/>
                <w:sz w:val="20"/>
                <w:szCs w:val="20"/>
              </w:rPr>
              <w:t>offering discounts if shelf issuers had opted for a traditional offering</w:t>
            </w:r>
            <w:r w:rsidR="00BA54AD">
              <w:rPr>
                <w:rFonts w:ascii="Times New Roman" w:eastAsia="宋体" w:hAnsi="Times New Roman" w:cs="Times New Roman"/>
                <w:color w:val="000000"/>
                <w:kern w:val="0"/>
                <w:sz w:val="20"/>
                <w:szCs w:val="20"/>
              </w:rPr>
              <w:t xml:space="preserve"> instead</w:t>
            </w:r>
            <w:r>
              <w:rPr>
                <w:rFonts w:ascii="Times New Roman" w:eastAsia="宋体" w:hAnsi="Times New Roman" w:cs="Times New Roman"/>
                <w:color w:val="000000"/>
                <w:kern w:val="0"/>
                <w:sz w:val="20"/>
                <w:szCs w:val="20"/>
              </w:rPr>
              <w:t>.</w:t>
            </w:r>
            <w:r w:rsidRPr="004A7059">
              <w:rPr>
                <w:rFonts w:ascii="Times New Roman" w:eastAsia="宋体" w:hAnsi="Times New Roman" w:cs="Times New Roman" w:hint="eastAsia"/>
                <w:color w:val="000000"/>
                <w:kern w:val="0"/>
                <w:sz w:val="20"/>
                <w:szCs w:val="20"/>
              </w:rPr>
              <w:t xml:space="preserve"> </w:t>
            </w:r>
            <w:proofErr w:type="gramStart"/>
            <w:r w:rsidRPr="004A7059">
              <w:rPr>
                <w:rFonts w:ascii="Times New Roman" w:eastAsia="宋体" w:hAnsi="Times New Roman" w:cs="Times New Roman"/>
                <w:i/>
                <w:iCs/>
                <w:color w:val="000000"/>
                <w:kern w:val="0"/>
                <w:sz w:val="20"/>
                <w:szCs w:val="20"/>
              </w:rPr>
              <w:t>p-</w:t>
            </w:r>
            <w:r w:rsidRPr="004A7059">
              <w:rPr>
                <w:rFonts w:ascii="Times New Roman" w:eastAsia="宋体" w:hAnsi="Times New Roman" w:cs="Times New Roman"/>
                <w:color w:val="000000"/>
                <w:kern w:val="0"/>
                <w:sz w:val="20"/>
                <w:szCs w:val="20"/>
              </w:rPr>
              <w:t>values</w:t>
            </w:r>
            <w:proofErr w:type="gramEnd"/>
            <w:r w:rsidRPr="004A7059">
              <w:rPr>
                <w:rFonts w:ascii="Times New Roman" w:eastAsia="宋体" w:hAnsi="Times New Roman" w:cs="Times New Roman"/>
                <w:color w:val="000000"/>
                <w:kern w:val="0"/>
                <w:sz w:val="20"/>
                <w:szCs w:val="20"/>
              </w:rPr>
              <w:t xml:space="preserve"> for differences in means are based on standard </w:t>
            </w:r>
            <w:r w:rsidRPr="004A7059">
              <w:rPr>
                <w:rFonts w:ascii="Times New Roman" w:eastAsia="宋体" w:hAnsi="Times New Roman" w:cs="Times New Roman"/>
                <w:i/>
                <w:iCs/>
                <w:color w:val="000000"/>
                <w:kern w:val="0"/>
                <w:sz w:val="20"/>
                <w:szCs w:val="20"/>
              </w:rPr>
              <w:t>t-</w:t>
            </w:r>
            <w:r w:rsidRPr="004A7059">
              <w:rPr>
                <w:rFonts w:ascii="Times New Roman" w:eastAsia="宋体" w:hAnsi="Times New Roman" w:cs="Times New Roman"/>
                <w:color w:val="000000"/>
                <w:kern w:val="0"/>
                <w:sz w:val="20"/>
                <w:szCs w:val="20"/>
              </w:rPr>
              <w:t>tests</w:t>
            </w:r>
            <w:r>
              <w:rPr>
                <w:rFonts w:ascii="Times New Roman" w:eastAsia="宋体" w:hAnsi="Times New Roman" w:cs="Times New Roman"/>
                <w:color w:val="000000"/>
                <w:kern w:val="0"/>
                <w:sz w:val="20"/>
                <w:szCs w:val="20"/>
              </w:rPr>
              <w:t>.</w:t>
            </w:r>
            <w:r w:rsidR="00CC4918">
              <w:rPr>
                <w:rFonts w:ascii="Times New Roman" w:eastAsia="宋体" w:hAnsi="Times New Roman" w:cs="Times New Roman"/>
                <w:color w:val="000000"/>
                <w:kern w:val="0"/>
                <w:sz w:val="20"/>
                <w:szCs w:val="20"/>
              </w:rPr>
              <w:t xml:space="preserve"> </w:t>
            </w:r>
            <w:r w:rsidR="00CC4918" w:rsidRPr="00F10064">
              <w:rPr>
                <w:rFonts w:ascii="Times New Roman" w:eastAsia="宋体" w:hAnsi="Times New Roman" w:cs="Times New Roman"/>
                <w:color w:val="000000"/>
                <w:kern w:val="0"/>
                <w:sz w:val="20"/>
                <w:szCs w:val="20"/>
                <w:vertAlign w:val="superscript"/>
              </w:rPr>
              <w:t>*</w:t>
            </w:r>
            <w:r w:rsidR="00CC4918" w:rsidRPr="004A7059">
              <w:rPr>
                <w:rFonts w:ascii="Times New Roman" w:eastAsia="宋体" w:hAnsi="Times New Roman" w:cs="Times New Roman"/>
                <w:color w:val="000000"/>
                <w:kern w:val="0"/>
                <w:sz w:val="20"/>
                <w:szCs w:val="20"/>
              </w:rPr>
              <w:t xml:space="preserve">, </w:t>
            </w:r>
            <w:r w:rsidR="00CC4918" w:rsidRPr="00F10064">
              <w:rPr>
                <w:rFonts w:ascii="Times New Roman" w:eastAsia="宋体" w:hAnsi="Times New Roman" w:cs="Times New Roman"/>
                <w:color w:val="000000"/>
                <w:kern w:val="0"/>
                <w:sz w:val="20"/>
                <w:szCs w:val="20"/>
                <w:vertAlign w:val="superscript"/>
              </w:rPr>
              <w:t>**</w:t>
            </w:r>
            <w:r w:rsidR="00CC4918" w:rsidRPr="004A7059">
              <w:rPr>
                <w:rFonts w:ascii="Times New Roman" w:eastAsia="宋体" w:hAnsi="Times New Roman" w:cs="Times New Roman"/>
                <w:color w:val="000000"/>
                <w:kern w:val="0"/>
                <w:sz w:val="20"/>
                <w:szCs w:val="20"/>
              </w:rPr>
              <w:t xml:space="preserve">, </w:t>
            </w:r>
            <w:r w:rsidR="00CC4918" w:rsidRPr="00F10064">
              <w:rPr>
                <w:rFonts w:ascii="Times New Roman" w:eastAsia="宋体" w:hAnsi="Times New Roman" w:cs="Times New Roman"/>
                <w:color w:val="000000"/>
                <w:kern w:val="0"/>
                <w:sz w:val="20"/>
                <w:szCs w:val="20"/>
                <w:vertAlign w:val="superscript"/>
              </w:rPr>
              <w:t>***</w:t>
            </w:r>
            <w:r w:rsidR="00CC4918" w:rsidRPr="004A7059">
              <w:rPr>
                <w:rFonts w:ascii="Times New Roman" w:eastAsia="宋体" w:hAnsi="Times New Roman" w:cs="Times New Roman"/>
                <w:color w:val="000000"/>
                <w:kern w:val="0"/>
                <w:sz w:val="20"/>
                <w:szCs w:val="20"/>
              </w:rPr>
              <w:t xml:space="preserve"> indicate significance at 10%, 5%, and 1%</w:t>
            </w:r>
            <w:r w:rsidR="00CC4918">
              <w:rPr>
                <w:rFonts w:ascii="Times New Roman" w:eastAsia="宋体" w:hAnsi="Times New Roman" w:cs="Times New Roman"/>
                <w:color w:val="000000"/>
                <w:kern w:val="0"/>
                <w:sz w:val="20"/>
                <w:szCs w:val="20"/>
              </w:rPr>
              <w:t>.</w:t>
            </w:r>
          </w:p>
        </w:tc>
      </w:tr>
      <w:tr w:rsidR="00283587" w:rsidRPr="004A7059" w:rsidTr="00F10064">
        <w:trPr>
          <w:trHeight w:val="264"/>
        </w:trPr>
        <w:tc>
          <w:tcPr>
            <w:tcW w:w="9371" w:type="dxa"/>
            <w:gridSpan w:val="6"/>
            <w:tcBorders>
              <w:top w:val="single" w:sz="4" w:space="0" w:color="auto"/>
              <w:left w:val="nil"/>
              <w:right w:val="nil"/>
            </w:tcBorders>
            <w:shd w:val="clear" w:color="000000" w:fill="FFFFFF"/>
            <w:noWrap/>
            <w:vAlign w:val="center"/>
            <w:hideMark/>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Panel A: Regression analysis of offering discounts</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3124" w:type="dxa"/>
            <w:gridSpan w:val="2"/>
            <w:tcBorders>
              <w:top w:val="nil"/>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S</w:t>
            </w:r>
            <w:r w:rsidRPr="004A7059">
              <w:rPr>
                <w:rFonts w:ascii="Times New Roman" w:eastAsia="宋体" w:hAnsi="Times New Roman" w:cs="Times New Roman" w:hint="eastAsia"/>
                <w:color w:val="000000"/>
                <w:kern w:val="0"/>
                <w:sz w:val="20"/>
                <w:szCs w:val="20"/>
              </w:rPr>
              <w:t>helf offerings</w:t>
            </w:r>
          </w:p>
        </w:tc>
        <w:tc>
          <w:tcPr>
            <w:tcW w:w="3124" w:type="dxa"/>
            <w:gridSpan w:val="2"/>
            <w:tcBorders>
              <w:top w:val="nil"/>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T</w:t>
            </w:r>
            <w:r w:rsidRPr="004A7059">
              <w:rPr>
                <w:rFonts w:ascii="Times New Roman" w:eastAsia="宋体" w:hAnsi="Times New Roman" w:cs="Times New Roman" w:hint="eastAsia"/>
                <w:color w:val="000000"/>
                <w:kern w:val="0"/>
                <w:sz w:val="20"/>
                <w:szCs w:val="20"/>
              </w:rPr>
              <w:t>raditional offerings</w:t>
            </w:r>
          </w:p>
        </w:tc>
      </w:tr>
      <w:tr w:rsidR="00283587" w:rsidRPr="004A7059" w:rsidTr="00AA659B">
        <w:trPr>
          <w:trHeight w:val="255"/>
        </w:trPr>
        <w:tc>
          <w:tcPr>
            <w:tcW w:w="3123" w:type="dxa"/>
            <w:gridSpan w:val="2"/>
            <w:tcBorders>
              <w:top w:val="nil"/>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roofErr w:type="spellStart"/>
            <w:r w:rsidRPr="004A7059">
              <w:rPr>
                <w:rFonts w:ascii="Times New Roman" w:eastAsia="宋体" w:hAnsi="Times New Roman" w:cs="Times New Roman"/>
                <w:color w:val="000000"/>
                <w:kern w:val="0"/>
                <w:sz w:val="20"/>
                <w:szCs w:val="20"/>
              </w:rPr>
              <w:t>Ln</w:t>
            </w:r>
            <w:r>
              <w:rPr>
                <w:rFonts w:ascii="Times New Roman" w:eastAsia="宋体" w:hAnsi="Times New Roman" w:cs="Times New Roman" w:hint="eastAsia"/>
                <w:i/>
                <w:color w:val="000000"/>
                <w:kern w:val="0"/>
                <w:sz w:val="20"/>
                <w:szCs w:val="20"/>
              </w:rPr>
              <w:t>TA</w:t>
            </w:r>
            <w:proofErr w:type="spellEnd"/>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0.006</w:t>
            </w:r>
          </w:p>
        </w:tc>
      </w:tr>
      <w:tr w:rsidR="00283587" w:rsidRPr="004A7059" w:rsidTr="00AA659B">
        <w:trPr>
          <w:trHeight w:val="255"/>
        </w:trPr>
        <w:tc>
          <w:tcPr>
            <w:tcW w:w="3123" w:type="dxa"/>
            <w:gridSpan w:val="2"/>
            <w:tcBorders>
              <w:top w:val="nil"/>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 xml:space="preserve">　</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1.56)</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(0.85)</w:t>
            </w:r>
          </w:p>
        </w:tc>
      </w:tr>
      <w:tr w:rsidR="00283587" w:rsidRPr="004A7059" w:rsidTr="00AA659B">
        <w:trPr>
          <w:trHeight w:val="255"/>
        </w:trPr>
        <w:tc>
          <w:tcPr>
            <w:tcW w:w="3123" w:type="dxa"/>
            <w:gridSpan w:val="2"/>
            <w:tcBorders>
              <w:top w:val="nil"/>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i/>
                <w:color w:val="000000"/>
                <w:kern w:val="0"/>
                <w:sz w:val="20"/>
                <w:szCs w:val="20"/>
              </w:rPr>
              <w:t>Vol</w:t>
            </w:r>
            <w:r w:rsidRPr="004A7059">
              <w:rPr>
                <w:rFonts w:ascii="Times New Roman" w:eastAsia="宋体" w:hAnsi="Times New Roman" w:cs="Times New Roman"/>
                <w:i/>
                <w:color w:val="000000"/>
                <w:kern w:val="0"/>
                <w:sz w:val="20"/>
                <w:szCs w:val="20"/>
              </w:rPr>
              <w:t>atility</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0.021***</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0.009</w:t>
            </w:r>
          </w:p>
        </w:tc>
      </w:tr>
      <w:tr w:rsidR="00283587" w:rsidRPr="004A7059" w:rsidTr="00AA659B">
        <w:trPr>
          <w:trHeight w:val="255"/>
        </w:trPr>
        <w:tc>
          <w:tcPr>
            <w:tcW w:w="3123" w:type="dxa"/>
            <w:gridSpan w:val="2"/>
            <w:tcBorders>
              <w:top w:val="nil"/>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 xml:space="preserve">　</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(4.02)</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(0.27)</w:t>
            </w:r>
          </w:p>
        </w:tc>
      </w:tr>
      <w:tr w:rsidR="00283587" w:rsidRPr="004A7059" w:rsidTr="00AA659B">
        <w:trPr>
          <w:trHeight w:val="255"/>
        </w:trPr>
        <w:tc>
          <w:tcPr>
            <w:tcW w:w="3123" w:type="dxa"/>
            <w:gridSpan w:val="2"/>
            <w:tcBorders>
              <w:top w:val="nil"/>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roofErr w:type="spellStart"/>
            <w:r w:rsidRPr="004A7059">
              <w:rPr>
                <w:rFonts w:ascii="Times New Roman" w:eastAsia="宋体" w:hAnsi="Times New Roman" w:cs="Times New Roman" w:hint="eastAsia"/>
                <w:i/>
                <w:color w:val="000000"/>
                <w:kern w:val="0"/>
                <w:sz w:val="20"/>
                <w:szCs w:val="20"/>
              </w:rPr>
              <w:t>RelOfrSize</w:t>
            </w:r>
            <w:proofErr w:type="spellEnd"/>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0.000</w:t>
            </w:r>
          </w:p>
        </w:tc>
        <w:tc>
          <w:tcPr>
            <w:tcW w:w="3124" w:type="dxa"/>
            <w:gridSpan w:val="2"/>
            <w:tcBorders>
              <w:top w:val="nil"/>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r>
      <w:tr w:rsidR="00283587" w:rsidRPr="004A7059" w:rsidTr="00AA659B">
        <w:trPr>
          <w:trHeight w:val="255"/>
        </w:trPr>
        <w:tc>
          <w:tcPr>
            <w:tcW w:w="3123"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0.09)</w:t>
            </w:r>
          </w:p>
        </w:tc>
      </w:tr>
      <w:tr w:rsidR="00283587" w:rsidRPr="004A7059" w:rsidTr="00AA659B">
        <w:trPr>
          <w:trHeight w:val="255"/>
        </w:trPr>
        <w:tc>
          <w:tcPr>
            <w:tcW w:w="3123" w:type="dxa"/>
            <w:gridSpan w:val="2"/>
            <w:tcBorders>
              <w:left w:val="nil"/>
              <w:right w:val="nil"/>
            </w:tcBorders>
            <w:shd w:val="clear" w:color="000000" w:fill="FFFFFF"/>
            <w:noWrap/>
            <w:vAlign w:val="center"/>
          </w:tcPr>
          <w:p w:rsidR="00283587" w:rsidRPr="00F3319F" w:rsidRDefault="00283587" w:rsidP="00AA659B">
            <w:pPr>
              <w:rPr>
                <w:rFonts w:ascii="Times New Roman" w:eastAsia="宋体" w:hAnsi="Times New Roman" w:cs="Times New Roman"/>
                <w:i/>
                <w:color w:val="000000"/>
                <w:kern w:val="0"/>
                <w:sz w:val="20"/>
                <w:szCs w:val="20"/>
              </w:rPr>
            </w:pPr>
            <w:proofErr w:type="spellStart"/>
            <w:r>
              <w:rPr>
                <w:rFonts w:ascii="Times New Roman" w:eastAsia="宋体" w:hAnsi="Times New Roman" w:cs="Times New Roman" w:hint="eastAsia"/>
                <w:i/>
                <w:color w:val="000000"/>
                <w:kern w:val="0"/>
                <w:sz w:val="20"/>
                <w:szCs w:val="20"/>
              </w:rPr>
              <w:t>CARPos</w:t>
            </w:r>
            <w:proofErr w:type="spellEnd"/>
          </w:p>
        </w:tc>
        <w:tc>
          <w:tcPr>
            <w:tcW w:w="3124" w:type="dxa"/>
            <w:gridSpan w:val="2"/>
            <w:tcBorders>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0.014***</w:t>
            </w:r>
          </w:p>
        </w:tc>
        <w:tc>
          <w:tcPr>
            <w:tcW w:w="3124" w:type="dxa"/>
            <w:gridSpan w:val="2"/>
            <w:tcBorders>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0.030**</w:t>
            </w:r>
          </w:p>
        </w:tc>
      </w:tr>
      <w:tr w:rsidR="00283587" w:rsidRPr="004A7059" w:rsidTr="00AA659B">
        <w:trPr>
          <w:trHeight w:val="255"/>
        </w:trPr>
        <w:tc>
          <w:tcPr>
            <w:tcW w:w="3123" w:type="dxa"/>
            <w:gridSpan w:val="2"/>
            <w:tcBorders>
              <w:left w:val="nil"/>
              <w:right w:val="nil"/>
            </w:tcBorders>
            <w:shd w:val="clear" w:color="000000" w:fill="FFFFFF"/>
            <w:noWrap/>
            <w:vAlign w:val="center"/>
          </w:tcPr>
          <w:p w:rsidR="00283587" w:rsidRDefault="00283587" w:rsidP="00AA659B">
            <w:pPr>
              <w:rPr>
                <w:rFonts w:ascii="Times New Roman" w:eastAsia="宋体" w:hAnsi="Times New Roman" w:cs="Times New Roman"/>
                <w:color w:val="000000"/>
                <w:kern w:val="0"/>
                <w:sz w:val="20"/>
                <w:szCs w:val="20"/>
              </w:rPr>
            </w:pPr>
          </w:p>
        </w:tc>
        <w:tc>
          <w:tcPr>
            <w:tcW w:w="3124" w:type="dxa"/>
            <w:gridSpan w:val="2"/>
            <w:tcBorders>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(5.89)</w:t>
            </w:r>
          </w:p>
        </w:tc>
        <w:tc>
          <w:tcPr>
            <w:tcW w:w="3124" w:type="dxa"/>
            <w:gridSpan w:val="2"/>
            <w:tcBorders>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(2.27)</w:t>
            </w:r>
          </w:p>
        </w:tc>
      </w:tr>
      <w:tr w:rsidR="00283587" w:rsidRPr="004A7059" w:rsidTr="00AA659B">
        <w:trPr>
          <w:trHeight w:val="264"/>
        </w:trPr>
        <w:tc>
          <w:tcPr>
            <w:tcW w:w="3123" w:type="dxa"/>
            <w:gridSpan w:val="2"/>
            <w:tcBorders>
              <w:left w:val="nil"/>
              <w:bottom w:val="nil"/>
              <w:right w:val="nil"/>
            </w:tcBorders>
            <w:shd w:val="clear" w:color="000000" w:fill="FFFFFF"/>
            <w:noWrap/>
            <w:vAlign w:val="center"/>
          </w:tcPr>
          <w:p w:rsidR="00283587" w:rsidRDefault="00283587" w:rsidP="00AA659B">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color w:val="000000"/>
                <w:kern w:val="0"/>
                <w:sz w:val="20"/>
                <w:szCs w:val="20"/>
              </w:rPr>
              <w:t>Ln</w:t>
            </w:r>
            <w:r w:rsidRPr="00F3319F">
              <w:rPr>
                <w:rFonts w:ascii="Times New Roman" w:eastAsia="宋体" w:hAnsi="Times New Roman" w:cs="Times New Roman" w:hint="eastAsia"/>
                <w:i/>
                <w:color w:val="000000"/>
                <w:kern w:val="0"/>
                <w:sz w:val="20"/>
                <w:szCs w:val="20"/>
              </w:rPr>
              <w:t>Price</w:t>
            </w:r>
            <w:proofErr w:type="spellEnd"/>
          </w:p>
        </w:tc>
        <w:tc>
          <w:tcPr>
            <w:tcW w:w="3124" w:type="dxa"/>
            <w:gridSpan w:val="2"/>
            <w:tcBorders>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0.018***</w:t>
            </w:r>
          </w:p>
        </w:tc>
        <w:tc>
          <w:tcPr>
            <w:tcW w:w="3124" w:type="dxa"/>
            <w:gridSpan w:val="2"/>
            <w:tcBorders>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0.010</w:t>
            </w:r>
          </w:p>
        </w:tc>
      </w:tr>
      <w:tr w:rsidR="00283587" w:rsidRPr="004A7059" w:rsidTr="00AA659B">
        <w:trPr>
          <w:trHeight w:val="264"/>
        </w:trPr>
        <w:tc>
          <w:tcPr>
            <w:tcW w:w="3123" w:type="dxa"/>
            <w:gridSpan w:val="2"/>
            <w:tcBorders>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3124" w:type="dxa"/>
            <w:gridSpan w:val="2"/>
            <w:tcBorders>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8.94)</w:t>
            </w:r>
          </w:p>
        </w:tc>
        <w:tc>
          <w:tcPr>
            <w:tcW w:w="3124" w:type="dxa"/>
            <w:gridSpan w:val="2"/>
            <w:tcBorders>
              <w:left w:val="nil"/>
              <w:bottom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0.70)</w:t>
            </w:r>
          </w:p>
        </w:tc>
      </w:tr>
      <w:tr w:rsidR="00283587" w:rsidRPr="004A7059" w:rsidTr="00AA659B">
        <w:trPr>
          <w:trHeight w:val="264"/>
        </w:trPr>
        <w:tc>
          <w:tcPr>
            <w:tcW w:w="3123" w:type="dxa"/>
            <w:gridSpan w:val="2"/>
            <w:tcBorders>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i/>
                <w:color w:val="000000"/>
                <w:kern w:val="0"/>
                <w:sz w:val="20"/>
                <w:szCs w:val="20"/>
              </w:rPr>
              <w:t>Adj</w:t>
            </w:r>
            <w:r w:rsidRPr="00F3319F">
              <w:rPr>
                <w:rFonts w:ascii="Times New Roman" w:eastAsia="宋体" w:hAnsi="Times New Roman" w:cs="Times New Roman"/>
                <w:i/>
                <w:color w:val="000000"/>
                <w:kern w:val="0"/>
                <w:sz w:val="20"/>
                <w:szCs w:val="20"/>
              </w:rPr>
              <w:t>MTB</w:t>
            </w:r>
            <w:proofErr w:type="spellEnd"/>
          </w:p>
        </w:tc>
        <w:tc>
          <w:tcPr>
            <w:tcW w:w="3124" w:type="dxa"/>
            <w:gridSpan w:val="2"/>
            <w:tcBorders>
              <w:left w:val="nil"/>
              <w:bottom w:val="nil"/>
              <w:right w:val="nil"/>
            </w:tcBorders>
            <w:shd w:val="clear" w:color="000000" w:fill="FFFFFF"/>
            <w:noWrap/>
            <w:vAlign w:val="center"/>
          </w:tcPr>
          <w:p w:rsidR="00283587" w:rsidRPr="00F3319F"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0.000</w:t>
            </w:r>
          </w:p>
        </w:tc>
        <w:tc>
          <w:tcPr>
            <w:tcW w:w="3124" w:type="dxa"/>
            <w:gridSpan w:val="2"/>
            <w:tcBorders>
              <w:left w:val="nil"/>
              <w:bottom w:val="nil"/>
              <w:right w:val="nil"/>
            </w:tcBorders>
            <w:shd w:val="clear" w:color="000000" w:fill="FFFFFF"/>
            <w:noWrap/>
            <w:vAlign w:val="center"/>
          </w:tcPr>
          <w:p w:rsidR="00283587" w:rsidRPr="00F3319F"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0.001***</w:t>
            </w:r>
          </w:p>
        </w:tc>
      </w:tr>
      <w:tr w:rsidR="00283587" w:rsidRPr="004A7059" w:rsidTr="00AA659B">
        <w:trPr>
          <w:trHeight w:val="264"/>
        </w:trPr>
        <w:tc>
          <w:tcPr>
            <w:tcW w:w="3123" w:type="dxa"/>
            <w:gridSpan w:val="2"/>
            <w:tcBorders>
              <w:top w:val="nil"/>
              <w:left w:val="nil"/>
              <w:bottom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3124" w:type="dxa"/>
            <w:gridSpan w:val="2"/>
            <w:tcBorders>
              <w:top w:val="nil"/>
              <w:left w:val="nil"/>
              <w:bottom w:val="nil"/>
              <w:right w:val="nil"/>
            </w:tcBorders>
            <w:shd w:val="clear" w:color="000000" w:fill="FFFFFF"/>
            <w:noWrap/>
            <w:vAlign w:val="center"/>
          </w:tcPr>
          <w:p w:rsidR="00283587" w:rsidRPr="00F3319F"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(0.18)</w:t>
            </w:r>
          </w:p>
        </w:tc>
        <w:tc>
          <w:tcPr>
            <w:tcW w:w="3124" w:type="dxa"/>
            <w:gridSpan w:val="2"/>
            <w:tcBorders>
              <w:top w:val="nil"/>
              <w:left w:val="nil"/>
              <w:bottom w:val="nil"/>
              <w:right w:val="nil"/>
            </w:tcBorders>
            <w:shd w:val="clear" w:color="000000" w:fill="FFFFFF"/>
            <w:noWrap/>
            <w:vAlign w:val="center"/>
          </w:tcPr>
          <w:p w:rsidR="00283587" w:rsidRPr="00F3319F"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4.39)</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i/>
                <w:color w:val="000000"/>
                <w:kern w:val="0"/>
                <w:sz w:val="20"/>
                <w:szCs w:val="20"/>
              </w:rPr>
              <w:t>Cluster</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0.017***</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0.039**</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Default="00283587" w:rsidP="00AA659B">
            <w:pPr>
              <w:rPr>
                <w:rFonts w:ascii="Times New Roman" w:eastAsia="宋体" w:hAnsi="Times New Roman" w:cs="Times New Roman"/>
                <w:color w:val="000000"/>
                <w:kern w:val="0"/>
                <w:sz w:val="20"/>
                <w:szCs w:val="20"/>
              </w:rPr>
            </w:pP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(6.56)</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(2.14)</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Pr="00931138" w:rsidRDefault="00283587" w:rsidP="00AA659B">
            <w:pPr>
              <w:rPr>
                <w:rFonts w:ascii="Times New Roman" w:eastAsia="宋体" w:hAnsi="Times New Roman" w:cs="Times New Roman"/>
                <w:i/>
                <w:color w:val="000000"/>
                <w:kern w:val="0"/>
                <w:sz w:val="20"/>
                <w:szCs w:val="20"/>
              </w:rPr>
            </w:pPr>
            <w:r w:rsidRPr="004A7059">
              <w:rPr>
                <w:rFonts w:ascii="Times New Roman" w:eastAsia="宋体" w:hAnsi="Times New Roman" w:cs="Times New Roman" w:hint="eastAsia"/>
                <w:i/>
                <w:color w:val="000000"/>
                <w:kern w:val="0"/>
                <w:sz w:val="20"/>
                <w:szCs w:val="20"/>
              </w:rPr>
              <w:t>N</w:t>
            </w:r>
            <w:r>
              <w:rPr>
                <w:rFonts w:ascii="Times New Roman" w:eastAsia="宋体" w:hAnsi="Times New Roman" w:cs="Times New Roman" w:hint="eastAsia"/>
                <w:i/>
                <w:color w:val="000000"/>
                <w:kern w:val="0"/>
                <w:sz w:val="20"/>
                <w:szCs w:val="20"/>
              </w:rPr>
              <w:t>YSE</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0.004</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0.028</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1.22)</w:t>
            </w:r>
          </w:p>
        </w:tc>
        <w:tc>
          <w:tcPr>
            <w:tcW w:w="3124" w:type="dxa"/>
            <w:gridSpan w:val="2"/>
            <w:tcBorders>
              <w:top w:val="nil"/>
              <w:left w:val="nil"/>
              <w:right w:val="nil"/>
            </w:tcBorders>
            <w:shd w:val="clear" w:color="000000" w:fill="FFFFFF"/>
            <w:noWrap/>
            <w:vAlign w:val="center"/>
          </w:tcPr>
          <w:p w:rsidR="00283587" w:rsidRPr="004A7059"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t>
            </w:r>
            <w:r w:rsidRPr="004A7059">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1.53)</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i/>
                <w:color w:val="000000"/>
                <w:kern w:val="0"/>
                <w:sz w:val="20"/>
                <w:szCs w:val="20"/>
              </w:rPr>
              <w:t>Lambda</w:t>
            </w:r>
          </w:p>
        </w:tc>
        <w:tc>
          <w:tcPr>
            <w:tcW w:w="3124" w:type="dxa"/>
            <w:gridSpan w:val="2"/>
            <w:tcBorders>
              <w:top w:val="nil"/>
              <w:left w:val="nil"/>
              <w:right w:val="nil"/>
            </w:tcBorders>
            <w:shd w:val="clear" w:color="000000" w:fill="FFFFFF"/>
            <w:noWrap/>
            <w:vAlign w:val="center"/>
          </w:tcPr>
          <w:p w:rsidR="00283587"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0.010</w:t>
            </w:r>
          </w:p>
        </w:tc>
        <w:tc>
          <w:tcPr>
            <w:tcW w:w="3124" w:type="dxa"/>
            <w:gridSpan w:val="2"/>
            <w:tcBorders>
              <w:top w:val="nil"/>
              <w:left w:val="nil"/>
              <w:right w:val="nil"/>
            </w:tcBorders>
            <w:shd w:val="clear" w:color="000000" w:fill="FFFFFF"/>
            <w:noWrap/>
            <w:vAlign w:val="center"/>
          </w:tcPr>
          <w:p w:rsidR="00283587"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0.005</w:t>
            </w:r>
          </w:p>
        </w:tc>
      </w:tr>
      <w:tr w:rsidR="00283587" w:rsidRPr="004A7059" w:rsidTr="00AA659B">
        <w:trPr>
          <w:trHeight w:val="264"/>
        </w:trPr>
        <w:tc>
          <w:tcPr>
            <w:tcW w:w="3123" w:type="dxa"/>
            <w:gridSpan w:val="2"/>
            <w:tcBorders>
              <w:top w:val="nil"/>
              <w:left w:val="nil"/>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p>
        </w:tc>
        <w:tc>
          <w:tcPr>
            <w:tcW w:w="3124" w:type="dxa"/>
            <w:gridSpan w:val="2"/>
            <w:tcBorders>
              <w:top w:val="nil"/>
              <w:left w:val="nil"/>
              <w:right w:val="nil"/>
            </w:tcBorders>
            <w:shd w:val="clear" w:color="000000" w:fill="FFFFFF"/>
            <w:noWrap/>
            <w:vAlign w:val="center"/>
          </w:tcPr>
          <w:p w:rsidR="00283587"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(1.62)</w:t>
            </w:r>
          </w:p>
        </w:tc>
        <w:tc>
          <w:tcPr>
            <w:tcW w:w="3124" w:type="dxa"/>
            <w:gridSpan w:val="2"/>
            <w:tcBorders>
              <w:top w:val="nil"/>
              <w:left w:val="nil"/>
              <w:right w:val="nil"/>
            </w:tcBorders>
            <w:shd w:val="clear" w:color="000000" w:fill="FFFFFF"/>
            <w:noWrap/>
            <w:vAlign w:val="center"/>
          </w:tcPr>
          <w:p w:rsidR="00283587" w:rsidRDefault="00283587" w:rsidP="00AA659B">
            <w:pPr>
              <w:tabs>
                <w:tab w:val="decimal" w:pos="1365"/>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(0.41)</w:t>
            </w:r>
          </w:p>
        </w:tc>
      </w:tr>
      <w:tr w:rsidR="00283587" w:rsidRPr="004A7059" w:rsidTr="00AA659B">
        <w:trPr>
          <w:trHeight w:val="264"/>
        </w:trPr>
        <w:tc>
          <w:tcPr>
            <w:tcW w:w="3123" w:type="dxa"/>
            <w:gridSpan w:val="2"/>
            <w:tcBorders>
              <w:top w:val="nil"/>
              <w:left w:val="nil"/>
              <w:bottom w:val="single" w:sz="4" w:space="0" w:color="auto"/>
              <w:right w:val="nil"/>
            </w:tcBorders>
            <w:shd w:val="clear" w:color="000000" w:fill="FFFFFF"/>
            <w:noWrap/>
            <w:vAlign w:val="center"/>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i/>
                <w:color w:val="000000"/>
                <w:kern w:val="0"/>
                <w:sz w:val="20"/>
                <w:szCs w:val="20"/>
              </w:rPr>
              <w:t>N</w:t>
            </w:r>
          </w:p>
        </w:tc>
        <w:tc>
          <w:tcPr>
            <w:tcW w:w="3124" w:type="dxa"/>
            <w:gridSpan w:val="2"/>
            <w:tcBorders>
              <w:top w:val="nil"/>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1,597</w:t>
            </w:r>
          </w:p>
        </w:tc>
        <w:tc>
          <w:tcPr>
            <w:tcW w:w="3124" w:type="dxa"/>
            <w:gridSpan w:val="2"/>
            <w:tcBorders>
              <w:top w:val="nil"/>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280</w:t>
            </w:r>
          </w:p>
        </w:tc>
      </w:tr>
      <w:tr w:rsidR="00283587" w:rsidRPr="004A7059" w:rsidTr="00AA659B">
        <w:trPr>
          <w:trHeight w:val="264"/>
        </w:trPr>
        <w:tc>
          <w:tcPr>
            <w:tcW w:w="9371" w:type="dxa"/>
            <w:gridSpan w:val="6"/>
            <w:tcBorders>
              <w:top w:val="single" w:sz="4" w:space="0" w:color="auto"/>
              <w:left w:val="nil"/>
              <w:bottom w:val="nil"/>
              <w:right w:val="nil"/>
            </w:tcBorders>
            <w:shd w:val="clear" w:color="000000" w:fill="FFFFFF"/>
            <w:noWrap/>
            <w:vAlign w:val="center"/>
          </w:tcPr>
          <w:p w:rsidR="00283587" w:rsidRPr="004A7059" w:rsidRDefault="00283587" w:rsidP="00AA659B">
            <w:pPr>
              <w:tabs>
                <w:tab w:val="decimal" w:pos="630"/>
              </w:tabs>
              <w:jc w:val="both"/>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 xml:space="preserve">Panel B: </w:t>
            </w:r>
            <w:r w:rsidRPr="004A7059">
              <w:rPr>
                <w:rFonts w:ascii="Times New Roman" w:eastAsia="宋体" w:hAnsi="Times New Roman" w:cs="Times New Roman"/>
                <w:color w:val="000000"/>
                <w:kern w:val="0"/>
                <w:sz w:val="20"/>
                <w:szCs w:val="20"/>
              </w:rPr>
              <w:t>Comparison</w:t>
            </w:r>
            <w:r w:rsidRPr="004A7059">
              <w:rPr>
                <w:rFonts w:ascii="Times New Roman" w:eastAsia="宋体" w:hAnsi="Times New Roman" w:cs="Times New Roman" w:hint="eastAsia"/>
                <w:color w:val="000000"/>
                <w:kern w:val="0"/>
                <w:sz w:val="20"/>
                <w:szCs w:val="20"/>
              </w:rPr>
              <w:t xml:space="preserve"> of actual with </w:t>
            </w:r>
            <w:r>
              <w:rPr>
                <w:rFonts w:ascii="Times New Roman" w:eastAsia="宋体" w:hAnsi="Times New Roman" w:cs="Times New Roman"/>
                <w:color w:val="000000"/>
                <w:kern w:val="0"/>
                <w:sz w:val="20"/>
                <w:szCs w:val="20"/>
              </w:rPr>
              <w:t xml:space="preserve">counterfactual offering </w:t>
            </w:r>
            <w:r w:rsidRPr="004A7059">
              <w:rPr>
                <w:rFonts w:ascii="Times New Roman" w:eastAsia="宋体" w:hAnsi="Times New Roman" w:cs="Times New Roman" w:hint="eastAsia"/>
                <w:color w:val="000000"/>
                <w:kern w:val="0"/>
                <w:sz w:val="20"/>
                <w:szCs w:val="20"/>
              </w:rPr>
              <w:t>discounts</w:t>
            </w:r>
            <w:r>
              <w:rPr>
                <w:rFonts w:ascii="Times New Roman" w:eastAsia="宋体" w:hAnsi="Times New Roman" w:cs="Times New Roman"/>
                <w:color w:val="000000"/>
                <w:kern w:val="0"/>
                <w:sz w:val="20"/>
                <w:szCs w:val="20"/>
              </w:rPr>
              <w:t xml:space="preserve"> for shelf offerings</w:t>
            </w:r>
          </w:p>
        </w:tc>
      </w:tr>
      <w:tr w:rsidR="00283587" w:rsidRPr="004A7059" w:rsidTr="00AA659B">
        <w:trPr>
          <w:trHeight w:val="288"/>
        </w:trPr>
        <w:tc>
          <w:tcPr>
            <w:tcW w:w="2342" w:type="dxa"/>
            <w:tcBorders>
              <w:top w:val="nil"/>
              <w:left w:val="nil"/>
              <w:right w:val="nil"/>
            </w:tcBorders>
            <w:shd w:val="clear" w:color="000000" w:fill="FFFFFF"/>
            <w:noWrap/>
            <w:vAlign w:val="center"/>
            <w:hideMark/>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 xml:space="preserve">　</w:t>
            </w:r>
          </w:p>
        </w:tc>
        <w:tc>
          <w:tcPr>
            <w:tcW w:w="2343" w:type="dxa"/>
            <w:gridSpan w:val="2"/>
            <w:tcBorders>
              <w:top w:val="nil"/>
              <w:left w:val="nil"/>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Actual (%)</w:t>
            </w:r>
          </w:p>
        </w:tc>
        <w:tc>
          <w:tcPr>
            <w:tcW w:w="2343" w:type="dxa"/>
            <w:gridSpan w:val="2"/>
            <w:tcBorders>
              <w:top w:val="nil"/>
              <w:left w:val="nil"/>
              <w:bottom w:val="nil"/>
              <w:right w:val="nil"/>
            </w:tcBorders>
            <w:shd w:val="clear" w:color="000000" w:fill="FFFFFF"/>
            <w:noWrap/>
            <w:vAlign w:val="center"/>
            <w:hideMark/>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Counterfactual </w:t>
            </w:r>
            <w:r w:rsidRPr="004A7059">
              <w:rPr>
                <w:rFonts w:ascii="Times New Roman" w:eastAsia="宋体" w:hAnsi="Times New Roman" w:cs="Times New Roman" w:hint="eastAsia"/>
                <w:color w:val="000000"/>
                <w:kern w:val="0"/>
                <w:sz w:val="20"/>
                <w:szCs w:val="20"/>
              </w:rPr>
              <w:t>(%)</w:t>
            </w:r>
          </w:p>
        </w:tc>
        <w:tc>
          <w:tcPr>
            <w:tcW w:w="2343" w:type="dxa"/>
            <w:tcBorders>
              <w:top w:val="nil"/>
              <w:left w:val="nil"/>
              <w:bottom w:val="nil"/>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hint="eastAsia"/>
                <w:color w:val="000000"/>
                <w:kern w:val="0"/>
                <w:sz w:val="20"/>
                <w:szCs w:val="20"/>
              </w:rPr>
              <w:t>Difference</w:t>
            </w:r>
          </w:p>
        </w:tc>
      </w:tr>
      <w:tr w:rsidR="00283587" w:rsidRPr="004A7059" w:rsidTr="00AA659B">
        <w:trPr>
          <w:trHeight w:val="288"/>
        </w:trPr>
        <w:tc>
          <w:tcPr>
            <w:tcW w:w="2342" w:type="dxa"/>
            <w:tcBorders>
              <w:top w:val="nil"/>
              <w:left w:val="nil"/>
              <w:right w:val="nil"/>
            </w:tcBorders>
            <w:shd w:val="clear" w:color="000000" w:fill="FFFFFF"/>
            <w:noWrap/>
            <w:vAlign w:val="center"/>
            <w:hideMark/>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 xml:space="preserve">　</w:t>
            </w:r>
          </w:p>
        </w:tc>
        <w:tc>
          <w:tcPr>
            <w:tcW w:w="2343" w:type="dxa"/>
            <w:gridSpan w:val="2"/>
            <w:tcBorders>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2343" w:type="dxa"/>
            <w:gridSpan w:val="2"/>
            <w:tcBorders>
              <w:top w:val="nil"/>
              <w:left w:val="nil"/>
              <w:bottom w:val="single" w:sz="4" w:space="0" w:color="auto"/>
              <w:right w:val="nil"/>
            </w:tcBorders>
            <w:shd w:val="clear" w:color="000000" w:fill="FFFFFF"/>
            <w:noWrap/>
            <w:vAlign w:val="center"/>
            <w:hideMark/>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Mean</w:t>
            </w:r>
          </w:p>
        </w:tc>
        <w:tc>
          <w:tcPr>
            <w:tcW w:w="2343" w:type="dxa"/>
            <w:tcBorders>
              <w:top w:val="nil"/>
              <w:left w:val="nil"/>
              <w:bottom w:val="single" w:sz="4" w:space="0" w:color="auto"/>
              <w:right w:val="nil"/>
            </w:tcBorders>
            <w:shd w:val="clear" w:color="000000" w:fill="FFFFFF"/>
            <w:noWrap/>
            <w:vAlign w:val="center"/>
            <w:hideMark/>
          </w:tcPr>
          <w:p w:rsidR="00283587" w:rsidRPr="004A7059" w:rsidRDefault="00283587" w:rsidP="00AA659B">
            <w:pPr>
              <w:jc w:val="center"/>
              <w:rPr>
                <w:rFonts w:ascii="Times New Roman" w:eastAsia="宋体" w:hAnsi="Times New Roman" w:cs="Times New Roman"/>
                <w:color w:val="000000"/>
                <w:kern w:val="0"/>
                <w:sz w:val="20"/>
                <w:szCs w:val="20"/>
              </w:rPr>
            </w:pPr>
            <w:r w:rsidRPr="004A7059">
              <w:rPr>
                <w:rFonts w:ascii="Times New Roman" w:eastAsia="宋体" w:hAnsi="Times New Roman" w:cs="Times New Roman"/>
                <w:i/>
                <w:color w:val="000000"/>
                <w:kern w:val="0"/>
                <w:sz w:val="20"/>
                <w:szCs w:val="20"/>
              </w:rPr>
              <w:t>p</w:t>
            </w:r>
            <w:r w:rsidRPr="004A7059">
              <w:rPr>
                <w:rFonts w:ascii="Times New Roman" w:eastAsia="宋体" w:hAnsi="Times New Roman" w:cs="Times New Roman"/>
                <w:color w:val="000000"/>
                <w:kern w:val="0"/>
                <w:sz w:val="20"/>
                <w:szCs w:val="20"/>
              </w:rPr>
              <w:t>-value</w:t>
            </w:r>
          </w:p>
        </w:tc>
      </w:tr>
      <w:tr w:rsidR="00283587" w:rsidRPr="004A7059" w:rsidTr="00AA659B">
        <w:trPr>
          <w:trHeight w:val="288"/>
        </w:trPr>
        <w:tc>
          <w:tcPr>
            <w:tcW w:w="2342" w:type="dxa"/>
            <w:tcBorders>
              <w:left w:val="nil"/>
              <w:bottom w:val="single" w:sz="4" w:space="0" w:color="auto"/>
              <w:right w:val="nil"/>
            </w:tcBorders>
            <w:shd w:val="clear" w:color="000000" w:fill="FFFFFF"/>
            <w:noWrap/>
            <w:vAlign w:val="center"/>
            <w:hideMark/>
          </w:tcPr>
          <w:p w:rsidR="00283587" w:rsidRPr="004A7059" w:rsidRDefault="00283587" w:rsidP="00AA659B">
            <w:pPr>
              <w:rPr>
                <w:rFonts w:ascii="Times New Roman" w:eastAsia="宋体" w:hAnsi="Times New Roman" w:cs="Times New Roman"/>
                <w:color w:val="000000"/>
                <w:kern w:val="0"/>
                <w:sz w:val="20"/>
                <w:szCs w:val="20"/>
              </w:rPr>
            </w:pPr>
            <w:r w:rsidRPr="004A7059">
              <w:rPr>
                <w:rFonts w:ascii="Times New Roman" w:eastAsia="宋体" w:hAnsi="Times New Roman" w:cs="Times New Roman"/>
                <w:color w:val="000000"/>
                <w:kern w:val="0"/>
                <w:sz w:val="20"/>
                <w:szCs w:val="20"/>
              </w:rPr>
              <w:t>S</w:t>
            </w:r>
            <w:r w:rsidRPr="004A7059">
              <w:rPr>
                <w:rFonts w:ascii="Times New Roman" w:eastAsia="宋体" w:hAnsi="Times New Roman" w:cs="Times New Roman" w:hint="eastAsia"/>
                <w:color w:val="000000"/>
                <w:kern w:val="0"/>
                <w:sz w:val="20"/>
                <w:szCs w:val="20"/>
              </w:rPr>
              <w:t>helf offerings</w:t>
            </w:r>
          </w:p>
        </w:tc>
        <w:tc>
          <w:tcPr>
            <w:tcW w:w="2343" w:type="dxa"/>
            <w:gridSpan w:val="2"/>
            <w:tcBorders>
              <w:top w:val="single" w:sz="4" w:space="0" w:color="auto"/>
              <w:left w:val="nil"/>
              <w:bottom w:val="single" w:sz="4" w:space="0" w:color="auto"/>
              <w:right w:val="nil"/>
            </w:tcBorders>
            <w:shd w:val="clear" w:color="000000" w:fill="FFFFFF"/>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4.678</w:t>
            </w:r>
          </w:p>
        </w:tc>
        <w:tc>
          <w:tcPr>
            <w:tcW w:w="2343" w:type="dxa"/>
            <w:gridSpan w:val="2"/>
            <w:tcBorders>
              <w:top w:val="single" w:sz="4" w:space="0" w:color="auto"/>
              <w:left w:val="nil"/>
              <w:bottom w:val="single" w:sz="4" w:space="0" w:color="auto"/>
              <w:right w:val="nil"/>
            </w:tcBorders>
            <w:shd w:val="clear" w:color="000000" w:fill="FFFFFF"/>
            <w:noWrap/>
            <w:vAlign w:val="center"/>
          </w:tcPr>
          <w:p w:rsidR="00283587" w:rsidRPr="004A7059" w:rsidRDefault="00283587" w:rsidP="00AA659B">
            <w:pPr>
              <w:tabs>
                <w:tab w:val="decimal" w:pos="964"/>
              </w:tabs>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5.283</w:t>
            </w:r>
          </w:p>
        </w:tc>
        <w:tc>
          <w:tcPr>
            <w:tcW w:w="2343" w:type="dxa"/>
            <w:tcBorders>
              <w:top w:val="single" w:sz="4" w:space="0" w:color="auto"/>
              <w:left w:val="nil"/>
              <w:bottom w:val="single" w:sz="4" w:space="0" w:color="auto"/>
              <w:right w:val="nil"/>
            </w:tcBorders>
            <w:shd w:val="clear" w:color="000000" w:fill="FFFFFF"/>
            <w:noWrap/>
            <w:vAlign w:val="center"/>
          </w:tcPr>
          <w:p w:rsidR="00283587" w:rsidRPr="004A7059" w:rsidRDefault="00283587" w:rsidP="00AA659B">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0.001</w:t>
            </w:r>
          </w:p>
        </w:tc>
      </w:tr>
    </w:tbl>
    <w:p w:rsidR="00877CC3" w:rsidRDefault="00877CC3">
      <w:pPr>
        <w:rPr>
          <w:rFonts w:ascii="Times New Roman" w:hAnsi="Times New Roman" w:cs="Times New Roman"/>
          <w:b/>
          <w:sz w:val="20"/>
          <w:szCs w:val="20"/>
        </w:rPr>
        <w:sectPr w:rsidR="00877CC3" w:rsidSect="0036783D">
          <w:headerReference w:type="default" r:id="rId27"/>
          <w:pgSz w:w="12240" w:h="15840" w:code="1"/>
          <w:pgMar w:top="1418" w:right="1418" w:bottom="1418" w:left="1418" w:header="851" w:footer="992" w:gutter="0"/>
          <w:cols w:space="425"/>
          <w:docGrid w:type="lines" w:linePitch="312"/>
        </w:sectPr>
      </w:pPr>
    </w:p>
    <w:p w:rsidR="00D47BB5" w:rsidRDefault="00D47BB5" w:rsidP="0036783D">
      <w:pPr>
        <w:rPr>
          <w:rFonts w:ascii="Times New Roman" w:hAnsi="Times New Roman" w:cs="Times New Roman"/>
          <w:b/>
          <w:sz w:val="20"/>
          <w:szCs w:val="20"/>
        </w:rPr>
      </w:pPr>
      <w:r w:rsidRPr="004A7059">
        <w:rPr>
          <w:rFonts w:ascii="Times New Roman" w:hAnsi="Times New Roman" w:cs="Times New Roman" w:hint="eastAsia"/>
          <w:b/>
          <w:sz w:val="20"/>
          <w:szCs w:val="20"/>
        </w:rPr>
        <w:lastRenderedPageBreak/>
        <w:t xml:space="preserve">Appendix: Variable </w:t>
      </w:r>
      <w:r w:rsidRPr="004A7059">
        <w:rPr>
          <w:rFonts w:ascii="Times New Roman" w:hAnsi="Times New Roman" w:cs="Times New Roman"/>
          <w:b/>
          <w:sz w:val="20"/>
          <w:szCs w:val="20"/>
        </w:rPr>
        <w:t>d</w:t>
      </w:r>
      <w:r w:rsidRPr="004A7059">
        <w:rPr>
          <w:rFonts w:ascii="Times New Roman" w:hAnsi="Times New Roman" w:cs="Times New Roman" w:hint="eastAsia"/>
          <w:b/>
          <w:sz w:val="20"/>
          <w:szCs w:val="20"/>
        </w:rPr>
        <w:t>efinition</w:t>
      </w:r>
      <w:r w:rsidRPr="004A7059">
        <w:rPr>
          <w:rFonts w:ascii="Times New Roman" w:hAnsi="Times New Roman" w:cs="Times New Roman"/>
          <w:b/>
          <w:sz w:val="20"/>
          <w:szCs w:val="20"/>
        </w:rPr>
        <w:t>s</w:t>
      </w:r>
      <w:r w:rsidR="00815B93">
        <w:rPr>
          <w:rFonts w:ascii="Times New Roman" w:hAnsi="Times New Roman" w:cs="Times New Roman"/>
          <w:b/>
          <w:sz w:val="20"/>
          <w:szCs w:val="20"/>
        </w:rPr>
        <w:t xml:space="preserve"> and sources</w:t>
      </w:r>
    </w:p>
    <w:p w:rsidR="00304C32" w:rsidRPr="004A7059" w:rsidRDefault="00304C32" w:rsidP="00304C32">
      <w:pPr>
        <w:jc w:val="both"/>
        <w:rPr>
          <w:rFonts w:ascii="Times New Roman" w:hAnsi="Times New Roman" w:cs="Times New Roman"/>
          <w:sz w:val="20"/>
          <w:szCs w:val="20"/>
        </w:rPr>
      </w:pPr>
      <w:r>
        <w:rPr>
          <w:rFonts w:ascii="Times New Roman" w:hAnsi="Times New Roman" w:cs="Times New Roman"/>
          <w:sz w:val="20"/>
          <w:szCs w:val="20"/>
        </w:rPr>
        <w:t xml:space="preserve">This Appendix </w:t>
      </w:r>
      <w:r w:rsidR="005A58E4">
        <w:rPr>
          <w:rFonts w:ascii="Times New Roman" w:hAnsi="Times New Roman" w:cs="Times New Roman"/>
          <w:sz w:val="20"/>
          <w:szCs w:val="20"/>
        </w:rPr>
        <w:t>defines</w:t>
      </w:r>
      <w:r>
        <w:rPr>
          <w:rFonts w:ascii="Times New Roman" w:hAnsi="Times New Roman" w:cs="Times New Roman"/>
          <w:sz w:val="20"/>
          <w:szCs w:val="20"/>
        </w:rPr>
        <w:t xml:space="preserve"> the variables in alphabetical order</w:t>
      </w:r>
      <w:r w:rsidR="00DB7F86">
        <w:rPr>
          <w:rFonts w:ascii="Times New Roman" w:hAnsi="Times New Roman" w:cs="Times New Roman"/>
          <w:sz w:val="20"/>
          <w:szCs w:val="20"/>
        </w:rPr>
        <w:t>, with the data source in brackets at the end of each definition.</w:t>
      </w:r>
      <w:r>
        <w:rPr>
          <w:rFonts w:ascii="Times New Roman" w:hAnsi="Times New Roman" w:cs="Times New Roman" w:hint="eastAsia"/>
          <w:sz w:val="20"/>
          <w:szCs w:val="20"/>
        </w:rPr>
        <w:t xml:space="preserve"> </w:t>
      </w: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304C32" w:rsidRPr="004A7059" w:rsidTr="00DB7F86">
        <w:trPr>
          <w:trHeight w:val="283"/>
        </w:trPr>
        <w:tc>
          <w:tcPr>
            <w:tcW w:w="1560" w:type="dxa"/>
            <w:tcBorders>
              <w:top w:val="double" w:sz="4" w:space="0" w:color="auto"/>
              <w:bottom w:val="single" w:sz="4" w:space="0" w:color="auto"/>
            </w:tcBorders>
          </w:tcPr>
          <w:p w:rsidR="00304C32" w:rsidRPr="004A7059" w:rsidRDefault="00304C32" w:rsidP="00DB7F86">
            <w:pPr>
              <w:rPr>
                <w:rFonts w:ascii="Times New Roman" w:hAnsi="Times New Roman" w:cs="Times New Roman"/>
                <w:sz w:val="20"/>
                <w:szCs w:val="20"/>
              </w:rPr>
            </w:pPr>
            <w:r w:rsidRPr="004A7059">
              <w:rPr>
                <w:rFonts w:ascii="Times New Roman" w:hAnsi="Times New Roman" w:cs="Times New Roman" w:hint="eastAsia"/>
                <w:sz w:val="20"/>
                <w:szCs w:val="20"/>
              </w:rPr>
              <w:t xml:space="preserve">Variable </w:t>
            </w:r>
          </w:p>
        </w:tc>
        <w:tc>
          <w:tcPr>
            <w:tcW w:w="8221" w:type="dxa"/>
            <w:tcBorders>
              <w:top w:val="double" w:sz="4" w:space="0" w:color="auto"/>
              <w:bottom w:val="single" w:sz="4" w:space="0" w:color="auto"/>
            </w:tcBorders>
          </w:tcPr>
          <w:p w:rsidR="00304C32" w:rsidRPr="004A7059" w:rsidRDefault="00304C32" w:rsidP="00DB7F86">
            <w:pPr>
              <w:jc w:val="center"/>
              <w:rPr>
                <w:rFonts w:ascii="Times New Roman" w:hAnsi="Times New Roman" w:cs="Times New Roman"/>
                <w:sz w:val="20"/>
                <w:szCs w:val="20"/>
              </w:rPr>
            </w:pPr>
            <w:r w:rsidRPr="004A7059">
              <w:rPr>
                <w:rFonts w:ascii="Times New Roman" w:hAnsi="Times New Roman" w:cs="Times New Roman"/>
                <w:sz w:val="20"/>
                <w:szCs w:val="20"/>
              </w:rPr>
              <w:t>Definition</w:t>
            </w:r>
          </w:p>
        </w:tc>
      </w:tr>
      <w:tr w:rsidR="00304C32" w:rsidRPr="004A7059" w:rsidTr="00DB7F86">
        <w:trPr>
          <w:trHeight w:val="283"/>
        </w:trPr>
        <w:tc>
          <w:tcPr>
            <w:tcW w:w="1560" w:type="dxa"/>
            <w:tcBorders>
              <w:top w:val="single" w:sz="4" w:space="0" w:color="auto"/>
            </w:tcBorders>
          </w:tcPr>
          <w:p w:rsidR="00304C32" w:rsidRPr="00D74C59" w:rsidRDefault="00304C32" w:rsidP="00DB7F86">
            <w:pPr>
              <w:rPr>
                <w:rFonts w:ascii="Times New Roman" w:eastAsia="宋体" w:hAnsi="Times New Roman" w:cs="Times New Roman"/>
                <w:i/>
                <w:color w:val="000000"/>
                <w:kern w:val="0"/>
                <w:sz w:val="20"/>
                <w:szCs w:val="20"/>
              </w:rPr>
            </w:pPr>
            <w:proofErr w:type="spellStart"/>
            <w:r w:rsidRPr="00D74C59">
              <w:rPr>
                <w:rFonts w:ascii="Times New Roman" w:eastAsia="宋体" w:hAnsi="Times New Roman" w:cs="Times New Roman" w:hint="eastAsia"/>
                <w:i/>
                <w:color w:val="000000"/>
                <w:kern w:val="0"/>
                <w:sz w:val="20"/>
                <w:szCs w:val="20"/>
              </w:rPr>
              <w:t>A</w:t>
            </w:r>
            <w:r>
              <w:rPr>
                <w:rFonts w:ascii="Times New Roman" w:eastAsia="宋体" w:hAnsi="Times New Roman" w:cs="Times New Roman"/>
                <w:i/>
                <w:color w:val="000000"/>
                <w:kern w:val="0"/>
                <w:sz w:val="20"/>
                <w:szCs w:val="20"/>
              </w:rPr>
              <w:t>b</w:t>
            </w:r>
            <w:r w:rsidRPr="00D74C59">
              <w:rPr>
                <w:rFonts w:ascii="Times New Roman" w:eastAsia="宋体" w:hAnsi="Times New Roman" w:cs="Times New Roman" w:hint="eastAsia"/>
                <w:i/>
                <w:color w:val="000000"/>
                <w:kern w:val="0"/>
                <w:sz w:val="20"/>
                <w:szCs w:val="20"/>
              </w:rPr>
              <w:t>SS</w:t>
            </w:r>
            <w:proofErr w:type="spellEnd"/>
          </w:p>
        </w:tc>
        <w:tc>
          <w:tcPr>
            <w:tcW w:w="8221" w:type="dxa"/>
            <w:tcBorders>
              <w:top w:val="single" w:sz="4" w:space="0" w:color="auto"/>
            </w:tcBorders>
          </w:tcPr>
          <w:p w:rsidR="00304C32" w:rsidRDefault="00304C32" w:rsidP="005A58E4">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hint="eastAsia"/>
                <w:sz w:val="20"/>
                <w:szCs w:val="20"/>
              </w:rPr>
              <w:t>bnormal short selling</w:t>
            </w:r>
            <w:r w:rsidR="00887763">
              <w:rPr>
                <w:rFonts w:ascii="Times New Roman" w:hAnsi="Times New Roman" w:cs="Times New Roman"/>
                <w:sz w:val="20"/>
                <w:szCs w:val="20"/>
              </w:rPr>
              <w:t xml:space="preserve"> equal to</w:t>
            </w:r>
            <w:r>
              <w:rPr>
                <w:rFonts w:ascii="Times New Roman" w:hAnsi="Times New Roman" w:cs="Times New Roman" w:hint="eastAsia"/>
                <w:sz w:val="20"/>
                <w:szCs w:val="20"/>
              </w:rPr>
              <w:t xml:space="preserve"> the difference between relative short selling on day </w:t>
            </w:r>
            <w:r w:rsidRPr="00765A20">
              <w:rPr>
                <w:rFonts w:ascii="Times New Roman" w:hAnsi="Times New Roman" w:cs="Times New Roman" w:hint="eastAsia"/>
                <w:i/>
                <w:sz w:val="20"/>
                <w:szCs w:val="20"/>
              </w:rPr>
              <w:t xml:space="preserve">t </w:t>
            </w:r>
            <w:r>
              <w:rPr>
                <w:rFonts w:ascii="Times New Roman" w:hAnsi="Times New Roman" w:cs="Times New Roman" w:hint="eastAsia"/>
                <w:sz w:val="20"/>
                <w:szCs w:val="20"/>
              </w:rPr>
              <w:t xml:space="preserve">and average daily relative short selling during </w:t>
            </w:r>
            <w:r>
              <w:rPr>
                <w:rFonts w:ascii="Times New Roman" w:hAnsi="Times New Roman" w:cs="Times New Roman"/>
                <w:sz w:val="20"/>
                <w:szCs w:val="20"/>
              </w:rPr>
              <w:t>a</w:t>
            </w:r>
            <w:r>
              <w:rPr>
                <w:rFonts w:ascii="Times New Roman" w:hAnsi="Times New Roman" w:cs="Times New Roman" w:hint="eastAsia"/>
                <w:sz w:val="20"/>
                <w:szCs w:val="20"/>
              </w:rPr>
              <w:t xml:space="preserve"> benchmark period. Relative short selling is daily short sales volume scaled by trading volume on the corresponding date. </w:t>
            </w:r>
            <w:r>
              <w:rPr>
                <w:rFonts w:ascii="Times New Roman" w:hAnsi="Times New Roman" w:cs="Times New Roman"/>
                <w:sz w:val="20"/>
                <w:szCs w:val="20"/>
              </w:rPr>
              <w:t>B</w:t>
            </w:r>
            <w:r>
              <w:rPr>
                <w:rFonts w:ascii="Times New Roman" w:hAnsi="Times New Roman" w:cs="Times New Roman" w:hint="eastAsia"/>
                <w:sz w:val="20"/>
                <w:szCs w:val="20"/>
              </w:rPr>
              <w:t>enchmark period</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1 (2, 3) </w:t>
            </w:r>
            <w:r>
              <w:rPr>
                <w:rFonts w:ascii="Times New Roman" w:hAnsi="Times New Roman" w:cs="Times New Roman"/>
                <w:sz w:val="20"/>
                <w:szCs w:val="20"/>
              </w:rPr>
              <w:t>is</w:t>
            </w:r>
            <w:r>
              <w:rPr>
                <w:rFonts w:ascii="Times New Roman" w:hAnsi="Times New Roman" w:cs="Times New Roman" w:hint="eastAsia"/>
                <w:sz w:val="20"/>
                <w:szCs w:val="20"/>
              </w:rPr>
              <w:t xml:space="preserve"> defined as all trading days in the </w:t>
            </w:r>
            <w:r>
              <w:rPr>
                <w:rFonts w:ascii="Times New Roman" w:hAnsi="Times New Roman" w:cs="Times New Roman"/>
                <w:sz w:val="20"/>
                <w:szCs w:val="20"/>
              </w:rPr>
              <w:t>window</w:t>
            </w:r>
            <w:r>
              <w:rPr>
                <w:rFonts w:ascii="Times New Roman" w:hAnsi="Times New Roman" w:cs="Times New Roman" w:hint="eastAsia"/>
                <w:sz w:val="20"/>
                <w:szCs w:val="20"/>
              </w:rPr>
              <w:t xml:space="preserve"> from </w:t>
            </w:r>
            <w:r>
              <w:rPr>
                <w:rFonts w:ascii="Times New Roman" w:hAnsi="Times New Roman" w:cs="Times New Roman"/>
                <w:sz w:val="20"/>
                <w:szCs w:val="20"/>
              </w:rPr>
              <w:t xml:space="preserve">trading </w:t>
            </w:r>
            <w:r>
              <w:rPr>
                <w:rFonts w:ascii="Times New Roman" w:hAnsi="Times New Roman" w:cs="Times New Roman" w:hint="eastAsia"/>
                <w:sz w:val="20"/>
                <w:szCs w:val="20"/>
              </w:rPr>
              <w:t xml:space="preserve">day </w:t>
            </w:r>
            <w:r w:rsidRPr="00B01EB4">
              <w:rPr>
                <w:rFonts w:ascii="Times New Roman" w:hAnsi="Times New Roman" w:cs="Times New Roman"/>
                <w:sz w:val="20"/>
                <w:szCs w:val="20"/>
              </w:rPr>
              <w:t>−</w:t>
            </w:r>
            <w:r>
              <w:rPr>
                <w:rFonts w:ascii="Times New Roman" w:hAnsi="Times New Roman" w:cs="Times New Roman" w:hint="eastAsia"/>
                <w:sz w:val="20"/>
                <w:szCs w:val="20"/>
              </w:rPr>
              <w:t>6</w:t>
            </w:r>
            <w:r w:rsidRPr="00B01EB4">
              <w:rPr>
                <w:rFonts w:ascii="Times New Roman" w:hAnsi="Times New Roman" w:cs="Times New Roman" w:hint="eastAsia"/>
                <w:sz w:val="20"/>
                <w:szCs w:val="20"/>
              </w:rPr>
              <w:t xml:space="preserve">0 </w:t>
            </w:r>
            <w:r>
              <w:rPr>
                <w:rFonts w:ascii="Times New Roman" w:hAnsi="Times New Roman" w:cs="Times New Roman" w:hint="eastAsia"/>
                <w:sz w:val="20"/>
                <w:szCs w:val="20"/>
              </w:rPr>
              <w:t>(</w:t>
            </w:r>
            <w:r w:rsidRPr="00B01EB4">
              <w:rPr>
                <w:rFonts w:ascii="Times New Roman" w:hAnsi="Times New Roman" w:cs="Times New Roman"/>
                <w:sz w:val="20"/>
                <w:szCs w:val="20"/>
              </w:rPr>
              <w:t>−</w:t>
            </w:r>
            <w:r>
              <w:rPr>
                <w:rFonts w:ascii="Times New Roman" w:hAnsi="Times New Roman" w:cs="Times New Roman" w:hint="eastAsia"/>
                <w:sz w:val="20"/>
                <w:szCs w:val="20"/>
              </w:rPr>
              <w:t>10</w:t>
            </w:r>
            <w:r w:rsidRPr="00B01EB4">
              <w:rPr>
                <w:rFonts w:ascii="Times New Roman" w:hAnsi="Times New Roman" w:cs="Times New Roman" w:hint="eastAsia"/>
                <w:sz w:val="20"/>
                <w:szCs w:val="20"/>
              </w:rPr>
              <w:t>0</w:t>
            </w:r>
            <w:r>
              <w:rPr>
                <w:rFonts w:ascii="Times New Roman" w:hAnsi="Times New Roman" w:cs="Times New Roman" w:hint="eastAsia"/>
                <w:sz w:val="20"/>
                <w:szCs w:val="20"/>
              </w:rPr>
              <w:t xml:space="preserve">, </w:t>
            </w:r>
            <w:r w:rsidRPr="00B01EB4">
              <w:rPr>
                <w:rFonts w:ascii="Times New Roman" w:hAnsi="Times New Roman" w:cs="Times New Roman"/>
                <w:sz w:val="20"/>
                <w:szCs w:val="20"/>
              </w:rPr>
              <w:t>−</w:t>
            </w:r>
            <w:r>
              <w:rPr>
                <w:rFonts w:ascii="Times New Roman" w:hAnsi="Times New Roman" w:cs="Times New Roman" w:hint="eastAsia"/>
                <w:sz w:val="20"/>
                <w:szCs w:val="20"/>
              </w:rPr>
              <w:t>20</w:t>
            </w:r>
            <w:r w:rsidRPr="00B01EB4">
              <w:rPr>
                <w:rFonts w:ascii="Times New Roman" w:hAnsi="Times New Roman" w:cs="Times New Roman" w:hint="eastAsia"/>
                <w:sz w:val="20"/>
                <w:szCs w:val="20"/>
              </w:rPr>
              <w:t>0</w:t>
            </w:r>
            <w:r>
              <w:rPr>
                <w:rFonts w:ascii="Times New Roman" w:hAnsi="Times New Roman" w:cs="Times New Roman" w:hint="eastAsia"/>
                <w:sz w:val="20"/>
                <w:szCs w:val="20"/>
              </w:rPr>
              <w:t xml:space="preserve">) </w:t>
            </w:r>
            <w:r w:rsidRPr="00B01EB4">
              <w:rPr>
                <w:rFonts w:ascii="Times New Roman" w:hAnsi="Times New Roman" w:cs="Times New Roman" w:hint="eastAsia"/>
                <w:sz w:val="20"/>
                <w:szCs w:val="20"/>
              </w:rPr>
              <w:t xml:space="preserve">through day </w:t>
            </w:r>
            <w:r w:rsidRPr="00B01EB4">
              <w:rPr>
                <w:rFonts w:ascii="Times New Roman" w:hAnsi="Times New Roman" w:cs="Times New Roman"/>
                <w:sz w:val="20"/>
                <w:szCs w:val="20"/>
              </w:rPr>
              <w:t>−</w:t>
            </w:r>
            <w:r w:rsidRPr="00B01EB4">
              <w:rPr>
                <w:rFonts w:ascii="Times New Roman" w:hAnsi="Times New Roman" w:cs="Times New Roman" w:hint="eastAsia"/>
                <w:sz w:val="20"/>
                <w:szCs w:val="20"/>
              </w:rPr>
              <w:t xml:space="preserve">11 relative to the </w:t>
            </w:r>
            <w:r>
              <w:rPr>
                <w:rFonts w:ascii="Times New Roman" w:hAnsi="Times New Roman" w:cs="Times New Roman"/>
                <w:sz w:val="20"/>
                <w:szCs w:val="20"/>
              </w:rPr>
              <w:t xml:space="preserve">SEO </w:t>
            </w:r>
            <w:r w:rsidRPr="00B01EB4">
              <w:rPr>
                <w:rFonts w:ascii="Times New Roman" w:hAnsi="Times New Roman" w:cs="Times New Roman"/>
                <w:sz w:val="20"/>
                <w:szCs w:val="20"/>
              </w:rPr>
              <w:t>announcement</w:t>
            </w:r>
            <w:r w:rsidRPr="00B01EB4">
              <w:rPr>
                <w:rFonts w:ascii="Times New Roman" w:hAnsi="Times New Roman" w:cs="Times New Roman" w:hint="eastAsia"/>
                <w:sz w:val="20"/>
                <w:szCs w:val="20"/>
              </w:rPr>
              <w:t xml:space="preserve"> date.</w:t>
            </w:r>
            <w:r w:rsidR="00DB7F86">
              <w:rPr>
                <w:rFonts w:ascii="Times New Roman" w:hAnsi="Times New Roman" w:cs="Times New Roman"/>
                <w:sz w:val="20"/>
                <w:szCs w:val="20"/>
              </w:rPr>
              <w:t xml:space="preserve"> [</w:t>
            </w:r>
            <w:r w:rsidR="00DB7F86">
              <w:rPr>
                <w:rFonts w:ascii="Times New Roman" w:eastAsia="宋体" w:hAnsi="Times New Roman" w:cs="Times New Roman" w:hint="eastAsia"/>
                <w:color w:val="000000"/>
                <w:kern w:val="0"/>
                <w:sz w:val="20"/>
                <w:szCs w:val="20"/>
              </w:rPr>
              <w:t xml:space="preserve">TAQ </w:t>
            </w:r>
            <w:proofErr w:type="spellStart"/>
            <w:r w:rsidR="00DB7F86">
              <w:rPr>
                <w:rFonts w:ascii="Times New Roman" w:eastAsia="宋体" w:hAnsi="Times New Roman" w:cs="Times New Roman" w:hint="eastAsia"/>
                <w:color w:val="000000"/>
                <w:kern w:val="0"/>
                <w:sz w:val="20"/>
                <w:szCs w:val="20"/>
              </w:rPr>
              <w:t>Reg</w:t>
            </w:r>
            <w:proofErr w:type="spellEnd"/>
            <w:r w:rsidR="00DB7F86">
              <w:rPr>
                <w:rFonts w:ascii="Times New Roman" w:eastAsia="宋体" w:hAnsi="Times New Roman" w:cs="Times New Roman" w:hint="eastAsia"/>
                <w:color w:val="000000"/>
                <w:kern w:val="0"/>
                <w:sz w:val="20"/>
                <w:szCs w:val="20"/>
              </w:rPr>
              <w:t xml:space="preserve"> SHO (NYSE Short Sales), NASDAQ</w:t>
            </w:r>
            <w:r w:rsidR="00DB7F86">
              <w:rPr>
                <w:rFonts w:ascii="Times New Roman" w:eastAsia="宋体" w:hAnsi="Times New Roman" w:cs="Times New Roman"/>
                <w:color w:val="000000"/>
                <w:kern w:val="0"/>
                <w:sz w:val="20"/>
                <w:szCs w:val="20"/>
              </w:rPr>
              <w:t>]</w:t>
            </w:r>
          </w:p>
        </w:tc>
      </w:tr>
      <w:tr w:rsidR="00304C32" w:rsidRPr="004A7059" w:rsidTr="00DB7F86">
        <w:trPr>
          <w:trHeight w:val="283"/>
        </w:trPr>
        <w:tc>
          <w:tcPr>
            <w:tcW w:w="1560" w:type="dxa"/>
          </w:tcPr>
          <w:p w:rsidR="00304C32" w:rsidRPr="00613414" w:rsidRDefault="00304C32" w:rsidP="00DB7F86">
            <w:pPr>
              <w:rPr>
                <w:rFonts w:ascii="Times New Roman" w:hAnsi="Times New Roman" w:cs="Times New Roman"/>
                <w:i/>
                <w:sz w:val="20"/>
                <w:szCs w:val="20"/>
              </w:rPr>
            </w:pPr>
            <w:proofErr w:type="spellStart"/>
            <w:r w:rsidRPr="00613414">
              <w:rPr>
                <w:rFonts w:ascii="Times New Roman" w:hAnsi="Times New Roman" w:cs="Times New Roman" w:hint="eastAsia"/>
                <w:i/>
                <w:sz w:val="20"/>
                <w:szCs w:val="20"/>
              </w:rPr>
              <w:t>AdjMTB</w:t>
            </w:r>
            <w:proofErr w:type="spellEnd"/>
          </w:p>
        </w:tc>
        <w:tc>
          <w:tcPr>
            <w:tcW w:w="8221" w:type="dxa"/>
          </w:tcPr>
          <w:p w:rsidR="00304C32" w:rsidRPr="004A7059" w:rsidRDefault="00304C32" w:rsidP="005A58E4">
            <w:pPr>
              <w:jc w:val="both"/>
              <w:rPr>
                <w:rFonts w:ascii="Times New Roman" w:hAnsi="Times New Roman" w:cs="Times New Roman"/>
                <w:sz w:val="20"/>
                <w:szCs w:val="20"/>
              </w:rPr>
            </w:pPr>
            <w:r>
              <w:rPr>
                <w:rFonts w:ascii="Times New Roman" w:hAnsi="Times New Roman" w:cs="Times New Roman"/>
                <w:sz w:val="20"/>
                <w:szCs w:val="20"/>
              </w:rPr>
              <w:t>R</w:t>
            </w:r>
            <w:r w:rsidRPr="004A7059">
              <w:rPr>
                <w:rFonts w:ascii="Times New Roman" w:hAnsi="Times New Roman" w:cs="Times New Roman" w:hint="eastAsia"/>
                <w:sz w:val="20"/>
                <w:szCs w:val="20"/>
              </w:rPr>
              <w:t xml:space="preserve">atio of </w:t>
            </w:r>
            <w:r w:rsidRPr="004A7059">
              <w:rPr>
                <w:rFonts w:ascii="Times New Roman" w:hAnsi="Times New Roman" w:cs="Times New Roman"/>
                <w:sz w:val="20"/>
                <w:szCs w:val="20"/>
              </w:rPr>
              <w:t xml:space="preserve">the market value </w:t>
            </w:r>
            <w:r w:rsidRPr="004A7059">
              <w:rPr>
                <w:rFonts w:ascii="Times New Roman" w:hAnsi="Times New Roman" w:cs="Times New Roman" w:hint="eastAsia"/>
                <w:sz w:val="20"/>
                <w:szCs w:val="20"/>
              </w:rPr>
              <w:t xml:space="preserve">to </w:t>
            </w:r>
            <w:r w:rsidRPr="004A7059">
              <w:rPr>
                <w:rFonts w:ascii="Times New Roman" w:hAnsi="Times New Roman" w:cs="Times New Roman"/>
                <w:sz w:val="20"/>
                <w:szCs w:val="20"/>
              </w:rPr>
              <w:t>the book value of equity</w:t>
            </w:r>
            <w:r>
              <w:rPr>
                <w:rFonts w:ascii="Times New Roman" w:hAnsi="Times New Roman" w:cs="Times New Roman" w:hint="eastAsia"/>
                <w:sz w:val="20"/>
                <w:szCs w:val="20"/>
              </w:rPr>
              <w:t xml:space="preserve"> minus the median ratio in the issuer</w:t>
            </w:r>
            <w:r>
              <w:rPr>
                <w:rFonts w:ascii="Times New Roman" w:hAnsi="Times New Roman" w:cs="Times New Roman"/>
                <w:sz w:val="20"/>
                <w:szCs w:val="20"/>
              </w:rPr>
              <w:t>’</w:t>
            </w:r>
            <w:r>
              <w:rPr>
                <w:rFonts w:ascii="Times New Roman" w:hAnsi="Times New Roman" w:cs="Times New Roman" w:hint="eastAsia"/>
                <w:sz w:val="20"/>
                <w:szCs w:val="20"/>
              </w:rPr>
              <w:t>s industry and offering year</w:t>
            </w:r>
            <w:r w:rsidRPr="004A7059">
              <w:rPr>
                <w:rFonts w:ascii="Times New Roman" w:hAnsi="Times New Roman" w:cs="Times New Roman"/>
                <w:sz w:val="20"/>
                <w:szCs w:val="20"/>
              </w:rPr>
              <w:t>.</w:t>
            </w:r>
            <w:r w:rsidRPr="004A7059">
              <w:rPr>
                <w:rFonts w:ascii="Times New Roman" w:hAnsi="Times New Roman" w:cs="Times New Roman" w:hint="eastAsia"/>
                <w:sz w:val="20"/>
                <w:szCs w:val="20"/>
              </w:rPr>
              <w:t xml:space="preserve"> </w:t>
            </w:r>
            <w:r>
              <w:rPr>
                <w:rFonts w:ascii="Times New Roman" w:hAnsi="Times New Roman" w:cs="Times New Roman"/>
                <w:sz w:val="20"/>
                <w:szCs w:val="20"/>
              </w:rPr>
              <w:t>M</w:t>
            </w:r>
            <w:r w:rsidRPr="004A7059">
              <w:rPr>
                <w:rFonts w:ascii="Times New Roman" w:hAnsi="Times New Roman" w:cs="Times New Roman"/>
                <w:sz w:val="20"/>
                <w:szCs w:val="20"/>
              </w:rPr>
              <w:t>arket and book values of equity are financial year-end figures for the latest year before the SEO announcement</w:t>
            </w:r>
            <w:r w:rsidRPr="004A7059">
              <w:rPr>
                <w:rFonts w:ascii="Times New Roman" w:hAnsi="Times New Roman" w:cs="Times New Roman" w:hint="eastAsia"/>
                <w:sz w:val="20"/>
                <w:szCs w:val="20"/>
              </w:rPr>
              <w:t>.</w:t>
            </w:r>
            <w:r>
              <w:rPr>
                <w:rFonts w:ascii="Times New Roman" w:hAnsi="Times New Roman" w:cs="Times New Roman" w:hint="eastAsia"/>
                <w:sz w:val="20"/>
                <w:szCs w:val="20"/>
              </w:rPr>
              <w:t xml:space="preserve"> An issuer</w:t>
            </w:r>
            <w:r>
              <w:rPr>
                <w:rFonts w:ascii="Times New Roman" w:hAnsi="Times New Roman" w:cs="Times New Roman"/>
                <w:sz w:val="20"/>
                <w:szCs w:val="20"/>
              </w:rPr>
              <w:t>’</w:t>
            </w:r>
            <w:r>
              <w:rPr>
                <w:rFonts w:ascii="Times New Roman" w:hAnsi="Times New Roman" w:cs="Times New Roman" w:hint="eastAsia"/>
                <w:sz w:val="20"/>
                <w:szCs w:val="20"/>
              </w:rPr>
              <w:t xml:space="preserve">s industry is based on the </w:t>
            </w:r>
            <w:proofErr w:type="spellStart"/>
            <w:r>
              <w:rPr>
                <w:rFonts w:ascii="Times New Roman" w:hAnsi="Times New Roman" w:cs="Times New Roman" w:hint="eastAsia"/>
                <w:sz w:val="20"/>
                <w:szCs w:val="20"/>
              </w:rPr>
              <w:t>Fama</w:t>
            </w:r>
            <w:proofErr w:type="spellEnd"/>
            <w:r>
              <w:rPr>
                <w:rFonts w:ascii="Times New Roman" w:hAnsi="Times New Roman" w:cs="Times New Roman"/>
                <w:sz w:val="20"/>
                <w:szCs w:val="20"/>
              </w:rPr>
              <w:t>–</w:t>
            </w:r>
            <w:r>
              <w:rPr>
                <w:rFonts w:ascii="Times New Roman" w:hAnsi="Times New Roman" w:cs="Times New Roman" w:hint="eastAsia"/>
                <w:sz w:val="20"/>
                <w:szCs w:val="20"/>
              </w:rPr>
              <w:t>French 12 industry classification (</w:t>
            </w:r>
            <w:proofErr w:type="spellStart"/>
            <w:r>
              <w:rPr>
                <w:rFonts w:ascii="Times New Roman" w:hAnsi="Times New Roman" w:cs="Times New Roman" w:hint="eastAsia"/>
                <w:sz w:val="20"/>
                <w:szCs w:val="20"/>
              </w:rPr>
              <w:t>Fama</w:t>
            </w:r>
            <w:proofErr w:type="spellEnd"/>
            <w:r>
              <w:rPr>
                <w:rFonts w:ascii="Times New Roman" w:hAnsi="Times New Roman" w:cs="Times New Roman" w:hint="eastAsia"/>
                <w:sz w:val="20"/>
                <w:szCs w:val="20"/>
              </w:rPr>
              <w:t xml:space="preserve"> and French 1997).</w:t>
            </w:r>
            <w:r w:rsidR="00DB7F86">
              <w:rPr>
                <w:rFonts w:ascii="Times New Roman" w:hAnsi="Times New Roman" w:cs="Times New Roman"/>
                <w:sz w:val="20"/>
                <w:szCs w:val="20"/>
              </w:rPr>
              <w:t xml:space="preserve"> [</w:t>
            </w:r>
            <w:proofErr w:type="spellStart"/>
            <w:r w:rsidR="00DB7F86">
              <w:rPr>
                <w:rFonts w:ascii="Times New Roman" w:hAnsi="Times New Roman" w:cs="Times New Roman" w:hint="eastAsia"/>
                <w:sz w:val="20"/>
                <w:szCs w:val="20"/>
              </w:rPr>
              <w:t>Compustat</w:t>
            </w:r>
            <w:proofErr w:type="spellEnd"/>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Pr="00613414" w:rsidRDefault="00304C32" w:rsidP="00DB7F86">
            <w:pPr>
              <w:rPr>
                <w:rFonts w:ascii="Times New Roman" w:hAnsi="Times New Roman" w:cs="Times New Roman"/>
                <w:i/>
                <w:sz w:val="20"/>
                <w:szCs w:val="20"/>
              </w:rPr>
            </w:pPr>
            <w:r w:rsidRPr="00613414">
              <w:rPr>
                <w:rFonts w:ascii="Times New Roman" w:hAnsi="Times New Roman" w:cs="Times New Roman" w:hint="eastAsia"/>
                <w:i/>
                <w:sz w:val="20"/>
                <w:szCs w:val="20"/>
              </w:rPr>
              <w:t>Analyst</w:t>
            </w:r>
          </w:p>
        </w:tc>
        <w:tc>
          <w:tcPr>
            <w:tcW w:w="8221" w:type="dxa"/>
          </w:tcPr>
          <w:p w:rsidR="00304C32" w:rsidRPr="004A7059" w:rsidRDefault="00304C32" w:rsidP="00DB7F86">
            <w:pPr>
              <w:jc w:val="both"/>
              <w:rPr>
                <w:rFonts w:ascii="Times New Roman" w:hAnsi="Times New Roman" w:cs="Times New Roman"/>
                <w:sz w:val="20"/>
                <w:szCs w:val="20"/>
              </w:rPr>
            </w:pPr>
            <w:r w:rsidRPr="00613414">
              <w:rPr>
                <w:rFonts w:ascii="Times New Roman" w:hAnsi="Times New Roman" w:cs="Times New Roman"/>
                <w:sz w:val="20"/>
                <w:szCs w:val="20"/>
              </w:rPr>
              <w:t>Natural logarithm of one plus the number of analysts following the firm for the year before the SEO announcement.</w:t>
            </w:r>
            <w:r w:rsidR="00DB7F86">
              <w:rPr>
                <w:rFonts w:ascii="Times New Roman" w:hAnsi="Times New Roman" w:cs="Times New Roman"/>
                <w:sz w:val="20"/>
                <w:szCs w:val="20"/>
              </w:rPr>
              <w:t xml:space="preserve"> [</w:t>
            </w:r>
            <w:r w:rsidR="00DB7F86" w:rsidRPr="00270476">
              <w:rPr>
                <w:rFonts w:ascii="Times New Roman" w:hAnsi="Times New Roman" w:cs="Times New Roman" w:hint="eastAsia"/>
                <w:sz w:val="20"/>
                <w:szCs w:val="20"/>
              </w:rPr>
              <w:t>Institutional Brokers</w:t>
            </w:r>
            <w:r w:rsidR="00DB7F86" w:rsidRPr="00270476">
              <w:rPr>
                <w:rFonts w:ascii="Times New Roman" w:hAnsi="Times New Roman" w:cs="Times New Roman"/>
                <w:sz w:val="20"/>
                <w:szCs w:val="20"/>
              </w:rPr>
              <w:t>’</w:t>
            </w:r>
            <w:r w:rsidR="00DB7F86" w:rsidRPr="00270476">
              <w:rPr>
                <w:rFonts w:ascii="Times New Roman" w:hAnsi="Times New Roman" w:cs="Times New Roman" w:hint="eastAsia"/>
                <w:sz w:val="20"/>
                <w:szCs w:val="20"/>
              </w:rPr>
              <w:t xml:space="preserve"> Estimate System (I/B/E/S)</w:t>
            </w:r>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Pr="00613414" w:rsidRDefault="00304C32" w:rsidP="00DB7F86">
            <w:pPr>
              <w:rPr>
                <w:rFonts w:ascii="Times New Roman" w:hAnsi="Times New Roman" w:cs="Times New Roman"/>
                <w:i/>
                <w:sz w:val="20"/>
                <w:szCs w:val="20"/>
              </w:rPr>
            </w:pPr>
            <w:r>
              <w:rPr>
                <w:rFonts w:ascii="Times New Roman" w:hAnsi="Times New Roman" w:cs="Times New Roman" w:hint="eastAsia"/>
                <w:i/>
                <w:sz w:val="20"/>
                <w:szCs w:val="20"/>
              </w:rPr>
              <w:t>BAS</w:t>
            </w:r>
          </w:p>
        </w:tc>
        <w:tc>
          <w:tcPr>
            <w:tcW w:w="8221" w:type="dxa"/>
          </w:tcPr>
          <w:p w:rsidR="00304C32" w:rsidRPr="00613414" w:rsidRDefault="00304C32" w:rsidP="005A58E4">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hint="eastAsia"/>
                <w:sz w:val="20"/>
                <w:szCs w:val="20"/>
              </w:rPr>
              <w:t>id-ask spread,</w:t>
            </w:r>
            <w:r w:rsidR="00887763">
              <w:rPr>
                <w:rFonts w:ascii="Times New Roman" w:hAnsi="Times New Roman" w:cs="Times New Roman"/>
                <w:sz w:val="20"/>
                <w:szCs w:val="20"/>
              </w:rPr>
              <w:t xml:space="preserve"> equal to</w:t>
            </w:r>
            <w:r>
              <w:rPr>
                <w:rFonts w:ascii="Times New Roman" w:hAnsi="Times New Roman" w:cs="Times New Roman" w:hint="eastAsia"/>
                <w:sz w:val="20"/>
                <w:szCs w:val="20"/>
              </w:rPr>
              <w:t xml:space="preserve"> the average daily bid-ask spread as a percentage of stock price over </w:t>
            </w:r>
            <w:r w:rsidRPr="00AA6AE8">
              <w:rPr>
                <w:rFonts w:ascii="Times New Roman" w:hAnsi="Times New Roman" w:cs="Times New Roman"/>
                <w:sz w:val="20"/>
                <w:szCs w:val="20"/>
              </w:rPr>
              <w:t xml:space="preserve">the 180 trading days </w:t>
            </w:r>
            <w:r>
              <w:rPr>
                <w:rFonts w:ascii="Times New Roman" w:hAnsi="Times New Roman" w:cs="Times New Roman"/>
                <w:sz w:val="20"/>
                <w:szCs w:val="20"/>
              </w:rPr>
              <w:t>before</w:t>
            </w:r>
            <w:r w:rsidRPr="004A7059">
              <w:rPr>
                <w:rFonts w:ascii="Times New Roman" w:hAnsi="Times New Roman" w:cs="Times New Roman" w:hint="eastAsia"/>
                <w:sz w:val="20"/>
                <w:szCs w:val="20"/>
              </w:rPr>
              <w:t xml:space="preserve"> the </w:t>
            </w:r>
            <w:r>
              <w:rPr>
                <w:rFonts w:ascii="Times New Roman" w:hAnsi="Times New Roman" w:cs="Times New Roman"/>
                <w:sz w:val="20"/>
                <w:szCs w:val="20"/>
              </w:rPr>
              <w:t xml:space="preserve">SEO </w:t>
            </w:r>
            <w:r w:rsidRPr="004A7059">
              <w:rPr>
                <w:rFonts w:ascii="Times New Roman" w:hAnsi="Times New Roman" w:cs="Times New Roman"/>
                <w:sz w:val="20"/>
                <w:szCs w:val="20"/>
              </w:rPr>
              <w:t>announcement</w:t>
            </w:r>
            <w:r>
              <w:rPr>
                <w:rFonts w:ascii="Times New Roman" w:hAnsi="Times New Roman" w:cs="Times New Roman" w:hint="eastAsia"/>
                <w:sz w:val="20"/>
                <w:szCs w:val="20"/>
              </w:rPr>
              <w:t>.</w:t>
            </w:r>
            <w:r w:rsidR="00DB7F86">
              <w:rPr>
                <w:rFonts w:ascii="Times New Roman" w:hAnsi="Times New Roman" w:cs="Times New Roman"/>
                <w:sz w:val="20"/>
                <w:szCs w:val="20"/>
              </w:rPr>
              <w:t xml:space="preserve"> [</w:t>
            </w:r>
            <w:r w:rsidR="00DB7F86">
              <w:rPr>
                <w:rFonts w:ascii="Times New Roman" w:hAnsi="Times New Roman" w:cs="Times New Roman" w:hint="eastAsia"/>
                <w:sz w:val="20"/>
                <w:szCs w:val="20"/>
              </w:rPr>
              <w:t>CRSP</w:t>
            </w:r>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Pr="004A7059" w:rsidRDefault="00304C32" w:rsidP="00DB7F86">
            <w:pPr>
              <w:rPr>
                <w:rFonts w:ascii="Times New Roman" w:hAnsi="Times New Roman" w:cs="Times New Roman"/>
                <w:i/>
                <w:sz w:val="20"/>
                <w:szCs w:val="20"/>
              </w:rPr>
            </w:pPr>
            <w:proofErr w:type="spellStart"/>
            <w:r>
              <w:rPr>
                <w:rFonts w:ascii="Times New Roman" w:hAnsi="Times New Roman" w:cs="Times New Roman" w:hint="eastAsia"/>
                <w:i/>
                <w:sz w:val="20"/>
                <w:szCs w:val="20"/>
              </w:rPr>
              <w:t>CARPos</w:t>
            </w:r>
            <w:proofErr w:type="spellEnd"/>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 xml:space="preserve">ummy variable equal to one if the cumulative abnormal return over the five days before the </w:t>
            </w:r>
            <w:r>
              <w:rPr>
                <w:rFonts w:ascii="Times New Roman" w:hAnsi="Times New Roman" w:cs="Times New Roman"/>
                <w:sz w:val="20"/>
                <w:szCs w:val="20"/>
              </w:rPr>
              <w:t xml:space="preserve">SEO issue date </w:t>
            </w:r>
            <w:r>
              <w:rPr>
                <w:rFonts w:ascii="Times New Roman" w:hAnsi="Times New Roman" w:cs="Times New Roman" w:hint="eastAsia"/>
                <w:sz w:val="20"/>
                <w:szCs w:val="20"/>
              </w:rPr>
              <w:t>is positive.</w:t>
            </w:r>
            <w:r w:rsidR="00DB7F86">
              <w:rPr>
                <w:rFonts w:ascii="Times New Roman" w:hAnsi="Times New Roman" w:cs="Times New Roman"/>
                <w:sz w:val="20"/>
                <w:szCs w:val="20"/>
              </w:rPr>
              <w:t xml:space="preserve"> [</w:t>
            </w:r>
            <w:r w:rsidR="00DB7F86">
              <w:rPr>
                <w:rFonts w:ascii="Times New Roman" w:hAnsi="Times New Roman" w:cs="Times New Roman" w:hint="eastAsia"/>
                <w:sz w:val="20"/>
                <w:szCs w:val="20"/>
              </w:rPr>
              <w:t>CRSP</w:t>
            </w:r>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Pr="004A7059" w:rsidRDefault="00304C32" w:rsidP="00DB7F86">
            <w:pPr>
              <w:rPr>
                <w:rFonts w:ascii="Times New Roman" w:hAnsi="Times New Roman" w:cs="Times New Roman"/>
                <w:sz w:val="20"/>
                <w:szCs w:val="20"/>
              </w:rPr>
            </w:pPr>
            <w:r w:rsidRPr="004A7059">
              <w:rPr>
                <w:rFonts w:ascii="Times New Roman" w:hAnsi="Times New Roman" w:cs="Times New Roman"/>
                <w:i/>
                <w:sz w:val="20"/>
                <w:szCs w:val="20"/>
              </w:rPr>
              <w:t>Cluster</w:t>
            </w:r>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D</w:t>
            </w:r>
            <w:r w:rsidRPr="004A7059">
              <w:rPr>
                <w:rFonts w:ascii="Times New Roman" w:hAnsi="Times New Roman" w:cs="Times New Roman"/>
                <w:sz w:val="20"/>
                <w:szCs w:val="20"/>
              </w:rPr>
              <w:t>ummy variable equal</w:t>
            </w:r>
            <w:r>
              <w:rPr>
                <w:rFonts w:ascii="Times New Roman" w:hAnsi="Times New Roman" w:cs="Times New Roman"/>
                <w:sz w:val="20"/>
                <w:szCs w:val="20"/>
              </w:rPr>
              <w:t xml:space="preserve"> to</w:t>
            </w:r>
            <w:r w:rsidRPr="004A7059">
              <w:rPr>
                <w:rFonts w:ascii="Times New Roman" w:hAnsi="Times New Roman" w:cs="Times New Roman"/>
                <w:sz w:val="20"/>
                <w:szCs w:val="20"/>
              </w:rPr>
              <w:t xml:space="preserve"> one if the decimal portion of the offer price is 0.00, 0.25, 0.50, or 0.75.</w:t>
            </w:r>
            <w:r w:rsidR="00DB7F86">
              <w:rPr>
                <w:rFonts w:ascii="Times New Roman" w:hAnsi="Times New Roman" w:cs="Times New Roman"/>
                <w:sz w:val="20"/>
                <w:szCs w:val="20"/>
              </w:rPr>
              <w:t xml:space="preserve"> [</w:t>
            </w:r>
            <w:r w:rsidR="00DB7F86">
              <w:rPr>
                <w:rFonts w:ascii="Times New Roman" w:hAnsi="Times New Roman" w:cs="Times New Roman" w:hint="eastAsia"/>
                <w:sz w:val="20"/>
                <w:szCs w:val="20"/>
              </w:rPr>
              <w:t>SDC</w:t>
            </w:r>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Pr="004A7059" w:rsidRDefault="00304C32" w:rsidP="00DB7F86">
            <w:pPr>
              <w:rPr>
                <w:rFonts w:ascii="Times New Roman" w:hAnsi="Times New Roman" w:cs="Times New Roman"/>
                <w:i/>
                <w:sz w:val="20"/>
                <w:szCs w:val="20"/>
              </w:rPr>
            </w:pPr>
            <w:r>
              <w:rPr>
                <w:rFonts w:ascii="Times New Roman" w:hAnsi="Times New Roman" w:cs="Times New Roman" w:hint="eastAsia"/>
                <w:i/>
                <w:sz w:val="20"/>
                <w:szCs w:val="20"/>
              </w:rPr>
              <w:t>Discount</w:t>
            </w:r>
          </w:p>
        </w:tc>
        <w:tc>
          <w:tcPr>
            <w:tcW w:w="8221" w:type="dxa"/>
          </w:tcPr>
          <w:p w:rsidR="00304C32" w:rsidRDefault="00304C32" w:rsidP="00DB7F86">
            <w:pPr>
              <w:jc w:val="both"/>
              <w:rPr>
                <w:rFonts w:ascii="Times New Roman" w:hAnsi="Times New Roman" w:cs="Times New Roman"/>
                <w:sz w:val="20"/>
                <w:szCs w:val="20"/>
              </w:rPr>
            </w:pPr>
            <w:r>
              <w:rPr>
                <w:rFonts w:ascii="Times New Roman" w:hAnsi="Times New Roman" w:cs="Times New Roman"/>
                <w:sz w:val="20"/>
                <w:szCs w:val="20"/>
              </w:rPr>
              <w:t>Natural</w:t>
            </w:r>
            <w:r>
              <w:rPr>
                <w:rFonts w:ascii="Times New Roman" w:hAnsi="Times New Roman" w:cs="Times New Roman" w:hint="eastAsia"/>
                <w:sz w:val="20"/>
                <w:szCs w:val="20"/>
              </w:rPr>
              <w:t xml:space="preserve"> logarithm of the ratio of pre-offer-day closing price to the offer price.</w:t>
            </w:r>
            <w:r w:rsidR="00DB7F86">
              <w:rPr>
                <w:rFonts w:ascii="Times New Roman" w:hAnsi="Times New Roman" w:cs="Times New Roman"/>
                <w:sz w:val="20"/>
                <w:szCs w:val="20"/>
              </w:rPr>
              <w:t xml:space="preserve"> [</w:t>
            </w:r>
            <w:r w:rsidR="00DB7F86">
              <w:rPr>
                <w:rFonts w:ascii="Times New Roman" w:hAnsi="Times New Roman" w:cs="Times New Roman" w:hint="eastAsia"/>
                <w:sz w:val="20"/>
                <w:szCs w:val="20"/>
              </w:rPr>
              <w:t>CRSP, SDC</w:t>
            </w:r>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Default="00304C32" w:rsidP="00DB7F86">
            <w:pPr>
              <w:rPr>
                <w:rFonts w:ascii="Times New Roman" w:hAnsi="Times New Roman" w:cs="Times New Roman"/>
                <w:i/>
                <w:sz w:val="20"/>
                <w:szCs w:val="20"/>
              </w:rPr>
            </w:pPr>
            <w:r>
              <w:rPr>
                <w:rFonts w:ascii="Times New Roman" w:hAnsi="Times New Roman" w:cs="Times New Roman" w:hint="eastAsia"/>
                <w:i/>
                <w:sz w:val="20"/>
                <w:szCs w:val="20"/>
              </w:rPr>
              <w:t>Dispersion</w:t>
            </w:r>
          </w:p>
        </w:tc>
        <w:tc>
          <w:tcPr>
            <w:tcW w:w="8221" w:type="dxa"/>
          </w:tcPr>
          <w:p w:rsidR="00304C32" w:rsidRDefault="00304C32" w:rsidP="005A58E4">
            <w:pPr>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hint="eastAsia"/>
                <w:sz w:val="20"/>
                <w:szCs w:val="20"/>
              </w:rPr>
              <w:t xml:space="preserve">tandard deviation of one-year-ahead </w:t>
            </w:r>
            <w:r>
              <w:rPr>
                <w:rFonts w:ascii="Times New Roman" w:hAnsi="Times New Roman" w:cs="Times New Roman"/>
                <w:sz w:val="20"/>
                <w:szCs w:val="20"/>
              </w:rPr>
              <w:t xml:space="preserve">analyst </w:t>
            </w:r>
            <w:r w:rsidRPr="00DA6CC2">
              <w:rPr>
                <w:rFonts w:ascii="Times New Roman" w:hAnsi="Times New Roman" w:cs="Times New Roman"/>
                <w:sz w:val="20"/>
                <w:szCs w:val="20"/>
              </w:rPr>
              <w:t>earnings-per-share</w:t>
            </w:r>
            <w:r>
              <w:rPr>
                <w:rFonts w:ascii="Times New Roman" w:hAnsi="Times New Roman" w:cs="Times New Roman" w:hint="eastAsia"/>
                <w:sz w:val="20"/>
                <w:szCs w:val="20"/>
              </w:rPr>
              <w:t xml:space="preserve"> forecasts in the month before the </w:t>
            </w:r>
            <w:r>
              <w:rPr>
                <w:rFonts w:ascii="Times New Roman" w:hAnsi="Times New Roman" w:cs="Times New Roman"/>
                <w:sz w:val="20"/>
                <w:szCs w:val="20"/>
              </w:rPr>
              <w:t xml:space="preserve">SEO </w:t>
            </w:r>
            <w:r>
              <w:rPr>
                <w:rFonts w:ascii="Times New Roman" w:hAnsi="Times New Roman" w:cs="Times New Roman" w:hint="eastAsia"/>
                <w:sz w:val="20"/>
                <w:szCs w:val="20"/>
              </w:rPr>
              <w:t>announcement divided by the mean estimate.</w:t>
            </w:r>
            <w:r w:rsidR="00DB7F86">
              <w:rPr>
                <w:rFonts w:ascii="Times New Roman" w:hAnsi="Times New Roman" w:cs="Times New Roman"/>
                <w:sz w:val="20"/>
                <w:szCs w:val="20"/>
              </w:rPr>
              <w:t xml:space="preserve"> [</w:t>
            </w:r>
            <w:r w:rsidR="00DB7F86" w:rsidRPr="00270476">
              <w:rPr>
                <w:rFonts w:ascii="Times New Roman" w:hAnsi="Times New Roman" w:cs="Times New Roman" w:hint="eastAsia"/>
                <w:sz w:val="20"/>
                <w:szCs w:val="20"/>
              </w:rPr>
              <w:t>I/B/E/S</w:t>
            </w:r>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Default="00304C32" w:rsidP="00DB7F86">
            <w:pPr>
              <w:rPr>
                <w:rFonts w:ascii="Times New Roman" w:hAnsi="Times New Roman" w:cs="Times New Roman"/>
                <w:i/>
                <w:sz w:val="20"/>
                <w:szCs w:val="20"/>
              </w:rPr>
            </w:pPr>
            <w:proofErr w:type="spellStart"/>
            <w:r>
              <w:rPr>
                <w:rFonts w:ascii="Times New Roman" w:hAnsi="Times New Roman" w:cs="Times New Roman" w:hint="eastAsia"/>
                <w:i/>
                <w:sz w:val="20"/>
                <w:szCs w:val="20"/>
              </w:rPr>
              <w:t>DispersionDum</w:t>
            </w:r>
            <w:proofErr w:type="spellEnd"/>
          </w:p>
        </w:tc>
        <w:tc>
          <w:tcPr>
            <w:tcW w:w="8221" w:type="dxa"/>
          </w:tcPr>
          <w:p w:rsidR="00304C32" w:rsidRDefault="00304C32" w:rsidP="005A58E4">
            <w:pPr>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 xml:space="preserve">ummy variable equal to one if analyst forecast dispersion data </w:t>
            </w:r>
            <w:r>
              <w:rPr>
                <w:rFonts w:ascii="Times New Roman" w:hAnsi="Times New Roman" w:cs="Times New Roman"/>
                <w:sz w:val="20"/>
                <w:szCs w:val="20"/>
              </w:rPr>
              <w:t>are</w:t>
            </w:r>
            <w:r>
              <w:rPr>
                <w:rFonts w:ascii="Times New Roman" w:hAnsi="Times New Roman" w:cs="Times New Roman" w:hint="eastAsia"/>
                <w:sz w:val="20"/>
                <w:szCs w:val="20"/>
              </w:rPr>
              <w:t xml:space="preserve"> </w:t>
            </w:r>
            <w:r w:rsidR="00887763">
              <w:rPr>
                <w:rFonts w:ascii="Times New Roman" w:hAnsi="Times New Roman" w:cs="Times New Roman"/>
                <w:sz w:val="20"/>
                <w:szCs w:val="20"/>
              </w:rPr>
              <w:t>un</w:t>
            </w:r>
            <w:r>
              <w:rPr>
                <w:rFonts w:ascii="Times New Roman" w:hAnsi="Times New Roman" w:cs="Times New Roman"/>
                <w:sz w:val="20"/>
                <w:szCs w:val="20"/>
              </w:rPr>
              <w:t>available</w:t>
            </w:r>
            <w:r>
              <w:rPr>
                <w:rFonts w:ascii="Times New Roman" w:hAnsi="Times New Roman" w:cs="Times New Roman" w:hint="eastAsia"/>
                <w:sz w:val="20"/>
                <w:szCs w:val="20"/>
              </w:rPr>
              <w:t xml:space="preserve"> and zero </w:t>
            </w:r>
            <w:r>
              <w:rPr>
                <w:rFonts w:ascii="Times New Roman" w:hAnsi="Times New Roman" w:cs="Times New Roman"/>
                <w:sz w:val="20"/>
                <w:szCs w:val="20"/>
              </w:rPr>
              <w:t>otherwise</w:t>
            </w:r>
            <w:r>
              <w:rPr>
                <w:rFonts w:ascii="Times New Roman" w:hAnsi="Times New Roman" w:cs="Times New Roman" w:hint="eastAsia"/>
                <w:sz w:val="20"/>
                <w:szCs w:val="20"/>
              </w:rPr>
              <w:t>.</w:t>
            </w:r>
            <w:r w:rsidR="00DB7F86">
              <w:rPr>
                <w:rFonts w:ascii="Times New Roman" w:hAnsi="Times New Roman" w:cs="Times New Roman"/>
                <w:sz w:val="20"/>
                <w:szCs w:val="20"/>
              </w:rPr>
              <w:t xml:space="preserve"> [I/B/E/S]</w:t>
            </w:r>
          </w:p>
        </w:tc>
      </w:tr>
      <w:tr w:rsidR="00304C32" w:rsidRPr="004A7059" w:rsidTr="00DB7F86">
        <w:trPr>
          <w:trHeight w:val="283"/>
        </w:trPr>
        <w:tc>
          <w:tcPr>
            <w:tcW w:w="1560" w:type="dxa"/>
          </w:tcPr>
          <w:p w:rsidR="00304C32" w:rsidRDefault="00304C32" w:rsidP="00DB7F86">
            <w:pPr>
              <w:rPr>
                <w:rFonts w:ascii="Times New Roman" w:hAnsi="Times New Roman" w:cs="Times New Roman"/>
                <w:i/>
                <w:sz w:val="20"/>
                <w:szCs w:val="20"/>
              </w:rPr>
            </w:pPr>
            <w:r>
              <w:rPr>
                <w:rFonts w:ascii="Times New Roman" w:hAnsi="Times New Roman" w:cs="Times New Roman" w:hint="eastAsia"/>
                <w:i/>
                <w:sz w:val="20"/>
                <w:szCs w:val="20"/>
              </w:rPr>
              <w:t>FCF</w:t>
            </w:r>
          </w:p>
        </w:tc>
        <w:tc>
          <w:tcPr>
            <w:tcW w:w="8221" w:type="dxa"/>
          </w:tcPr>
          <w:p w:rsidR="00304C32" w:rsidRDefault="00304C32" w:rsidP="005A58E4">
            <w:pPr>
              <w:jc w:val="both"/>
              <w:rPr>
                <w:rFonts w:ascii="Times New Roman" w:hAnsi="Times New Roman" w:cs="Times New Roman"/>
                <w:sz w:val="20"/>
                <w:szCs w:val="20"/>
              </w:rPr>
            </w:pPr>
            <w:r w:rsidRPr="006061E3">
              <w:rPr>
                <w:rFonts w:ascii="Times New Roman" w:hAnsi="Times New Roman" w:cs="Times New Roman"/>
                <w:sz w:val="20"/>
                <w:szCs w:val="20"/>
              </w:rPr>
              <w:t xml:space="preserve">Ratio </w:t>
            </w:r>
            <w:r w:rsidRPr="006061E3">
              <w:rPr>
                <w:rFonts w:ascii="Times New Roman" w:hAnsi="Times New Roman" w:cs="Times New Roman" w:hint="eastAsia"/>
                <w:sz w:val="20"/>
                <w:szCs w:val="20"/>
              </w:rPr>
              <w:t xml:space="preserve">of free cash flow </w:t>
            </w:r>
            <w:r w:rsidR="00887763">
              <w:rPr>
                <w:rFonts w:ascii="Times New Roman" w:hAnsi="Times New Roman" w:cs="Times New Roman"/>
                <w:sz w:val="20"/>
                <w:szCs w:val="20"/>
              </w:rPr>
              <w:t>(</w:t>
            </w:r>
            <w:r w:rsidR="00887763" w:rsidRPr="006061E3">
              <w:rPr>
                <w:rFonts w:ascii="Times New Roman" w:hAnsi="Times New Roman" w:cs="Times New Roman" w:hint="eastAsia"/>
                <w:sz w:val="20"/>
                <w:szCs w:val="20"/>
              </w:rPr>
              <w:t xml:space="preserve">operating income before </w:t>
            </w:r>
            <w:r w:rsidR="00887763" w:rsidRPr="006061E3">
              <w:rPr>
                <w:rFonts w:ascii="Times New Roman" w:hAnsi="Times New Roman" w:cs="Times New Roman"/>
                <w:sz w:val="20"/>
                <w:szCs w:val="20"/>
              </w:rPr>
              <w:t>depreciation</w:t>
            </w:r>
            <w:r w:rsidR="00887763" w:rsidRPr="006061E3">
              <w:rPr>
                <w:rFonts w:ascii="Times New Roman" w:hAnsi="Times New Roman" w:cs="Times New Roman" w:hint="eastAsia"/>
                <w:sz w:val="20"/>
                <w:szCs w:val="20"/>
              </w:rPr>
              <w:t xml:space="preserve"> minus interest expenses, income taxes and </w:t>
            </w:r>
            <w:r w:rsidR="00887763" w:rsidRPr="006061E3">
              <w:rPr>
                <w:rFonts w:ascii="Times New Roman" w:hAnsi="Times New Roman" w:cs="Times New Roman"/>
                <w:sz w:val="20"/>
                <w:szCs w:val="20"/>
              </w:rPr>
              <w:t>capital</w:t>
            </w:r>
            <w:r w:rsidR="00887763" w:rsidRPr="006061E3">
              <w:rPr>
                <w:rFonts w:ascii="Times New Roman" w:hAnsi="Times New Roman" w:cs="Times New Roman" w:hint="eastAsia"/>
                <w:sz w:val="20"/>
                <w:szCs w:val="20"/>
              </w:rPr>
              <w:t xml:space="preserve"> expenditures</w:t>
            </w:r>
            <w:r w:rsidR="00887763">
              <w:rPr>
                <w:rFonts w:ascii="Times New Roman" w:hAnsi="Times New Roman" w:cs="Times New Roman"/>
                <w:sz w:val="20"/>
                <w:szCs w:val="20"/>
              </w:rPr>
              <w:t xml:space="preserve">) </w:t>
            </w:r>
            <w:r w:rsidRPr="006061E3">
              <w:rPr>
                <w:rFonts w:ascii="Times New Roman" w:hAnsi="Times New Roman" w:cs="Times New Roman" w:hint="eastAsia"/>
                <w:sz w:val="20"/>
                <w:szCs w:val="20"/>
              </w:rPr>
              <w:t xml:space="preserve">to total assets. </w:t>
            </w:r>
            <w:r w:rsidRPr="006061E3">
              <w:rPr>
                <w:rFonts w:ascii="Times New Roman" w:hAnsi="Times New Roman" w:cs="Times New Roman"/>
                <w:sz w:val="20"/>
                <w:szCs w:val="20"/>
              </w:rPr>
              <w:t>A</w:t>
            </w:r>
            <w:r w:rsidRPr="006061E3">
              <w:rPr>
                <w:rFonts w:ascii="Times New Roman" w:hAnsi="Times New Roman" w:cs="Times New Roman" w:hint="eastAsia"/>
                <w:sz w:val="20"/>
                <w:szCs w:val="20"/>
              </w:rPr>
              <w:t xml:space="preserve">ll variables are </w:t>
            </w:r>
            <w:r w:rsidRPr="006061E3">
              <w:rPr>
                <w:rFonts w:ascii="Times New Roman" w:hAnsi="Times New Roman" w:cs="Times New Roman"/>
                <w:sz w:val="20"/>
                <w:szCs w:val="20"/>
              </w:rPr>
              <w:t>financial year-end figures for the year before the SEO announcement</w:t>
            </w:r>
            <w:r w:rsidRPr="006061E3">
              <w:rPr>
                <w:rFonts w:ascii="Times New Roman" w:hAnsi="Times New Roman" w:cs="Times New Roman" w:hint="eastAsia"/>
                <w:sz w:val="20"/>
                <w:szCs w:val="20"/>
              </w:rPr>
              <w:t>.</w:t>
            </w:r>
            <w:r w:rsidR="00DB7F86">
              <w:rPr>
                <w:rFonts w:ascii="Times New Roman" w:hAnsi="Times New Roman" w:cs="Times New Roman"/>
                <w:sz w:val="20"/>
                <w:szCs w:val="20"/>
              </w:rPr>
              <w:t xml:space="preserve"> [</w:t>
            </w:r>
            <w:proofErr w:type="spellStart"/>
            <w:r w:rsidR="00DB7F86">
              <w:rPr>
                <w:rFonts w:ascii="Times New Roman" w:hAnsi="Times New Roman" w:cs="Times New Roman" w:hint="eastAsia"/>
                <w:sz w:val="20"/>
                <w:szCs w:val="20"/>
              </w:rPr>
              <w:t>Compustat</w:t>
            </w:r>
            <w:proofErr w:type="spellEnd"/>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Pr="00D9791E" w:rsidRDefault="00304C32" w:rsidP="00DB7F86">
            <w:pPr>
              <w:rPr>
                <w:rFonts w:ascii="Times New Roman" w:hAnsi="Times New Roman" w:cs="Times New Roman"/>
                <w:i/>
                <w:sz w:val="20"/>
                <w:szCs w:val="20"/>
              </w:rPr>
            </w:pPr>
            <w:r w:rsidRPr="00D9791E">
              <w:rPr>
                <w:rFonts w:ascii="Times New Roman" w:hAnsi="Times New Roman" w:cs="Times New Roman"/>
                <w:i/>
                <w:sz w:val="20"/>
                <w:szCs w:val="20"/>
              </w:rPr>
              <w:t xml:space="preserve">Industry </w:t>
            </w:r>
            <w:r>
              <w:rPr>
                <w:rFonts w:ascii="Times New Roman" w:hAnsi="Times New Roman" w:cs="Times New Roman" w:hint="eastAsia"/>
                <w:i/>
                <w:sz w:val="20"/>
                <w:szCs w:val="20"/>
              </w:rPr>
              <w:t>effect</w:t>
            </w:r>
          </w:p>
        </w:tc>
        <w:tc>
          <w:tcPr>
            <w:tcW w:w="8221" w:type="dxa"/>
          </w:tcPr>
          <w:p w:rsidR="00304C32" w:rsidRDefault="00304C32" w:rsidP="005A58E4">
            <w:pPr>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 xml:space="preserve">ummy variables for different </w:t>
            </w:r>
            <w:r w:rsidR="00887763">
              <w:rPr>
                <w:rFonts w:ascii="Times New Roman" w:hAnsi="Times New Roman" w:cs="Times New Roman"/>
                <w:sz w:val="20"/>
                <w:szCs w:val="20"/>
              </w:rPr>
              <w:t xml:space="preserve">four </w:t>
            </w:r>
            <w:proofErr w:type="gramStart"/>
            <w:r w:rsidR="00887763">
              <w:rPr>
                <w:rFonts w:ascii="Times New Roman" w:hAnsi="Times New Roman" w:cs="Times New Roman"/>
                <w:sz w:val="20"/>
                <w:szCs w:val="20"/>
              </w:rPr>
              <w:t>digit</w:t>
            </w:r>
            <w:proofErr w:type="gramEnd"/>
            <w:r w:rsidR="00887763">
              <w:rPr>
                <w:rFonts w:ascii="Times New Roman" w:hAnsi="Times New Roman" w:cs="Times New Roman"/>
                <w:sz w:val="20"/>
                <w:szCs w:val="20"/>
              </w:rPr>
              <w:t xml:space="preserve"> SIC </w:t>
            </w:r>
            <w:r>
              <w:rPr>
                <w:rFonts w:ascii="Times New Roman" w:hAnsi="Times New Roman" w:cs="Times New Roman" w:hint="eastAsia"/>
                <w:sz w:val="20"/>
                <w:szCs w:val="20"/>
              </w:rPr>
              <w:t xml:space="preserve">industries based on the </w:t>
            </w:r>
            <w:proofErr w:type="spellStart"/>
            <w:r>
              <w:rPr>
                <w:rFonts w:ascii="Times New Roman" w:hAnsi="Times New Roman" w:cs="Times New Roman" w:hint="eastAsia"/>
                <w:sz w:val="20"/>
                <w:szCs w:val="20"/>
              </w:rPr>
              <w:t>Fama</w:t>
            </w:r>
            <w:proofErr w:type="spellEnd"/>
            <w:r>
              <w:rPr>
                <w:rFonts w:ascii="Times New Roman" w:hAnsi="Times New Roman" w:cs="Times New Roman"/>
                <w:sz w:val="20"/>
                <w:szCs w:val="20"/>
              </w:rPr>
              <w:t>–</w:t>
            </w:r>
            <w:r>
              <w:rPr>
                <w:rFonts w:ascii="Times New Roman" w:hAnsi="Times New Roman" w:cs="Times New Roman" w:hint="eastAsia"/>
                <w:sz w:val="20"/>
                <w:szCs w:val="20"/>
              </w:rPr>
              <w:t>French 12 industry classification</w:t>
            </w:r>
            <w:r>
              <w:rPr>
                <w:rFonts w:ascii="Times New Roman" w:hAnsi="Times New Roman" w:cs="Times New Roman"/>
                <w:sz w:val="20"/>
                <w:szCs w:val="20"/>
              </w:rPr>
              <w:t xml:space="preserve"> </w:t>
            </w:r>
            <w:r>
              <w:rPr>
                <w:rFonts w:ascii="Times New Roman" w:eastAsia="宋体" w:hAnsi="Times New Roman" w:cs="Times New Roman"/>
                <w:color w:val="000000"/>
                <w:kern w:val="0"/>
                <w:sz w:val="20"/>
                <w:szCs w:val="20"/>
              </w:rPr>
              <w:t>(</w:t>
            </w:r>
            <w:proofErr w:type="spellStart"/>
            <w:r>
              <w:rPr>
                <w:rFonts w:ascii="Times New Roman" w:eastAsia="宋体" w:hAnsi="Times New Roman" w:cs="Times New Roman"/>
                <w:color w:val="000000"/>
                <w:kern w:val="0"/>
                <w:sz w:val="20"/>
                <w:szCs w:val="20"/>
              </w:rPr>
              <w:t>Fama</w:t>
            </w:r>
            <w:proofErr w:type="spellEnd"/>
            <w:r>
              <w:rPr>
                <w:rFonts w:ascii="Times New Roman" w:eastAsia="宋体" w:hAnsi="Times New Roman" w:cs="Times New Roman"/>
                <w:color w:val="000000"/>
                <w:kern w:val="0"/>
                <w:sz w:val="20"/>
                <w:szCs w:val="20"/>
              </w:rPr>
              <w:t xml:space="preserve"> and French 1997)</w:t>
            </w:r>
            <w:r>
              <w:rPr>
                <w:rFonts w:ascii="Times New Roman" w:hAnsi="Times New Roman" w:cs="Times New Roman" w:hint="eastAsia"/>
                <w:sz w:val="20"/>
                <w:szCs w:val="20"/>
              </w:rPr>
              <w:t xml:space="preserve">. </w:t>
            </w:r>
            <w:r w:rsidR="00DB7F86">
              <w:rPr>
                <w:rFonts w:ascii="Times New Roman" w:hAnsi="Times New Roman" w:cs="Times New Roman"/>
                <w:sz w:val="20"/>
                <w:szCs w:val="20"/>
              </w:rPr>
              <w:t>[</w:t>
            </w:r>
            <w:proofErr w:type="spellStart"/>
            <w:r w:rsidR="00DB7F86">
              <w:rPr>
                <w:rFonts w:ascii="Times New Roman" w:hAnsi="Times New Roman" w:cs="Times New Roman" w:hint="eastAsia"/>
                <w:sz w:val="20"/>
                <w:szCs w:val="20"/>
              </w:rPr>
              <w:t>Fama</w:t>
            </w:r>
            <w:proofErr w:type="spellEnd"/>
            <w:r w:rsidR="00DB7F86">
              <w:rPr>
                <w:rFonts w:ascii="Times New Roman" w:hAnsi="Times New Roman" w:cs="Times New Roman" w:hint="eastAsia"/>
                <w:sz w:val="20"/>
                <w:szCs w:val="20"/>
              </w:rPr>
              <w:t xml:space="preserve"> and French (1997)</w:t>
            </w:r>
            <w:r w:rsidR="00DB7F86">
              <w:rPr>
                <w:rFonts w:ascii="Times New Roman" w:hAnsi="Times New Roman" w:cs="Times New Roman"/>
                <w:sz w:val="20"/>
                <w:szCs w:val="20"/>
              </w:rPr>
              <w:t>]</w:t>
            </w:r>
          </w:p>
        </w:tc>
      </w:tr>
      <w:tr w:rsidR="00815B93" w:rsidRPr="004A7059" w:rsidTr="00DB7F86">
        <w:trPr>
          <w:trHeight w:val="283"/>
        </w:trPr>
        <w:tc>
          <w:tcPr>
            <w:tcW w:w="1560" w:type="dxa"/>
          </w:tcPr>
          <w:p w:rsidR="00815B93" w:rsidRPr="00D9791E" w:rsidRDefault="00815B93" w:rsidP="00DB7F86">
            <w:pPr>
              <w:rPr>
                <w:rFonts w:ascii="Times New Roman" w:hAnsi="Times New Roman" w:cs="Times New Roman"/>
                <w:i/>
                <w:sz w:val="20"/>
                <w:szCs w:val="20"/>
              </w:rPr>
            </w:pPr>
            <w:proofErr w:type="spellStart"/>
            <w:r>
              <w:rPr>
                <w:rFonts w:ascii="Times New Roman" w:hAnsi="Times New Roman" w:cs="Times New Roman"/>
                <w:i/>
                <w:sz w:val="20"/>
                <w:szCs w:val="20"/>
              </w:rPr>
              <w:t>InverseFee</w:t>
            </w:r>
            <w:proofErr w:type="spellEnd"/>
          </w:p>
        </w:tc>
        <w:tc>
          <w:tcPr>
            <w:tcW w:w="8221" w:type="dxa"/>
          </w:tcPr>
          <w:p w:rsidR="00815B93" w:rsidRDefault="00815B93" w:rsidP="00EE2FA3">
            <w:pPr>
              <w:jc w:val="both"/>
              <w:rPr>
                <w:rFonts w:ascii="Times New Roman" w:hAnsi="Times New Roman" w:cs="Times New Roman"/>
                <w:sz w:val="20"/>
                <w:szCs w:val="20"/>
              </w:rPr>
            </w:pPr>
            <w:r>
              <w:rPr>
                <w:rFonts w:ascii="Times New Roman" w:hAnsi="Times New Roman" w:cs="Times New Roman"/>
                <w:sz w:val="20"/>
                <w:szCs w:val="20"/>
              </w:rPr>
              <w:t>Q</w:t>
            </w:r>
            <w:r>
              <w:rPr>
                <w:rFonts w:ascii="Times New Roman" w:hAnsi="Times New Roman" w:cs="Times New Roman" w:hint="eastAsia"/>
                <w:sz w:val="20"/>
                <w:szCs w:val="20"/>
              </w:rPr>
              <w:t xml:space="preserve">uintile ranking of an offering based on inverse loan fees. </w:t>
            </w:r>
            <w:r>
              <w:rPr>
                <w:rFonts w:ascii="Times New Roman" w:hAnsi="Times New Roman" w:cs="Times New Roman"/>
                <w:sz w:val="20"/>
                <w:szCs w:val="20"/>
              </w:rPr>
              <w:t>L</w:t>
            </w:r>
            <w:r>
              <w:rPr>
                <w:rFonts w:ascii="Times New Roman" w:hAnsi="Times New Roman" w:cs="Times New Roman" w:hint="eastAsia"/>
                <w:sz w:val="20"/>
                <w:szCs w:val="20"/>
              </w:rPr>
              <w:t xml:space="preserve">oan fee </w:t>
            </w:r>
            <w:r>
              <w:rPr>
                <w:rFonts w:ascii="Times New Roman" w:hAnsi="Times New Roman" w:cs="Times New Roman"/>
                <w:sz w:val="20"/>
                <w:szCs w:val="20"/>
              </w:rPr>
              <w:t xml:space="preserve">is the </w:t>
            </w:r>
            <w:r>
              <w:rPr>
                <w:rFonts w:ascii="Times New Roman" w:hAnsi="Times New Roman" w:cs="Times New Roman" w:hint="eastAsia"/>
                <w:sz w:val="20"/>
                <w:szCs w:val="20"/>
              </w:rPr>
              <w:t xml:space="preserve">annual </w:t>
            </w:r>
            <w:r>
              <w:rPr>
                <w:rFonts w:ascii="Times New Roman" w:hAnsi="Times New Roman" w:cs="Times New Roman"/>
                <w:sz w:val="20"/>
                <w:szCs w:val="20"/>
              </w:rPr>
              <w:t>value</w:t>
            </w:r>
            <w:r>
              <w:rPr>
                <w:rFonts w:ascii="Times New Roman" w:hAnsi="Times New Roman" w:cs="Times New Roman" w:hint="eastAsia"/>
                <w:sz w:val="20"/>
                <w:szCs w:val="20"/>
              </w:rPr>
              <w:t xml:space="preserve">-weighted average fee, where the weights are proportional to the loaned amount of individual stock, </w:t>
            </w:r>
            <w:r>
              <w:rPr>
                <w:rFonts w:ascii="Times New Roman" w:hAnsi="Times New Roman" w:cs="Times New Roman"/>
                <w:sz w:val="20"/>
                <w:szCs w:val="20"/>
              </w:rPr>
              <w:t xml:space="preserve">measured as </w:t>
            </w:r>
            <w:r>
              <w:rPr>
                <w:rFonts w:ascii="Times New Roman" w:hAnsi="Times New Roman" w:cs="Times New Roman" w:hint="eastAsia"/>
                <w:sz w:val="20"/>
                <w:szCs w:val="20"/>
              </w:rPr>
              <w:t>the average loan fee in the three months ending one month before the SEO announcement.</w:t>
            </w:r>
            <w:r>
              <w:rPr>
                <w:rFonts w:ascii="Times New Roman" w:hAnsi="Times New Roman" w:cs="Times New Roman"/>
                <w:sz w:val="20"/>
                <w:szCs w:val="20"/>
              </w:rPr>
              <w:t xml:space="preserve"> [</w:t>
            </w:r>
            <w:proofErr w:type="spellStart"/>
            <w:r>
              <w:rPr>
                <w:rFonts w:ascii="Times New Roman" w:hAnsi="Times New Roman" w:cs="Times New Roman" w:hint="eastAsia"/>
                <w:sz w:val="20"/>
                <w:szCs w:val="20"/>
              </w:rPr>
              <w:t>Markit</w:t>
            </w:r>
            <w:proofErr w:type="spellEnd"/>
            <w:r>
              <w:rPr>
                <w:rFonts w:ascii="Times New Roman" w:hAnsi="Times New Roman" w:cs="Times New Roman"/>
                <w:sz w:val="20"/>
                <w:szCs w:val="20"/>
              </w:rPr>
              <w:t>]</w:t>
            </w:r>
          </w:p>
        </w:tc>
      </w:tr>
      <w:tr w:rsidR="00815B93" w:rsidRPr="004A7059" w:rsidTr="007D0CF1">
        <w:trPr>
          <w:trHeight w:val="283"/>
        </w:trPr>
        <w:tc>
          <w:tcPr>
            <w:tcW w:w="1560" w:type="dxa"/>
          </w:tcPr>
          <w:p w:rsidR="00815B93" w:rsidRPr="004A7059" w:rsidRDefault="00815B93" w:rsidP="00DB7F86">
            <w:pPr>
              <w:rPr>
                <w:rFonts w:ascii="Times New Roman" w:hAnsi="Times New Roman" w:cs="Times New Roman"/>
                <w:sz w:val="20"/>
                <w:szCs w:val="20"/>
              </w:rPr>
            </w:pPr>
            <w:r w:rsidRPr="004A7059">
              <w:rPr>
                <w:rFonts w:ascii="Times New Roman" w:hAnsi="Times New Roman" w:cs="Times New Roman" w:hint="eastAsia"/>
                <w:i/>
                <w:sz w:val="20"/>
                <w:szCs w:val="20"/>
              </w:rPr>
              <w:t>IO</w:t>
            </w:r>
          </w:p>
        </w:tc>
        <w:tc>
          <w:tcPr>
            <w:tcW w:w="8221" w:type="dxa"/>
          </w:tcPr>
          <w:p w:rsidR="00815B93" w:rsidRPr="004A7059" w:rsidRDefault="00815B93" w:rsidP="005A58E4">
            <w:pPr>
              <w:jc w:val="both"/>
              <w:rPr>
                <w:rFonts w:ascii="Times New Roman" w:hAnsi="Times New Roman" w:cs="Times New Roman"/>
                <w:sz w:val="20"/>
                <w:szCs w:val="20"/>
              </w:rPr>
            </w:pPr>
            <w:r>
              <w:rPr>
                <w:rFonts w:ascii="Times New Roman" w:hAnsi="Times New Roman" w:cs="Times New Roman"/>
                <w:sz w:val="20"/>
                <w:szCs w:val="20"/>
              </w:rPr>
              <w:t>N</w:t>
            </w:r>
            <w:r w:rsidRPr="004A7059">
              <w:rPr>
                <w:rFonts w:ascii="Times New Roman" w:hAnsi="Times New Roman" w:cs="Times New Roman"/>
                <w:sz w:val="20"/>
                <w:szCs w:val="20"/>
              </w:rPr>
              <w:t>umber</w:t>
            </w:r>
            <w:r w:rsidRPr="004A7059">
              <w:rPr>
                <w:rFonts w:ascii="Times New Roman" w:hAnsi="Times New Roman" w:cs="Times New Roman" w:hint="eastAsia"/>
                <w:sz w:val="20"/>
                <w:szCs w:val="20"/>
              </w:rPr>
              <w:t xml:space="preserve"> of shares held by institutions divided by shares outstanding at the end of </w:t>
            </w:r>
            <w:r w:rsidRPr="004A7059">
              <w:rPr>
                <w:rFonts w:ascii="Times New Roman" w:hAnsi="Times New Roman" w:cs="Times New Roman"/>
                <w:sz w:val="20"/>
                <w:szCs w:val="20"/>
              </w:rPr>
              <w:t xml:space="preserve">the </w:t>
            </w:r>
            <w:r w:rsidRPr="004A7059">
              <w:rPr>
                <w:rFonts w:ascii="Times New Roman" w:hAnsi="Times New Roman" w:cs="Times New Roman" w:hint="eastAsia"/>
                <w:sz w:val="20"/>
                <w:szCs w:val="20"/>
              </w:rPr>
              <w:t xml:space="preserve">latest quarter before the SEO </w:t>
            </w:r>
            <w:r w:rsidRPr="004A7059">
              <w:rPr>
                <w:rFonts w:ascii="Times New Roman" w:hAnsi="Times New Roman" w:cs="Times New Roman"/>
                <w:sz w:val="20"/>
                <w:szCs w:val="20"/>
              </w:rPr>
              <w:t>announcement</w:t>
            </w:r>
            <w:r w:rsidRPr="004A7059">
              <w:rPr>
                <w:rFonts w:ascii="Times New Roman" w:hAnsi="Times New Roman" w:cs="Times New Roman" w:hint="eastAsia"/>
                <w:sz w:val="20"/>
                <w:szCs w:val="20"/>
              </w:rPr>
              <w:t xml:space="preserve"> date</w:t>
            </w:r>
            <w:r>
              <w:rPr>
                <w:rFonts w:ascii="Times New Roman" w:hAnsi="Times New Roman" w:cs="Times New Roman" w:hint="eastAsia"/>
                <w:sz w:val="20"/>
                <w:szCs w:val="20"/>
              </w:rPr>
              <w:t xml:space="preserve"> and capped at one</w:t>
            </w:r>
            <w:r w:rsidRPr="004A7059">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Thomson Reuters</w:t>
            </w:r>
            <w:r>
              <w:rPr>
                <w:rFonts w:ascii="Times New Roman" w:hAnsi="Times New Roman" w:cs="Times New Roman"/>
                <w:sz w:val="20"/>
                <w:szCs w:val="20"/>
              </w:rPr>
              <w:t>’</w:t>
            </w:r>
            <w:r>
              <w:rPr>
                <w:rFonts w:ascii="Times New Roman" w:hAnsi="Times New Roman" w:cs="Times New Roman" w:hint="eastAsia"/>
                <w:sz w:val="20"/>
                <w:szCs w:val="20"/>
              </w:rPr>
              <w:t xml:space="preserve"> CDA/Spectrum Institutional (13f) Holdings</w:t>
            </w:r>
            <w:r>
              <w:rPr>
                <w:rFonts w:ascii="Times New Roman" w:hAnsi="Times New Roman" w:cs="Times New Roman"/>
                <w:sz w:val="20"/>
                <w:szCs w:val="20"/>
              </w:rPr>
              <w:t>]</w:t>
            </w:r>
          </w:p>
        </w:tc>
      </w:tr>
      <w:tr w:rsidR="00815B93" w:rsidRPr="004A7059" w:rsidTr="007D0CF1">
        <w:trPr>
          <w:trHeight w:val="283"/>
        </w:trPr>
        <w:tc>
          <w:tcPr>
            <w:tcW w:w="1560" w:type="dxa"/>
            <w:tcBorders>
              <w:bottom w:val="single" w:sz="4" w:space="0" w:color="auto"/>
            </w:tcBorders>
          </w:tcPr>
          <w:p w:rsidR="00815B93" w:rsidRPr="004A7059" w:rsidRDefault="00815B93" w:rsidP="00DB7F86">
            <w:pPr>
              <w:rPr>
                <w:rFonts w:ascii="Times New Roman" w:hAnsi="Times New Roman" w:cs="Times New Roman"/>
                <w:i/>
                <w:sz w:val="20"/>
                <w:szCs w:val="20"/>
              </w:rPr>
            </w:pPr>
            <w:r>
              <w:rPr>
                <w:rFonts w:ascii="Times New Roman" w:hAnsi="Times New Roman" w:cs="Times New Roman"/>
                <w:i/>
                <w:sz w:val="20"/>
                <w:szCs w:val="20"/>
              </w:rPr>
              <w:t>L</w:t>
            </w:r>
            <w:r>
              <w:rPr>
                <w:rFonts w:ascii="Times New Roman" w:hAnsi="Times New Roman" w:cs="Times New Roman" w:hint="eastAsia"/>
                <w:i/>
                <w:sz w:val="20"/>
                <w:szCs w:val="20"/>
              </w:rPr>
              <w:t>ambda</w:t>
            </w:r>
          </w:p>
        </w:tc>
        <w:tc>
          <w:tcPr>
            <w:tcW w:w="8221" w:type="dxa"/>
            <w:tcBorders>
              <w:bottom w:val="single" w:sz="4" w:space="0" w:color="auto"/>
            </w:tcBorders>
          </w:tcPr>
          <w:p w:rsidR="00815B93" w:rsidRPr="004A7059" w:rsidRDefault="00815B93" w:rsidP="005A58E4">
            <w:pPr>
              <w:jc w:val="both"/>
              <w:rPr>
                <w:rFonts w:ascii="Times New Roman" w:hAnsi="Times New Roman" w:cs="Times New Roman"/>
                <w:sz w:val="20"/>
                <w:szCs w:val="20"/>
              </w:rPr>
            </w:pPr>
            <w:r>
              <w:rPr>
                <w:rFonts w:ascii="Times New Roman" w:hAnsi="Times New Roman" w:cs="Times New Roman"/>
                <w:sz w:val="20"/>
                <w:szCs w:val="20"/>
              </w:rPr>
              <w:t>I</w:t>
            </w:r>
            <w:r w:rsidRPr="003E014C">
              <w:rPr>
                <w:rFonts w:ascii="Times New Roman" w:hAnsi="Times New Roman" w:cs="Times New Roman"/>
                <w:sz w:val="20"/>
                <w:szCs w:val="20"/>
              </w:rPr>
              <w:t xml:space="preserve">nverse </w:t>
            </w:r>
            <w:r>
              <w:rPr>
                <w:rFonts w:ascii="Times New Roman" w:hAnsi="Times New Roman" w:cs="Times New Roman"/>
                <w:sz w:val="20"/>
                <w:szCs w:val="20"/>
              </w:rPr>
              <w:t>M</w:t>
            </w:r>
            <w:r w:rsidRPr="003E014C">
              <w:rPr>
                <w:rFonts w:ascii="Times New Roman" w:hAnsi="Times New Roman" w:cs="Times New Roman"/>
                <w:sz w:val="20"/>
                <w:szCs w:val="20"/>
              </w:rPr>
              <w:t>ills ratio</w:t>
            </w:r>
            <w:r>
              <w:rPr>
                <w:rFonts w:ascii="Times New Roman" w:hAnsi="Times New Roman" w:cs="Times New Roman"/>
                <w:sz w:val="20"/>
                <w:szCs w:val="20"/>
              </w:rPr>
              <w:t>, equal to</w:t>
            </w:r>
            <w:r w:rsidRPr="003E014C">
              <w:rPr>
                <w:rFonts w:ascii="Times New Roman" w:hAnsi="Times New Roman" w:cs="Times New Roman"/>
                <w:sz w:val="20"/>
                <w:szCs w:val="20"/>
              </w:rPr>
              <w:t xml:space="preserve"> </w:t>
            </w:r>
            <w:proofErr w:type="gramStart"/>
            <w:r w:rsidRPr="003E014C">
              <w:rPr>
                <w:rFonts w:ascii="Times New Roman" w:hAnsi="Times New Roman" w:cs="Times New Roman"/>
                <w:sz w:val="20"/>
                <w:szCs w:val="20"/>
              </w:rPr>
              <w:t>ϕ(</w:t>
            </w:r>
            <w:proofErr w:type="gramEnd"/>
            <w:r w:rsidRPr="003E014C">
              <w:rPr>
                <w:rFonts w:ascii="Times New Roman" w:hAnsi="Times New Roman" w:cs="Times New Roman"/>
                <w:sz w:val="20"/>
                <w:szCs w:val="20"/>
              </w:rPr>
              <w:t>γ</w:t>
            </w:r>
            <m:oMath>
              <m:sSub>
                <m:sSubPr>
                  <m:ctrlPr>
                    <w:rPr>
                      <w:rFonts w:ascii="Cambria Math" w:hAnsi="Cambria Math" w:cs="Times New Roman"/>
                      <w:sz w:val="20"/>
                      <w:szCs w:val="20"/>
                    </w:rPr>
                  </m:ctrlPr>
                </m:sSubPr>
                <m:e>
                  <m:r>
                    <m:rPr>
                      <m:sty m:val="bi"/>
                    </m:rPr>
                    <w:rPr>
                      <w:rFonts w:ascii="Cambria Math" w:hAnsi="Cambria Math" w:cs="Times New Roman"/>
                      <w:sz w:val="20"/>
                      <w:szCs w:val="20"/>
                    </w:rPr>
                    <m:t>Z</m:t>
                  </m:r>
                </m:e>
                <m:sub>
                  <m:r>
                    <w:rPr>
                      <w:rFonts w:ascii="Cambria Math" w:hAnsi="Cambria Math" w:cs="Times New Roman"/>
                      <w:sz w:val="20"/>
                      <w:szCs w:val="20"/>
                    </w:rPr>
                    <m:t>i</m:t>
                  </m:r>
                </m:sub>
              </m:sSub>
            </m:oMath>
            <w:r w:rsidRPr="003E014C">
              <w:rPr>
                <w:rFonts w:ascii="Times New Roman" w:hAnsi="Times New Roman" w:cs="Times New Roman"/>
                <w:sz w:val="20"/>
                <w:szCs w:val="20"/>
              </w:rPr>
              <w:t>)/Φ(γ</w:t>
            </w:r>
            <m:oMath>
              <m:sSub>
                <m:sSubPr>
                  <m:ctrlPr>
                    <w:rPr>
                      <w:rFonts w:ascii="Cambria Math" w:hAnsi="Cambria Math" w:cs="Times New Roman"/>
                      <w:sz w:val="20"/>
                      <w:szCs w:val="20"/>
                    </w:rPr>
                  </m:ctrlPr>
                </m:sSubPr>
                <m:e>
                  <m:r>
                    <m:rPr>
                      <m:sty m:val="bi"/>
                    </m:rPr>
                    <w:rPr>
                      <w:rFonts w:ascii="Cambria Math" w:hAnsi="Cambria Math" w:cs="Times New Roman"/>
                      <w:sz w:val="20"/>
                      <w:szCs w:val="20"/>
                    </w:rPr>
                    <m:t>Z</m:t>
                  </m:r>
                </m:e>
                <m:sub>
                  <m:r>
                    <w:rPr>
                      <w:rFonts w:ascii="Cambria Math" w:hAnsi="Cambria Math" w:cs="Times New Roman"/>
                      <w:sz w:val="20"/>
                      <w:szCs w:val="20"/>
                    </w:rPr>
                    <m:t>i</m:t>
                  </m:r>
                </m:sub>
              </m:sSub>
            </m:oMath>
            <w:r w:rsidRPr="003E014C">
              <w:rPr>
                <w:rFonts w:ascii="Times New Roman" w:hAnsi="Times New Roman" w:cs="Times New Roman"/>
                <w:sz w:val="20"/>
                <w:szCs w:val="20"/>
              </w:rPr>
              <w:t xml:space="preserve">) for </w:t>
            </w:r>
            <w:r>
              <w:rPr>
                <w:rFonts w:ascii="Times New Roman" w:hAnsi="Times New Roman" w:cs="Times New Roman"/>
                <w:sz w:val="20"/>
                <w:szCs w:val="20"/>
              </w:rPr>
              <w:t xml:space="preserve">the </w:t>
            </w:r>
            <w:r w:rsidRPr="003E014C">
              <w:rPr>
                <w:rFonts w:ascii="Times New Roman" w:hAnsi="Times New Roman" w:cs="Times New Roman"/>
                <w:sz w:val="20"/>
                <w:szCs w:val="20"/>
              </w:rPr>
              <w:t>shelf SEO discount equation, and</w:t>
            </w:r>
            <w:r>
              <w:rPr>
                <w:rFonts w:ascii="Times New Roman" w:hAnsi="Times New Roman" w:cs="Times New Roman"/>
                <w:sz w:val="20"/>
                <w:szCs w:val="20"/>
              </w:rPr>
              <w:t xml:space="preserve"> </w:t>
            </w:r>
            <w:r w:rsidRPr="004A7059">
              <w:rPr>
                <w:rFonts w:ascii="Times New Roman" w:eastAsia="宋体" w:hAnsi="Times New Roman" w:cs="Times New Roman"/>
                <w:color w:val="000000"/>
                <w:kern w:val="0"/>
                <w:sz w:val="20"/>
                <w:szCs w:val="20"/>
              </w:rPr>
              <w:t>−</w:t>
            </w:r>
            <w:r w:rsidRPr="003E014C">
              <w:rPr>
                <w:rFonts w:ascii="Times New Roman" w:hAnsi="Times New Roman" w:cs="Times New Roman"/>
                <w:sz w:val="20"/>
                <w:szCs w:val="20"/>
              </w:rPr>
              <w:t>ϕ(γ</w:t>
            </w:r>
            <m:oMath>
              <m:sSub>
                <m:sSubPr>
                  <m:ctrlPr>
                    <w:rPr>
                      <w:rFonts w:ascii="Cambria Math" w:hAnsi="Cambria Math" w:cs="Times New Roman"/>
                      <w:sz w:val="20"/>
                      <w:szCs w:val="20"/>
                    </w:rPr>
                  </m:ctrlPr>
                </m:sSubPr>
                <m:e>
                  <m:r>
                    <m:rPr>
                      <m:sty m:val="bi"/>
                    </m:rPr>
                    <w:rPr>
                      <w:rFonts w:ascii="Cambria Math" w:hAnsi="Cambria Math" w:cs="Times New Roman"/>
                      <w:sz w:val="20"/>
                      <w:szCs w:val="20"/>
                    </w:rPr>
                    <m:t>Z</m:t>
                  </m:r>
                </m:e>
                <m:sub>
                  <m:r>
                    <w:rPr>
                      <w:rFonts w:ascii="Cambria Math" w:hAnsi="Cambria Math" w:cs="Times New Roman"/>
                      <w:sz w:val="20"/>
                      <w:szCs w:val="20"/>
                    </w:rPr>
                    <m:t>i</m:t>
                  </m:r>
                </m:sub>
              </m:sSub>
            </m:oMath>
            <w:r w:rsidRPr="003E014C">
              <w:rPr>
                <w:rFonts w:ascii="Times New Roman" w:hAnsi="Times New Roman" w:cs="Times New Roman"/>
                <w:sz w:val="20"/>
                <w:szCs w:val="20"/>
              </w:rPr>
              <w:t>)/[1</w:t>
            </w:r>
            <w:r w:rsidRPr="004A7059">
              <w:rPr>
                <w:rFonts w:ascii="Times New Roman" w:eastAsia="宋体" w:hAnsi="Times New Roman" w:cs="Times New Roman"/>
                <w:color w:val="000000"/>
                <w:kern w:val="0"/>
                <w:sz w:val="20"/>
                <w:szCs w:val="20"/>
              </w:rPr>
              <w:t>−</w:t>
            </w:r>
            <w:r w:rsidRPr="003E014C">
              <w:rPr>
                <w:rFonts w:ascii="Times New Roman" w:hAnsi="Times New Roman" w:cs="Times New Roman"/>
                <w:sz w:val="20"/>
                <w:szCs w:val="20"/>
              </w:rPr>
              <w:t>Φ(γ</w:t>
            </w:r>
            <m:oMath>
              <m:sSub>
                <m:sSubPr>
                  <m:ctrlPr>
                    <w:rPr>
                      <w:rFonts w:ascii="Cambria Math" w:hAnsi="Cambria Math" w:cs="Times New Roman"/>
                      <w:sz w:val="20"/>
                      <w:szCs w:val="20"/>
                    </w:rPr>
                  </m:ctrlPr>
                </m:sSubPr>
                <m:e>
                  <m:r>
                    <m:rPr>
                      <m:sty m:val="bi"/>
                    </m:rPr>
                    <w:rPr>
                      <w:rFonts w:ascii="Cambria Math" w:hAnsi="Cambria Math" w:cs="Times New Roman"/>
                      <w:sz w:val="20"/>
                      <w:szCs w:val="20"/>
                    </w:rPr>
                    <m:t>Z</m:t>
                  </m:r>
                </m:e>
                <m:sub>
                  <m:r>
                    <w:rPr>
                      <w:rFonts w:ascii="Cambria Math" w:hAnsi="Cambria Math" w:cs="Times New Roman"/>
                      <w:sz w:val="20"/>
                      <w:szCs w:val="20"/>
                    </w:rPr>
                    <m:t>i</m:t>
                  </m:r>
                </m:sub>
              </m:sSub>
            </m:oMath>
            <w:r w:rsidRPr="003E014C">
              <w:rPr>
                <w:rFonts w:ascii="Times New Roman" w:hAnsi="Times New Roman" w:cs="Times New Roman"/>
                <w:sz w:val="20"/>
                <w:szCs w:val="20"/>
              </w:rPr>
              <w:t xml:space="preserve">)] for </w:t>
            </w:r>
            <w:r>
              <w:rPr>
                <w:rFonts w:ascii="Times New Roman" w:hAnsi="Times New Roman" w:cs="Times New Roman"/>
                <w:sz w:val="20"/>
                <w:szCs w:val="20"/>
              </w:rPr>
              <w:t xml:space="preserve">the </w:t>
            </w:r>
            <w:r w:rsidRPr="003E014C">
              <w:rPr>
                <w:rFonts w:ascii="Times New Roman" w:hAnsi="Times New Roman" w:cs="Times New Roman"/>
                <w:sz w:val="20"/>
                <w:szCs w:val="20"/>
              </w:rPr>
              <w:t xml:space="preserve">traditional SEO discount equation. </w:t>
            </w:r>
            <m:oMath>
              <m:sSub>
                <m:sSubPr>
                  <m:ctrlPr>
                    <w:rPr>
                      <w:rFonts w:ascii="Cambria Math" w:hAnsi="Cambria Math" w:cs="Times New Roman"/>
                      <w:sz w:val="20"/>
                      <w:szCs w:val="20"/>
                    </w:rPr>
                  </m:ctrlPr>
                </m:sSubPr>
                <m:e>
                  <m:r>
                    <m:rPr>
                      <m:sty m:val="bi"/>
                    </m:rPr>
                    <w:rPr>
                      <w:rFonts w:ascii="Cambria Math" w:hAnsi="Cambria Math" w:cs="Times New Roman"/>
                      <w:sz w:val="20"/>
                      <w:szCs w:val="20"/>
                    </w:rPr>
                    <m:t>Z</m:t>
                  </m:r>
                </m:e>
                <m:sub>
                  <m:r>
                    <w:rPr>
                      <w:rFonts w:ascii="Cambria Math" w:hAnsi="Cambria Math" w:cs="Times New Roman"/>
                      <w:sz w:val="20"/>
                      <w:szCs w:val="20"/>
                    </w:rPr>
                    <m:t>i</m:t>
                  </m:r>
                </m:sub>
              </m:sSub>
            </m:oMath>
            <w:r w:rsidRPr="003E014C">
              <w:rPr>
                <w:rFonts w:ascii="Times New Roman" w:hAnsi="Times New Roman" w:cs="Times New Roman"/>
                <w:sz w:val="20"/>
                <w:szCs w:val="20"/>
              </w:rPr>
              <w:t xml:space="preserve"> </w:t>
            </w:r>
            <w:proofErr w:type="gramStart"/>
            <w:r w:rsidRPr="003E014C">
              <w:rPr>
                <w:rFonts w:ascii="Times New Roman" w:hAnsi="Times New Roman" w:cs="Times New Roman"/>
                <w:sz w:val="20"/>
                <w:szCs w:val="20"/>
              </w:rPr>
              <w:t>and</w:t>
            </w:r>
            <w:proofErr w:type="gramEnd"/>
            <w:r w:rsidRPr="003E014C">
              <w:rPr>
                <w:rFonts w:ascii="Times New Roman" w:hAnsi="Times New Roman" w:cs="Times New Roman"/>
                <w:sz w:val="20"/>
                <w:szCs w:val="20"/>
              </w:rPr>
              <w:t xml:space="preserve"> γ </w:t>
            </w:r>
            <w:r>
              <w:rPr>
                <w:rFonts w:ascii="Times New Roman" w:hAnsi="Times New Roman" w:cs="Times New Roman"/>
                <w:sz w:val="20"/>
                <w:szCs w:val="20"/>
              </w:rPr>
              <w:t>are</w:t>
            </w:r>
            <w:r w:rsidRPr="003E014C">
              <w:rPr>
                <w:rFonts w:ascii="Times New Roman" w:hAnsi="Times New Roman" w:cs="Times New Roman"/>
                <w:sz w:val="20"/>
                <w:szCs w:val="20"/>
              </w:rPr>
              <w:t xml:space="preserve"> the independent variables and coefficients estimated from </w:t>
            </w:r>
            <w:r>
              <w:rPr>
                <w:rFonts w:ascii="Times New Roman" w:hAnsi="Times New Roman" w:cs="Times New Roman" w:hint="eastAsia"/>
                <w:sz w:val="20"/>
                <w:szCs w:val="20"/>
              </w:rPr>
              <w:t>the first stage regression</w:t>
            </w:r>
            <w:r w:rsidRPr="003E014C">
              <w:rPr>
                <w:rFonts w:ascii="Times New Roman" w:hAnsi="Times New Roman" w:cs="Times New Roman"/>
                <w:sz w:val="20"/>
                <w:szCs w:val="20"/>
              </w:rPr>
              <w:t xml:space="preserve">. ϕ and Φ are the </w:t>
            </w:r>
            <w:r>
              <w:rPr>
                <w:rFonts w:ascii="Times New Roman" w:hAnsi="Times New Roman" w:cs="Times New Roman"/>
                <w:sz w:val="20"/>
                <w:szCs w:val="20"/>
              </w:rPr>
              <w:t xml:space="preserve">normal </w:t>
            </w:r>
            <w:r w:rsidRPr="003E014C">
              <w:rPr>
                <w:rFonts w:ascii="Times New Roman" w:hAnsi="Times New Roman" w:cs="Times New Roman"/>
                <w:sz w:val="20"/>
                <w:szCs w:val="20"/>
              </w:rPr>
              <w:t>density and cumulative distribution functions.</w:t>
            </w:r>
            <w:r>
              <w:rPr>
                <w:rFonts w:ascii="Times New Roman" w:hAnsi="Times New Roman" w:cs="Times New Roman"/>
                <w:sz w:val="20"/>
                <w:szCs w:val="20"/>
              </w:rPr>
              <w:t xml:space="preserve"> </w:t>
            </w:r>
          </w:p>
        </w:tc>
      </w:tr>
    </w:tbl>
    <w:p w:rsidR="00304C32" w:rsidRDefault="00FE1A4A" w:rsidP="00304C32">
      <w:pPr>
        <w:rPr>
          <w:rFonts w:ascii="Times New Roman" w:hAnsi="Times New Roman" w:cs="Times New Roman"/>
          <w:b/>
          <w:sz w:val="20"/>
          <w:szCs w:val="20"/>
        </w:rPr>
      </w:pPr>
      <w:r>
        <w:rPr>
          <w:rFonts w:ascii="Times New Roman" w:hAnsi="Times New Roman" w:cs="Times New Roman" w:hint="eastAsia"/>
          <w:b/>
          <w:sz w:val="20"/>
          <w:szCs w:val="20"/>
        </w:rPr>
        <w:lastRenderedPageBreak/>
        <w:t>Appendix</w:t>
      </w:r>
      <w:r w:rsidR="00582DC8">
        <w:rPr>
          <w:rFonts w:ascii="Times New Roman" w:hAnsi="Times New Roman" w:cs="Times New Roman" w:hint="eastAsia"/>
          <w:b/>
          <w:sz w:val="20"/>
          <w:szCs w:val="20"/>
        </w:rPr>
        <w:t>: Continued</w:t>
      </w: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304C32" w:rsidRPr="004A7059" w:rsidTr="007D4FFF">
        <w:trPr>
          <w:trHeight w:val="283"/>
        </w:trPr>
        <w:tc>
          <w:tcPr>
            <w:tcW w:w="1560" w:type="dxa"/>
            <w:tcBorders>
              <w:top w:val="single" w:sz="4" w:space="0" w:color="auto"/>
            </w:tcBorders>
          </w:tcPr>
          <w:p w:rsidR="00304C32" w:rsidRDefault="00304C32" w:rsidP="00DB7F86">
            <w:pPr>
              <w:jc w:val="both"/>
              <w:rPr>
                <w:rFonts w:ascii="Times New Roman" w:hAnsi="Times New Roman" w:cs="Times New Roman"/>
                <w:i/>
                <w:sz w:val="20"/>
                <w:szCs w:val="20"/>
              </w:rPr>
            </w:pPr>
            <w:r>
              <w:rPr>
                <w:rFonts w:ascii="Times New Roman" w:hAnsi="Times New Roman" w:cs="Times New Roman" w:hint="eastAsia"/>
                <w:i/>
                <w:sz w:val="20"/>
                <w:szCs w:val="20"/>
              </w:rPr>
              <w:t>Lendable</w:t>
            </w:r>
          </w:p>
        </w:tc>
        <w:tc>
          <w:tcPr>
            <w:tcW w:w="8221" w:type="dxa"/>
            <w:tcBorders>
              <w:top w:val="single" w:sz="4" w:space="0" w:color="auto"/>
            </w:tcBorders>
          </w:tcPr>
          <w:p w:rsidR="00304C32" w:rsidRDefault="00304C32" w:rsidP="005A58E4">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hint="eastAsia"/>
                <w:sz w:val="20"/>
                <w:szCs w:val="20"/>
              </w:rPr>
              <w:t xml:space="preserve">verage lending supply </w:t>
            </w:r>
            <w:r w:rsidRPr="00CB5837">
              <w:rPr>
                <w:rFonts w:ascii="Times New Roman" w:hAnsi="Times New Roman" w:cs="Times New Roman" w:hint="eastAsia"/>
                <w:sz w:val="20"/>
                <w:szCs w:val="20"/>
              </w:rPr>
              <w:t xml:space="preserve">in the three months ending one month before the </w:t>
            </w:r>
            <w:r>
              <w:rPr>
                <w:rFonts w:ascii="Times New Roman" w:hAnsi="Times New Roman" w:cs="Times New Roman"/>
                <w:sz w:val="20"/>
                <w:szCs w:val="20"/>
              </w:rPr>
              <w:t xml:space="preserve">SEO </w:t>
            </w:r>
            <w:r w:rsidRPr="00CB5837">
              <w:rPr>
                <w:rFonts w:ascii="Times New Roman" w:hAnsi="Times New Roman" w:cs="Times New Roman" w:hint="eastAsia"/>
                <w:sz w:val="20"/>
                <w:szCs w:val="20"/>
              </w:rPr>
              <w:t>announcement date.</w:t>
            </w:r>
            <w:r>
              <w:rPr>
                <w:rFonts w:ascii="Times New Roman" w:hAnsi="Times New Roman" w:cs="Times New Roman" w:hint="eastAsia"/>
                <w:sz w:val="20"/>
                <w:szCs w:val="20"/>
              </w:rPr>
              <w:t xml:space="preserve"> </w:t>
            </w:r>
            <w:r w:rsidRPr="00CB5837">
              <w:rPr>
                <w:rFonts w:ascii="Times New Roman" w:hAnsi="Times New Roman" w:cs="Times New Roman"/>
                <w:sz w:val="20"/>
                <w:szCs w:val="20"/>
              </w:rPr>
              <w:t>Lending</w:t>
            </w:r>
            <w:r w:rsidRPr="00CB5837">
              <w:rPr>
                <w:rFonts w:ascii="Times New Roman" w:hAnsi="Times New Roman" w:cs="Times New Roman" w:hint="eastAsia"/>
                <w:sz w:val="20"/>
                <w:szCs w:val="20"/>
              </w:rPr>
              <w:t xml:space="preserve"> supply </w:t>
            </w:r>
            <w:r>
              <w:rPr>
                <w:rFonts w:ascii="Times New Roman" w:hAnsi="Times New Roman" w:cs="Times New Roman" w:hint="eastAsia"/>
                <w:sz w:val="20"/>
                <w:szCs w:val="20"/>
              </w:rPr>
              <w:t>i</w:t>
            </w:r>
            <w:r w:rsidRPr="00CB5837">
              <w:rPr>
                <w:rFonts w:ascii="Times New Roman" w:hAnsi="Times New Roman" w:cs="Times New Roman" w:hint="eastAsia"/>
                <w:sz w:val="20"/>
                <w:szCs w:val="20"/>
              </w:rPr>
              <w:t>s the dollar value of shares available for lending on a given day scaled by a firm</w:t>
            </w:r>
            <w:r w:rsidRPr="00CB5837">
              <w:rPr>
                <w:rFonts w:ascii="Times New Roman" w:hAnsi="Times New Roman" w:cs="Times New Roman"/>
                <w:sz w:val="20"/>
                <w:szCs w:val="20"/>
              </w:rPr>
              <w:t>’</w:t>
            </w:r>
            <w:r w:rsidRPr="00CB5837">
              <w:rPr>
                <w:rFonts w:ascii="Times New Roman" w:hAnsi="Times New Roman" w:cs="Times New Roman" w:hint="eastAsia"/>
                <w:sz w:val="20"/>
                <w:szCs w:val="20"/>
              </w:rPr>
              <w:t>s market capitalization on th</w:t>
            </w:r>
            <w:r w:rsidR="005A58E4">
              <w:rPr>
                <w:rFonts w:ascii="Times New Roman" w:hAnsi="Times New Roman" w:cs="Times New Roman"/>
                <w:sz w:val="20"/>
                <w:szCs w:val="20"/>
              </w:rPr>
              <w:t>at</w:t>
            </w:r>
            <w:r w:rsidRPr="00CB5837">
              <w:rPr>
                <w:rFonts w:ascii="Times New Roman" w:hAnsi="Times New Roman" w:cs="Times New Roman" w:hint="eastAsia"/>
                <w:sz w:val="20"/>
                <w:szCs w:val="20"/>
              </w:rPr>
              <w:t xml:space="preserve"> da</w:t>
            </w:r>
            <w:r w:rsidR="005A58E4">
              <w:rPr>
                <w:rFonts w:ascii="Times New Roman" w:hAnsi="Times New Roman" w:cs="Times New Roman"/>
                <w:sz w:val="20"/>
                <w:szCs w:val="20"/>
              </w:rPr>
              <w:t>y</w:t>
            </w:r>
            <w:r>
              <w:rPr>
                <w:rFonts w:ascii="Times New Roman" w:hAnsi="Times New Roman" w:cs="Times New Roman" w:hint="eastAsia"/>
                <w:sz w:val="20"/>
                <w:szCs w:val="20"/>
              </w:rPr>
              <w:t>.</w:t>
            </w:r>
            <w:r w:rsidR="00DB7F86">
              <w:rPr>
                <w:rFonts w:ascii="Times New Roman" w:hAnsi="Times New Roman" w:cs="Times New Roman"/>
                <w:sz w:val="20"/>
                <w:szCs w:val="20"/>
              </w:rPr>
              <w:t xml:space="preserve"> [</w:t>
            </w:r>
            <w:proofErr w:type="spellStart"/>
            <w:r w:rsidR="00DB7F86">
              <w:rPr>
                <w:rFonts w:ascii="Times New Roman" w:hAnsi="Times New Roman" w:cs="Times New Roman" w:hint="eastAsia"/>
                <w:sz w:val="20"/>
                <w:szCs w:val="20"/>
              </w:rPr>
              <w:t>Markit</w:t>
            </w:r>
            <w:proofErr w:type="spellEnd"/>
            <w:r w:rsidR="00DB7F86">
              <w:rPr>
                <w:rFonts w:ascii="Times New Roman" w:hAnsi="Times New Roman" w:cs="Times New Roman"/>
                <w:sz w:val="20"/>
                <w:szCs w:val="20"/>
              </w:rPr>
              <w:t>]</w:t>
            </w:r>
          </w:p>
        </w:tc>
      </w:tr>
      <w:tr w:rsidR="00304C32" w:rsidRPr="004A7059" w:rsidTr="00DB7F86">
        <w:trPr>
          <w:trHeight w:val="283"/>
        </w:trPr>
        <w:tc>
          <w:tcPr>
            <w:tcW w:w="1560" w:type="dxa"/>
          </w:tcPr>
          <w:p w:rsidR="00304C32" w:rsidRDefault="00304C32" w:rsidP="00DB7F86">
            <w:pPr>
              <w:jc w:val="both"/>
              <w:rPr>
                <w:rFonts w:ascii="Times New Roman" w:hAnsi="Times New Roman" w:cs="Times New Roman"/>
                <w:i/>
                <w:sz w:val="20"/>
                <w:szCs w:val="20"/>
              </w:rPr>
            </w:pPr>
            <w:r>
              <w:rPr>
                <w:rFonts w:ascii="Times New Roman" w:hAnsi="Times New Roman" w:cs="Times New Roman" w:hint="eastAsia"/>
                <w:i/>
                <w:sz w:val="20"/>
                <w:szCs w:val="20"/>
              </w:rPr>
              <w:t>Leverage</w:t>
            </w:r>
          </w:p>
        </w:tc>
        <w:tc>
          <w:tcPr>
            <w:tcW w:w="8221" w:type="dxa"/>
          </w:tcPr>
          <w:p w:rsidR="00304C32" w:rsidRDefault="00304C32" w:rsidP="00DB7F86">
            <w:pPr>
              <w:jc w:val="both"/>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hint="eastAsia"/>
                <w:sz w:val="20"/>
                <w:szCs w:val="20"/>
              </w:rPr>
              <w:t xml:space="preserve">atio of long-term debt to total assets. </w:t>
            </w:r>
            <w:r>
              <w:rPr>
                <w:rFonts w:ascii="Times New Roman" w:hAnsi="Times New Roman" w:cs="Times New Roman"/>
                <w:sz w:val="20"/>
                <w:szCs w:val="20"/>
              </w:rPr>
              <w:t>L</w:t>
            </w:r>
            <w:r>
              <w:rPr>
                <w:rFonts w:ascii="Times New Roman" w:hAnsi="Times New Roman" w:cs="Times New Roman" w:hint="eastAsia"/>
                <w:sz w:val="20"/>
                <w:szCs w:val="20"/>
              </w:rPr>
              <w:t>ong-term debt and total assets are financial year</w:t>
            </w:r>
            <w:r w:rsidR="005A58E4">
              <w:rPr>
                <w:rFonts w:ascii="Times New Roman" w:hAnsi="Times New Roman" w:cs="Times New Roman"/>
                <w:sz w:val="20"/>
                <w:szCs w:val="20"/>
              </w:rPr>
              <w:t>-</w:t>
            </w:r>
            <w:r>
              <w:rPr>
                <w:rFonts w:ascii="Times New Roman" w:hAnsi="Times New Roman" w:cs="Times New Roman" w:hint="eastAsia"/>
                <w:sz w:val="20"/>
                <w:szCs w:val="20"/>
              </w:rPr>
              <w:t xml:space="preserve">end figures </w:t>
            </w:r>
            <w:r w:rsidRPr="00CB5837">
              <w:rPr>
                <w:rFonts w:ascii="Times New Roman" w:hAnsi="Times New Roman" w:cs="Times New Roman" w:hint="eastAsia"/>
                <w:sz w:val="20"/>
                <w:szCs w:val="20"/>
              </w:rPr>
              <w:t xml:space="preserve">for the year ending before </w:t>
            </w:r>
            <w:r w:rsidRPr="00CB5837">
              <w:rPr>
                <w:rFonts w:ascii="Times New Roman" w:hAnsi="Times New Roman" w:cs="Times New Roman"/>
                <w:sz w:val="20"/>
                <w:szCs w:val="20"/>
              </w:rPr>
              <w:t>the</w:t>
            </w:r>
            <w:r w:rsidRPr="00CB5837">
              <w:rPr>
                <w:rFonts w:ascii="Times New Roman" w:hAnsi="Times New Roman" w:cs="Times New Roman" w:hint="eastAsia"/>
                <w:sz w:val="20"/>
                <w:szCs w:val="20"/>
              </w:rPr>
              <w:t xml:space="preserve"> SEO </w:t>
            </w:r>
            <w:r w:rsidRPr="00CB5837">
              <w:rPr>
                <w:rFonts w:ascii="Times New Roman" w:hAnsi="Times New Roman" w:cs="Times New Roman"/>
                <w:sz w:val="20"/>
                <w:szCs w:val="20"/>
              </w:rPr>
              <w:t>announcement.</w:t>
            </w:r>
            <w:r w:rsidR="00DB7F86">
              <w:rPr>
                <w:rFonts w:ascii="Times New Roman" w:hAnsi="Times New Roman" w:cs="Times New Roman"/>
                <w:sz w:val="20"/>
                <w:szCs w:val="20"/>
              </w:rPr>
              <w:t xml:space="preserve"> </w:t>
            </w:r>
            <w:r w:rsidR="00887763">
              <w:rPr>
                <w:rFonts w:ascii="Times New Roman" w:hAnsi="Times New Roman" w:cs="Times New Roman"/>
                <w:sz w:val="20"/>
                <w:szCs w:val="20"/>
              </w:rPr>
              <w:t>[</w:t>
            </w:r>
            <w:proofErr w:type="spellStart"/>
            <w:r w:rsidR="00887763">
              <w:rPr>
                <w:rFonts w:ascii="Times New Roman" w:hAnsi="Times New Roman" w:cs="Times New Roman" w:hint="eastAsia"/>
                <w:sz w:val="20"/>
                <w:szCs w:val="20"/>
              </w:rPr>
              <w:t>Compustat</w:t>
            </w:r>
            <w:proofErr w:type="spellEnd"/>
            <w:r w:rsidR="00887763">
              <w:rPr>
                <w:rFonts w:ascii="Times New Roman" w:hAnsi="Times New Roman" w:cs="Times New Roman"/>
                <w:sz w:val="20"/>
                <w:szCs w:val="20"/>
              </w:rPr>
              <w:t>]</w:t>
            </w:r>
          </w:p>
        </w:tc>
      </w:tr>
      <w:tr w:rsidR="00304C32" w:rsidRPr="004A7059" w:rsidTr="00DB7F86">
        <w:trPr>
          <w:trHeight w:val="283"/>
        </w:trPr>
        <w:tc>
          <w:tcPr>
            <w:tcW w:w="1560" w:type="dxa"/>
          </w:tcPr>
          <w:p w:rsidR="00304C32" w:rsidRDefault="00304C32" w:rsidP="00DB7F86">
            <w:pPr>
              <w:jc w:val="both"/>
              <w:rPr>
                <w:rFonts w:ascii="Times New Roman" w:hAnsi="Times New Roman" w:cs="Times New Roman"/>
                <w:i/>
                <w:sz w:val="20"/>
                <w:szCs w:val="20"/>
              </w:rPr>
            </w:pPr>
            <w:proofErr w:type="spellStart"/>
            <w:r w:rsidRPr="004A7059">
              <w:rPr>
                <w:rFonts w:ascii="Times New Roman" w:hAnsi="Times New Roman" w:cs="Times New Roman" w:hint="eastAsia"/>
                <w:sz w:val="20"/>
                <w:szCs w:val="20"/>
              </w:rPr>
              <w:t>Ln</w:t>
            </w:r>
            <w:r>
              <w:rPr>
                <w:rFonts w:ascii="Times New Roman" w:hAnsi="Times New Roman" w:cs="Times New Roman" w:hint="eastAsia"/>
                <w:i/>
                <w:sz w:val="20"/>
                <w:szCs w:val="20"/>
              </w:rPr>
              <w:t>Price</w:t>
            </w:r>
            <w:proofErr w:type="spellEnd"/>
          </w:p>
        </w:tc>
        <w:tc>
          <w:tcPr>
            <w:tcW w:w="8221" w:type="dxa"/>
          </w:tcPr>
          <w:p w:rsidR="00304C32" w:rsidRDefault="00304C32" w:rsidP="00DB7F86">
            <w:pPr>
              <w:jc w:val="both"/>
              <w:rPr>
                <w:rFonts w:ascii="Times New Roman" w:hAnsi="Times New Roman" w:cs="Times New Roman"/>
                <w:sz w:val="20"/>
                <w:szCs w:val="20"/>
              </w:rPr>
            </w:pPr>
            <w:r>
              <w:rPr>
                <w:rFonts w:ascii="Times New Roman" w:hAnsi="Times New Roman" w:cs="Times New Roman"/>
                <w:sz w:val="20"/>
                <w:szCs w:val="20"/>
              </w:rPr>
              <w:t>N</w:t>
            </w:r>
            <w:r w:rsidRPr="004A7059">
              <w:rPr>
                <w:rFonts w:ascii="Times New Roman" w:hAnsi="Times New Roman" w:cs="Times New Roman" w:hint="eastAsia"/>
                <w:sz w:val="20"/>
                <w:szCs w:val="20"/>
              </w:rPr>
              <w:t>atural logarithm of the firm</w:t>
            </w:r>
            <w:r w:rsidRPr="004A7059">
              <w:rPr>
                <w:rFonts w:ascii="Times New Roman" w:hAnsi="Times New Roman" w:cs="Times New Roman"/>
                <w:sz w:val="20"/>
                <w:szCs w:val="20"/>
              </w:rPr>
              <w:t>’</w:t>
            </w:r>
            <w:r w:rsidRPr="004A7059">
              <w:rPr>
                <w:rFonts w:ascii="Times New Roman" w:hAnsi="Times New Roman" w:cs="Times New Roman" w:hint="eastAsia"/>
                <w:sz w:val="20"/>
                <w:szCs w:val="20"/>
              </w:rPr>
              <w:t xml:space="preserve">s </w:t>
            </w:r>
            <w:r>
              <w:rPr>
                <w:rFonts w:ascii="Times New Roman" w:hAnsi="Times New Roman" w:cs="Times New Roman" w:hint="eastAsia"/>
                <w:sz w:val="20"/>
                <w:szCs w:val="20"/>
              </w:rPr>
              <w:t>stock price</w:t>
            </w:r>
            <w:r w:rsidRPr="004A7059">
              <w:rPr>
                <w:rFonts w:ascii="Times New Roman" w:hAnsi="Times New Roman" w:cs="Times New Roman" w:hint="eastAsia"/>
                <w:sz w:val="20"/>
                <w:szCs w:val="20"/>
              </w:rPr>
              <w:t xml:space="preserve"> the day before the </w:t>
            </w:r>
            <w:r>
              <w:rPr>
                <w:rFonts w:ascii="Times New Roman" w:hAnsi="Times New Roman" w:cs="Times New Roman"/>
                <w:sz w:val="20"/>
                <w:szCs w:val="20"/>
              </w:rPr>
              <w:t xml:space="preserve">SEO </w:t>
            </w:r>
            <w:r w:rsidRPr="004A7059">
              <w:rPr>
                <w:rFonts w:ascii="Times New Roman" w:hAnsi="Times New Roman" w:cs="Times New Roman"/>
                <w:sz w:val="20"/>
                <w:szCs w:val="20"/>
              </w:rPr>
              <w:t>announcement</w:t>
            </w:r>
            <w:r w:rsidRPr="004A7059">
              <w:rPr>
                <w:rFonts w:ascii="Times New Roman" w:hAnsi="Times New Roman" w:cs="Times New Roman" w:hint="eastAsia"/>
                <w:sz w:val="20"/>
                <w:szCs w:val="20"/>
              </w:rPr>
              <w:t>.</w:t>
            </w:r>
            <w:r w:rsidR="00887763">
              <w:rPr>
                <w:rFonts w:ascii="Times New Roman" w:hAnsi="Times New Roman" w:cs="Times New Roman"/>
                <w:sz w:val="20"/>
                <w:szCs w:val="20"/>
              </w:rPr>
              <w:t xml:space="preserve"> [CRSP]</w:t>
            </w:r>
          </w:p>
        </w:tc>
      </w:tr>
      <w:tr w:rsidR="00304C32" w:rsidRPr="004A7059" w:rsidTr="00DB7F86">
        <w:trPr>
          <w:trHeight w:val="283"/>
        </w:trPr>
        <w:tc>
          <w:tcPr>
            <w:tcW w:w="1560" w:type="dxa"/>
          </w:tcPr>
          <w:p w:rsidR="00304C32" w:rsidRDefault="00304C32" w:rsidP="00DB7F86">
            <w:pPr>
              <w:jc w:val="both"/>
              <w:rPr>
                <w:rFonts w:ascii="Times New Roman" w:hAnsi="Times New Roman" w:cs="Times New Roman"/>
                <w:i/>
                <w:sz w:val="20"/>
                <w:szCs w:val="20"/>
              </w:rPr>
            </w:pPr>
            <w:proofErr w:type="spellStart"/>
            <w:r w:rsidRPr="004A7059">
              <w:rPr>
                <w:rFonts w:ascii="Times New Roman" w:hAnsi="Times New Roman" w:cs="Times New Roman" w:hint="eastAsia"/>
                <w:sz w:val="20"/>
                <w:szCs w:val="20"/>
              </w:rPr>
              <w:t>Ln</w:t>
            </w:r>
            <w:r>
              <w:rPr>
                <w:rFonts w:ascii="Times New Roman" w:hAnsi="Times New Roman" w:cs="Times New Roman" w:hint="eastAsia"/>
                <w:i/>
                <w:sz w:val="20"/>
                <w:szCs w:val="20"/>
              </w:rPr>
              <w:t>TA</w:t>
            </w:r>
            <w:proofErr w:type="spellEnd"/>
          </w:p>
        </w:tc>
        <w:tc>
          <w:tcPr>
            <w:tcW w:w="8221" w:type="dxa"/>
          </w:tcPr>
          <w:p w:rsidR="00304C32" w:rsidRDefault="00304C32" w:rsidP="00DB7F86">
            <w:pPr>
              <w:jc w:val="both"/>
              <w:rPr>
                <w:rFonts w:ascii="Times New Roman" w:hAnsi="Times New Roman" w:cs="Times New Roman"/>
                <w:sz w:val="20"/>
                <w:szCs w:val="20"/>
              </w:rPr>
            </w:pPr>
            <w:r w:rsidRPr="00CB5837">
              <w:rPr>
                <w:rFonts w:ascii="Times New Roman" w:hAnsi="Times New Roman" w:cs="Times New Roman"/>
                <w:sz w:val="20"/>
                <w:szCs w:val="20"/>
              </w:rPr>
              <w:t xml:space="preserve">Natural logarithm of the firm’s total assets. Total assets </w:t>
            </w:r>
            <w:r w:rsidRPr="00CB5837">
              <w:rPr>
                <w:rFonts w:ascii="Times New Roman" w:hAnsi="Times New Roman" w:cs="Times New Roman" w:hint="eastAsia"/>
                <w:sz w:val="20"/>
                <w:szCs w:val="20"/>
              </w:rPr>
              <w:t xml:space="preserve">are financial year-end figures for the year ending before </w:t>
            </w:r>
            <w:r w:rsidRPr="00CB5837">
              <w:rPr>
                <w:rFonts w:ascii="Times New Roman" w:hAnsi="Times New Roman" w:cs="Times New Roman"/>
                <w:sz w:val="20"/>
                <w:szCs w:val="20"/>
              </w:rPr>
              <w:t>the</w:t>
            </w:r>
            <w:r w:rsidRPr="00CB5837">
              <w:rPr>
                <w:rFonts w:ascii="Times New Roman" w:hAnsi="Times New Roman" w:cs="Times New Roman" w:hint="eastAsia"/>
                <w:sz w:val="20"/>
                <w:szCs w:val="20"/>
              </w:rPr>
              <w:t xml:space="preserve"> SEO </w:t>
            </w:r>
            <w:r w:rsidRPr="00CB5837">
              <w:rPr>
                <w:rFonts w:ascii="Times New Roman" w:hAnsi="Times New Roman" w:cs="Times New Roman"/>
                <w:sz w:val="20"/>
                <w:szCs w:val="20"/>
              </w:rPr>
              <w:t>announcement.</w:t>
            </w:r>
            <w:r w:rsidR="00887763">
              <w:rPr>
                <w:rFonts w:ascii="Times New Roman" w:hAnsi="Times New Roman" w:cs="Times New Roman"/>
                <w:sz w:val="20"/>
                <w:szCs w:val="20"/>
              </w:rPr>
              <w:t xml:space="preserve"> [</w:t>
            </w:r>
            <w:proofErr w:type="spellStart"/>
            <w:r w:rsidR="00887763">
              <w:rPr>
                <w:rFonts w:ascii="Times New Roman" w:hAnsi="Times New Roman" w:cs="Times New Roman"/>
                <w:sz w:val="20"/>
                <w:szCs w:val="20"/>
              </w:rPr>
              <w:t>Compustat</w:t>
            </w:r>
            <w:proofErr w:type="spellEnd"/>
            <w:r w:rsidR="00887763">
              <w:rPr>
                <w:rFonts w:ascii="Times New Roman" w:hAnsi="Times New Roman" w:cs="Times New Roman"/>
                <w:sz w:val="20"/>
                <w:szCs w:val="20"/>
              </w:rPr>
              <w:t>]</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hint="eastAsia"/>
                <w:i/>
                <w:sz w:val="20"/>
                <w:szCs w:val="20"/>
              </w:rPr>
              <w:t>NYSE</w:t>
            </w:r>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D</w:t>
            </w:r>
            <w:r w:rsidRPr="004A7059">
              <w:rPr>
                <w:rFonts w:ascii="Times New Roman" w:hAnsi="Times New Roman" w:cs="Times New Roman"/>
                <w:sz w:val="20"/>
                <w:szCs w:val="20"/>
              </w:rPr>
              <w:t>ummy variable equal</w:t>
            </w:r>
            <w:r>
              <w:rPr>
                <w:rFonts w:ascii="Times New Roman" w:hAnsi="Times New Roman" w:cs="Times New Roman"/>
                <w:sz w:val="20"/>
                <w:szCs w:val="20"/>
              </w:rPr>
              <w:t xml:space="preserve"> to</w:t>
            </w:r>
            <w:r w:rsidRPr="004A7059">
              <w:rPr>
                <w:rFonts w:ascii="Times New Roman" w:hAnsi="Times New Roman" w:cs="Times New Roman"/>
                <w:sz w:val="20"/>
                <w:szCs w:val="20"/>
              </w:rPr>
              <w:t xml:space="preserve"> one if an issuer’s stock is listed on N</w:t>
            </w:r>
            <w:r>
              <w:rPr>
                <w:rFonts w:ascii="Times New Roman" w:hAnsi="Times New Roman" w:cs="Times New Roman" w:hint="eastAsia"/>
                <w:sz w:val="20"/>
                <w:szCs w:val="20"/>
              </w:rPr>
              <w:t>YSE</w:t>
            </w:r>
            <w:r w:rsidRPr="004A7059">
              <w:rPr>
                <w:rFonts w:ascii="Times New Roman" w:hAnsi="Times New Roman" w:cs="Times New Roman"/>
                <w:sz w:val="20"/>
                <w:szCs w:val="20"/>
              </w:rPr>
              <w:t xml:space="preserve"> and zero otherwise.</w:t>
            </w:r>
            <w:r w:rsidR="00887763">
              <w:rPr>
                <w:rFonts w:ascii="Times New Roman" w:hAnsi="Times New Roman" w:cs="Times New Roman"/>
                <w:sz w:val="20"/>
                <w:szCs w:val="20"/>
              </w:rPr>
              <w:t xml:space="preserve"> [CRSP]</w:t>
            </w:r>
          </w:p>
        </w:tc>
      </w:tr>
      <w:tr w:rsidR="00304C32" w:rsidRPr="004A7059" w:rsidTr="00DB7F86">
        <w:trPr>
          <w:trHeight w:val="283"/>
        </w:trPr>
        <w:tc>
          <w:tcPr>
            <w:tcW w:w="1560" w:type="dxa"/>
          </w:tcPr>
          <w:p w:rsidR="00304C32" w:rsidRPr="00A66054" w:rsidRDefault="00304C32" w:rsidP="00DB7F86">
            <w:pPr>
              <w:jc w:val="both"/>
              <w:rPr>
                <w:rFonts w:ascii="Times New Roman" w:hAnsi="Times New Roman" w:cs="Times New Roman"/>
                <w:i/>
                <w:sz w:val="20"/>
                <w:szCs w:val="20"/>
              </w:rPr>
            </w:pPr>
            <w:proofErr w:type="spellStart"/>
            <w:r w:rsidRPr="00A66054">
              <w:rPr>
                <w:rFonts w:ascii="Times New Roman" w:hAnsi="Times New Roman" w:cs="Times New Roman" w:hint="eastAsia"/>
                <w:i/>
                <w:sz w:val="20"/>
                <w:szCs w:val="20"/>
              </w:rPr>
              <w:t>OnLoan</w:t>
            </w:r>
            <w:proofErr w:type="spellEnd"/>
          </w:p>
        </w:tc>
        <w:tc>
          <w:tcPr>
            <w:tcW w:w="8221" w:type="dxa"/>
          </w:tcPr>
          <w:p w:rsidR="00304C32" w:rsidRDefault="00304C32" w:rsidP="00DB7F86">
            <w:pPr>
              <w:jc w:val="both"/>
              <w:rPr>
                <w:rFonts w:ascii="Times New Roman" w:hAnsi="Times New Roman" w:cs="Times New Roman"/>
                <w:sz w:val="20"/>
                <w:szCs w:val="20"/>
              </w:rPr>
            </w:pPr>
            <w:r w:rsidRPr="00CB5837">
              <w:rPr>
                <w:rFonts w:ascii="Times New Roman" w:hAnsi="Times New Roman" w:cs="Times New Roman"/>
                <w:sz w:val="20"/>
                <w:szCs w:val="20"/>
              </w:rPr>
              <w:t>Average</w:t>
            </w:r>
            <w:r w:rsidRPr="00CB5837">
              <w:rPr>
                <w:rFonts w:ascii="Times New Roman" w:hAnsi="Times New Roman" w:cs="Times New Roman" w:hint="eastAsia"/>
                <w:sz w:val="20"/>
                <w:szCs w:val="20"/>
              </w:rPr>
              <w:t xml:space="preserve"> loan quantity in the three months ending one month before the </w:t>
            </w:r>
            <w:r>
              <w:rPr>
                <w:rFonts w:ascii="Times New Roman" w:hAnsi="Times New Roman" w:cs="Times New Roman"/>
                <w:sz w:val="20"/>
                <w:szCs w:val="20"/>
              </w:rPr>
              <w:t xml:space="preserve">SEO </w:t>
            </w:r>
            <w:r w:rsidRPr="00CB5837">
              <w:rPr>
                <w:rFonts w:ascii="Times New Roman" w:hAnsi="Times New Roman" w:cs="Times New Roman" w:hint="eastAsia"/>
                <w:sz w:val="20"/>
                <w:szCs w:val="20"/>
              </w:rPr>
              <w:t>announcement date.</w:t>
            </w:r>
            <w:r>
              <w:rPr>
                <w:rFonts w:ascii="Times New Roman" w:hAnsi="Times New Roman" w:cs="Times New Roman" w:hint="eastAsia"/>
                <w:sz w:val="20"/>
                <w:szCs w:val="20"/>
              </w:rPr>
              <w:t xml:space="preserve"> </w:t>
            </w:r>
            <w:r>
              <w:rPr>
                <w:rFonts w:ascii="Times New Roman" w:hAnsi="Times New Roman" w:cs="Times New Roman"/>
                <w:sz w:val="20"/>
                <w:szCs w:val="20"/>
              </w:rPr>
              <w:t>L</w:t>
            </w:r>
            <w:r>
              <w:rPr>
                <w:rFonts w:ascii="Times New Roman" w:hAnsi="Times New Roman" w:cs="Times New Roman" w:hint="eastAsia"/>
                <w:sz w:val="20"/>
                <w:szCs w:val="20"/>
              </w:rPr>
              <w:t>oan quantity is the dollar value of shares on loan on a given day relative to market capitalization.</w:t>
            </w:r>
            <w:r w:rsidR="00887763">
              <w:rPr>
                <w:rFonts w:ascii="Times New Roman" w:hAnsi="Times New Roman" w:cs="Times New Roman"/>
                <w:sz w:val="20"/>
                <w:szCs w:val="20"/>
              </w:rPr>
              <w:t xml:space="preserve"> [</w:t>
            </w:r>
            <w:proofErr w:type="spellStart"/>
            <w:r w:rsidR="00887763">
              <w:rPr>
                <w:rFonts w:ascii="Times New Roman" w:hAnsi="Times New Roman" w:cs="Times New Roman"/>
                <w:sz w:val="20"/>
                <w:szCs w:val="20"/>
              </w:rPr>
              <w:t>Markit</w:t>
            </w:r>
            <w:proofErr w:type="spellEnd"/>
            <w:r w:rsidR="00887763">
              <w:rPr>
                <w:rFonts w:ascii="Times New Roman" w:hAnsi="Times New Roman" w:cs="Times New Roman"/>
                <w:sz w:val="20"/>
                <w:szCs w:val="20"/>
              </w:rPr>
              <w:t xml:space="preserve">] </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sz w:val="20"/>
                <w:szCs w:val="20"/>
              </w:rPr>
            </w:pPr>
            <w:r w:rsidRPr="004A7059">
              <w:rPr>
                <w:rFonts w:ascii="Times New Roman" w:hAnsi="Times New Roman" w:cs="Times New Roman" w:hint="eastAsia"/>
                <w:i/>
                <w:sz w:val="20"/>
                <w:szCs w:val="20"/>
              </w:rPr>
              <w:t>Option</w:t>
            </w:r>
          </w:p>
        </w:tc>
        <w:tc>
          <w:tcPr>
            <w:tcW w:w="8221" w:type="dxa"/>
          </w:tcPr>
          <w:p w:rsidR="00304C32" w:rsidRPr="004A7059" w:rsidRDefault="00304C32" w:rsidP="00DB7F86">
            <w:pPr>
              <w:jc w:val="both"/>
              <w:rPr>
                <w:rFonts w:ascii="Times New Roman" w:hAnsi="Times New Roman" w:cs="Times New Roman"/>
                <w:sz w:val="20"/>
                <w:szCs w:val="20"/>
              </w:rPr>
            </w:pPr>
            <w:r w:rsidRPr="004A7059">
              <w:rPr>
                <w:rFonts w:ascii="Times New Roman" w:hAnsi="Times New Roman" w:cs="Times New Roman" w:hint="eastAsia"/>
                <w:sz w:val="20"/>
                <w:szCs w:val="20"/>
              </w:rPr>
              <w:t>Put option</w:t>
            </w:r>
            <w:r w:rsidRPr="004A7059">
              <w:rPr>
                <w:rFonts w:ascii="Times New Roman" w:hAnsi="Times New Roman" w:cs="Times New Roman"/>
                <w:sz w:val="20"/>
                <w:szCs w:val="20"/>
              </w:rPr>
              <w:t>s</w:t>
            </w:r>
            <w:r w:rsidRPr="004A7059">
              <w:rPr>
                <w:rFonts w:ascii="Times New Roman" w:hAnsi="Times New Roman" w:cs="Times New Roman" w:hint="eastAsia"/>
                <w:sz w:val="20"/>
                <w:szCs w:val="20"/>
              </w:rPr>
              <w:t xml:space="preserve"> outstanding</w:t>
            </w:r>
            <w:r>
              <w:rPr>
                <w:rFonts w:ascii="Times New Roman" w:hAnsi="Times New Roman" w:cs="Times New Roman"/>
                <w:sz w:val="20"/>
                <w:szCs w:val="20"/>
              </w:rPr>
              <w:t>, measured as</w:t>
            </w:r>
            <w:r w:rsidRPr="004A7059">
              <w:rPr>
                <w:rFonts w:ascii="Times New Roman" w:hAnsi="Times New Roman" w:cs="Times New Roman" w:hint="eastAsia"/>
                <w:sz w:val="20"/>
                <w:szCs w:val="20"/>
              </w:rPr>
              <w:t xml:space="preserve"> a dummy variable equal to one if </w:t>
            </w:r>
            <w:r w:rsidRPr="004A7059">
              <w:rPr>
                <w:rFonts w:ascii="Times New Roman" w:hAnsi="Times New Roman" w:cs="Times New Roman"/>
                <w:sz w:val="20"/>
                <w:szCs w:val="20"/>
              </w:rPr>
              <w:t xml:space="preserve">the </w:t>
            </w:r>
            <w:r w:rsidRPr="004A7059">
              <w:rPr>
                <w:rFonts w:ascii="Times New Roman" w:hAnsi="Times New Roman" w:cs="Times New Roman" w:hint="eastAsia"/>
                <w:sz w:val="20"/>
                <w:szCs w:val="20"/>
              </w:rPr>
              <w:t>issuers</w:t>
            </w:r>
            <w:r w:rsidRPr="004A7059">
              <w:rPr>
                <w:rFonts w:ascii="Times New Roman" w:hAnsi="Times New Roman" w:cs="Times New Roman"/>
                <w:sz w:val="20"/>
                <w:szCs w:val="20"/>
              </w:rPr>
              <w:t>’</w:t>
            </w:r>
            <w:r w:rsidRPr="004A7059">
              <w:rPr>
                <w:rFonts w:ascii="Times New Roman" w:hAnsi="Times New Roman" w:cs="Times New Roman" w:hint="eastAsia"/>
                <w:sz w:val="20"/>
                <w:szCs w:val="20"/>
              </w:rPr>
              <w:t xml:space="preserve"> stock has put options outstanding in the </w:t>
            </w:r>
            <w:r w:rsidRPr="004A7059">
              <w:rPr>
                <w:rFonts w:ascii="Times New Roman" w:hAnsi="Times New Roman" w:cs="Times New Roman"/>
                <w:sz w:val="20"/>
                <w:szCs w:val="20"/>
              </w:rPr>
              <w:t>three months ending one month before the SEO announcement,</w:t>
            </w:r>
            <w:r w:rsidRPr="004A7059">
              <w:rPr>
                <w:rFonts w:ascii="Times New Roman" w:hAnsi="Times New Roman" w:cs="Times New Roman" w:hint="eastAsia"/>
                <w:sz w:val="20"/>
                <w:szCs w:val="20"/>
              </w:rPr>
              <w:t xml:space="preserve"> and equal to zero otherwise.</w:t>
            </w:r>
            <w:r w:rsidR="00887763">
              <w:rPr>
                <w:rFonts w:ascii="Times New Roman" w:hAnsi="Times New Roman" w:cs="Times New Roman"/>
                <w:sz w:val="20"/>
                <w:szCs w:val="20"/>
              </w:rPr>
              <w:t xml:space="preserve"> [Option Metrics]</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i/>
                <w:sz w:val="20"/>
                <w:szCs w:val="20"/>
              </w:rPr>
            </w:pPr>
            <w:r>
              <w:rPr>
                <w:rFonts w:ascii="Times New Roman" w:hAnsi="Times New Roman" w:cs="Times New Roman" w:hint="eastAsia"/>
                <w:i/>
                <w:sz w:val="20"/>
                <w:szCs w:val="20"/>
              </w:rPr>
              <w:t>Pilot</w:t>
            </w:r>
            <w:r>
              <w:rPr>
                <w:rFonts w:ascii="Times New Roman" w:hAnsi="Times New Roman" w:cs="Times New Roman"/>
                <w:i/>
                <w:sz w:val="20"/>
                <w:szCs w:val="20"/>
              </w:rPr>
              <w:t xml:space="preserve"> firm</w:t>
            </w:r>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ummy variable equal to one if the firm is a pilot firm in the pilot program under Regulation SHO.</w:t>
            </w:r>
            <w:r w:rsidR="00887763">
              <w:rPr>
                <w:rFonts w:ascii="Times New Roman" w:hAnsi="Times New Roman" w:cs="Times New Roman"/>
                <w:sz w:val="20"/>
                <w:szCs w:val="20"/>
              </w:rPr>
              <w:t xml:space="preserve"> [SEC]</w:t>
            </w:r>
          </w:p>
        </w:tc>
      </w:tr>
      <w:tr w:rsidR="00304C32" w:rsidRPr="004A7059" w:rsidTr="00DB7F86">
        <w:trPr>
          <w:trHeight w:val="283"/>
        </w:trPr>
        <w:tc>
          <w:tcPr>
            <w:tcW w:w="1560" w:type="dxa"/>
          </w:tcPr>
          <w:p w:rsidR="00304C32" w:rsidRDefault="00304C32" w:rsidP="00DB7F86">
            <w:pPr>
              <w:jc w:val="both"/>
              <w:rPr>
                <w:rFonts w:ascii="Times New Roman" w:hAnsi="Times New Roman" w:cs="Times New Roman"/>
                <w:i/>
                <w:sz w:val="20"/>
                <w:szCs w:val="20"/>
              </w:rPr>
            </w:pPr>
            <w:r>
              <w:rPr>
                <w:rFonts w:ascii="Times New Roman" w:hAnsi="Times New Roman" w:cs="Times New Roman"/>
                <w:i/>
                <w:sz w:val="20"/>
                <w:szCs w:val="20"/>
              </w:rPr>
              <w:t>Pilot period</w:t>
            </w:r>
          </w:p>
        </w:tc>
        <w:tc>
          <w:tcPr>
            <w:tcW w:w="8221" w:type="dxa"/>
          </w:tcPr>
          <w:p w:rsidR="00304C32" w:rsidRDefault="00304C32" w:rsidP="00DB7F86">
            <w:pPr>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ummy variable equal to one for the period from May 2005 to June 2007</w:t>
            </w:r>
            <w:r>
              <w:rPr>
                <w:rFonts w:ascii="Times New Roman" w:hAnsi="Times New Roman" w:cs="Times New Roman"/>
                <w:sz w:val="20"/>
                <w:szCs w:val="20"/>
              </w:rPr>
              <w:t>, in which the SEC implemented its pilot program under Regulation SHO</w:t>
            </w:r>
            <w:r>
              <w:rPr>
                <w:rFonts w:ascii="Times New Roman" w:hAnsi="Times New Roman" w:cs="Times New Roman" w:hint="eastAsia"/>
                <w:sz w:val="20"/>
                <w:szCs w:val="20"/>
              </w:rPr>
              <w:t>.</w:t>
            </w:r>
            <w:r w:rsidR="00887763">
              <w:rPr>
                <w:rFonts w:ascii="Times New Roman" w:hAnsi="Times New Roman" w:cs="Times New Roman"/>
                <w:sz w:val="20"/>
                <w:szCs w:val="20"/>
              </w:rPr>
              <w:t xml:space="preserve"> [SEC]</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i/>
                <w:sz w:val="20"/>
                <w:szCs w:val="20"/>
              </w:rPr>
            </w:pPr>
            <w:proofErr w:type="spellStart"/>
            <w:r w:rsidRPr="004A7059">
              <w:rPr>
                <w:rFonts w:ascii="Times New Roman" w:hAnsi="Times New Roman" w:cs="Times New Roman"/>
                <w:i/>
                <w:sz w:val="20"/>
                <w:szCs w:val="20"/>
              </w:rPr>
              <w:t>RelOfrSize</w:t>
            </w:r>
            <w:proofErr w:type="spellEnd"/>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R</w:t>
            </w:r>
            <w:r w:rsidRPr="004A7059">
              <w:rPr>
                <w:rFonts w:ascii="Times New Roman" w:hAnsi="Times New Roman" w:cs="Times New Roman"/>
                <w:sz w:val="20"/>
                <w:szCs w:val="20"/>
              </w:rPr>
              <w:t xml:space="preserve">atio of </w:t>
            </w:r>
            <w:r>
              <w:rPr>
                <w:rFonts w:ascii="Times New Roman" w:hAnsi="Times New Roman" w:cs="Times New Roman" w:hint="eastAsia"/>
                <w:sz w:val="20"/>
                <w:szCs w:val="20"/>
              </w:rPr>
              <w:t>offering proceeds</w:t>
            </w:r>
            <w:r w:rsidRPr="004A7059">
              <w:rPr>
                <w:rFonts w:ascii="Times New Roman" w:hAnsi="Times New Roman" w:cs="Times New Roman"/>
                <w:sz w:val="20"/>
                <w:szCs w:val="20"/>
              </w:rPr>
              <w:t xml:space="preserve"> to </w:t>
            </w:r>
            <w:r>
              <w:rPr>
                <w:rFonts w:ascii="Times New Roman" w:hAnsi="Times New Roman" w:cs="Times New Roman" w:hint="eastAsia"/>
                <w:sz w:val="20"/>
                <w:szCs w:val="20"/>
              </w:rPr>
              <w:t>the firm</w:t>
            </w:r>
            <w:r>
              <w:rPr>
                <w:rFonts w:ascii="Times New Roman" w:hAnsi="Times New Roman" w:cs="Times New Roman"/>
                <w:sz w:val="20"/>
                <w:szCs w:val="20"/>
              </w:rPr>
              <w:t>’</w:t>
            </w:r>
            <w:r>
              <w:rPr>
                <w:rFonts w:ascii="Times New Roman" w:hAnsi="Times New Roman" w:cs="Times New Roman" w:hint="eastAsia"/>
                <w:sz w:val="20"/>
                <w:szCs w:val="20"/>
              </w:rPr>
              <w:t>s total assets</w:t>
            </w:r>
            <w:r w:rsidRPr="004A7059">
              <w:rPr>
                <w:rFonts w:ascii="Times New Roman" w:hAnsi="Times New Roman" w:cs="Times New Roman"/>
                <w:sz w:val="20"/>
                <w:szCs w:val="20"/>
              </w:rPr>
              <w:t>.</w:t>
            </w:r>
            <w:r>
              <w:rPr>
                <w:rFonts w:ascii="Times New Roman" w:hAnsi="Times New Roman" w:cs="Times New Roman" w:hint="eastAsia"/>
                <w:sz w:val="20"/>
                <w:szCs w:val="20"/>
              </w:rPr>
              <w:t xml:space="preserve"> </w:t>
            </w:r>
            <w:r w:rsidRPr="00CB5837">
              <w:rPr>
                <w:rFonts w:ascii="Times New Roman" w:hAnsi="Times New Roman" w:cs="Times New Roman"/>
                <w:sz w:val="20"/>
                <w:szCs w:val="20"/>
              </w:rPr>
              <w:t xml:space="preserve">Total assets </w:t>
            </w:r>
            <w:r w:rsidRPr="00CB5837">
              <w:rPr>
                <w:rFonts w:ascii="Times New Roman" w:hAnsi="Times New Roman" w:cs="Times New Roman" w:hint="eastAsia"/>
                <w:sz w:val="20"/>
                <w:szCs w:val="20"/>
              </w:rPr>
              <w:t xml:space="preserve">are financial year-end figures for the year ending before </w:t>
            </w:r>
            <w:r w:rsidRPr="00CB5837">
              <w:rPr>
                <w:rFonts w:ascii="Times New Roman" w:hAnsi="Times New Roman" w:cs="Times New Roman"/>
                <w:sz w:val="20"/>
                <w:szCs w:val="20"/>
              </w:rPr>
              <w:t>the</w:t>
            </w:r>
            <w:r w:rsidRPr="00CB5837">
              <w:rPr>
                <w:rFonts w:ascii="Times New Roman" w:hAnsi="Times New Roman" w:cs="Times New Roman" w:hint="eastAsia"/>
                <w:sz w:val="20"/>
                <w:szCs w:val="20"/>
              </w:rPr>
              <w:t xml:space="preserve"> SEO </w:t>
            </w:r>
            <w:r w:rsidRPr="00CB5837">
              <w:rPr>
                <w:rFonts w:ascii="Times New Roman" w:hAnsi="Times New Roman" w:cs="Times New Roman"/>
                <w:sz w:val="20"/>
                <w:szCs w:val="20"/>
              </w:rPr>
              <w:t>announcement.</w:t>
            </w:r>
            <w:r w:rsidR="00887763">
              <w:rPr>
                <w:rFonts w:ascii="Times New Roman" w:hAnsi="Times New Roman" w:cs="Times New Roman"/>
                <w:sz w:val="20"/>
                <w:szCs w:val="20"/>
              </w:rPr>
              <w:t xml:space="preserve"> [</w:t>
            </w:r>
            <w:proofErr w:type="spellStart"/>
            <w:r w:rsidR="00887763">
              <w:rPr>
                <w:rFonts w:ascii="Times New Roman" w:hAnsi="Times New Roman" w:cs="Times New Roman" w:hint="eastAsia"/>
                <w:sz w:val="20"/>
                <w:szCs w:val="20"/>
              </w:rPr>
              <w:t>Compustat</w:t>
            </w:r>
            <w:proofErr w:type="spellEnd"/>
            <w:r w:rsidR="00887763">
              <w:rPr>
                <w:rFonts w:ascii="Times New Roman" w:hAnsi="Times New Roman" w:cs="Times New Roman" w:hint="eastAsia"/>
                <w:sz w:val="20"/>
                <w:szCs w:val="20"/>
              </w:rPr>
              <w:t>,</w:t>
            </w:r>
            <w:r w:rsidR="00887763" w:rsidRPr="005B3AC3">
              <w:rPr>
                <w:rFonts w:ascii="Times New Roman" w:hAnsi="Times New Roman" w:cs="Times New Roman" w:hint="eastAsia"/>
                <w:sz w:val="20"/>
                <w:szCs w:val="20"/>
              </w:rPr>
              <w:t xml:space="preserve"> SDC</w:t>
            </w:r>
            <w:r w:rsidR="00887763">
              <w:rPr>
                <w:rFonts w:ascii="Times New Roman" w:hAnsi="Times New Roman" w:cs="Times New Roman"/>
                <w:sz w:val="20"/>
                <w:szCs w:val="20"/>
              </w:rPr>
              <w:t>]</w:t>
            </w:r>
          </w:p>
        </w:tc>
      </w:tr>
      <w:tr w:rsidR="00304C32" w:rsidRPr="004A7059" w:rsidTr="00DB7F86">
        <w:trPr>
          <w:trHeight w:val="283"/>
        </w:trPr>
        <w:tc>
          <w:tcPr>
            <w:tcW w:w="1560" w:type="dxa"/>
          </w:tcPr>
          <w:p w:rsidR="00304C32" w:rsidRPr="00A559F1" w:rsidRDefault="00304C32" w:rsidP="00DB7F86">
            <w:pPr>
              <w:jc w:val="both"/>
              <w:rPr>
                <w:rFonts w:ascii="Times New Roman" w:hAnsi="Times New Roman" w:cs="Times New Roman"/>
                <w:sz w:val="20"/>
                <w:szCs w:val="20"/>
              </w:rPr>
            </w:pPr>
            <w:r w:rsidRPr="00A559F1">
              <w:rPr>
                <w:rFonts w:ascii="Times New Roman" w:hAnsi="Times New Roman" w:cs="Times New Roman" w:hint="eastAsia"/>
                <w:i/>
                <w:sz w:val="20"/>
                <w:szCs w:val="20"/>
              </w:rPr>
              <w:t>Rule</w:t>
            </w:r>
            <w:r w:rsidRPr="00FA2095">
              <w:rPr>
                <w:rFonts w:ascii="Times New Roman" w:hAnsi="Times New Roman" w:cs="Times New Roman" w:hint="eastAsia"/>
                <w:sz w:val="20"/>
                <w:szCs w:val="20"/>
              </w:rPr>
              <w:t>2007</w:t>
            </w:r>
          </w:p>
        </w:tc>
        <w:tc>
          <w:tcPr>
            <w:tcW w:w="8221" w:type="dxa"/>
          </w:tcPr>
          <w:p w:rsidR="00304C32" w:rsidRPr="00A559F1" w:rsidRDefault="00304C32" w:rsidP="00DB7F86">
            <w:pPr>
              <w:jc w:val="both"/>
              <w:rPr>
                <w:rFonts w:ascii="Times New Roman" w:hAnsi="Times New Roman" w:cs="Times New Roman"/>
                <w:sz w:val="20"/>
                <w:szCs w:val="20"/>
              </w:rPr>
            </w:pPr>
            <w:r w:rsidRPr="00A559F1">
              <w:rPr>
                <w:rFonts w:ascii="Times New Roman" w:hAnsi="Times New Roman" w:cs="Times New Roman"/>
                <w:sz w:val="20"/>
                <w:szCs w:val="20"/>
              </w:rPr>
              <w:t>D</w:t>
            </w:r>
            <w:r w:rsidRPr="00A559F1">
              <w:rPr>
                <w:rFonts w:ascii="Times New Roman" w:hAnsi="Times New Roman" w:cs="Times New Roman" w:hint="eastAsia"/>
                <w:sz w:val="20"/>
                <w:szCs w:val="20"/>
              </w:rPr>
              <w:t>ummy variable</w:t>
            </w:r>
            <w:r w:rsidRPr="00A559F1">
              <w:rPr>
                <w:rFonts w:ascii="Times New Roman" w:hAnsi="Times New Roman" w:cs="Times New Roman"/>
                <w:sz w:val="20"/>
                <w:szCs w:val="20"/>
              </w:rPr>
              <w:t xml:space="preserve"> equal to one if the offering takes place after the implementation of the 2007 SEC regulatory amendment</w:t>
            </w:r>
            <w:r>
              <w:rPr>
                <w:rFonts w:ascii="Times New Roman" w:hAnsi="Times New Roman" w:cs="Times New Roman"/>
                <w:sz w:val="20"/>
                <w:szCs w:val="20"/>
              </w:rPr>
              <w:t xml:space="preserve"> in Rule 105</w:t>
            </w:r>
            <w:r>
              <w:rPr>
                <w:rFonts w:ascii="Times New Roman" w:hAnsi="Times New Roman" w:cs="Times New Roman" w:hint="eastAsia"/>
                <w:sz w:val="20"/>
                <w:szCs w:val="20"/>
              </w:rPr>
              <w:t>.</w:t>
            </w:r>
            <w:r w:rsidR="00887763">
              <w:rPr>
                <w:rFonts w:ascii="Times New Roman" w:hAnsi="Times New Roman" w:cs="Times New Roman"/>
                <w:sz w:val="20"/>
                <w:szCs w:val="20"/>
              </w:rPr>
              <w:t xml:space="preserve"> [SEC]</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sz w:val="20"/>
                <w:szCs w:val="20"/>
              </w:rPr>
            </w:pPr>
            <w:proofErr w:type="spellStart"/>
            <w:r>
              <w:rPr>
                <w:rFonts w:ascii="Times New Roman" w:hAnsi="Times New Roman" w:cs="Times New Roman" w:hint="eastAsia"/>
                <w:i/>
                <w:sz w:val="20"/>
                <w:szCs w:val="20"/>
              </w:rPr>
              <w:t>Runup</w:t>
            </w:r>
            <w:proofErr w:type="spellEnd"/>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B</w:t>
            </w:r>
            <w:r w:rsidRPr="004A7059">
              <w:rPr>
                <w:rFonts w:ascii="Times New Roman" w:hAnsi="Times New Roman" w:cs="Times New Roman" w:hint="eastAsia"/>
                <w:sz w:val="20"/>
                <w:szCs w:val="20"/>
              </w:rPr>
              <w:t xml:space="preserve">uy-and-hold abnormal </w:t>
            </w:r>
            <w:r w:rsidRPr="00AA6AE8">
              <w:rPr>
                <w:rFonts w:ascii="Times New Roman" w:hAnsi="Times New Roman" w:cs="Times New Roman" w:hint="eastAsia"/>
                <w:sz w:val="20"/>
                <w:szCs w:val="20"/>
              </w:rPr>
              <w:t xml:space="preserve">return </w:t>
            </w:r>
            <w:r w:rsidRPr="00AA6AE8">
              <w:rPr>
                <w:rFonts w:ascii="Times New Roman" w:hAnsi="Times New Roman" w:cs="Times New Roman"/>
                <w:sz w:val="20"/>
                <w:szCs w:val="20"/>
              </w:rPr>
              <w:t xml:space="preserve">over the 180 trading days </w:t>
            </w:r>
            <w:r>
              <w:rPr>
                <w:rFonts w:ascii="Times New Roman" w:hAnsi="Times New Roman" w:cs="Times New Roman"/>
                <w:sz w:val="20"/>
                <w:szCs w:val="20"/>
              </w:rPr>
              <w:t>before</w:t>
            </w:r>
            <w:r w:rsidRPr="004A7059">
              <w:rPr>
                <w:rFonts w:ascii="Times New Roman" w:hAnsi="Times New Roman" w:cs="Times New Roman" w:hint="eastAsia"/>
                <w:sz w:val="20"/>
                <w:szCs w:val="20"/>
              </w:rPr>
              <w:t xml:space="preserve"> the </w:t>
            </w:r>
            <w:r w:rsidRPr="004A7059">
              <w:rPr>
                <w:rFonts w:ascii="Times New Roman" w:hAnsi="Times New Roman" w:cs="Times New Roman"/>
                <w:sz w:val="20"/>
                <w:szCs w:val="20"/>
              </w:rPr>
              <w:t>announcement</w:t>
            </w:r>
            <w:r w:rsidRPr="004A7059">
              <w:rPr>
                <w:rFonts w:ascii="Times New Roman" w:hAnsi="Times New Roman" w:cs="Times New Roman" w:hint="eastAsia"/>
                <w:sz w:val="20"/>
                <w:szCs w:val="20"/>
              </w:rPr>
              <w:t xml:space="preserve"> net of the CRSP value-weighted market return.</w:t>
            </w:r>
            <w:r w:rsidR="00887763">
              <w:rPr>
                <w:rFonts w:ascii="Times New Roman" w:hAnsi="Times New Roman" w:cs="Times New Roman"/>
                <w:sz w:val="20"/>
                <w:szCs w:val="20"/>
              </w:rPr>
              <w:t xml:space="preserve"> [CRSP]</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sz w:val="20"/>
                <w:szCs w:val="20"/>
              </w:rPr>
            </w:pPr>
            <w:r w:rsidRPr="004A7059">
              <w:rPr>
                <w:rFonts w:ascii="Times New Roman" w:hAnsi="Times New Roman" w:cs="Times New Roman" w:hint="eastAsia"/>
                <w:i/>
                <w:sz w:val="20"/>
                <w:szCs w:val="20"/>
              </w:rPr>
              <w:t>Secondary</w:t>
            </w:r>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hint="eastAsia"/>
                <w:sz w:val="20"/>
                <w:szCs w:val="20"/>
              </w:rPr>
              <w:t xml:space="preserve">Dummy variable equal to one for </w:t>
            </w:r>
            <w:r>
              <w:rPr>
                <w:rFonts w:ascii="Times New Roman" w:hAnsi="Times New Roman" w:cs="Times New Roman"/>
                <w:sz w:val="20"/>
                <w:szCs w:val="20"/>
              </w:rPr>
              <w:t>SEOs</w:t>
            </w:r>
            <w:r>
              <w:rPr>
                <w:rFonts w:ascii="Times New Roman" w:hAnsi="Times New Roman" w:cs="Times New Roman" w:hint="eastAsia"/>
                <w:sz w:val="20"/>
                <w:szCs w:val="20"/>
              </w:rPr>
              <w:t xml:space="preserve"> including a secondary component</w:t>
            </w:r>
            <w:r>
              <w:rPr>
                <w:rFonts w:ascii="Times New Roman" w:hAnsi="Times New Roman" w:cs="Times New Roman"/>
                <w:sz w:val="20"/>
                <w:szCs w:val="20"/>
              </w:rPr>
              <w:t>,</w:t>
            </w:r>
            <w:r>
              <w:rPr>
                <w:rFonts w:ascii="Times New Roman" w:hAnsi="Times New Roman" w:cs="Times New Roman" w:hint="eastAsia"/>
                <w:sz w:val="20"/>
                <w:szCs w:val="20"/>
              </w:rPr>
              <w:t xml:space="preserve"> and zero otherwise.</w:t>
            </w:r>
            <w:r w:rsidR="00887763">
              <w:rPr>
                <w:rFonts w:ascii="Times New Roman" w:hAnsi="Times New Roman" w:cs="Times New Roman"/>
                <w:sz w:val="20"/>
                <w:szCs w:val="20"/>
              </w:rPr>
              <w:t xml:space="preserve"> [SDC]</w:t>
            </w:r>
          </w:p>
        </w:tc>
      </w:tr>
      <w:tr w:rsidR="00304C32" w:rsidRPr="004A7059" w:rsidTr="00DB7F86">
        <w:trPr>
          <w:trHeight w:val="283"/>
        </w:trPr>
        <w:tc>
          <w:tcPr>
            <w:tcW w:w="1560" w:type="dxa"/>
          </w:tcPr>
          <w:p w:rsidR="00304C32" w:rsidRPr="004A7059" w:rsidRDefault="00304C32" w:rsidP="00DB7F86">
            <w:pPr>
              <w:jc w:val="both"/>
              <w:rPr>
                <w:rFonts w:ascii="Times New Roman" w:hAnsi="Times New Roman" w:cs="Times New Roman"/>
                <w:i/>
                <w:sz w:val="20"/>
                <w:szCs w:val="20"/>
              </w:rPr>
            </w:pPr>
            <w:r>
              <w:rPr>
                <w:rFonts w:ascii="Times New Roman" w:hAnsi="Times New Roman" w:cs="Times New Roman" w:hint="eastAsia"/>
                <w:i/>
                <w:sz w:val="20"/>
                <w:szCs w:val="20"/>
              </w:rPr>
              <w:t>Sequence</w:t>
            </w:r>
          </w:p>
        </w:tc>
        <w:tc>
          <w:tcPr>
            <w:tcW w:w="8221" w:type="dxa"/>
          </w:tcPr>
          <w:p w:rsidR="00304C32" w:rsidRDefault="00304C32" w:rsidP="00DB7F86">
            <w:pPr>
              <w:jc w:val="both"/>
              <w:rPr>
                <w:rFonts w:ascii="Times New Roman" w:hAnsi="Times New Roman" w:cs="Times New Roman"/>
                <w:sz w:val="20"/>
                <w:szCs w:val="20"/>
              </w:rPr>
            </w:pPr>
            <w:r>
              <w:rPr>
                <w:rFonts w:ascii="Times New Roman" w:hAnsi="Times New Roman" w:cs="Times New Roman" w:hint="eastAsia"/>
                <w:sz w:val="20"/>
                <w:szCs w:val="20"/>
              </w:rPr>
              <w:t>Dummy variable equal to one for the third or later SEO since the firm</w:t>
            </w:r>
            <w:r>
              <w:rPr>
                <w:rFonts w:ascii="Times New Roman" w:hAnsi="Times New Roman" w:cs="Times New Roman"/>
                <w:sz w:val="20"/>
                <w:szCs w:val="20"/>
              </w:rPr>
              <w:t>’</w:t>
            </w:r>
            <w:r>
              <w:rPr>
                <w:rFonts w:ascii="Times New Roman" w:hAnsi="Times New Roman" w:cs="Times New Roman" w:hint="eastAsia"/>
                <w:sz w:val="20"/>
                <w:szCs w:val="20"/>
              </w:rPr>
              <w:t xml:space="preserve">s IPO, and zero </w:t>
            </w:r>
            <w:r>
              <w:rPr>
                <w:rFonts w:ascii="Times New Roman" w:hAnsi="Times New Roman" w:cs="Times New Roman"/>
                <w:sz w:val="20"/>
                <w:szCs w:val="20"/>
              </w:rPr>
              <w:t>otherwise</w:t>
            </w:r>
            <w:r>
              <w:rPr>
                <w:rFonts w:ascii="Times New Roman" w:hAnsi="Times New Roman" w:cs="Times New Roman" w:hint="eastAsia"/>
                <w:sz w:val="20"/>
                <w:szCs w:val="20"/>
              </w:rPr>
              <w:t>.</w:t>
            </w:r>
            <w:r w:rsidR="00887763">
              <w:rPr>
                <w:rFonts w:ascii="Times New Roman" w:hAnsi="Times New Roman" w:cs="Times New Roman"/>
                <w:sz w:val="20"/>
                <w:szCs w:val="20"/>
              </w:rPr>
              <w:t xml:space="preserve"> [SDC]</w:t>
            </w:r>
          </w:p>
        </w:tc>
      </w:tr>
      <w:tr w:rsidR="00304C32" w:rsidRPr="004A7059" w:rsidTr="00DB7F86">
        <w:trPr>
          <w:trHeight w:val="68"/>
        </w:trPr>
        <w:tc>
          <w:tcPr>
            <w:tcW w:w="1560" w:type="dxa"/>
          </w:tcPr>
          <w:p w:rsidR="00304C32" w:rsidRPr="004A7059" w:rsidRDefault="00304C32" w:rsidP="00DB7F86">
            <w:pPr>
              <w:jc w:val="both"/>
              <w:rPr>
                <w:rFonts w:ascii="Times New Roman" w:hAnsi="Times New Roman" w:cs="Times New Roman"/>
                <w:i/>
                <w:sz w:val="20"/>
                <w:szCs w:val="20"/>
              </w:rPr>
            </w:pPr>
            <w:r>
              <w:rPr>
                <w:rFonts w:ascii="Times New Roman" w:hAnsi="Times New Roman" w:cs="Times New Roman" w:hint="eastAsia"/>
                <w:i/>
                <w:sz w:val="20"/>
                <w:szCs w:val="20"/>
              </w:rPr>
              <w:t>SSDI</w:t>
            </w:r>
          </w:p>
        </w:tc>
        <w:tc>
          <w:tcPr>
            <w:tcW w:w="8221" w:type="dxa"/>
          </w:tcPr>
          <w:p w:rsidR="00304C32" w:rsidRPr="004A7059" w:rsidRDefault="00304C32" w:rsidP="00DB7F86">
            <w:pPr>
              <w:jc w:val="both"/>
              <w:rPr>
                <w:rFonts w:ascii="Times New Roman" w:hAnsi="Times New Roman" w:cs="Times New Roman"/>
                <w:sz w:val="20"/>
                <w:szCs w:val="20"/>
              </w:rPr>
            </w:pPr>
            <w:r>
              <w:rPr>
                <w:rFonts w:ascii="Times New Roman" w:hAnsi="Times New Roman" w:cs="Times New Roman"/>
                <w:sz w:val="20"/>
                <w:szCs w:val="20"/>
              </w:rPr>
              <w:t xml:space="preserve">Short-selling determinants index, measured as the average quintile ranking of an offering based on </w:t>
            </w:r>
            <w:r w:rsidR="00FD58E1">
              <w:rPr>
                <w:rFonts w:ascii="Times New Roman" w:hAnsi="Times New Roman" w:cs="Times New Roman"/>
                <w:sz w:val="20"/>
                <w:szCs w:val="20"/>
              </w:rPr>
              <w:t>individual</w:t>
            </w:r>
            <w:r>
              <w:rPr>
                <w:rFonts w:ascii="Times New Roman" w:hAnsi="Times New Roman" w:cs="Times New Roman" w:hint="eastAsia"/>
                <w:sz w:val="20"/>
                <w:szCs w:val="20"/>
              </w:rPr>
              <w:t xml:space="preserve"> short-selling </w:t>
            </w:r>
            <w:r>
              <w:rPr>
                <w:rFonts w:ascii="Times New Roman" w:hAnsi="Times New Roman" w:cs="Times New Roman"/>
                <w:sz w:val="20"/>
                <w:szCs w:val="20"/>
              </w:rPr>
              <w:t>potential</w:t>
            </w:r>
            <w:r>
              <w:rPr>
                <w:rFonts w:ascii="Times New Roman" w:hAnsi="Times New Roman" w:cs="Times New Roman" w:hint="eastAsia"/>
                <w:sz w:val="20"/>
                <w:szCs w:val="20"/>
              </w:rPr>
              <w:t xml:space="preserve"> proxies (</w:t>
            </w:r>
            <w:r w:rsidRPr="005640ED">
              <w:rPr>
                <w:rFonts w:ascii="Times New Roman" w:hAnsi="Times New Roman" w:cs="Times New Roman"/>
                <w:i/>
                <w:sz w:val="20"/>
                <w:szCs w:val="20"/>
              </w:rPr>
              <w:t>L</w:t>
            </w:r>
            <w:r>
              <w:rPr>
                <w:rFonts w:ascii="Times New Roman" w:hAnsi="Times New Roman" w:cs="Times New Roman"/>
                <w:i/>
                <w:sz w:val="20"/>
                <w:szCs w:val="20"/>
              </w:rPr>
              <w:t>endable</w:t>
            </w:r>
            <w:r>
              <w:rPr>
                <w:rFonts w:ascii="Times New Roman" w:hAnsi="Times New Roman" w:cs="Times New Roman" w:hint="eastAsia"/>
                <w:sz w:val="20"/>
                <w:szCs w:val="20"/>
              </w:rPr>
              <w:t xml:space="preserve">, </w:t>
            </w:r>
            <w:r w:rsidRPr="003B5E19">
              <w:rPr>
                <w:rFonts w:ascii="Times New Roman" w:hAnsi="Times New Roman" w:cs="Times New Roman" w:hint="eastAsia"/>
                <w:i/>
                <w:sz w:val="20"/>
                <w:szCs w:val="20"/>
              </w:rPr>
              <w:t>IO</w:t>
            </w:r>
            <w:r>
              <w:rPr>
                <w:rFonts w:ascii="Times New Roman" w:hAnsi="Times New Roman" w:cs="Times New Roman" w:hint="eastAsia"/>
                <w:sz w:val="20"/>
                <w:szCs w:val="20"/>
              </w:rPr>
              <w:t xml:space="preserve">, </w:t>
            </w:r>
            <w:r w:rsidRPr="003B5E19">
              <w:rPr>
                <w:rFonts w:ascii="Times New Roman" w:hAnsi="Times New Roman" w:cs="Times New Roman" w:hint="eastAsia"/>
                <w:i/>
                <w:sz w:val="20"/>
                <w:szCs w:val="20"/>
              </w:rPr>
              <w:t>Option</w:t>
            </w:r>
            <w:r>
              <w:rPr>
                <w:rFonts w:ascii="Times New Roman" w:hAnsi="Times New Roman" w:cs="Times New Roman" w:hint="eastAsia"/>
                <w:sz w:val="20"/>
                <w:szCs w:val="20"/>
              </w:rPr>
              <w:t xml:space="preserve">, </w:t>
            </w:r>
            <w:proofErr w:type="spellStart"/>
            <w:r>
              <w:rPr>
                <w:rFonts w:ascii="Times New Roman" w:hAnsi="Times New Roman" w:cs="Times New Roman" w:hint="eastAsia"/>
                <w:i/>
                <w:sz w:val="20"/>
                <w:szCs w:val="20"/>
              </w:rPr>
              <w:t>OnLoan</w:t>
            </w:r>
            <w:proofErr w:type="spellEnd"/>
            <w:r>
              <w:rPr>
                <w:rFonts w:ascii="Times New Roman" w:hAnsi="Times New Roman" w:cs="Times New Roman" w:hint="eastAsia"/>
                <w:sz w:val="20"/>
                <w:szCs w:val="20"/>
              </w:rPr>
              <w:t xml:space="preserve">, and </w:t>
            </w:r>
            <w:proofErr w:type="spellStart"/>
            <w:r w:rsidR="00815B93">
              <w:rPr>
                <w:rFonts w:ascii="Times New Roman" w:hAnsi="Times New Roman" w:cs="Times New Roman"/>
                <w:i/>
                <w:sz w:val="20"/>
                <w:szCs w:val="20"/>
              </w:rPr>
              <w:t>InverseFee</w:t>
            </w:r>
            <w:proofErr w:type="spellEnd"/>
            <w:r>
              <w:rPr>
                <w:rFonts w:ascii="Times New Roman" w:hAnsi="Times New Roman" w:cs="Times New Roman" w:hint="eastAsia"/>
                <w:sz w:val="20"/>
                <w:szCs w:val="20"/>
              </w:rPr>
              <w:t>).</w:t>
            </w:r>
            <w:r w:rsidR="00887763">
              <w:rPr>
                <w:rFonts w:ascii="Times New Roman" w:hAnsi="Times New Roman" w:cs="Times New Roman"/>
                <w:sz w:val="20"/>
                <w:szCs w:val="20"/>
              </w:rPr>
              <w:t xml:space="preserve"> [</w:t>
            </w:r>
            <w:proofErr w:type="spellStart"/>
            <w:r w:rsidR="00887763">
              <w:rPr>
                <w:rFonts w:ascii="Times New Roman" w:hAnsi="Times New Roman" w:cs="Times New Roman" w:hint="eastAsia"/>
                <w:sz w:val="20"/>
                <w:szCs w:val="20"/>
              </w:rPr>
              <w:t>Markit</w:t>
            </w:r>
            <w:proofErr w:type="spellEnd"/>
            <w:r w:rsidR="00887763">
              <w:rPr>
                <w:rFonts w:ascii="Times New Roman" w:hAnsi="Times New Roman" w:cs="Times New Roman" w:hint="eastAsia"/>
                <w:sz w:val="20"/>
                <w:szCs w:val="20"/>
              </w:rPr>
              <w:t>, Thomson Reuters</w:t>
            </w:r>
            <w:r w:rsidR="00887763">
              <w:rPr>
                <w:rFonts w:ascii="Times New Roman" w:hAnsi="Times New Roman" w:cs="Times New Roman"/>
                <w:sz w:val="20"/>
                <w:szCs w:val="20"/>
              </w:rPr>
              <w:t>’</w:t>
            </w:r>
            <w:r w:rsidR="00887763">
              <w:rPr>
                <w:rFonts w:ascii="Times New Roman" w:hAnsi="Times New Roman" w:cs="Times New Roman" w:hint="eastAsia"/>
                <w:sz w:val="20"/>
                <w:szCs w:val="20"/>
              </w:rPr>
              <w:t xml:space="preserve"> CDA/Spectrum Institutional (13f) Holdings, Option Metrics</w:t>
            </w:r>
            <w:r w:rsidR="00887763">
              <w:rPr>
                <w:rFonts w:ascii="Times New Roman" w:hAnsi="Times New Roman" w:cs="Times New Roman"/>
                <w:sz w:val="20"/>
                <w:szCs w:val="20"/>
              </w:rPr>
              <w:t>]</w:t>
            </w:r>
          </w:p>
        </w:tc>
      </w:tr>
      <w:tr w:rsidR="00304C32" w:rsidRPr="004A7059" w:rsidTr="00DB7F86">
        <w:trPr>
          <w:trHeight w:val="283"/>
        </w:trPr>
        <w:tc>
          <w:tcPr>
            <w:tcW w:w="1560" w:type="dxa"/>
          </w:tcPr>
          <w:p w:rsidR="00304C32" w:rsidRDefault="00304C32" w:rsidP="00DB7F86">
            <w:pPr>
              <w:rPr>
                <w:rFonts w:ascii="Times New Roman" w:hAnsi="Times New Roman" w:cs="Times New Roman"/>
                <w:i/>
                <w:sz w:val="20"/>
                <w:szCs w:val="20"/>
              </w:rPr>
            </w:pPr>
            <w:r>
              <w:rPr>
                <w:rFonts w:ascii="Times New Roman" w:hAnsi="Times New Roman" w:cs="Times New Roman" w:hint="eastAsia"/>
                <w:i/>
                <w:sz w:val="20"/>
                <w:szCs w:val="20"/>
              </w:rPr>
              <w:t>Turnover</w:t>
            </w:r>
          </w:p>
        </w:tc>
        <w:tc>
          <w:tcPr>
            <w:tcW w:w="8221" w:type="dxa"/>
          </w:tcPr>
          <w:p w:rsidR="00304C32" w:rsidRDefault="00304C32" w:rsidP="00DB7F86">
            <w:pPr>
              <w:jc w:val="both"/>
              <w:rPr>
                <w:rFonts w:ascii="Times New Roman" w:hAnsi="Times New Roman" w:cs="Times New Roman"/>
                <w:sz w:val="20"/>
                <w:szCs w:val="20"/>
              </w:rPr>
            </w:pPr>
            <w:r>
              <w:rPr>
                <w:rFonts w:ascii="Times New Roman" w:hAnsi="Times New Roman" w:cs="Times New Roman" w:hint="eastAsia"/>
                <w:sz w:val="20"/>
                <w:szCs w:val="20"/>
              </w:rPr>
              <w:t xml:space="preserve">Average trading volume as a percentage of shares outstanding over the 180 trading days before the </w:t>
            </w:r>
            <w:r>
              <w:rPr>
                <w:rFonts w:ascii="Times New Roman" w:hAnsi="Times New Roman" w:cs="Times New Roman"/>
                <w:sz w:val="20"/>
                <w:szCs w:val="20"/>
              </w:rPr>
              <w:t xml:space="preserve">SEO </w:t>
            </w:r>
            <w:r>
              <w:rPr>
                <w:rFonts w:ascii="Times New Roman" w:hAnsi="Times New Roman" w:cs="Times New Roman" w:hint="eastAsia"/>
                <w:sz w:val="20"/>
                <w:szCs w:val="20"/>
              </w:rPr>
              <w:t>announcement</w:t>
            </w:r>
            <w:r>
              <w:rPr>
                <w:rFonts w:ascii="Times New Roman" w:hAnsi="Times New Roman" w:cs="Times New Roman"/>
                <w:sz w:val="20"/>
                <w:szCs w:val="20"/>
              </w:rPr>
              <w:t xml:space="preserve"> date</w:t>
            </w:r>
            <w:r>
              <w:rPr>
                <w:rFonts w:ascii="Times New Roman" w:hAnsi="Times New Roman" w:cs="Times New Roman" w:hint="eastAsia"/>
                <w:sz w:val="20"/>
                <w:szCs w:val="20"/>
              </w:rPr>
              <w:t>.</w:t>
            </w:r>
            <w:r w:rsidR="00887763">
              <w:rPr>
                <w:rFonts w:ascii="Times New Roman" w:hAnsi="Times New Roman" w:cs="Times New Roman"/>
                <w:sz w:val="20"/>
                <w:szCs w:val="20"/>
              </w:rPr>
              <w:t xml:space="preserve"> [CRSP]</w:t>
            </w:r>
          </w:p>
        </w:tc>
      </w:tr>
      <w:tr w:rsidR="00304C32" w:rsidRPr="00BE6CD8" w:rsidTr="00DB7F86">
        <w:trPr>
          <w:trHeight w:val="283"/>
        </w:trPr>
        <w:tc>
          <w:tcPr>
            <w:tcW w:w="1560" w:type="dxa"/>
            <w:tcBorders>
              <w:bottom w:val="double" w:sz="4" w:space="0" w:color="auto"/>
            </w:tcBorders>
          </w:tcPr>
          <w:p w:rsidR="00304C32" w:rsidRPr="004A7059" w:rsidRDefault="00304C32" w:rsidP="00DB7F86">
            <w:pPr>
              <w:rPr>
                <w:rFonts w:ascii="Times New Roman" w:hAnsi="Times New Roman" w:cs="Times New Roman"/>
                <w:sz w:val="20"/>
                <w:szCs w:val="20"/>
              </w:rPr>
            </w:pPr>
            <w:r w:rsidRPr="004A7059">
              <w:rPr>
                <w:rFonts w:ascii="Times New Roman" w:hAnsi="Times New Roman" w:cs="Times New Roman" w:hint="eastAsia"/>
                <w:i/>
                <w:sz w:val="20"/>
                <w:szCs w:val="20"/>
              </w:rPr>
              <w:t>Vol</w:t>
            </w:r>
            <w:r w:rsidRPr="004A7059">
              <w:rPr>
                <w:rFonts w:ascii="Times New Roman" w:hAnsi="Times New Roman" w:cs="Times New Roman"/>
                <w:i/>
                <w:sz w:val="20"/>
                <w:szCs w:val="20"/>
              </w:rPr>
              <w:t>atility</w:t>
            </w:r>
          </w:p>
        </w:tc>
        <w:tc>
          <w:tcPr>
            <w:tcW w:w="8221" w:type="dxa"/>
            <w:tcBorders>
              <w:bottom w:val="double" w:sz="4" w:space="0" w:color="auto"/>
            </w:tcBorders>
          </w:tcPr>
          <w:p w:rsidR="00304C32" w:rsidRPr="004A7059" w:rsidRDefault="00304C32" w:rsidP="00DB7F86">
            <w:pPr>
              <w:jc w:val="both"/>
              <w:rPr>
                <w:rFonts w:ascii="Times New Roman" w:hAnsi="Times New Roman" w:cs="Times New Roman"/>
                <w:sz w:val="20"/>
                <w:szCs w:val="20"/>
              </w:rPr>
            </w:pPr>
            <w:r w:rsidRPr="0067504D">
              <w:rPr>
                <w:rFonts w:ascii="Times New Roman" w:hAnsi="Times New Roman" w:cs="Times New Roman"/>
                <w:sz w:val="20"/>
                <w:szCs w:val="20"/>
              </w:rPr>
              <w:t>Annualized</w:t>
            </w:r>
            <w:r w:rsidRPr="0067504D">
              <w:rPr>
                <w:rFonts w:ascii="Times New Roman" w:hAnsi="Times New Roman" w:cs="Times New Roman" w:hint="eastAsia"/>
                <w:sz w:val="20"/>
                <w:szCs w:val="20"/>
              </w:rPr>
              <w:t xml:space="preserve"> stock return volatility, calculated from daily stock returns </w:t>
            </w:r>
            <w:r w:rsidRPr="00C312F2">
              <w:rPr>
                <w:rFonts w:ascii="Times New Roman" w:hAnsi="Times New Roman" w:cs="Times New Roman"/>
                <w:sz w:val="20"/>
                <w:szCs w:val="20"/>
                <w:lang w:val="en-GB"/>
              </w:rPr>
              <w:t xml:space="preserve">over </w:t>
            </w:r>
            <w:r w:rsidRPr="00C312F2">
              <w:rPr>
                <w:rFonts w:ascii="Times New Roman" w:hAnsi="Times New Roman" w:cs="Times New Roman"/>
                <w:sz w:val="20"/>
                <w:szCs w:val="20"/>
              </w:rPr>
              <w:t xml:space="preserve">the </w:t>
            </w:r>
            <w:r w:rsidRPr="00C312F2">
              <w:rPr>
                <w:rFonts w:ascii="Times New Roman" w:hAnsi="Times New Roman" w:cs="Times New Roman" w:hint="eastAsia"/>
                <w:sz w:val="20"/>
                <w:szCs w:val="20"/>
              </w:rPr>
              <w:t>1</w:t>
            </w:r>
            <w:r>
              <w:rPr>
                <w:rFonts w:ascii="Times New Roman" w:hAnsi="Times New Roman" w:cs="Times New Roman" w:hint="eastAsia"/>
                <w:sz w:val="20"/>
                <w:szCs w:val="20"/>
              </w:rPr>
              <w:t>80</w:t>
            </w:r>
            <w:r w:rsidRPr="00C312F2">
              <w:rPr>
                <w:rFonts w:ascii="Times New Roman" w:hAnsi="Times New Roman" w:cs="Times New Roman"/>
                <w:sz w:val="20"/>
                <w:szCs w:val="20"/>
              </w:rPr>
              <w:t xml:space="preserve"> trading days before the SEO announcement date</w:t>
            </w:r>
            <w:r w:rsidRPr="00C312F2">
              <w:rPr>
                <w:rFonts w:ascii="Times New Roman" w:hAnsi="Times New Roman" w:cs="Times New Roman" w:hint="eastAsia"/>
                <w:sz w:val="20"/>
                <w:szCs w:val="20"/>
              </w:rPr>
              <w:t>.</w:t>
            </w:r>
            <w:r w:rsidR="00887763">
              <w:rPr>
                <w:rFonts w:ascii="Times New Roman" w:hAnsi="Times New Roman" w:cs="Times New Roman"/>
                <w:sz w:val="20"/>
                <w:szCs w:val="20"/>
              </w:rPr>
              <w:t xml:space="preserve"> [CRSP]</w:t>
            </w:r>
          </w:p>
        </w:tc>
      </w:tr>
    </w:tbl>
    <w:p w:rsidR="00304C32" w:rsidRPr="00AA659B" w:rsidRDefault="00304C32" w:rsidP="00304C32">
      <w:pPr>
        <w:rPr>
          <w:rFonts w:ascii="Times New Roman" w:hAnsi="Times New Roman" w:cs="Times New Roman"/>
          <w:sz w:val="24"/>
          <w:szCs w:val="24"/>
        </w:rPr>
      </w:pPr>
    </w:p>
    <w:p w:rsidR="00D47BB5" w:rsidRPr="00AA659B" w:rsidRDefault="00D47BB5" w:rsidP="000E7122">
      <w:pPr>
        <w:jc w:val="both"/>
        <w:rPr>
          <w:rFonts w:ascii="Times New Roman" w:hAnsi="Times New Roman" w:cs="Times New Roman"/>
          <w:sz w:val="24"/>
          <w:szCs w:val="24"/>
        </w:rPr>
      </w:pPr>
    </w:p>
    <w:sectPr w:rsidR="00D47BB5" w:rsidRPr="00AA659B" w:rsidSect="007D0CF1">
      <w:pgSz w:w="12240" w:h="15840" w:code="1"/>
      <w:pgMar w:top="1418" w:right="1418" w:bottom="1418" w:left="104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39" w:rsidRDefault="00D14D39" w:rsidP="0020356E">
      <w:r>
        <w:separator/>
      </w:r>
    </w:p>
  </w:endnote>
  <w:endnote w:type="continuationSeparator" w:id="0">
    <w:p w:rsidR="00D14D39" w:rsidRDefault="00D14D39" w:rsidP="0020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BB" w:rsidRDefault="00D56D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BB" w:rsidRDefault="00D56DB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BB" w:rsidRDefault="00D56D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39" w:rsidRDefault="00D14D39" w:rsidP="0020356E">
      <w:r>
        <w:separator/>
      </w:r>
    </w:p>
  </w:footnote>
  <w:footnote w:type="continuationSeparator" w:id="0">
    <w:p w:rsidR="00D14D39" w:rsidRDefault="00D14D39" w:rsidP="0020356E">
      <w:r>
        <w:continuationSeparator/>
      </w:r>
    </w:p>
  </w:footnote>
  <w:footnote w:id="1">
    <w:p w:rsidR="00D56DBB" w:rsidRPr="00095981" w:rsidRDefault="00D56DBB" w:rsidP="00095981">
      <w:pPr>
        <w:pStyle w:val="a3"/>
        <w:jc w:val="both"/>
      </w:pPr>
      <w:r w:rsidRPr="00095981">
        <w:rPr>
          <w:rStyle w:val="a4"/>
          <w:rFonts w:ascii="Times New Roman" w:hAnsi="Times New Roman" w:cs="Times New Roman"/>
          <w:sz w:val="20"/>
          <w:szCs w:val="20"/>
        </w:rPr>
        <w:sym w:font="Symbol" w:char="F02A"/>
      </w:r>
      <w:r w:rsidRPr="00095981">
        <w:rPr>
          <w:rFonts w:ascii="Times New Roman" w:hAnsi="Times New Roman" w:cs="Times New Roman"/>
          <w:sz w:val="20"/>
          <w:szCs w:val="20"/>
        </w:rPr>
        <w:t xml:space="preserve"> </w:t>
      </w:r>
      <w:proofErr w:type="gramStart"/>
      <w:r w:rsidRPr="00095981">
        <w:rPr>
          <w:rFonts w:ascii="Times New Roman" w:hAnsi="Times New Roman" w:cs="Times New Roman"/>
          <w:sz w:val="20"/>
          <w:szCs w:val="20"/>
        </w:rPr>
        <w:t>Cor</w:t>
      </w:r>
      <w:r>
        <w:rPr>
          <w:rFonts w:ascii="Times New Roman" w:hAnsi="Times New Roman" w:cs="Times New Roman" w:hint="eastAsia"/>
          <w:sz w:val="20"/>
          <w:szCs w:val="20"/>
        </w:rPr>
        <w:t>responding author.</w:t>
      </w:r>
      <w:proofErr w:type="gramEnd"/>
      <w:r>
        <w:rPr>
          <w:rFonts w:ascii="Times New Roman" w:hAnsi="Times New Roman" w:cs="Times New Roman" w:hint="eastAsia"/>
          <w:sz w:val="20"/>
          <w:szCs w:val="20"/>
        </w:rPr>
        <w:t xml:space="preserve"> Address: </w:t>
      </w:r>
      <w:r w:rsidRPr="006A38D9">
        <w:rPr>
          <w:rFonts w:ascii="Times New Roman" w:hAnsi="Times New Roman" w:cs="Times New Roman"/>
          <w:sz w:val="20"/>
          <w:szCs w:val="20"/>
        </w:rPr>
        <w:t>Alliance Manchester Business School, Manchester M15 6PB, United Kingdom. Email</w:t>
      </w:r>
      <w:r>
        <w:rPr>
          <w:rFonts w:ascii="Times New Roman" w:hAnsi="Times New Roman" w:cs="Times New Roman" w:hint="eastAsia"/>
          <w:sz w:val="20"/>
          <w:szCs w:val="20"/>
        </w:rPr>
        <w:t xml:space="preserve">: </w:t>
      </w:r>
      <w:hyperlink r:id="rId1" w:history="1">
        <w:r w:rsidRPr="000E7E8D">
          <w:rPr>
            <w:rStyle w:val="a9"/>
            <w:rFonts w:ascii="Times New Roman" w:hAnsi="Times New Roman" w:cs="Times New Roman"/>
            <w:color w:val="auto"/>
            <w:sz w:val="20"/>
            <w:szCs w:val="20"/>
            <w:u w:val="none"/>
          </w:rPr>
          <w:t>norman.strong@manchester.ac.uk</w:t>
        </w:r>
      </w:hyperlink>
      <w:r>
        <w:rPr>
          <w:rFonts w:ascii="Times New Roman" w:hAnsi="Times New Roman" w:cs="Times New Roman" w:hint="eastAsia"/>
          <w:sz w:val="20"/>
          <w:szCs w:val="20"/>
        </w:rPr>
        <w:t>. Tel.: +44 (0) 161 275 4006.</w:t>
      </w:r>
    </w:p>
  </w:footnote>
  <w:footnote w:id="2">
    <w:p w:rsidR="00D56DBB" w:rsidRPr="006A38D9" w:rsidRDefault="00D56DBB" w:rsidP="00365EB1">
      <w:pPr>
        <w:pStyle w:val="a3"/>
        <w:jc w:val="both"/>
        <w:rPr>
          <w:rFonts w:ascii="Times New Roman" w:hAnsi="Times New Roman" w:cs="Times New Roman"/>
          <w:sz w:val="20"/>
          <w:szCs w:val="20"/>
        </w:rPr>
      </w:pPr>
      <w:r w:rsidRPr="006A38D9">
        <w:rPr>
          <w:rStyle w:val="a4"/>
          <w:rFonts w:ascii="Times New Roman" w:hAnsi="Times New Roman" w:cs="Times New Roman"/>
          <w:sz w:val="20"/>
          <w:szCs w:val="20"/>
        </w:rPr>
        <w:footnoteRef/>
      </w:r>
      <w:r w:rsidRPr="006A38D9">
        <w:rPr>
          <w:rFonts w:ascii="Times New Roman" w:hAnsi="Times New Roman" w:cs="Times New Roman"/>
          <w:sz w:val="20"/>
          <w:szCs w:val="20"/>
        </w:rPr>
        <w:t xml:space="preserve"> </w:t>
      </w:r>
      <w:r w:rsidRPr="006C45EF">
        <w:rPr>
          <w:rFonts w:ascii="Times New Roman" w:hAnsi="Times New Roman" w:cs="Times New Roman"/>
          <w:sz w:val="20"/>
          <w:szCs w:val="20"/>
        </w:rPr>
        <w:t xml:space="preserve">We </w:t>
      </w:r>
      <w:r>
        <w:rPr>
          <w:rFonts w:ascii="Times New Roman" w:hAnsi="Times New Roman" w:cs="Times New Roman"/>
          <w:sz w:val="20"/>
          <w:szCs w:val="20"/>
        </w:rPr>
        <w:t>thank</w:t>
      </w:r>
      <w:r w:rsidRPr="006C45EF">
        <w:rPr>
          <w:rFonts w:ascii="Times New Roman" w:hAnsi="Times New Roman" w:cs="Times New Roman" w:hint="eastAsia"/>
          <w:sz w:val="20"/>
          <w:szCs w:val="20"/>
        </w:rPr>
        <w:t xml:space="preserve"> </w:t>
      </w:r>
      <w:r w:rsidRPr="006A38D9">
        <w:rPr>
          <w:rFonts w:ascii="Times New Roman" w:hAnsi="Times New Roman" w:cs="Times New Roman" w:hint="eastAsia"/>
          <w:sz w:val="20"/>
          <w:szCs w:val="20"/>
        </w:rPr>
        <w:t xml:space="preserve">Tyler Henry, Jennifer </w:t>
      </w:r>
      <w:proofErr w:type="spellStart"/>
      <w:r w:rsidRPr="006A38D9">
        <w:rPr>
          <w:rFonts w:ascii="Times New Roman" w:hAnsi="Times New Roman" w:cs="Times New Roman"/>
          <w:sz w:val="20"/>
          <w:szCs w:val="20"/>
        </w:rPr>
        <w:t>Koski</w:t>
      </w:r>
      <w:proofErr w:type="spellEnd"/>
      <w:r w:rsidRPr="006A38D9">
        <w:rPr>
          <w:rFonts w:ascii="Times New Roman" w:hAnsi="Times New Roman" w:cs="Times New Roman"/>
          <w:sz w:val="20"/>
          <w:szCs w:val="20"/>
        </w:rPr>
        <w:t xml:space="preserve">, </w:t>
      </w:r>
      <w:proofErr w:type="spellStart"/>
      <w:r w:rsidRPr="006A38D9">
        <w:rPr>
          <w:rFonts w:ascii="Times New Roman" w:hAnsi="Times New Roman" w:cs="Times New Roman" w:hint="eastAsia"/>
          <w:sz w:val="20"/>
          <w:szCs w:val="20"/>
        </w:rPr>
        <w:t>Inmoo</w:t>
      </w:r>
      <w:proofErr w:type="spellEnd"/>
      <w:r w:rsidRPr="006A38D9">
        <w:rPr>
          <w:rFonts w:ascii="Times New Roman" w:hAnsi="Times New Roman" w:cs="Times New Roman" w:hint="eastAsia"/>
          <w:sz w:val="20"/>
          <w:szCs w:val="20"/>
        </w:rPr>
        <w:t xml:space="preserve"> Lee, </w:t>
      </w:r>
      <w:r>
        <w:rPr>
          <w:rFonts w:ascii="Times New Roman" w:hAnsi="Times New Roman" w:cs="Times New Roman"/>
          <w:sz w:val="20"/>
          <w:szCs w:val="20"/>
        </w:rPr>
        <w:t xml:space="preserve">Patrick </w:t>
      </w:r>
      <w:proofErr w:type="spellStart"/>
      <w:r>
        <w:rPr>
          <w:rFonts w:ascii="Times New Roman" w:hAnsi="Times New Roman" w:cs="Times New Roman"/>
          <w:sz w:val="20"/>
          <w:szCs w:val="20"/>
        </w:rPr>
        <w:t>Pollmann</w:t>
      </w:r>
      <w:proofErr w:type="spellEnd"/>
      <w:r>
        <w:rPr>
          <w:rFonts w:ascii="Times New Roman" w:hAnsi="Times New Roman" w:cs="Times New Roman"/>
          <w:sz w:val="20"/>
          <w:szCs w:val="20"/>
        </w:rPr>
        <w:t xml:space="preserve">, Melissa </w:t>
      </w:r>
      <w:proofErr w:type="spellStart"/>
      <w:r>
        <w:rPr>
          <w:rFonts w:ascii="Times New Roman" w:hAnsi="Times New Roman" w:cs="Times New Roman"/>
          <w:sz w:val="20"/>
          <w:szCs w:val="20"/>
        </w:rPr>
        <w:t>Porras</w:t>
      </w:r>
      <w:proofErr w:type="spellEnd"/>
      <w:r>
        <w:rPr>
          <w:rFonts w:ascii="Times New Roman" w:hAnsi="Times New Roman" w:cs="Times New Roman"/>
          <w:sz w:val="20"/>
          <w:szCs w:val="20"/>
        </w:rPr>
        <w:t xml:space="preserve"> Prado, Patrick </w:t>
      </w:r>
      <w:proofErr w:type="spellStart"/>
      <w:r>
        <w:rPr>
          <w:rFonts w:ascii="Times New Roman" w:hAnsi="Times New Roman" w:cs="Times New Roman"/>
          <w:sz w:val="20"/>
          <w:szCs w:val="20"/>
        </w:rPr>
        <w:t>Verwijmeren</w:t>
      </w:r>
      <w:proofErr w:type="spellEnd"/>
      <w:r>
        <w:rPr>
          <w:rFonts w:ascii="Times New Roman" w:hAnsi="Times New Roman" w:cs="Times New Roman"/>
          <w:sz w:val="20"/>
          <w:szCs w:val="20"/>
        </w:rPr>
        <w:t xml:space="preserve">, </w:t>
      </w:r>
      <w:r>
        <w:rPr>
          <w:rFonts w:ascii="Times New Roman" w:hAnsi="Times New Roman" w:cs="Times New Roman" w:hint="eastAsia"/>
          <w:sz w:val="20"/>
          <w:szCs w:val="20"/>
        </w:rPr>
        <w:t>Fangming Xu</w:t>
      </w:r>
      <w:r>
        <w:rPr>
          <w:rFonts w:ascii="Times New Roman" w:hAnsi="Times New Roman" w:cs="Times New Roman"/>
          <w:sz w:val="20"/>
          <w:szCs w:val="20"/>
        </w:rPr>
        <w:t>,</w:t>
      </w:r>
      <w:r>
        <w:rPr>
          <w:rFonts w:ascii="Times New Roman" w:hAnsi="Times New Roman" w:cs="Times New Roman" w:hint="eastAsia"/>
          <w:sz w:val="20"/>
          <w:szCs w:val="20"/>
        </w:rPr>
        <w:t xml:space="preserve"> </w:t>
      </w:r>
      <w:r w:rsidRPr="006A38D9">
        <w:rPr>
          <w:rFonts w:ascii="Times New Roman" w:hAnsi="Times New Roman" w:cs="Times New Roman"/>
          <w:sz w:val="20"/>
          <w:szCs w:val="20"/>
        </w:rPr>
        <w:t xml:space="preserve">participants at the 2016 </w:t>
      </w:r>
      <w:r w:rsidRPr="006A38D9">
        <w:rPr>
          <w:rFonts w:ascii="Times New Roman" w:hAnsi="Times New Roman" w:cs="Times New Roman" w:hint="eastAsia"/>
          <w:sz w:val="20"/>
          <w:szCs w:val="20"/>
        </w:rPr>
        <w:t>FMA European Conference</w:t>
      </w:r>
      <w:r>
        <w:rPr>
          <w:rFonts w:ascii="Times New Roman" w:hAnsi="Times New Roman" w:cs="Times New Roman" w:hint="eastAsia"/>
          <w:sz w:val="20"/>
          <w:szCs w:val="20"/>
        </w:rPr>
        <w:t>,</w:t>
      </w:r>
      <w:r w:rsidRPr="006A38D9">
        <w:rPr>
          <w:rFonts w:ascii="Times New Roman" w:hAnsi="Times New Roman" w:cs="Times New Roman" w:hint="eastAsia"/>
          <w:sz w:val="20"/>
          <w:szCs w:val="20"/>
        </w:rPr>
        <w:t xml:space="preserve"> the 2016 European Finance Association Annual Meeting</w:t>
      </w:r>
      <w:r>
        <w:rPr>
          <w:rFonts w:ascii="Times New Roman" w:hAnsi="Times New Roman" w:cs="Times New Roman" w:hint="eastAsia"/>
          <w:sz w:val="20"/>
          <w:szCs w:val="20"/>
        </w:rPr>
        <w:t xml:space="preserve">, and </w:t>
      </w:r>
      <w:r>
        <w:rPr>
          <w:rFonts w:ascii="Times New Roman" w:hAnsi="Times New Roman" w:cs="Times New Roman"/>
          <w:sz w:val="20"/>
          <w:szCs w:val="20"/>
        </w:rPr>
        <w:t xml:space="preserve">the </w:t>
      </w:r>
      <w:r>
        <w:rPr>
          <w:rFonts w:ascii="Times New Roman" w:hAnsi="Times New Roman" w:cs="Times New Roman" w:hint="eastAsia"/>
          <w:sz w:val="20"/>
          <w:szCs w:val="20"/>
        </w:rPr>
        <w:t>5</w:t>
      </w:r>
      <w:r w:rsidRPr="00486E96">
        <w:rPr>
          <w:rFonts w:ascii="Times New Roman" w:hAnsi="Times New Roman" w:cs="Times New Roman" w:hint="eastAsia"/>
          <w:sz w:val="20"/>
          <w:szCs w:val="20"/>
          <w:vertAlign w:val="superscript"/>
        </w:rPr>
        <w:t>th</w:t>
      </w:r>
      <w:r>
        <w:rPr>
          <w:rFonts w:ascii="Times New Roman" w:hAnsi="Times New Roman" w:cs="Times New Roman" w:hint="eastAsia"/>
          <w:sz w:val="20"/>
          <w:szCs w:val="20"/>
        </w:rPr>
        <w:t xml:space="preserve"> Annual Corporate Finance Conference</w:t>
      </w:r>
      <w:r>
        <w:rPr>
          <w:rFonts w:ascii="Times New Roman" w:hAnsi="Times New Roman" w:cs="Times New Roman"/>
          <w:sz w:val="20"/>
          <w:szCs w:val="20"/>
        </w:rPr>
        <w:t>, and an anonymous referee</w:t>
      </w:r>
      <w:r w:rsidRPr="006A38D9">
        <w:rPr>
          <w:rFonts w:ascii="Times New Roman" w:hAnsi="Times New Roman" w:cs="Times New Roman"/>
          <w:sz w:val="20"/>
          <w:szCs w:val="20"/>
        </w:rPr>
        <w:t xml:space="preserve"> for </w:t>
      </w:r>
      <w:r>
        <w:rPr>
          <w:rFonts w:ascii="Times New Roman" w:hAnsi="Times New Roman" w:cs="Times New Roman"/>
          <w:sz w:val="20"/>
          <w:szCs w:val="20"/>
        </w:rPr>
        <w:t xml:space="preserve">their </w:t>
      </w:r>
      <w:r w:rsidRPr="006A38D9">
        <w:rPr>
          <w:rFonts w:ascii="Times New Roman" w:hAnsi="Times New Roman" w:cs="Times New Roman"/>
          <w:sz w:val="20"/>
          <w:szCs w:val="20"/>
        </w:rPr>
        <w:t>helpful comments and suggestions.</w:t>
      </w:r>
      <w:r>
        <w:rPr>
          <w:rFonts w:ascii="Times New Roman" w:hAnsi="Times New Roman" w:cs="Times New Roman" w:hint="eastAsia"/>
          <w:sz w:val="20"/>
          <w:szCs w:val="20"/>
        </w:rPr>
        <w:t xml:space="preserve"> </w:t>
      </w:r>
    </w:p>
  </w:footnote>
  <w:footnote w:id="3">
    <w:p w:rsidR="00D56DBB" w:rsidRPr="000E7E8D" w:rsidRDefault="00D56DBB" w:rsidP="00D56DBB">
      <w:pPr>
        <w:pStyle w:val="a3"/>
      </w:pPr>
      <w:r w:rsidRPr="006A38D9">
        <w:rPr>
          <w:rStyle w:val="a4"/>
          <w:rFonts w:ascii="Times New Roman" w:hAnsi="Times New Roman" w:cs="Times New Roman"/>
          <w:sz w:val="20"/>
          <w:szCs w:val="20"/>
        </w:rPr>
        <w:footnoteRef/>
      </w:r>
      <w:r w:rsidRPr="006A38D9">
        <w:rPr>
          <w:rFonts w:ascii="Times New Roman" w:hAnsi="Times New Roman" w:cs="Times New Roman"/>
          <w:sz w:val="20"/>
          <w:szCs w:val="20"/>
        </w:rPr>
        <w:t xml:space="preserve"> Alliance Manchester Business School</w:t>
      </w:r>
      <w:r>
        <w:rPr>
          <w:rFonts w:ascii="Times New Roman" w:hAnsi="Times New Roman" w:cs="Times New Roman" w:hint="eastAsia"/>
          <w:sz w:val="20"/>
          <w:szCs w:val="20"/>
        </w:rPr>
        <w:t>, United Kingdom.</w:t>
      </w:r>
      <w:r w:rsidRPr="006A38D9">
        <w:rPr>
          <w:rFonts w:ascii="Times New Roman" w:hAnsi="Times New Roman" w:cs="Times New Roman"/>
          <w:sz w:val="20"/>
          <w:szCs w:val="20"/>
        </w:rPr>
        <w:t xml:space="preserve"> Email address: </w:t>
      </w:r>
      <w:hyperlink r:id="rId2" w:history="1">
        <w:r w:rsidRPr="000E7E8D">
          <w:rPr>
            <w:rStyle w:val="a9"/>
            <w:rFonts w:ascii="Times New Roman" w:hAnsi="Times New Roman" w:cs="Times New Roman"/>
            <w:color w:val="auto"/>
            <w:sz w:val="20"/>
            <w:szCs w:val="20"/>
            <w:u w:val="none"/>
          </w:rPr>
          <w:t>marie.dutordoir@manchester.ac.uk</w:t>
        </w:r>
      </w:hyperlink>
      <w:r w:rsidRPr="000E7E8D">
        <w:rPr>
          <w:rFonts w:ascii="Times New Roman" w:hAnsi="Times New Roman" w:cs="Times New Roman"/>
          <w:sz w:val="20"/>
          <w:szCs w:val="20"/>
        </w:rPr>
        <w:t xml:space="preserve"> (M. Dutordoir)</w:t>
      </w:r>
      <w:r>
        <w:rPr>
          <w:rFonts w:ascii="Times New Roman" w:hAnsi="Times New Roman" w:cs="Times New Roman"/>
          <w:sz w:val="20"/>
          <w:szCs w:val="20"/>
        </w:rPr>
        <w:t>; University</w:t>
      </w:r>
      <w:r>
        <w:rPr>
          <w:rFonts w:ascii="Times New Roman" w:hAnsi="Times New Roman" w:cs="Times New Roman" w:hint="eastAsia"/>
          <w:sz w:val="20"/>
          <w:szCs w:val="20"/>
        </w:rPr>
        <w:t xml:space="preserve"> of Liverpool Management School, United Kingdom. Email address: </w:t>
      </w:r>
      <w:hyperlink r:id="rId3" w:history="1">
        <w:r w:rsidRPr="006A0BFC">
          <w:rPr>
            <w:rStyle w:val="a9"/>
            <w:rFonts w:ascii="Times New Roman" w:hAnsi="Times New Roman" w:cs="Times New Roman" w:hint="eastAsia"/>
            <w:sz w:val="20"/>
            <w:szCs w:val="20"/>
          </w:rPr>
          <w:t>ping.sun@liverpool.ac.uk</w:t>
        </w:r>
      </w:hyperlink>
      <w:r>
        <w:rPr>
          <w:rFonts w:ascii="Times New Roman" w:hAnsi="Times New Roman" w:cs="Times New Roman" w:hint="eastAsia"/>
          <w:sz w:val="20"/>
          <w:szCs w:val="20"/>
        </w:rPr>
        <w:t xml:space="preserve"> (P. Sun). </w:t>
      </w:r>
      <w:r w:rsidRPr="000E7E8D">
        <w:rPr>
          <w:rFonts w:ascii="Times New Roman" w:hAnsi="Times New Roman" w:cs="Times New Roman"/>
          <w:sz w:val="20"/>
          <w:szCs w:val="20"/>
        </w:rPr>
        <w:t xml:space="preserve"> </w:t>
      </w:r>
    </w:p>
  </w:footnote>
  <w:footnote w:id="4">
    <w:p w:rsidR="00D56DBB" w:rsidRPr="00F506AD" w:rsidRDefault="00D56DBB" w:rsidP="00727408">
      <w:pPr>
        <w:pStyle w:val="a3"/>
        <w:jc w:val="both"/>
        <w:rPr>
          <w:rFonts w:ascii="Times New Roman" w:hAnsi="Times New Roman" w:cs="Times New Roman"/>
          <w:sz w:val="20"/>
          <w:szCs w:val="20"/>
        </w:rPr>
      </w:pPr>
      <w:r w:rsidRPr="00F506AD">
        <w:rPr>
          <w:rStyle w:val="a4"/>
          <w:rFonts w:ascii="Times New Roman" w:hAnsi="Times New Roman" w:cs="Times New Roman"/>
          <w:sz w:val="20"/>
          <w:szCs w:val="20"/>
        </w:rPr>
        <w:footnoteRef/>
      </w:r>
      <w:r w:rsidRPr="00F506AD">
        <w:rPr>
          <w:rFonts w:ascii="Times New Roman" w:hAnsi="Times New Roman" w:cs="Times New Roman"/>
          <w:sz w:val="20"/>
          <w:szCs w:val="20"/>
        </w:rPr>
        <w:t xml:space="preserve"> The SEC extended shelf registration coverage to three years, from two years, in 2005. </w:t>
      </w:r>
      <w:r>
        <w:rPr>
          <w:rFonts w:ascii="Times New Roman" w:hAnsi="Times New Roman" w:cs="Times New Roman"/>
          <w:sz w:val="20"/>
          <w:szCs w:val="20"/>
          <w:lang w:val="en-GB"/>
        </w:rPr>
        <w:t>T</w:t>
      </w:r>
      <w:r>
        <w:rPr>
          <w:rFonts w:ascii="Times New Roman" w:hAnsi="Times New Roman" w:cs="Times New Roman" w:hint="eastAsia"/>
          <w:sz w:val="20"/>
          <w:szCs w:val="20"/>
          <w:lang w:val="en-GB"/>
        </w:rPr>
        <w:t>able IA1</w:t>
      </w:r>
      <w:r>
        <w:rPr>
          <w:rFonts w:ascii="Times New Roman" w:hAnsi="Times New Roman" w:cs="Times New Roman"/>
          <w:sz w:val="20"/>
          <w:szCs w:val="20"/>
          <w:lang w:val="en-GB"/>
        </w:rPr>
        <w:t xml:space="preserve"> of the Internet Appendix explains shelf eligibility criteria in detail.</w:t>
      </w:r>
    </w:p>
  </w:footnote>
  <w:footnote w:id="5">
    <w:p w:rsidR="00D56DBB" w:rsidRPr="008B3934" w:rsidRDefault="00D56DBB" w:rsidP="0043118A">
      <w:pPr>
        <w:pStyle w:val="a3"/>
        <w:jc w:val="both"/>
        <w:rPr>
          <w:rFonts w:ascii="Times New Roman" w:hAnsi="Times New Roman" w:cs="Times New Roman"/>
          <w:sz w:val="20"/>
          <w:szCs w:val="20"/>
        </w:rPr>
      </w:pPr>
      <w:r w:rsidRPr="00F506AD">
        <w:rPr>
          <w:rStyle w:val="a4"/>
          <w:sz w:val="20"/>
          <w:szCs w:val="20"/>
        </w:rPr>
        <w:footnoteRef/>
      </w:r>
      <w:r w:rsidRPr="00F506AD">
        <w:rPr>
          <w:sz w:val="20"/>
          <w:szCs w:val="20"/>
        </w:rPr>
        <w:t xml:space="preserve"> </w:t>
      </w:r>
      <w:proofErr w:type="spellStart"/>
      <w:r w:rsidRPr="00F506AD">
        <w:rPr>
          <w:rFonts w:ascii="Times New Roman" w:hAnsi="Times New Roman" w:cs="Times New Roman"/>
          <w:sz w:val="20"/>
          <w:szCs w:val="20"/>
          <w:lang w:val="en-GB"/>
        </w:rPr>
        <w:t>Safieddine</w:t>
      </w:r>
      <w:proofErr w:type="spellEnd"/>
      <w:r w:rsidRPr="00F506AD">
        <w:rPr>
          <w:rFonts w:ascii="Times New Roman" w:hAnsi="Times New Roman" w:cs="Times New Roman"/>
          <w:sz w:val="20"/>
          <w:szCs w:val="20"/>
          <w:lang w:val="en-GB"/>
        </w:rPr>
        <w:t xml:space="preserve"> and Wilhelm (1996) find a reduction in short selling and issue discounts after</w:t>
      </w:r>
      <w:r>
        <w:rPr>
          <w:rFonts w:ascii="Times New Roman" w:hAnsi="Times New Roman" w:cs="Times New Roman"/>
          <w:sz w:val="20"/>
          <w:szCs w:val="20"/>
          <w:lang w:val="en-GB"/>
        </w:rPr>
        <w:t xml:space="preserve"> the introduction of</w:t>
      </w:r>
      <w:r w:rsidRPr="00F506AD">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SEC </w:t>
      </w:r>
      <w:r w:rsidRPr="00F506AD">
        <w:rPr>
          <w:rFonts w:ascii="Times New Roman" w:hAnsi="Times New Roman" w:cs="Times New Roman"/>
          <w:sz w:val="20"/>
          <w:szCs w:val="20"/>
          <w:lang w:val="en-GB"/>
        </w:rPr>
        <w:t xml:space="preserve">Rule 10b-21. </w:t>
      </w:r>
      <w:r w:rsidRPr="00F506AD">
        <w:rPr>
          <w:rFonts w:ascii="Times New Roman" w:hAnsi="Times New Roman" w:cs="Times New Roman"/>
          <w:sz w:val="20"/>
          <w:szCs w:val="20"/>
        </w:rPr>
        <w:t xml:space="preserve">Corwin (2003), Kim and Shin (2004), and </w:t>
      </w:r>
      <w:proofErr w:type="spellStart"/>
      <w:r w:rsidRPr="00F506AD">
        <w:rPr>
          <w:rFonts w:ascii="Times New Roman" w:hAnsi="Times New Roman" w:cs="Times New Roman"/>
          <w:sz w:val="20"/>
          <w:szCs w:val="20"/>
        </w:rPr>
        <w:t>Singal</w:t>
      </w:r>
      <w:proofErr w:type="spellEnd"/>
      <w:r w:rsidRPr="00F506AD">
        <w:rPr>
          <w:rFonts w:ascii="Times New Roman" w:hAnsi="Times New Roman" w:cs="Times New Roman"/>
          <w:sz w:val="20"/>
          <w:szCs w:val="20"/>
        </w:rPr>
        <w:t xml:space="preserve"> and Xu (2005) find that Rule 10b-21 led to an unintended increase in SEO issue discounts. </w:t>
      </w:r>
      <w:r w:rsidRPr="00F506AD">
        <w:rPr>
          <w:rFonts w:ascii="Times New Roman" w:hAnsi="Times New Roman" w:cs="Times New Roman"/>
          <w:sz w:val="20"/>
          <w:szCs w:val="20"/>
          <w:lang w:val="en-GB"/>
        </w:rPr>
        <w:t xml:space="preserve">Henry and </w:t>
      </w:r>
      <w:proofErr w:type="spellStart"/>
      <w:r w:rsidRPr="00F506AD">
        <w:rPr>
          <w:rFonts w:ascii="Times New Roman" w:hAnsi="Times New Roman" w:cs="Times New Roman"/>
          <w:sz w:val="20"/>
          <w:szCs w:val="20"/>
          <w:lang w:val="en-GB"/>
        </w:rPr>
        <w:t>Koski</w:t>
      </w:r>
      <w:proofErr w:type="spellEnd"/>
      <w:r w:rsidRPr="00F506AD">
        <w:rPr>
          <w:rFonts w:ascii="Times New Roman" w:hAnsi="Times New Roman" w:cs="Times New Roman"/>
          <w:sz w:val="20"/>
          <w:szCs w:val="20"/>
          <w:lang w:val="en-GB"/>
        </w:rPr>
        <w:t xml:space="preserve"> (2010) provide evidence of a positive relation between SEO discounts and pre-issue short selling after </w:t>
      </w:r>
      <w:r>
        <w:rPr>
          <w:rFonts w:ascii="Times New Roman" w:hAnsi="Times New Roman" w:cs="Times New Roman"/>
          <w:sz w:val="20"/>
          <w:szCs w:val="20"/>
          <w:lang w:val="en-GB"/>
        </w:rPr>
        <w:t xml:space="preserve">the introduction of </w:t>
      </w:r>
      <w:r w:rsidRPr="00F506AD">
        <w:rPr>
          <w:rFonts w:ascii="Times New Roman" w:hAnsi="Times New Roman" w:cs="Times New Roman"/>
          <w:sz w:val="20"/>
          <w:szCs w:val="20"/>
          <w:lang w:val="en-GB"/>
        </w:rPr>
        <w:t>Rule 105.</w:t>
      </w:r>
      <w:r w:rsidRPr="00F506AD">
        <w:rPr>
          <w:rFonts w:ascii="Times New Roman" w:hAnsi="Times New Roman" w:cs="Times New Roman"/>
          <w:color w:val="000000"/>
          <w:sz w:val="20"/>
          <w:szCs w:val="20"/>
        </w:rPr>
        <w:t xml:space="preserve"> </w:t>
      </w:r>
      <w:proofErr w:type="spellStart"/>
      <w:r w:rsidRPr="00F506AD">
        <w:rPr>
          <w:rFonts w:ascii="Times New Roman" w:hAnsi="Times New Roman" w:cs="Times New Roman"/>
          <w:color w:val="000000"/>
          <w:sz w:val="20"/>
          <w:szCs w:val="20"/>
        </w:rPr>
        <w:t>Autore</w:t>
      </w:r>
      <w:proofErr w:type="spellEnd"/>
      <w:r w:rsidRPr="00F506AD">
        <w:rPr>
          <w:rFonts w:ascii="Times New Roman" w:hAnsi="Times New Roman" w:cs="Times New Roman"/>
          <w:color w:val="000000"/>
          <w:sz w:val="20"/>
          <w:szCs w:val="20"/>
        </w:rPr>
        <w:t xml:space="preserve"> (2011) analyzes discounts for shelf offers following an extension of </w:t>
      </w:r>
      <w:r>
        <w:rPr>
          <w:rFonts w:ascii="Times New Roman" w:hAnsi="Times New Roman" w:cs="Times New Roman"/>
          <w:color w:val="000000"/>
          <w:sz w:val="20"/>
          <w:szCs w:val="20"/>
        </w:rPr>
        <w:t>R</w:t>
      </w:r>
      <w:r w:rsidRPr="00F506AD">
        <w:rPr>
          <w:rFonts w:ascii="Times New Roman" w:hAnsi="Times New Roman" w:cs="Times New Roman"/>
          <w:color w:val="000000"/>
          <w:sz w:val="20"/>
          <w:szCs w:val="20"/>
        </w:rPr>
        <w:t>ule 10b-21 and finds that pre-issue short sale</w:t>
      </w:r>
      <w:r>
        <w:rPr>
          <w:rFonts w:ascii="Times New Roman" w:hAnsi="Times New Roman" w:cs="Times New Roman"/>
          <w:color w:val="000000"/>
          <w:sz w:val="20"/>
          <w:szCs w:val="20"/>
        </w:rPr>
        <w:t>s</w:t>
      </w:r>
      <w:r w:rsidRPr="00F506AD">
        <w:rPr>
          <w:rFonts w:ascii="Times New Roman" w:hAnsi="Times New Roman" w:cs="Times New Roman"/>
          <w:color w:val="000000"/>
          <w:sz w:val="20"/>
          <w:szCs w:val="20"/>
        </w:rPr>
        <w:t xml:space="preserve"> constraints did not increase </w:t>
      </w:r>
      <w:r>
        <w:rPr>
          <w:rFonts w:ascii="Times New Roman" w:hAnsi="Times New Roman" w:cs="Times New Roman"/>
          <w:color w:val="000000"/>
          <w:sz w:val="20"/>
          <w:szCs w:val="20"/>
        </w:rPr>
        <w:t>discounts for</w:t>
      </w:r>
      <w:r w:rsidRPr="00F506AD">
        <w:rPr>
          <w:rFonts w:ascii="Times New Roman" w:hAnsi="Times New Roman" w:cs="Times New Roman"/>
          <w:color w:val="000000"/>
          <w:sz w:val="20"/>
          <w:szCs w:val="20"/>
        </w:rPr>
        <w:t xml:space="preserve"> shelf offers. </w:t>
      </w:r>
      <w:proofErr w:type="spellStart"/>
      <w:r w:rsidRPr="00F506AD">
        <w:rPr>
          <w:rFonts w:ascii="Times New Roman" w:hAnsi="Times New Roman" w:cs="Times New Roman"/>
          <w:color w:val="000000"/>
          <w:sz w:val="20"/>
          <w:szCs w:val="20"/>
        </w:rPr>
        <w:t>Autore</w:t>
      </w:r>
      <w:proofErr w:type="spellEnd"/>
      <w:r w:rsidRPr="00F506AD">
        <w:rPr>
          <w:rFonts w:ascii="Times New Roman" w:hAnsi="Times New Roman" w:cs="Times New Roman"/>
          <w:color w:val="000000"/>
          <w:sz w:val="20"/>
          <w:szCs w:val="20"/>
        </w:rPr>
        <w:t xml:space="preserve"> and </w:t>
      </w:r>
      <w:proofErr w:type="spellStart"/>
      <w:r w:rsidRPr="00F506AD">
        <w:rPr>
          <w:rFonts w:ascii="Times New Roman" w:hAnsi="Times New Roman" w:cs="Times New Roman"/>
          <w:color w:val="000000"/>
          <w:sz w:val="20"/>
          <w:szCs w:val="20"/>
        </w:rPr>
        <w:t>Gehy</w:t>
      </w:r>
      <w:proofErr w:type="spellEnd"/>
      <w:r w:rsidRPr="00F506AD">
        <w:rPr>
          <w:rFonts w:ascii="Times New Roman" w:hAnsi="Times New Roman" w:cs="Times New Roman"/>
          <w:color w:val="000000"/>
          <w:sz w:val="20"/>
          <w:szCs w:val="20"/>
        </w:rPr>
        <w:t xml:space="preserve"> (2013) find that the 2007 amendment to strengthen Rule 105 led to an unintended increase in issue discounts of overnight offerings. </w:t>
      </w:r>
    </w:p>
  </w:footnote>
  <w:footnote w:id="6">
    <w:p w:rsidR="00D56DBB" w:rsidRPr="00F506AD" w:rsidRDefault="00D56DBB" w:rsidP="00450DCF">
      <w:pPr>
        <w:pStyle w:val="a3"/>
        <w:jc w:val="both"/>
        <w:rPr>
          <w:sz w:val="20"/>
          <w:szCs w:val="20"/>
        </w:rPr>
      </w:pPr>
      <w:r w:rsidRPr="00F506AD">
        <w:rPr>
          <w:rStyle w:val="a4"/>
          <w:rFonts w:ascii="Times New Roman" w:hAnsi="Times New Roman" w:cs="Times New Roman"/>
          <w:sz w:val="20"/>
          <w:szCs w:val="20"/>
        </w:rPr>
        <w:footnoteRef/>
      </w:r>
      <w:r w:rsidRPr="00F506AD">
        <w:rPr>
          <w:rFonts w:ascii="Times New Roman" w:hAnsi="Times New Roman" w:cs="Times New Roman"/>
          <w:sz w:val="20"/>
          <w:szCs w:val="20"/>
        </w:rPr>
        <w:t xml:space="preserve"> Figure 1 shows </w:t>
      </w:r>
      <w:r w:rsidRPr="00F506AD">
        <w:rPr>
          <w:rFonts w:ascii="Times New Roman" w:hAnsi="Times New Roman" w:cs="Times New Roman"/>
          <w:sz w:val="20"/>
          <w:szCs w:val="20"/>
          <w:lang w:val="en-GB"/>
        </w:rPr>
        <w:t xml:space="preserve">the distribution of trading days between SEO announcement and issue dates for </w:t>
      </w:r>
      <w:r>
        <w:rPr>
          <w:rFonts w:ascii="Times New Roman" w:hAnsi="Times New Roman" w:cs="Times New Roman"/>
          <w:sz w:val="20"/>
          <w:szCs w:val="20"/>
          <w:lang w:val="en-GB"/>
        </w:rPr>
        <w:t xml:space="preserve">our sample of </w:t>
      </w:r>
      <w:r w:rsidRPr="00F506AD">
        <w:rPr>
          <w:rFonts w:ascii="Times New Roman" w:hAnsi="Times New Roman" w:cs="Times New Roman"/>
          <w:sz w:val="20"/>
          <w:szCs w:val="20"/>
          <w:lang w:val="en-GB"/>
        </w:rPr>
        <w:t>shelf and traditional offerings.</w:t>
      </w:r>
    </w:p>
  </w:footnote>
  <w:footnote w:id="7">
    <w:p w:rsidR="00D56DBB" w:rsidRPr="00C45EA5" w:rsidRDefault="00D56DBB" w:rsidP="0073276D">
      <w:pPr>
        <w:pStyle w:val="a3"/>
        <w:rPr>
          <w:rFonts w:ascii="Times New Roman" w:hAnsi="Times New Roman" w:cs="Times New Roman"/>
          <w:sz w:val="20"/>
          <w:szCs w:val="20"/>
          <w:lang w:val="en-GB"/>
        </w:rPr>
      </w:pPr>
      <w:r w:rsidRPr="00C45EA5">
        <w:rPr>
          <w:rStyle w:val="a4"/>
          <w:rFonts w:ascii="Times New Roman" w:hAnsi="Times New Roman" w:cs="Times New Roman"/>
          <w:sz w:val="20"/>
          <w:szCs w:val="20"/>
        </w:rPr>
        <w:footnoteRef/>
      </w:r>
      <w:r w:rsidRPr="00C45EA5">
        <w:rPr>
          <w:rFonts w:ascii="Times New Roman" w:hAnsi="Times New Roman" w:cs="Times New Roman"/>
          <w:sz w:val="20"/>
          <w:szCs w:val="20"/>
        </w:rPr>
        <w:t xml:space="preserve"> </w:t>
      </w:r>
      <w:r w:rsidRPr="00D3354F">
        <w:rPr>
          <w:rFonts w:ascii="Times New Roman" w:hAnsi="Times New Roman" w:cs="Times New Roman"/>
          <w:sz w:val="20"/>
          <w:szCs w:val="20"/>
        </w:rPr>
        <w:t>The Appendix gives detailed definitions of all the variables in our study and their data sources.</w:t>
      </w:r>
    </w:p>
  </w:footnote>
  <w:footnote w:id="8">
    <w:p w:rsidR="00D56DBB" w:rsidRPr="00380504" w:rsidRDefault="00D56DBB" w:rsidP="00380504">
      <w:pPr>
        <w:pStyle w:val="a3"/>
        <w:jc w:val="both"/>
        <w:rPr>
          <w:rFonts w:ascii="Times New Roman" w:hAnsi="Times New Roman" w:cs="Times New Roman"/>
          <w:sz w:val="20"/>
          <w:szCs w:val="20"/>
          <w:lang w:val="en-GB"/>
        </w:rPr>
      </w:pPr>
      <w:r w:rsidRPr="00D3354F">
        <w:rPr>
          <w:rStyle w:val="a4"/>
          <w:rFonts w:ascii="Times New Roman" w:hAnsi="Times New Roman" w:cs="Times New Roman"/>
          <w:sz w:val="20"/>
          <w:szCs w:val="20"/>
        </w:rPr>
        <w:footnoteRef/>
      </w:r>
      <w:r w:rsidRPr="00380504">
        <w:rPr>
          <w:rFonts w:ascii="Times New Roman" w:hAnsi="Times New Roman" w:cs="Times New Roman"/>
          <w:sz w:val="20"/>
          <w:szCs w:val="20"/>
        </w:rPr>
        <w:t xml:space="preserve"> </w:t>
      </w:r>
      <w:r w:rsidRPr="00380504">
        <w:rPr>
          <w:rFonts w:ascii="Times New Roman" w:hAnsi="Times New Roman" w:cs="Times New Roman"/>
          <w:sz w:val="20"/>
          <w:szCs w:val="20"/>
          <w:lang w:val="en-GB"/>
        </w:rPr>
        <w:t xml:space="preserve">In an unreported analysis, we obtain similar SEO method choice results when we only include observations with non-missing values for </w:t>
      </w:r>
      <w:r w:rsidRPr="00380504">
        <w:rPr>
          <w:rFonts w:ascii="Times New Roman" w:hAnsi="Times New Roman" w:cs="Times New Roman"/>
          <w:i/>
          <w:sz w:val="20"/>
          <w:szCs w:val="20"/>
          <w:lang w:val="en-GB"/>
        </w:rPr>
        <w:t>Dispersion</w:t>
      </w:r>
      <w:r w:rsidRPr="00380504">
        <w:rPr>
          <w:rFonts w:ascii="Times New Roman" w:hAnsi="Times New Roman" w:cs="Times New Roman"/>
          <w:sz w:val="20"/>
          <w:szCs w:val="20"/>
          <w:lang w:val="en-GB"/>
        </w:rPr>
        <w:t xml:space="preserve">. </w:t>
      </w:r>
    </w:p>
  </w:footnote>
  <w:footnote w:id="9">
    <w:p w:rsidR="00D56DBB" w:rsidRPr="000E7122" w:rsidRDefault="00D56DBB">
      <w:pPr>
        <w:pStyle w:val="a3"/>
        <w:rPr>
          <w:rFonts w:ascii="Times New Roman" w:hAnsi="Times New Roman" w:cs="Times New Roman"/>
          <w:sz w:val="20"/>
          <w:szCs w:val="20"/>
          <w:lang w:val="en-GB"/>
        </w:rPr>
      </w:pPr>
      <w:r w:rsidRPr="000E7122">
        <w:rPr>
          <w:rStyle w:val="a4"/>
          <w:rFonts w:ascii="Times New Roman" w:hAnsi="Times New Roman" w:cs="Times New Roman"/>
          <w:sz w:val="20"/>
          <w:szCs w:val="20"/>
        </w:rPr>
        <w:footnoteRef/>
      </w:r>
      <w:r w:rsidRPr="000E7122">
        <w:rPr>
          <w:rFonts w:ascii="Times New Roman" w:hAnsi="Times New Roman" w:cs="Times New Roman"/>
          <w:sz w:val="20"/>
          <w:szCs w:val="20"/>
        </w:rPr>
        <w:t xml:space="preserve"> </w:t>
      </w:r>
      <w:r>
        <w:rPr>
          <w:rFonts w:ascii="Times New Roman" w:hAnsi="Times New Roman" w:cs="Times New Roman"/>
          <w:sz w:val="20"/>
          <w:szCs w:val="20"/>
        </w:rPr>
        <w:t xml:space="preserve">Also in line with </w:t>
      </w:r>
      <w:proofErr w:type="gramStart"/>
      <w:r>
        <w:rPr>
          <w:rFonts w:ascii="Times New Roman" w:hAnsi="Times New Roman" w:cs="Times New Roman"/>
          <w:sz w:val="20"/>
          <w:szCs w:val="20"/>
        </w:rPr>
        <w:t>Gao</w:t>
      </w:r>
      <w:proofErr w:type="gramEnd"/>
      <w:r>
        <w:rPr>
          <w:rFonts w:ascii="Times New Roman" w:hAnsi="Times New Roman" w:cs="Times New Roman"/>
          <w:sz w:val="20"/>
          <w:szCs w:val="20"/>
        </w:rPr>
        <w:t xml:space="preserve"> and Ritter (2010), </w:t>
      </w:r>
      <w:r>
        <w:rPr>
          <w:rFonts w:ascii="Times New Roman" w:hAnsi="Times New Roman" w:cs="Times New Roman"/>
          <w:sz w:val="20"/>
          <w:szCs w:val="20"/>
          <w:lang w:val="en-GB"/>
        </w:rPr>
        <w:t>w</w:t>
      </w:r>
      <w:r w:rsidRPr="000E7122">
        <w:rPr>
          <w:rFonts w:ascii="Times New Roman" w:hAnsi="Times New Roman" w:cs="Times New Roman"/>
          <w:sz w:val="20"/>
          <w:szCs w:val="20"/>
          <w:lang w:val="en-GB"/>
        </w:rPr>
        <w:t>e hold</w:t>
      </w:r>
      <w:r>
        <w:rPr>
          <w:rFonts w:ascii="Times New Roman" w:hAnsi="Times New Roman" w:cs="Times New Roman"/>
          <w:sz w:val="20"/>
          <w:szCs w:val="20"/>
          <w:lang w:val="en-GB"/>
        </w:rPr>
        <w:t xml:space="preserve"> other variables at their 25</w:t>
      </w:r>
      <w:r w:rsidRPr="000E7122">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or 75</w:t>
      </w:r>
      <w:r w:rsidRPr="000E7122">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percentile value depending on whether they have a positive or negative coefficient in Table 3, column (1).</w:t>
      </w:r>
    </w:p>
  </w:footnote>
  <w:footnote w:id="10">
    <w:p w:rsidR="00D56DBB" w:rsidRPr="00F863B4" w:rsidRDefault="00D56DBB" w:rsidP="00F863B4">
      <w:pPr>
        <w:pStyle w:val="a3"/>
        <w:jc w:val="both"/>
        <w:rPr>
          <w:rFonts w:ascii="Times New Roman" w:hAnsi="Times New Roman" w:cs="Times New Roman"/>
          <w:sz w:val="20"/>
          <w:szCs w:val="20"/>
          <w:lang w:val="en-GB"/>
        </w:rPr>
      </w:pPr>
      <w:r w:rsidRPr="00F863B4">
        <w:rPr>
          <w:rStyle w:val="a4"/>
          <w:rFonts w:ascii="Times New Roman" w:hAnsi="Times New Roman" w:cs="Times New Roman"/>
          <w:sz w:val="20"/>
          <w:szCs w:val="20"/>
        </w:rPr>
        <w:footnoteRef/>
      </w:r>
      <w:r w:rsidRPr="00F863B4">
        <w:rPr>
          <w:rFonts w:ascii="Times New Roman" w:hAnsi="Times New Roman" w:cs="Times New Roman"/>
          <w:sz w:val="20"/>
          <w:szCs w:val="20"/>
        </w:rPr>
        <w:t xml:space="preserve"> </w:t>
      </w:r>
      <w:proofErr w:type="gramStart"/>
      <w:r>
        <w:rPr>
          <w:rFonts w:ascii="Times New Roman" w:hAnsi="Times New Roman" w:cs="Times New Roman"/>
          <w:sz w:val="20"/>
          <w:szCs w:val="20"/>
        </w:rPr>
        <w:t>The</w:t>
      </w:r>
      <w:r w:rsidRPr="00F863B4">
        <w:rPr>
          <w:rFonts w:ascii="Times New Roman" w:hAnsi="Times New Roman" w:cs="Times New Roman"/>
          <w:sz w:val="20"/>
          <w:szCs w:val="20"/>
        </w:rPr>
        <w:t xml:space="preserve"> </w:t>
      </w:r>
      <w:r>
        <w:rPr>
          <w:rFonts w:ascii="Times New Roman" w:hAnsi="Times New Roman" w:cs="Times New Roman"/>
          <w:sz w:val="20"/>
          <w:szCs w:val="20"/>
        </w:rPr>
        <w:t>i</w:t>
      </w:r>
      <w:r w:rsidRPr="00F863B4">
        <w:rPr>
          <w:rFonts w:ascii="Times New Roman" w:hAnsi="Times New Roman" w:cs="Times New Roman"/>
          <w:sz w:val="20"/>
          <w:szCs w:val="20"/>
        </w:rPr>
        <w:t xml:space="preserve">nsignificant impact of firm size </w:t>
      </w:r>
      <w:r>
        <w:rPr>
          <w:rFonts w:ascii="Times New Roman" w:hAnsi="Times New Roman" w:cs="Times New Roman"/>
          <w:sz w:val="20"/>
          <w:szCs w:val="20"/>
        </w:rPr>
        <w:t xml:space="preserve">in Table 3 </w:t>
      </w:r>
      <w:r w:rsidRPr="00F863B4">
        <w:rPr>
          <w:rFonts w:ascii="Times New Roman" w:hAnsi="Times New Roman" w:cs="Times New Roman"/>
          <w:sz w:val="20"/>
          <w:szCs w:val="20"/>
        </w:rPr>
        <w:t xml:space="preserve">contrasts with </w:t>
      </w:r>
      <w:proofErr w:type="spellStart"/>
      <w:r w:rsidRPr="00F863B4">
        <w:rPr>
          <w:rFonts w:ascii="Times New Roman" w:hAnsi="Times New Roman" w:cs="Times New Roman"/>
          <w:sz w:val="20"/>
          <w:szCs w:val="20"/>
        </w:rPr>
        <w:t>Autore</w:t>
      </w:r>
      <w:proofErr w:type="spellEnd"/>
      <w:r w:rsidRPr="00F863B4">
        <w:rPr>
          <w:rFonts w:ascii="Times New Roman" w:hAnsi="Times New Roman" w:cs="Times New Roman"/>
          <w:sz w:val="20"/>
          <w:szCs w:val="20"/>
        </w:rPr>
        <w:t xml:space="preserve"> et al.</w:t>
      </w:r>
      <w:r>
        <w:rPr>
          <w:rFonts w:ascii="Times New Roman" w:hAnsi="Times New Roman" w:cs="Times New Roman"/>
          <w:sz w:val="20"/>
          <w:szCs w:val="20"/>
        </w:rPr>
        <w:t>’s</w:t>
      </w:r>
      <w:r w:rsidRPr="00F863B4">
        <w:rPr>
          <w:rFonts w:ascii="Times New Roman" w:hAnsi="Times New Roman" w:cs="Times New Roman"/>
          <w:sz w:val="20"/>
          <w:szCs w:val="20"/>
        </w:rPr>
        <w:t xml:space="preserve"> (2008) and Bethel and </w:t>
      </w:r>
      <w:proofErr w:type="spellStart"/>
      <w:r w:rsidRPr="00F863B4">
        <w:rPr>
          <w:rFonts w:ascii="Times New Roman" w:hAnsi="Times New Roman" w:cs="Times New Roman"/>
          <w:sz w:val="20"/>
          <w:szCs w:val="20"/>
        </w:rPr>
        <w:t>Krigman’s</w:t>
      </w:r>
      <w:proofErr w:type="spellEnd"/>
      <w:r w:rsidRPr="00F863B4">
        <w:rPr>
          <w:rFonts w:ascii="Times New Roman" w:hAnsi="Times New Roman" w:cs="Times New Roman"/>
          <w:sz w:val="20"/>
          <w:szCs w:val="20"/>
        </w:rPr>
        <w:t xml:space="preserve"> (2008) finding</w:t>
      </w:r>
      <w:r>
        <w:rPr>
          <w:rFonts w:ascii="Times New Roman" w:hAnsi="Times New Roman" w:cs="Times New Roman"/>
          <w:sz w:val="20"/>
          <w:szCs w:val="20"/>
        </w:rPr>
        <w:t>s</w:t>
      </w:r>
      <w:r w:rsidRPr="00F863B4">
        <w:rPr>
          <w:rFonts w:ascii="Times New Roman" w:hAnsi="Times New Roman" w:cs="Times New Roman"/>
          <w:sz w:val="20"/>
          <w:szCs w:val="20"/>
        </w:rPr>
        <w:t xml:space="preserve"> of a higher likelihood of shelf SEOs for larger companies.</w:t>
      </w:r>
      <w:proofErr w:type="gramEnd"/>
      <w:r w:rsidRPr="00F863B4">
        <w:rPr>
          <w:rFonts w:ascii="Times New Roman" w:hAnsi="Times New Roman" w:cs="Times New Roman"/>
          <w:sz w:val="20"/>
          <w:szCs w:val="20"/>
        </w:rPr>
        <w:t xml:space="preserve"> </w:t>
      </w:r>
      <w:r>
        <w:rPr>
          <w:rFonts w:ascii="Times New Roman" w:hAnsi="Times New Roman" w:cs="Times New Roman"/>
          <w:sz w:val="20"/>
          <w:szCs w:val="20"/>
        </w:rPr>
        <w:t>The difference</w:t>
      </w:r>
      <w:r w:rsidRPr="00F863B4">
        <w:rPr>
          <w:rFonts w:ascii="Times New Roman" w:hAnsi="Times New Roman" w:cs="Times New Roman"/>
          <w:sz w:val="20"/>
          <w:szCs w:val="20"/>
        </w:rPr>
        <w:t xml:space="preserve"> is not d</w:t>
      </w:r>
      <w:r>
        <w:rPr>
          <w:rFonts w:ascii="Times New Roman" w:hAnsi="Times New Roman" w:cs="Times New Roman"/>
          <w:sz w:val="20"/>
          <w:szCs w:val="20"/>
        </w:rPr>
        <w:t>ue to</w:t>
      </w:r>
      <w:r w:rsidRPr="00F863B4">
        <w:rPr>
          <w:rFonts w:ascii="Times New Roman" w:hAnsi="Times New Roman" w:cs="Times New Roman"/>
          <w:sz w:val="20"/>
          <w:szCs w:val="20"/>
        </w:rPr>
        <w:t xml:space="preserve"> inclu</w:t>
      </w:r>
      <w:r>
        <w:rPr>
          <w:rFonts w:ascii="Times New Roman" w:hAnsi="Times New Roman" w:cs="Times New Roman"/>
          <w:sz w:val="20"/>
          <w:szCs w:val="20"/>
        </w:rPr>
        <w:t>ding</w:t>
      </w:r>
      <w:r w:rsidRPr="00F863B4">
        <w:rPr>
          <w:rFonts w:ascii="Times New Roman" w:hAnsi="Times New Roman" w:cs="Times New Roman"/>
          <w:sz w:val="20"/>
          <w:szCs w:val="20"/>
        </w:rPr>
        <w:t xml:space="preserve"> </w:t>
      </w:r>
      <w:r w:rsidRPr="00F863B4">
        <w:rPr>
          <w:rFonts w:ascii="Times New Roman" w:hAnsi="Times New Roman" w:cs="Times New Roman"/>
          <w:i/>
          <w:sz w:val="20"/>
          <w:szCs w:val="20"/>
        </w:rPr>
        <w:t>Lendable</w:t>
      </w:r>
      <w:r>
        <w:rPr>
          <w:rFonts w:ascii="Times New Roman" w:hAnsi="Times New Roman" w:cs="Times New Roman"/>
          <w:sz w:val="20"/>
          <w:szCs w:val="20"/>
        </w:rPr>
        <w:t xml:space="preserve"> in our model, as </w:t>
      </w:r>
      <w:proofErr w:type="spellStart"/>
      <w:r w:rsidRPr="00F863B4">
        <w:rPr>
          <w:rFonts w:ascii="Times New Roman" w:hAnsi="Times New Roman" w:cs="Times New Roman"/>
          <w:sz w:val="20"/>
          <w:szCs w:val="20"/>
        </w:rPr>
        <w:t>Ln</w:t>
      </w:r>
      <w:r w:rsidRPr="00F863B4">
        <w:rPr>
          <w:rFonts w:ascii="Times New Roman" w:hAnsi="Times New Roman" w:cs="Times New Roman"/>
          <w:i/>
          <w:sz w:val="20"/>
          <w:szCs w:val="20"/>
        </w:rPr>
        <w:t>TA</w:t>
      </w:r>
      <w:proofErr w:type="spellEnd"/>
      <w:r w:rsidRPr="00F863B4">
        <w:rPr>
          <w:rFonts w:ascii="Times New Roman" w:hAnsi="Times New Roman" w:cs="Times New Roman"/>
          <w:sz w:val="20"/>
          <w:szCs w:val="20"/>
        </w:rPr>
        <w:t xml:space="preserve"> remains insignificant when </w:t>
      </w:r>
      <w:r>
        <w:rPr>
          <w:rFonts w:ascii="Times New Roman" w:hAnsi="Times New Roman" w:cs="Times New Roman"/>
          <w:sz w:val="20"/>
          <w:szCs w:val="20"/>
        </w:rPr>
        <w:t xml:space="preserve">we </w:t>
      </w:r>
      <w:r w:rsidRPr="00F863B4">
        <w:rPr>
          <w:rFonts w:ascii="Times New Roman" w:hAnsi="Times New Roman" w:cs="Times New Roman"/>
          <w:sz w:val="20"/>
          <w:szCs w:val="20"/>
        </w:rPr>
        <w:t>exclud</w:t>
      </w:r>
      <w:r>
        <w:rPr>
          <w:rFonts w:ascii="Times New Roman" w:hAnsi="Times New Roman" w:cs="Times New Roman"/>
          <w:sz w:val="20"/>
          <w:szCs w:val="20"/>
        </w:rPr>
        <w:t>e</w:t>
      </w:r>
      <w:r w:rsidRPr="00F863B4">
        <w:rPr>
          <w:rFonts w:ascii="Times New Roman" w:hAnsi="Times New Roman" w:cs="Times New Roman"/>
          <w:sz w:val="20"/>
          <w:szCs w:val="20"/>
        </w:rPr>
        <w:t xml:space="preserve"> </w:t>
      </w:r>
      <w:r w:rsidRPr="00F863B4">
        <w:rPr>
          <w:rFonts w:ascii="Times New Roman" w:hAnsi="Times New Roman" w:cs="Times New Roman"/>
          <w:i/>
          <w:sz w:val="20"/>
          <w:szCs w:val="20"/>
        </w:rPr>
        <w:t>Lendable</w:t>
      </w:r>
      <w:r w:rsidRPr="00F863B4">
        <w:rPr>
          <w:rFonts w:ascii="Times New Roman" w:hAnsi="Times New Roman" w:cs="Times New Roman"/>
          <w:sz w:val="20"/>
          <w:szCs w:val="20"/>
        </w:rPr>
        <w:t xml:space="preserve">. The difference </w:t>
      </w:r>
      <w:r>
        <w:rPr>
          <w:rFonts w:ascii="Times New Roman" w:hAnsi="Times New Roman" w:cs="Times New Roman"/>
          <w:sz w:val="20"/>
          <w:szCs w:val="20"/>
        </w:rPr>
        <w:t>in</w:t>
      </w:r>
      <w:r w:rsidRPr="00F863B4">
        <w:rPr>
          <w:rFonts w:ascii="Times New Roman" w:hAnsi="Times New Roman" w:cs="Times New Roman"/>
          <w:sz w:val="20"/>
          <w:szCs w:val="20"/>
        </w:rPr>
        <w:t xml:space="preserve"> findings may be partly due to </w:t>
      </w:r>
      <w:r>
        <w:rPr>
          <w:rFonts w:ascii="Times New Roman" w:eastAsia="Times New Roman" w:hAnsi="Times New Roman" w:cs="Times New Roman"/>
          <w:sz w:val="20"/>
          <w:szCs w:val="20"/>
        </w:rPr>
        <w:t>changes</w:t>
      </w:r>
      <w:r w:rsidRPr="00F863B4">
        <w:rPr>
          <w:rFonts w:ascii="Times New Roman" w:eastAsia="Times New Roman" w:hAnsi="Times New Roman" w:cs="Times New Roman"/>
          <w:sz w:val="20"/>
          <w:szCs w:val="20"/>
        </w:rPr>
        <w:t xml:space="preserve"> in shelf eligibility criteria between </w:t>
      </w:r>
      <w:r>
        <w:rPr>
          <w:rFonts w:ascii="Times New Roman" w:eastAsia="Times New Roman" w:hAnsi="Times New Roman" w:cs="Times New Roman"/>
          <w:sz w:val="20"/>
          <w:szCs w:val="20"/>
        </w:rPr>
        <w:t xml:space="preserve">our research window </w:t>
      </w:r>
      <w:r w:rsidRPr="00F863B4">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that of </w:t>
      </w:r>
      <w:r w:rsidRPr="00F863B4">
        <w:rPr>
          <w:rFonts w:ascii="Times New Roman" w:eastAsia="Times New Roman" w:hAnsi="Times New Roman" w:cs="Times New Roman"/>
          <w:sz w:val="20"/>
          <w:szCs w:val="20"/>
        </w:rPr>
        <w:t xml:space="preserve">previous studies. For example, </w:t>
      </w:r>
      <w:proofErr w:type="spellStart"/>
      <w:r w:rsidRPr="00F863B4">
        <w:rPr>
          <w:rFonts w:ascii="Times New Roman" w:eastAsia="Times New Roman" w:hAnsi="Times New Roman" w:cs="Times New Roman"/>
          <w:sz w:val="20"/>
          <w:szCs w:val="20"/>
        </w:rPr>
        <w:t>Autore</w:t>
      </w:r>
      <w:proofErr w:type="spellEnd"/>
      <w:r w:rsidRPr="00F863B4">
        <w:rPr>
          <w:rFonts w:ascii="Times New Roman" w:eastAsia="Times New Roman" w:hAnsi="Times New Roman" w:cs="Times New Roman"/>
          <w:sz w:val="20"/>
          <w:szCs w:val="20"/>
        </w:rPr>
        <w:t xml:space="preserve"> et al.’s (2008) sample starts in 1990, </w:t>
      </w:r>
      <w:r>
        <w:rPr>
          <w:rFonts w:ascii="Times New Roman" w:eastAsia="Times New Roman" w:hAnsi="Times New Roman" w:cs="Times New Roman"/>
          <w:sz w:val="20"/>
          <w:szCs w:val="20"/>
        </w:rPr>
        <w:t>implying that</w:t>
      </w:r>
      <w:r w:rsidRPr="00F863B4">
        <w:rPr>
          <w:rFonts w:ascii="Times New Roman" w:eastAsia="Times New Roman" w:hAnsi="Times New Roman" w:cs="Times New Roman"/>
          <w:sz w:val="20"/>
          <w:szCs w:val="20"/>
        </w:rPr>
        <w:t xml:space="preserve"> part of their sample offerings fall under the </w:t>
      </w:r>
      <w:r>
        <w:rPr>
          <w:rFonts w:ascii="Times New Roman" w:eastAsia="Times New Roman" w:hAnsi="Times New Roman" w:cs="Times New Roman"/>
          <w:sz w:val="20"/>
          <w:szCs w:val="20"/>
        </w:rPr>
        <w:t xml:space="preserve">former </w:t>
      </w:r>
      <w:r w:rsidRPr="00F863B4">
        <w:rPr>
          <w:rFonts w:ascii="Times New Roman" w:eastAsia="Times New Roman" w:hAnsi="Times New Roman" w:cs="Times New Roman"/>
          <w:sz w:val="20"/>
          <w:szCs w:val="20"/>
        </w:rPr>
        <w:t xml:space="preserve">SEC requirement </w:t>
      </w:r>
      <w:r>
        <w:rPr>
          <w:rFonts w:ascii="Times New Roman" w:eastAsia="Times New Roman" w:hAnsi="Times New Roman" w:cs="Times New Roman"/>
          <w:sz w:val="20"/>
          <w:szCs w:val="20"/>
        </w:rPr>
        <w:t>of having</w:t>
      </w:r>
      <w:r w:rsidRPr="00F863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Pr="001B5943">
        <w:rPr>
          <w:rFonts w:ascii="Times New Roman" w:eastAsia="Times New Roman" w:hAnsi="Times New Roman" w:cs="Times New Roman"/>
          <w:sz w:val="20"/>
          <w:szCs w:val="20"/>
        </w:rPr>
        <w:t>$150 million public float</w:t>
      </w:r>
      <w:r>
        <w:rPr>
          <w:rFonts w:ascii="Times New Roman" w:eastAsia="Times New Roman" w:hAnsi="Times New Roman" w:cs="Times New Roman"/>
          <w:sz w:val="20"/>
          <w:szCs w:val="20"/>
        </w:rPr>
        <w:t xml:space="preserve"> size to qualify for a shelf offering (Internet Appendix, </w:t>
      </w:r>
      <w:r>
        <w:rPr>
          <w:rFonts w:ascii="Times New Roman" w:hAnsi="Times New Roman" w:cs="Times New Roman" w:hint="eastAsia"/>
          <w:sz w:val="20"/>
          <w:szCs w:val="20"/>
        </w:rPr>
        <w:t>Table IA1</w:t>
      </w:r>
      <w:r>
        <w:rPr>
          <w:rFonts w:ascii="Times New Roman" w:eastAsia="Times New Roman" w:hAnsi="Times New Roman" w:cs="Times New Roman"/>
          <w:sz w:val="20"/>
          <w:szCs w:val="20"/>
        </w:rPr>
        <w:t>)</w:t>
      </w:r>
      <w:r w:rsidRPr="00F863B4">
        <w:rPr>
          <w:rFonts w:ascii="Times New Roman" w:eastAsia="Times New Roman" w:hAnsi="Times New Roman" w:cs="Times New Roman"/>
          <w:sz w:val="20"/>
          <w:szCs w:val="20"/>
        </w:rPr>
        <w:t xml:space="preserve">. </w:t>
      </w:r>
    </w:p>
  </w:footnote>
  <w:footnote w:id="11">
    <w:p w:rsidR="00D56DBB" w:rsidRPr="00EE2FA3" w:rsidRDefault="00D56DBB">
      <w:pPr>
        <w:pStyle w:val="a3"/>
        <w:jc w:val="both"/>
        <w:rPr>
          <w:rFonts w:ascii="Times New Roman" w:hAnsi="Times New Roman" w:cs="Times New Roman"/>
          <w:sz w:val="20"/>
          <w:szCs w:val="20"/>
        </w:rPr>
      </w:pPr>
      <w:r w:rsidRPr="00B2131A">
        <w:rPr>
          <w:rStyle w:val="a4"/>
          <w:rFonts w:ascii="Times New Roman" w:hAnsi="Times New Roman" w:cs="Times New Roman"/>
        </w:rPr>
        <w:footnoteRef/>
      </w:r>
      <w:r w:rsidRPr="00B2131A">
        <w:rPr>
          <w:rFonts w:ascii="Times New Roman" w:hAnsi="Times New Roman" w:cs="Times New Roman"/>
        </w:rPr>
        <w:t xml:space="preserve"> </w:t>
      </w:r>
      <w:r w:rsidRPr="00B2131A">
        <w:rPr>
          <w:rFonts w:ascii="Times New Roman" w:hAnsi="Times New Roman" w:cs="Times New Roman"/>
          <w:sz w:val="20"/>
          <w:szCs w:val="20"/>
        </w:rPr>
        <w:t>In addition to its potential effects on manipulative short</w:t>
      </w:r>
      <w:r>
        <w:rPr>
          <w:rFonts w:ascii="Times New Roman" w:hAnsi="Times New Roman" w:cs="Times New Roman"/>
          <w:sz w:val="20"/>
          <w:szCs w:val="20"/>
        </w:rPr>
        <w:t xml:space="preserve"> </w:t>
      </w:r>
      <w:r w:rsidRPr="00B2131A">
        <w:rPr>
          <w:rFonts w:ascii="Times New Roman" w:hAnsi="Times New Roman" w:cs="Times New Roman"/>
          <w:sz w:val="20"/>
          <w:szCs w:val="20"/>
        </w:rPr>
        <w:t>selling, the Rule 105 amendment might have made overnight shelf SEOs less attractive (</w:t>
      </w:r>
      <w:proofErr w:type="spellStart"/>
      <w:r w:rsidRPr="00B2131A">
        <w:rPr>
          <w:rFonts w:ascii="Times New Roman" w:hAnsi="Times New Roman" w:cs="Times New Roman"/>
          <w:sz w:val="20"/>
          <w:szCs w:val="20"/>
        </w:rPr>
        <w:t>Autore</w:t>
      </w:r>
      <w:proofErr w:type="spellEnd"/>
      <w:r w:rsidRPr="00B2131A">
        <w:rPr>
          <w:rFonts w:ascii="Times New Roman" w:hAnsi="Times New Roman" w:cs="Times New Roman"/>
          <w:sz w:val="20"/>
          <w:szCs w:val="20"/>
        </w:rPr>
        <w:t xml:space="preserve"> and </w:t>
      </w:r>
      <w:proofErr w:type="spellStart"/>
      <w:r w:rsidRPr="00B2131A">
        <w:rPr>
          <w:rFonts w:ascii="Times New Roman" w:hAnsi="Times New Roman" w:cs="Times New Roman"/>
          <w:sz w:val="20"/>
          <w:szCs w:val="20"/>
        </w:rPr>
        <w:t>Gehy</w:t>
      </w:r>
      <w:proofErr w:type="spellEnd"/>
      <w:r w:rsidRPr="00B2131A">
        <w:rPr>
          <w:rFonts w:ascii="Times New Roman" w:hAnsi="Times New Roman" w:cs="Times New Roman"/>
          <w:sz w:val="20"/>
          <w:szCs w:val="20"/>
        </w:rPr>
        <w:t xml:space="preserve"> 2013). Investors interested in participating in these offerings may not have sufficient time to close out their short positions to qualify for the bona fide purchase exemption of the amendment. In total, 12.52% of the shelf offerings in our sample are overnight offerings. In an unreported analysis, we do not find a significant reduction in their prevalence following the Rule 105 amendment</w:t>
      </w:r>
      <w:r w:rsidRPr="00E838E2">
        <w:rPr>
          <w:rFonts w:ascii="Times New Roman" w:hAnsi="Times New Roman" w:cs="Times New Roman"/>
          <w:sz w:val="20"/>
          <w:szCs w:val="20"/>
        </w:rPr>
        <w:t>.</w:t>
      </w:r>
    </w:p>
  </w:footnote>
  <w:footnote w:id="12">
    <w:p w:rsidR="00D56DBB" w:rsidRPr="007D0CF1" w:rsidRDefault="00D56DBB" w:rsidP="007D0CF1">
      <w:pPr>
        <w:pStyle w:val="a3"/>
        <w:jc w:val="both"/>
        <w:rPr>
          <w:sz w:val="20"/>
          <w:szCs w:val="20"/>
          <w:lang w:val="en-GB"/>
        </w:rPr>
      </w:pPr>
      <w:r w:rsidRPr="007D0CF1">
        <w:rPr>
          <w:rStyle w:val="a4"/>
          <w:rFonts w:ascii="Times New Roman" w:hAnsi="Times New Roman" w:cs="Times New Roman"/>
          <w:sz w:val="20"/>
          <w:szCs w:val="20"/>
        </w:rPr>
        <w:footnoteRef/>
      </w:r>
      <w:r w:rsidRPr="007D0CF1">
        <w:rPr>
          <w:rFonts w:ascii="Times New Roman" w:hAnsi="Times New Roman" w:cs="Times New Roman"/>
          <w:sz w:val="20"/>
          <w:szCs w:val="20"/>
        </w:rPr>
        <w:t xml:space="preserve"> As Cohen et al. (2007) note, a priori we have no clear expectation for the sign of the correlation between the quantity of shares on loan and shorting fees. On the one hand, higher shorting fees (lower </w:t>
      </w:r>
      <w:proofErr w:type="spellStart"/>
      <w:r w:rsidRPr="007D0CF1">
        <w:rPr>
          <w:rFonts w:ascii="Times New Roman" w:hAnsi="Times New Roman" w:cs="Times New Roman"/>
          <w:i/>
          <w:sz w:val="20"/>
          <w:szCs w:val="20"/>
        </w:rPr>
        <w:t>InverseFee</w:t>
      </w:r>
      <w:proofErr w:type="spellEnd"/>
      <w:r w:rsidRPr="007D0CF1">
        <w:rPr>
          <w:rFonts w:ascii="Times New Roman" w:hAnsi="Times New Roman" w:cs="Times New Roman"/>
          <w:sz w:val="20"/>
          <w:szCs w:val="20"/>
        </w:rPr>
        <w:t xml:space="preserve">) might result in lower quantities on loan (lower </w:t>
      </w:r>
      <w:proofErr w:type="spellStart"/>
      <w:r w:rsidRPr="007D0CF1">
        <w:rPr>
          <w:rFonts w:ascii="Times New Roman" w:hAnsi="Times New Roman" w:cs="Times New Roman"/>
          <w:i/>
          <w:sz w:val="20"/>
          <w:szCs w:val="20"/>
        </w:rPr>
        <w:t>OnLoan</w:t>
      </w:r>
      <w:proofErr w:type="spellEnd"/>
      <w:r w:rsidRPr="007D0CF1">
        <w:rPr>
          <w:rFonts w:ascii="Times New Roman" w:hAnsi="Times New Roman" w:cs="Times New Roman"/>
          <w:sz w:val="20"/>
          <w:szCs w:val="20"/>
        </w:rPr>
        <w:t xml:space="preserve">), due to the higher costs of establishing a short position. On the other hand, during high short-selling demand periods, increases in the quantities of shares on loan (higher </w:t>
      </w:r>
      <w:proofErr w:type="spellStart"/>
      <w:r w:rsidRPr="007D0CF1">
        <w:rPr>
          <w:rFonts w:ascii="Times New Roman" w:hAnsi="Times New Roman" w:cs="Times New Roman"/>
          <w:i/>
          <w:sz w:val="20"/>
          <w:szCs w:val="20"/>
        </w:rPr>
        <w:t>OnLoan</w:t>
      </w:r>
      <w:proofErr w:type="spellEnd"/>
      <w:r w:rsidRPr="007D0CF1">
        <w:rPr>
          <w:rFonts w:ascii="Times New Roman" w:hAnsi="Times New Roman" w:cs="Times New Roman"/>
          <w:sz w:val="20"/>
          <w:szCs w:val="20"/>
        </w:rPr>
        <w:t xml:space="preserve">) might go along with increases in shorting fees (lower </w:t>
      </w:r>
      <w:proofErr w:type="spellStart"/>
      <w:r w:rsidRPr="007D0CF1">
        <w:rPr>
          <w:rFonts w:ascii="Times New Roman" w:hAnsi="Times New Roman" w:cs="Times New Roman"/>
          <w:i/>
          <w:sz w:val="20"/>
          <w:szCs w:val="20"/>
        </w:rPr>
        <w:t>InverseFee</w:t>
      </w:r>
      <w:proofErr w:type="spellEnd"/>
      <w:r w:rsidRPr="007D0CF1">
        <w:rPr>
          <w:rFonts w:ascii="Times New Roman" w:hAnsi="Times New Roman" w:cs="Times New Roman"/>
          <w:sz w:val="20"/>
          <w:szCs w:val="20"/>
        </w:rPr>
        <w:t>), as equity lending parties are able to extract higher compensation from equity borrowers. The latter scenario seems to dominate in our sample.</w:t>
      </w:r>
    </w:p>
  </w:footnote>
  <w:footnote w:id="13">
    <w:p w:rsidR="00D56DBB" w:rsidRPr="00B33CC7" w:rsidRDefault="00D56DBB" w:rsidP="007D0CF1">
      <w:pPr>
        <w:pStyle w:val="a3"/>
        <w:jc w:val="both"/>
        <w:rPr>
          <w:sz w:val="20"/>
          <w:szCs w:val="20"/>
          <w:lang w:val="en-GB"/>
        </w:rPr>
      </w:pPr>
      <w:r w:rsidRPr="00B33CC7">
        <w:rPr>
          <w:rStyle w:val="a4"/>
          <w:rFonts w:ascii="Times New Roman" w:hAnsi="Times New Roman" w:cs="Times New Roman"/>
          <w:sz w:val="20"/>
          <w:szCs w:val="20"/>
        </w:rPr>
        <w:footnoteRef/>
      </w:r>
      <w:r w:rsidRPr="00B33CC7">
        <w:rPr>
          <w:sz w:val="20"/>
          <w:szCs w:val="20"/>
        </w:rPr>
        <w:t xml:space="preserve"> </w:t>
      </w:r>
      <w:r w:rsidRPr="00B33CC7">
        <w:rPr>
          <w:rFonts w:ascii="Times New Roman" w:eastAsia="Times New Roman" w:hAnsi="Times New Roman" w:cs="Times New Roman"/>
          <w:sz w:val="20"/>
          <w:szCs w:val="20"/>
        </w:rPr>
        <w:t>This negative information does not necessarily arise from access to private information (</w:t>
      </w:r>
      <w:proofErr w:type="spellStart"/>
      <w:r w:rsidRPr="00B33CC7">
        <w:rPr>
          <w:rFonts w:ascii="Times New Roman" w:eastAsia="Times New Roman" w:hAnsi="Times New Roman" w:cs="Times New Roman"/>
          <w:sz w:val="20"/>
          <w:szCs w:val="20"/>
        </w:rPr>
        <w:t>Singal</w:t>
      </w:r>
      <w:proofErr w:type="spellEnd"/>
      <w:r w:rsidRPr="00B33CC7">
        <w:rPr>
          <w:rFonts w:ascii="Times New Roman" w:eastAsia="Times New Roman" w:hAnsi="Times New Roman" w:cs="Times New Roman"/>
          <w:sz w:val="20"/>
          <w:szCs w:val="20"/>
        </w:rPr>
        <w:t xml:space="preserve"> and Xu 2004). Investors might process the same publicly available information (for example, an SEO announcement) in different ways and arrive at different conclusions about its implications for the </w:t>
      </w:r>
      <w:r>
        <w:rPr>
          <w:rFonts w:ascii="Times New Roman" w:eastAsia="Times New Roman" w:hAnsi="Times New Roman" w:cs="Times New Roman"/>
          <w:sz w:val="20"/>
          <w:szCs w:val="20"/>
        </w:rPr>
        <w:t xml:space="preserve">firm’s </w:t>
      </w:r>
      <w:r w:rsidRPr="00B33CC7">
        <w:rPr>
          <w:rFonts w:ascii="Times New Roman" w:eastAsia="Times New Roman" w:hAnsi="Times New Roman" w:cs="Times New Roman"/>
          <w:sz w:val="20"/>
          <w:szCs w:val="20"/>
        </w:rPr>
        <w:t>intrinsic value (</w:t>
      </w:r>
      <w:r>
        <w:rPr>
          <w:rFonts w:ascii="Times New Roman" w:eastAsia="Times New Roman" w:hAnsi="Times New Roman" w:cs="Times New Roman"/>
          <w:sz w:val="20"/>
          <w:szCs w:val="20"/>
        </w:rPr>
        <w:t xml:space="preserve">Harris and </w:t>
      </w:r>
      <w:proofErr w:type="spellStart"/>
      <w:r>
        <w:rPr>
          <w:rFonts w:ascii="Times New Roman" w:eastAsia="Times New Roman" w:hAnsi="Times New Roman" w:cs="Times New Roman"/>
          <w:sz w:val="20"/>
          <w:szCs w:val="20"/>
        </w:rPr>
        <w:t>Raviv</w:t>
      </w:r>
      <w:proofErr w:type="spellEnd"/>
      <w:r>
        <w:rPr>
          <w:rFonts w:ascii="Times New Roman" w:eastAsia="Times New Roman" w:hAnsi="Times New Roman" w:cs="Times New Roman"/>
          <w:sz w:val="20"/>
          <w:szCs w:val="20"/>
        </w:rPr>
        <w:t xml:space="preserve"> 1993; </w:t>
      </w:r>
      <w:r w:rsidRPr="00B33CC7">
        <w:rPr>
          <w:rFonts w:ascii="Times New Roman" w:eastAsia="Times New Roman" w:hAnsi="Times New Roman" w:cs="Times New Roman"/>
          <w:sz w:val="20"/>
          <w:szCs w:val="20"/>
        </w:rPr>
        <w:t xml:space="preserve">Kim and </w:t>
      </w:r>
      <w:proofErr w:type="spellStart"/>
      <w:r w:rsidRPr="00B33CC7">
        <w:rPr>
          <w:rFonts w:ascii="Times New Roman" w:eastAsia="Times New Roman" w:hAnsi="Times New Roman" w:cs="Times New Roman"/>
          <w:sz w:val="20"/>
          <w:szCs w:val="20"/>
        </w:rPr>
        <w:t>Verrecchia</w:t>
      </w:r>
      <w:proofErr w:type="spellEnd"/>
      <w:r w:rsidRPr="00B33CC7">
        <w:rPr>
          <w:rFonts w:ascii="Times New Roman" w:eastAsia="Times New Roman" w:hAnsi="Times New Roman" w:cs="Times New Roman"/>
          <w:sz w:val="20"/>
          <w:szCs w:val="20"/>
        </w:rPr>
        <w:t xml:space="preserve"> 1994).</w:t>
      </w:r>
    </w:p>
  </w:footnote>
  <w:footnote w:id="14">
    <w:p w:rsidR="00D56DBB" w:rsidRPr="00F506AD" w:rsidRDefault="00D56DBB" w:rsidP="00A721CF">
      <w:pPr>
        <w:pStyle w:val="a3"/>
        <w:jc w:val="both"/>
        <w:rPr>
          <w:rFonts w:ascii="Times New Roman" w:hAnsi="Times New Roman" w:cs="Times New Roman"/>
          <w:sz w:val="20"/>
          <w:szCs w:val="20"/>
        </w:rPr>
      </w:pPr>
      <w:r w:rsidRPr="00F506AD">
        <w:rPr>
          <w:rStyle w:val="a4"/>
          <w:rFonts w:ascii="Times New Roman" w:hAnsi="Times New Roman" w:cs="Times New Roman"/>
          <w:sz w:val="20"/>
          <w:szCs w:val="20"/>
        </w:rPr>
        <w:footnoteRef/>
      </w:r>
      <w:r w:rsidRPr="00F506AD">
        <w:rPr>
          <w:rFonts w:ascii="Times New Roman" w:hAnsi="Times New Roman" w:cs="Times New Roman"/>
          <w:sz w:val="20"/>
          <w:szCs w:val="20"/>
        </w:rPr>
        <w:t xml:space="preserve"> We do not include </w:t>
      </w:r>
      <w:r w:rsidRPr="00F506AD">
        <w:rPr>
          <w:rFonts w:ascii="Times New Roman" w:hAnsi="Times New Roman" w:cs="Times New Roman" w:hint="eastAsia"/>
          <w:sz w:val="20"/>
          <w:szCs w:val="20"/>
        </w:rPr>
        <w:t>additional</w:t>
      </w:r>
      <w:r w:rsidRPr="00F506AD">
        <w:rPr>
          <w:rFonts w:ascii="Times New Roman" w:hAnsi="Times New Roman" w:cs="Times New Roman"/>
          <w:sz w:val="20"/>
          <w:szCs w:val="20"/>
        </w:rPr>
        <w:t xml:space="preserve"> independent variables from the second-stage regressions in</w:t>
      </w:r>
      <w:r w:rsidRPr="00F506AD">
        <w:rPr>
          <w:rFonts w:ascii="Times New Roman" w:hAnsi="Times New Roman" w:cs="Times New Roman" w:hint="eastAsia"/>
          <w:sz w:val="20"/>
          <w:szCs w:val="20"/>
        </w:rPr>
        <w:t xml:space="preserve"> the first-stage </w:t>
      </w:r>
      <w:proofErr w:type="spellStart"/>
      <w:r w:rsidRPr="00F506AD">
        <w:rPr>
          <w:rFonts w:ascii="Times New Roman" w:hAnsi="Times New Roman" w:cs="Times New Roman"/>
          <w:sz w:val="20"/>
          <w:szCs w:val="20"/>
        </w:rPr>
        <w:t>probit</w:t>
      </w:r>
      <w:proofErr w:type="spellEnd"/>
      <w:r w:rsidRPr="00F506AD">
        <w:rPr>
          <w:rFonts w:ascii="Times New Roman" w:hAnsi="Times New Roman" w:cs="Times New Roman"/>
          <w:sz w:val="20"/>
          <w:szCs w:val="20"/>
        </w:rPr>
        <w:t xml:space="preserve"> </w:t>
      </w:r>
      <w:r w:rsidRPr="00F506AD">
        <w:rPr>
          <w:rFonts w:ascii="Times New Roman" w:hAnsi="Times New Roman" w:cs="Times New Roman" w:hint="eastAsia"/>
          <w:sz w:val="20"/>
          <w:szCs w:val="20"/>
        </w:rPr>
        <w:t xml:space="preserve">regression </w:t>
      </w:r>
      <w:r w:rsidRPr="00F506AD">
        <w:rPr>
          <w:rFonts w:ascii="Times New Roman" w:hAnsi="Times New Roman" w:cs="Times New Roman"/>
          <w:sz w:val="20"/>
          <w:szCs w:val="20"/>
        </w:rPr>
        <w:t xml:space="preserve">because </w:t>
      </w:r>
      <w:r w:rsidRPr="00F506AD">
        <w:rPr>
          <w:rFonts w:ascii="Times New Roman" w:hAnsi="Times New Roman" w:cs="Times New Roman" w:hint="eastAsia"/>
          <w:sz w:val="20"/>
          <w:szCs w:val="20"/>
        </w:rPr>
        <w:t>information such as the offer price is unknown when firms deci</w:t>
      </w:r>
      <w:r w:rsidRPr="00F506AD">
        <w:rPr>
          <w:rFonts w:ascii="Times New Roman" w:hAnsi="Times New Roman" w:cs="Times New Roman"/>
          <w:sz w:val="20"/>
          <w:szCs w:val="20"/>
        </w:rPr>
        <w:t>de</w:t>
      </w:r>
      <w:r w:rsidRPr="00F506AD">
        <w:rPr>
          <w:rFonts w:ascii="Times New Roman" w:hAnsi="Times New Roman" w:cs="Times New Roman" w:hint="eastAsia"/>
          <w:sz w:val="20"/>
          <w:szCs w:val="20"/>
        </w:rPr>
        <w:t xml:space="preserve"> to use shelf or traditional offerings.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BB" w:rsidRDefault="00D56DB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9797"/>
      <w:docPartObj>
        <w:docPartGallery w:val="Page Numbers (Top of Page)"/>
        <w:docPartUnique/>
      </w:docPartObj>
    </w:sdtPr>
    <w:sdtEndPr>
      <w:rPr>
        <w:rFonts w:ascii="Times New Roman" w:hAnsi="Times New Roman" w:cs="Times New Roman"/>
      </w:rPr>
    </w:sdtEndPr>
    <w:sdtContent>
      <w:p w:rsidR="00D56DBB" w:rsidRPr="005C6970" w:rsidRDefault="00D56DBB" w:rsidP="004253A4">
        <w:pPr>
          <w:pStyle w:val="ab"/>
          <w:pBdr>
            <w:bottom w:val="none" w:sz="0" w:space="0" w:color="auto"/>
          </w:pBdr>
          <w:jc w:val="right"/>
          <w:rPr>
            <w:rFonts w:ascii="Times New Roman" w:hAnsi="Times New Roman" w:cs="Times New Roman"/>
          </w:rPr>
        </w:pPr>
        <w:r w:rsidRPr="005C6970">
          <w:rPr>
            <w:rFonts w:ascii="Times New Roman" w:hAnsi="Times New Roman" w:cs="Times New Roman"/>
          </w:rPr>
          <w:fldChar w:fldCharType="begin"/>
        </w:r>
        <w:r w:rsidRPr="005C6970">
          <w:rPr>
            <w:rFonts w:ascii="Times New Roman" w:hAnsi="Times New Roman" w:cs="Times New Roman"/>
          </w:rPr>
          <w:instrText>PAGE   \* MERGEFORMAT</w:instrText>
        </w:r>
        <w:r w:rsidRPr="005C6970">
          <w:rPr>
            <w:rFonts w:ascii="Times New Roman" w:hAnsi="Times New Roman" w:cs="Times New Roman"/>
          </w:rPr>
          <w:fldChar w:fldCharType="separate"/>
        </w:r>
        <w:r w:rsidR="00095FF4" w:rsidRPr="00095FF4">
          <w:rPr>
            <w:rFonts w:ascii="Times New Roman" w:hAnsi="Times New Roman" w:cs="Times New Roman"/>
            <w:noProof/>
            <w:lang w:val="zh-CN"/>
          </w:rPr>
          <w:t>1</w:t>
        </w:r>
        <w:r w:rsidRPr="005C6970">
          <w:rPr>
            <w:rFonts w:ascii="Times New Roman" w:hAnsi="Times New Roman" w:cs="Times New Roman"/>
          </w:rPr>
          <w:fldChar w:fldCharType="end"/>
        </w:r>
      </w:p>
    </w:sdtContent>
  </w:sdt>
  <w:p w:rsidR="00D56DBB" w:rsidRDefault="00D56DBB" w:rsidP="004253A4">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BB" w:rsidRDefault="00D56DB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2205"/>
      <w:docPartObj>
        <w:docPartGallery w:val="Page Numbers (Top of Page)"/>
        <w:docPartUnique/>
      </w:docPartObj>
    </w:sdtPr>
    <w:sdtEndPr>
      <w:rPr>
        <w:rFonts w:ascii="Times New Roman" w:hAnsi="Times New Roman" w:cs="Times New Roman"/>
      </w:rPr>
    </w:sdtEndPr>
    <w:sdtContent>
      <w:p w:rsidR="00D56DBB" w:rsidRPr="005C6970" w:rsidRDefault="00D56DBB" w:rsidP="004253A4">
        <w:pPr>
          <w:pStyle w:val="ab"/>
          <w:pBdr>
            <w:bottom w:val="none" w:sz="0" w:space="0" w:color="auto"/>
          </w:pBdr>
          <w:jc w:val="right"/>
          <w:rPr>
            <w:rFonts w:ascii="Times New Roman" w:hAnsi="Times New Roman" w:cs="Times New Roman"/>
          </w:rPr>
        </w:pPr>
        <w:r w:rsidRPr="005C6970">
          <w:rPr>
            <w:rFonts w:ascii="Times New Roman" w:hAnsi="Times New Roman" w:cs="Times New Roman"/>
          </w:rPr>
          <w:fldChar w:fldCharType="begin"/>
        </w:r>
        <w:r w:rsidRPr="005C6970">
          <w:rPr>
            <w:rFonts w:ascii="Times New Roman" w:hAnsi="Times New Roman" w:cs="Times New Roman"/>
          </w:rPr>
          <w:instrText>PAGE   \* MERGEFORMAT</w:instrText>
        </w:r>
        <w:r w:rsidRPr="005C6970">
          <w:rPr>
            <w:rFonts w:ascii="Times New Roman" w:hAnsi="Times New Roman" w:cs="Times New Roman"/>
          </w:rPr>
          <w:fldChar w:fldCharType="separate"/>
        </w:r>
        <w:r w:rsidRPr="00D56DBB">
          <w:rPr>
            <w:rFonts w:ascii="Times New Roman" w:hAnsi="Times New Roman" w:cs="Times New Roman"/>
            <w:noProof/>
            <w:lang w:val="zh-CN"/>
          </w:rPr>
          <w:t>49</w:t>
        </w:r>
        <w:r w:rsidRPr="005C6970">
          <w:rPr>
            <w:rFonts w:ascii="Times New Roman" w:hAnsi="Times New Roman" w:cs="Times New Roman"/>
          </w:rPr>
          <w:fldChar w:fldCharType="end"/>
        </w:r>
      </w:p>
    </w:sdtContent>
  </w:sdt>
  <w:p w:rsidR="00D56DBB" w:rsidRDefault="00D56DBB" w:rsidP="004253A4">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639"/>
    <w:multiLevelType w:val="multilevel"/>
    <w:tmpl w:val="C4D80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71186D"/>
    <w:multiLevelType w:val="multilevel"/>
    <w:tmpl w:val="85FEF3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DF1300"/>
    <w:multiLevelType w:val="hybridMultilevel"/>
    <w:tmpl w:val="3B905488"/>
    <w:lvl w:ilvl="0" w:tplc="6338E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D5854"/>
    <w:multiLevelType w:val="hybridMultilevel"/>
    <w:tmpl w:val="D7CC26C4"/>
    <w:lvl w:ilvl="0" w:tplc="1D16433C">
      <w:start w:val="4"/>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2F3DB0"/>
    <w:multiLevelType w:val="hybridMultilevel"/>
    <w:tmpl w:val="CC06997C"/>
    <w:lvl w:ilvl="0" w:tplc="E578D25A">
      <w:numFmt w:val="bullet"/>
      <w:lvlText w:val="-"/>
      <w:lvlJc w:val="left"/>
      <w:pPr>
        <w:ind w:left="720" w:hanging="360"/>
      </w:pPr>
      <w:rPr>
        <w:rFonts w:ascii="Times New Roman" w:eastAsiaTheme="minorEastAsia" w:hAnsi="Times New Roman" w:cs="Times New Roman" w:hint="default"/>
      </w:rPr>
    </w:lvl>
    <w:lvl w:ilvl="1" w:tplc="7D4C71CA">
      <w:start w:val="1"/>
      <w:numFmt w:val="decimal"/>
      <w:lvlText w:val="%2."/>
      <w:lvlJc w:val="left"/>
      <w:pPr>
        <w:ind w:left="1440" w:hanging="360"/>
      </w:pPr>
      <w:rPr>
        <w:rFonts w:ascii="Times New Roman" w:hAnsi="Times New Roman" w:cstheme="minorBidi" w:hint="default"/>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B6224"/>
    <w:multiLevelType w:val="multilevel"/>
    <w:tmpl w:val="8A4635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2E7559"/>
    <w:multiLevelType w:val="hybridMultilevel"/>
    <w:tmpl w:val="051A2B60"/>
    <w:lvl w:ilvl="0" w:tplc="B478D0CE">
      <w:start w:val="11"/>
      <w:numFmt w:val="bullet"/>
      <w:lvlText w:val="-"/>
      <w:lvlJc w:val="left"/>
      <w:pPr>
        <w:ind w:left="840" w:hanging="360"/>
      </w:pPr>
      <w:rPr>
        <w:rFonts w:ascii="Times New Roman" w:eastAsiaTheme="minorEastAsia"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29B66EF5"/>
    <w:multiLevelType w:val="multilevel"/>
    <w:tmpl w:val="471A0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E864AA"/>
    <w:multiLevelType w:val="multilevel"/>
    <w:tmpl w:val="4B9606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524386"/>
    <w:multiLevelType w:val="hybridMultilevel"/>
    <w:tmpl w:val="8D489314"/>
    <w:lvl w:ilvl="0" w:tplc="8CEE1CA0">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88423D"/>
    <w:multiLevelType w:val="hybridMultilevel"/>
    <w:tmpl w:val="39FCF9E4"/>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35D436EF"/>
    <w:multiLevelType w:val="hybridMultilevel"/>
    <w:tmpl w:val="76369734"/>
    <w:lvl w:ilvl="0" w:tplc="7952B6D0">
      <w:start w:val="1"/>
      <w:numFmt w:val="bullet"/>
      <w:lvlText w:val=""/>
      <w:lvlJc w:val="left"/>
      <w:pPr>
        <w:ind w:left="420" w:hanging="420"/>
      </w:pPr>
      <w:rPr>
        <w:rFonts w:ascii="Wingdings" w:hAnsi="Wingdings" w:hint="default"/>
        <w:sz w:val="11"/>
        <w:szCs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2E2AF8"/>
    <w:multiLevelType w:val="hybridMultilevel"/>
    <w:tmpl w:val="F0FA5DFA"/>
    <w:lvl w:ilvl="0" w:tplc="5BFA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905633"/>
    <w:multiLevelType w:val="multilevel"/>
    <w:tmpl w:val="1E74AC8C"/>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01FC5"/>
    <w:multiLevelType w:val="multilevel"/>
    <w:tmpl w:val="07A0C1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0C00E6"/>
    <w:multiLevelType w:val="hybridMultilevel"/>
    <w:tmpl w:val="7004B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800F10"/>
    <w:multiLevelType w:val="multilevel"/>
    <w:tmpl w:val="31421AB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8642E5A"/>
    <w:multiLevelType w:val="hybridMultilevel"/>
    <w:tmpl w:val="D45088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421DD"/>
    <w:multiLevelType w:val="multilevel"/>
    <w:tmpl w:val="471A0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0DD490E"/>
    <w:multiLevelType w:val="multilevel"/>
    <w:tmpl w:val="E2CA0E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2F4C78"/>
    <w:multiLevelType w:val="multilevel"/>
    <w:tmpl w:val="9EC8E1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2A21D4"/>
    <w:multiLevelType w:val="hybridMultilevel"/>
    <w:tmpl w:val="E3D4E334"/>
    <w:lvl w:ilvl="0" w:tplc="48B0FF60">
      <w:start w:val="6"/>
      <w:numFmt w:val="decimal"/>
      <w:lvlText w:val="%1."/>
      <w:lvlJc w:val="left"/>
      <w:pPr>
        <w:ind w:left="360" w:hanging="360"/>
      </w:pPr>
      <w:rPr>
        <w:rFonts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4D203C"/>
    <w:multiLevelType w:val="hybridMultilevel"/>
    <w:tmpl w:val="0EB0CB88"/>
    <w:lvl w:ilvl="0" w:tplc="D668F0E4">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9"/>
  </w:num>
  <w:num w:numId="5">
    <w:abstractNumId w:val="1"/>
  </w:num>
  <w:num w:numId="6">
    <w:abstractNumId w:val="18"/>
  </w:num>
  <w:num w:numId="7">
    <w:abstractNumId w:val="0"/>
  </w:num>
  <w:num w:numId="8">
    <w:abstractNumId w:val="21"/>
  </w:num>
  <w:num w:numId="9">
    <w:abstractNumId w:val="20"/>
  </w:num>
  <w:num w:numId="10">
    <w:abstractNumId w:val="13"/>
  </w:num>
  <w:num w:numId="11">
    <w:abstractNumId w:val="5"/>
  </w:num>
  <w:num w:numId="12">
    <w:abstractNumId w:val="22"/>
  </w:num>
  <w:num w:numId="13">
    <w:abstractNumId w:val="6"/>
  </w:num>
  <w:num w:numId="14">
    <w:abstractNumId w:val="10"/>
  </w:num>
  <w:num w:numId="15">
    <w:abstractNumId w:val="4"/>
  </w:num>
  <w:num w:numId="16">
    <w:abstractNumId w:val="17"/>
  </w:num>
  <w:num w:numId="17">
    <w:abstractNumId w:val="2"/>
  </w:num>
  <w:num w:numId="18">
    <w:abstractNumId w:val="3"/>
  </w:num>
  <w:num w:numId="19">
    <w:abstractNumId w:val="11"/>
  </w:num>
  <w:num w:numId="20">
    <w:abstractNumId w:val="8"/>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51"/>
    <w:rsid w:val="00000310"/>
    <w:rsid w:val="0000062F"/>
    <w:rsid w:val="00000A51"/>
    <w:rsid w:val="00000C11"/>
    <w:rsid w:val="00000C16"/>
    <w:rsid w:val="000010F5"/>
    <w:rsid w:val="00001A92"/>
    <w:rsid w:val="00002425"/>
    <w:rsid w:val="00002766"/>
    <w:rsid w:val="00003ECF"/>
    <w:rsid w:val="00004A57"/>
    <w:rsid w:val="000057F1"/>
    <w:rsid w:val="00006AA3"/>
    <w:rsid w:val="00006E2F"/>
    <w:rsid w:val="000078D9"/>
    <w:rsid w:val="00007F0B"/>
    <w:rsid w:val="00007F69"/>
    <w:rsid w:val="000100A8"/>
    <w:rsid w:val="000103A6"/>
    <w:rsid w:val="00010991"/>
    <w:rsid w:val="0001110D"/>
    <w:rsid w:val="00011471"/>
    <w:rsid w:val="00012511"/>
    <w:rsid w:val="0001285A"/>
    <w:rsid w:val="000129DD"/>
    <w:rsid w:val="00012B4D"/>
    <w:rsid w:val="00013FA8"/>
    <w:rsid w:val="00014283"/>
    <w:rsid w:val="000150A8"/>
    <w:rsid w:val="00015221"/>
    <w:rsid w:val="0001564E"/>
    <w:rsid w:val="00015746"/>
    <w:rsid w:val="00015A51"/>
    <w:rsid w:val="00015BDD"/>
    <w:rsid w:val="00015FBC"/>
    <w:rsid w:val="000217EE"/>
    <w:rsid w:val="000223AE"/>
    <w:rsid w:val="000225BB"/>
    <w:rsid w:val="000225C1"/>
    <w:rsid w:val="00024325"/>
    <w:rsid w:val="000245A4"/>
    <w:rsid w:val="00025DDF"/>
    <w:rsid w:val="000263EE"/>
    <w:rsid w:val="00026E39"/>
    <w:rsid w:val="00026E61"/>
    <w:rsid w:val="00027306"/>
    <w:rsid w:val="00027324"/>
    <w:rsid w:val="00030142"/>
    <w:rsid w:val="0003063D"/>
    <w:rsid w:val="00030F42"/>
    <w:rsid w:val="0003164D"/>
    <w:rsid w:val="00031DA1"/>
    <w:rsid w:val="00032051"/>
    <w:rsid w:val="000325D7"/>
    <w:rsid w:val="000337B6"/>
    <w:rsid w:val="00033E4E"/>
    <w:rsid w:val="00034664"/>
    <w:rsid w:val="0003470E"/>
    <w:rsid w:val="00034C3F"/>
    <w:rsid w:val="000367B5"/>
    <w:rsid w:val="00036824"/>
    <w:rsid w:val="000368ED"/>
    <w:rsid w:val="00036966"/>
    <w:rsid w:val="000370B6"/>
    <w:rsid w:val="0003784B"/>
    <w:rsid w:val="000378CB"/>
    <w:rsid w:val="00040488"/>
    <w:rsid w:val="00040CDC"/>
    <w:rsid w:val="00041296"/>
    <w:rsid w:val="00041571"/>
    <w:rsid w:val="0004206C"/>
    <w:rsid w:val="00042F4E"/>
    <w:rsid w:val="00043454"/>
    <w:rsid w:val="000435E7"/>
    <w:rsid w:val="00044061"/>
    <w:rsid w:val="00044987"/>
    <w:rsid w:val="0004498F"/>
    <w:rsid w:val="00044BC9"/>
    <w:rsid w:val="00046D07"/>
    <w:rsid w:val="0004780C"/>
    <w:rsid w:val="00050913"/>
    <w:rsid w:val="00050B35"/>
    <w:rsid w:val="000518EF"/>
    <w:rsid w:val="000519CB"/>
    <w:rsid w:val="00051BB4"/>
    <w:rsid w:val="00052B43"/>
    <w:rsid w:val="00055165"/>
    <w:rsid w:val="0005569E"/>
    <w:rsid w:val="00055C02"/>
    <w:rsid w:val="000561C1"/>
    <w:rsid w:val="000565DD"/>
    <w:rsid w:val="00056FDF"/>
    <w:rsid w:val="00057B3F"/>
    <w:rsid w:val="00057FA4"/>
    <w:rsid w:val="0006010F"/>
    <w:rsid w:val="00060149"/>
    <w:rsid w:val="000602F0"/>
    <w:rsid w:val="000602F5"/>
    <w:rsid w:val="000618A2"/>
    <w:rsid w:val="00061B8F"/>
    <w:rsid w:val="00061CA4"/>
    <w:rsid w:val="000628F3"/>
    <w:rsid w:val="00062A35"/>
    <w:rsid w:val="00063143"/>
    <w:rsid w:val="0006325B"/>
    <w:rsid w:val="00063400"/>
    <w:rsid w:val="00063C2E"/>
    <w:rsid w:val="00063EE3"/>
    <w:rsid w:val="00064483"/>
    <w:rsid w:val="000649AC"/>
    <w:rsid w:val="00064ED8"/>
    <w:rsid w:val="00065AEC"/>
    <w:rsid w:val="00065B97"/>
    <w:rsid w:val="00066113"/>
    <w:rsid w:val="000663E3"/>
    <w:rsid w:val="000677BE"/>
    <w:rsid w:val="00067B4A"/>
    <w:rsid w:val="00070495"/>
    <w:rsid w:val="0007096B"/>
    <w:rsid w:val="00070DB8"/>
    <w:rsid w:val="00071D7F"/>
    <w:rsid w:val="00072858"/>
    <w:rsid w:val="00072AAE"/>
    <w:rsid w:val="00073FB0"/>
    <w:rsid w:val="0007421E"/>
    <w:rsid w:val="0007433A"/>
    <w:rsid w:val="00076658"/>
    <w:rsid w:val="0007744B"/>
    <w:rsid w:val="000778E9"/>
    <w:rsid w:val="00077D4A"/>
    <w:rsid w:val="00077DD3"/>
    <w:rsid w:val="000804D1"/>
    <w:rsid w:val="00080CA5"/>
    <w:rsid w:val="00081867"/>
    <w:rsid w:val="00081E9D"/>
    <w:rsid w:val="00081F51"/>
    <w:rsid w:val="00082C29"/>
    <w:rsid w:val="000830AC"/>
    <w:rsid w:val="0008336E"/>
    <w:rsid w:val="0008346D"/>
    <w:rsid w:val="000840E7"/>
    <w:rsid w:val="00084CA1"/>
    <w:rsid w:val="00085024"/>
    <w:rsid w:val="00085936"/>
    <w:rsid w:val="0008593F"/>
    <w:rsid w:val="000860AD"/>
    <w:rsid w:val="00086F64"/>
    <w:rsid w:val="00087C4D"/>
    <w:rsid w:val="00087F0E"/>
    <w:rsid w:val="00090B27"/>
    <w:rsid w:val="00090F95"/>
    <w:rsid w:val="00091070"/>
    <w:rsid w:val="000918F4"/>
    <w:rsid w:val="00091ABA"/>
    <w:rsid w:val="000926B5"/>
    <w:rsid w:val="0009272E"/>
    <w:rsid w:val="00092C03"/>
    <w:rsid w:val="000938EC"/>
    <w:rsid w:val="00094D36"/>
    <w:rsid w:val="0009540B"/>
    <w:rsid w:val="00095981"/>
    <w:rsid w:val="00095FF4"/>
    <w:rsid w:val="0009733A"/>
    <w:rsid w:val="0009790B"/>
    <w:rsid w:val="00097A6F"/>
    <w:rsid w:val="00097B97"/>
    <w:rsid w:val="000A02E5"/>
    <w:rsid w:val="000A2150"/>
    <w:rsid w:val="000A2730"/>
    <w:rsid w:val="000A2BD5"/>
    <w:rsid w:val="000A4C4E"/>
    <w:rsid w:val="000A4F1B"/>
    <w:rsid w:val="000A57D1"/>
    <w:rsid w:val="000A5EE5"/>
    <w:rsid w:val="000A6228"/>
    <w:rsid w:val="000A679A"/>
    <w:rsid w:val="000A698E"/>
    <w:rsid w:val="000A723A"/>
    <w:rsid w:val="000A7800"/>
    <w:rsid w:val="000A7B99"/>
    <w:rsid w:val="000B0172"/>
    <w:rsid w:val="000B067A"/>
    <w:rsid w:val="000B0AF1"/>
    <w:rsid w:val="000B23D8"/>
    <w:rsid w:val="000B2BBB"/>
    <w:rsid w:val="000B31A8"/>
    <w:rsid w:val="000B38E9"/>
    <w:rsid w:val="000B4003"/>
    <w:rsid w:val="000B4204"/>
    <w:rsid w:val="000B5248"/>
    <w:rsid w:val="000B574F"/>
    <w:rsid w:val="000B5B49"/>
    <w:rsid w:val="000B5BB8"/>
    <w:rsid w:val="000B5FFE"/>
    <w:rsid w:val="000B6D55"/>
    <w:rsid w:val="000B6E94"/>
    <w:rsid w:val="000B72C6"/>
    <w:rsid w:val="000B7411"/>
    <w:rsid w:val="000C02BD"/>
    <w:rsid w:val="000C03A5"/>
    <w:rsid w:val="000C1F8D"/>
    <w:rsid w:val="000C221F"/>
    <w:rsid w:val="000C2516"/>
    <w:rsid w:val="000C33C7"/>
    <w:rsid w:val="000C3F84"/>
    <w:rsid w:val="000C4980"/>
    <w:rsid w:val="000C4A9F"/>
    <w:rsid w:val="000C4C69"/>
    <w:rsid w:val="000C5C33"/>
    <w:rsid w:val="000C5E72"/>
    <w:rsid w:val="000C5F33"/>
    <w:rsid w:val="000C72A6"/>
    <w:rsid w:val="000C7394"/>
    <w:rsid w:val="000C76ED"/>
    <w:rsid w:val="000C7899"/>
    <w:rsid w:val="000C7940"/>
    <w:rsid w:val="000D00E1"/>
    <w:rsid w:val="000D0335"/>
    <w:rsid w:val="000D1832"/>
    <w:rsid w:val="000D18E1"/>
    <w:rsid w:val="000D298E"/>
    <w:rsid w:val="000D4277"/>
    <w:rsid w:val="000D4A13"/>
    <w:rsid w:val="000D556A"/>
    <w:rsid w:val="000D6257"/>
    <w:rsid w:val="000D6710"/>
    <w:rsid w:val="000D6889"/>
    <w:rsid w:val="000D7012"/>
    <w:rsid w:val="000D7A72"/>
    <w:rsid w:val="000E0364"/>
    <w:rsid w:val="000E0A6E"/>
    <w:rsid w:val="000E0D7D"/>
    <w:rsid w:val="000E0F22"/>
    <w:rsid w:val="000E1888"/>
    <w:rsid w:val="000E1E29"/>
    <w:rsid w:val="000E24CB"/>
    <w:rsid w:val="000E2980"/>
    <w:rsid w:val="000E32A5"/>
    <w:rsid w:val="000E3C7C"/>
    <w:rsid w:val="000E3D9B"/>
    <w:rsid w:val="000E5225"/>
    <w:rsid w:val="000E5E1E"/>
    <w:rsid w:val="000E7122"/>
    <w:rsid w:val="000E7175"/>
    <w:rsid w:val="000E7E8D"/>
    <w:rsid w:val="000E7FA3"/>
    <w:rsid w:val="000E7FE3"/>
    <w:rsid w:val="000F0543"/>
    <w:rsid w:val="000F21D4"/>
    <w:rsid w:val="000F3A80"/>
    <w:rsid w:val="000F3B05"/>
    <w:rsid w:val="000F3F9A"/>
    <w:rsid w:val="000F4277"/>
    <w:rsid w:val="000F47A9"/>
    <w:rsid w:val="000F48E4"/>
    <w:rsid w:val="000F4C68"/>
    <w:rsid w:val="000F621E"/>
    <w:rsid w:val="000F639B"/>
    <w:rsid w:val="000F6DD7"/>
    <w:rsid w:val="000F7071"/>
    <w:rsid w:val="000F75F6"/>
    <w:rsid w:val="000F783B"/>
    <w:rsid w:val="000F7B3F"/>
    <w:rsid w:val="00100824"/>
    <w:rsid w:val="00100BA2"/>
    <w:rsid w:val="00100DF2"/>
    <w:rsid w:val="00101543"/>
    <w:rsid w:val="001016DA"/>
    <w:rsid w:val="00101E91"/>
    <w:rsid w:val="00101F97"/>
    <w:rsid w:val="001029CF"/>
    <w:rsid w:val="00102E67"/>
    <w:rsid w:val="00102F78"/>
    <w:rsid w:val="00103432"/>
    <w:rsid w:val="001035B3"/>
    <w:rsid w:val="00104984"/>
    <w:rsid w:val="0010669D"/>
    <w:rsid w:val="00107DDD"/>
    <w:rsid w:val="00107E78"/>
    <w:rsid w:val="00111188"/>
    <w:rsid w:val="00111613"/>
    <w:rsid w:val="001118F6"/>
    <w:rsid w:val="001123EE"/>
    <w:rsid w:val="001128A6"/>
    <w:rsid w:val="001128F4"/>
    <w:rsid w:val="00112AAB"/>
    <w:rsid w:val="00112F96"/>
    <w:rsid w:val="00115FDE"/>
    <w:rsid w:val="00116690"/>
    <w:rsid w:val="00116F56"/>
    <w:rsid w:val="00117160"/>
    <w:rsid w:val="001175C1"/>
    <w:rsid w:val="00117C7D"/>
    <w:rsid w:val="00117CEA"/>
    <w:rsid w:val="00120BF1"/>
    <w:rsid w:val="001218F6"/>
    <w:rsid w:val="00121E5C"/>
    <w:rsid w:val="001220B6"/>
    <w:rsid w:val="001227E3"/>
    <w:rsid w:val="00123BBC"/>
    <w:rsid w:val="00124636"/>
    <w:rsid w:val="00124D1F"/>
    <w:rsid w:val="00125408"/>
    <w:rsid w:val="00125ECA"/>
    <w:rsid w:val="00126CD2"/>
    <w:rsid w:val="00127670"/>
    <w:rsid w:val="00127903"/>
    <w:rsid w:val="00130C07"/>
    <w:rsid w:val="00131E83"/>
    <w:rsid w:val="00132A1C"/>
    <w:rsid w:val="00133077"/>
    <w:rsid w:val="00133696"/>
    <w:rsid w:val="001337ED"/>
    <w:rsid w:val="00133D1B"/>
    <w:rsid w:val="001345BB"/>
    <w:rsid w:val="001354C7"/>
    <w:rsid w:val="00135681"/>
    <w:rsid w:val="00135B9D"/>
    <w:rsid w:val="00136510"/>
    <w:rsid w:val="00137498"/>
    <w:rsid w:val="001379B9"/>
    <w:rsid w:val="00140194"/>
    <w:rsid w:val="00140740"/>
    <w:rsid w:val="00140816"/>
    <w:rsid w:val="00141473"/>
    <w:rsid w:val="00141978"/>
    <w:rsid w:val="00141B50"/>
    <w:rsid w:val="00142417"/>
    <w:rsid w:val="00143419"/>
    <w:rsid w:val="001435E6"/>
    <w:rsid w:val="00143B9D"/>
    <w:rsid w:val="00144612"/>
    <w:rsid w:val="00145404"/>
    <w:rsid w:val="00145A62"/>
    <w:rsid w:val="001462B0"/>
    <w:rsid w:val="001474BD"/>
    <w:rsid w:val="00147964"/>
    <w:rsid w:val="00147CF3"/>
    <w:rsid w:val="00151103"/>
    <w:rsid w:val="0015161D"/>
    <w:rsid w:val="00151812"/>
    <w:rsid w:val="00151CB4"/>
    <w:rsid w:val="00151F48"/>
    <w:rsid w:val="00152A4A"/>
    <w:rsid w:val="00153A98"/>
    <w:rsid w:val="00153DCA"/>
    <w:rsid w:val="00153ECD"/>
    <w:rsid w:val="00155324"/>
    <w:rsid w:val="00155FA1"/>
    <w:rsid w:val="001571EA"/>
    <w:rsid w:val="00157A64"/>
    <w:rsid w:val="00160760"/>
    <w:rsid w:val="00160AE8"/>
    <w:rsid w:val="00161787"/>
    <w:rsid w:val="00161D24"/>
    <w:rsid w:val="00162030"/>
    <w:rsid w:val="00162031"/>
    <w:rsid w:val="00162202"/>
    <w:rsid w:val="0016259F"/>
    <w:rsid w:val="001629D4"/>
    <w:rsid w:val="00162A92"/>
    <w:rsid w:val="00162F93"/>
    <w:rsid w:val="00163019"/>
    <w:rsid w:val="00165332"/>
    <w:rsid w:val="00166F8E"/>
    <w:rsid w:val="00167582"/>
    <w:rsid w:val="001711AB"/>
    <w:rsid w:val="001714CF"/>
    <w:rsid w:val="00171EA7"/>
    <w:rsid w:val="0017211C"/>
    <w:rsid w:val="00172A2D"/>
    <w:rsid w:val="00172C1D"/>
    <w:rsid w:val="001734B4"/>
    <w:rsid w:val="00173566"/>
    <w:rsid w:val="0017546F"/>
    <w:rsid w:val="00176680"/>
    <w:rsid w:val="00176ACF"/>
    <w:rsid w:val="00176BE2"/>
    <w:rsid w:val="00177729"/>
    <w:rsid w:val="00177917"/>
    <w:rsid w:val="00177958"/>
    <w:rsid w:val="00177A56"/>
    <w:rsid w:val="00177BB8"/>
    <w:rsid w:val="00177C36"/>
    <w:rsid w:val="0018086E"/>
    <w:rsid w:val="0018103A"/>
    <w:rsid w:val="00181B07"/>
    <w:rsid w:val="0018207B"/>
    <w:rsid w:val="001820B0"/>
    <w:rsid w:val="0018245C"/>
    <w:rsid w:val="00182E21"/>
    <w:rsid w:val="00183933"/>
    <w:rsid w:val="001850FE"/>
    <w:rsid w:val="00185173"/>
    <w:rsid w:val="00185845"/>
    <w:rsid w:val="001860F3"/>
    <w:rsid w:val="001862C3"/>
    <w:rsid w:val="00187A0D"/>
    <w:rsid w:val="00187D1E"/>
    <w:rsid w:val="00187E98"/>
    <w:rsid w:val="001900B8"/>
    <w:rsid w:val="0019280E"/>
    <w:rsid w:val="00192BE6"/>
    <w:rsid w:val="00192DA7"/>
    <w:rsid w:val="001936C2"/>
    <w:rsid w:val="0019374B"/>
    <w:rsid w:val="0019489F"/>
    <w:rsid w:val="00194FAF"/>
    <w:rsid w:val="00195352"/>
    <w:rsid w:val="0019624B"/>
    <w:rsid w:val="001963F6"/>
    <w:rsid w:val="0019663C"/>
    <w:rsid w:val="001967D1"/>
    <w:rsid w:val="001968E6"/>
    <w:rsid w:val="00196B95"/>
    <w:rsid w:val="0019788C"/>
    <w:rsid w:val="001A0735"/>
    <w:rsid w:val="001A0EAC"/>
    <w:rsid w:val="001A1AE2"/>
    <w:rsid w:val="001A1D00"/>
    <w:rsid w:val="001A2657"/>
    <w:rsid w:val="001A2892"/>
    <w:rsid w:val="001A387C"/>
    <w:rsid w:val="001A3BB5"/>
    <w:rsid w:val="001A3DC5"/>
    <w:rsid w:val="001A4150"/>
    <w:rsid w:val="001A417F"/>
    <w:rsid w:val="001A49BB"/>
    <w:rsid w:val="001A4BAE"/>
    <w:rsid w:val="001A5672"/>
    <w:rsid w:val="001A5F5F"/>
    <w:rsid w:val="001A69F5"/>
    <w:rsid w:val="001A7F23"/>
    <w:rsid w:val="001B17CF"/>
    <w:rsid w:val="001B2063"/>
    <w:rsid w:val="001B2368"/>
    <w:rsid w:val="001B300A"/>
    <w:rsid w:val="001B3130"/>
    <w:rsid w:val="001B36DD"/>
    <w:rsid w:val="001B3D5F"/>
    <w:rsid w:val="001B5943"/>
    <w:rsid w:val="001B59FC"/>
    <w:rsid w:val="001B5D39"/>
    <w:rsid w:val="001C09EE"/>
    <w:rsid w:val="001C0EBF"/>
    <w:rsid w:val="001C10AC"/>
    <w:rsid w:val="001C10EA"/>
    <w:rsid w:val="001C114C"/>
    <w:rsid w:val="001C1D7F"/>
    <w:rsid w:val="001C2198"/>
    <w:rsid w:val="001C318A"/>
    <w:rsid w:val="001C3396"/>
    <w:rsid w:val="001C3787"/>
    <w:rsid w:val="001C411A"/>
    <w:rsid w:val="001C4458"/>
    <w:rsid w:val="001C5E2E"/>
    <w:rsid w:val="001C5E81"/>
    <w:rsid w:val="001C75AE"/>
    <w:rsid w:val="001C7883"/>
    <w:rsid w:val="001C7C85"/>
    <w:rsid w:val="001C7ECB"/>
    <w:rsid w:val="001D01FA"/>
    <w:rsid w:val="001D048B"/>
    <w:rsid w:val="001D08C7"/>
    <w:rsid w:val="001D187E"/>
    <w:rsid w:val="001D1B8D"/>
    <w:rsid w:val="001D1EAD"/>
    <w:rsid w:val="001D1FA0"/>
    <w:rsid w:val="001D24F3"/>
    <w:rsid w:val="001D2814"/>
    <w:rsid w:val="001D2AB2"/>
    <w:rsid w:val="001D30AF"/>
    <w:rsid w:val="001D3B31"/>
    <w:rsid w:val="001D3F5F"/>
    <w:rsid w:val="001D3FC9"/>
    <w:rsid w:val="001D459F"/>
    <w:rsid w:val="001D5D7D"/>
    <w:rsid w:val="001D5F1C"/>
    <w:rsid w:val="001D63EC"/>
    <w:rsid w:val="001D674D"/>
    <w:rsid w:val="001D6E24"/>
    <w:rsid w:val="001D75A0"/>
    <w:rsid w:val="001D7EC6"/>
    <w:rsid w:val="001E0314"/>
    <w:rsid w:val="001E09AC"/>
    <w:rsid w:val="001E15FF"/>
    <w:rsid w:val="001E168D"/>
    <w:rsid w:val="001E169F"/>
    <w:rsid w:val="001E190F"/>
    <w:rsid w:val="001E233B"/>
    <w:rsid w:val="001E266A"/>
    <w:rsid w:val="001E2D31"/>
    <w:rsid w:val="001E34DF"/>
    <w:rsid w:val="001E3A03"/>
    <w:rsid w:val="001E3F41"/>
    <w:rsid w:val="001E41C2"/>
    <w:rsid w:val="001E457B"/>
    <w:rsid w:val="001E553D"/>
    <w:rsid w:val="001E591F"/>
    <w:rsid w:val="001E5BEB"/>
    <w:rsid w:val="001E6063"/>
    <w:rsid w:val="001F0035"/>
    <w:rsid w:val="001F063C"/>
    <w:rsid w:val="001F1513"/>
    <w:rsid w:val="001F1693"/>
    <w:rsid w:val="001F1950"/>
    <w:rsid w:val="001F1F68"/>
    <w:rsid w:val="001F22BB"/>
    <w:rsid w:val="001F28E0"/>
    <w:rsid w:val="001F2AD4"/>
    <w:rsid w:val="001F2B2A"/>
    <w:rsid w:val="001F32D6"/>
    <w:rsid w:val="001F3F36"/>
    <w:rsid w:val="001F4029"/>
    <w:rsid w:val="001F4064"/>
    <w:rsid w:val="001F4511"/>
    <w:rsid w:val="001F45DB"/>
    <w:rsid w:val="001F4DCA"/>
    <w:rsid w:val="001F5B03"/>
    <w:rsid w:val="001F61ED"/>
    <w:rsid w:val="001F6E53"/>
    <w:rsid w:val="001F78CE"/>
    <w:rsid w:val="002001CA"/>
    <w:rsid w:val="00200E75"/>
    <w:rsid w:val="00201261"/>
    <w:rsid w:val="00201872"/>
    <w:rsid w:val="00202C5D"/>
    <w:rsid w:val="00202E7E"/>
    <w:rsid w:val="0020356E"/>
    <w:rsid w:val="002038AB"/>
    <w:rsid w:val="00203DE7"/>
    <w:rsid w:val="002043F2"/>
    <w:rsid w:val="00204821"/>
    <w:rsid w:val="00204E51"/>
    <w:rsid w:val="00204EED"/>
    <w:rsid w:val="00205464"/>
    <w:rsid w:val="00205631"/>
    <w:rsid w:val="002062AA"/>
    <w:rsid w:val="00206C16"/>
    <w:rsid w:val="00206CE8"/>
    <w:rsid w:val="00207E4E"/>
    <w:rsid w:val="00210B24"/>
    <w:rsid w:val="00210C85"/>
    <w:rsid w:val="0021144C"/>
    <w:rsid w:val="002114D8"/>
    <w:rsid w:val="00213249"/>
    <w:rsid w:val="002138B2"/>
    <w:rsid w:val="00213A6B"/>
    <w:rsid w:val="00214CA8"/>
    <w:rsid w:val="0021618B"/>
    <w:rsid w:val="00216605"/>
    <w:rsid w:val="002169A9"/>
    <w:rsid w:val="00216BD2"/>
    <w:rsid w:val="00216C48"/>
    <w:rsid w:val="00217CA8"/>
    <w:rsid w:val="00217D0C"/>
    <w:rsid w:val="00220317"/>
    <w:rsid w:val="002203B4"/>
    <w:rsid w:val="00220DAD"/>
    <w:rsid w:val="002211B2"/>
    <w:rsid w:val="002224BE"/>
    <w:rsid w:val="00222C41"/>
    <w:rsid w:val="002230C3"/>
    <w:rsid w:val="00223176"/>
    <w:rsid w:val="00223374"/>
    <w:rsid w:val="002234E2"/>
    <w:rsid w:val="002246C5"/>
    <w:rsid w:val="002254CF"/>
    <w:rsid w:val="00226292"/>
    <w:rsid w:val="00226910"/>
    <w:rsid w:val="00226A9E"/>
    <w:rsid w:val="002276F3"/>
    <w:rsid w:val="002303D4"/>
    <w:rsid w:val="00230773"/>
    <w:rsid w:val="00230857"/>
    <w:rsid w:val="00231065"/>
    <w:rsid w:val="0023116F"/>
    <w:rsid w:val="002312D4"/>
    <w:rsid w:val="002316A7"/>
    <w:rsid w:val="00231E56"/>
    <w:rsid w:val="0023206E"/>
    <w:rsid w:val="0023295D"/>
    <w:rsid w:val="002330A4"/>
    <w:rsid w:val="0023384F"/>
    <w:rsid w:val="00233B3F"/>
    <w:rsid w:val="00233C29"/>
    <w:rsid w:val="00234D63"/>
    <w:rsid w:val="00234E90"/>
    <w:rsid w:val="00234ED4"/>
    <w:rsid w:val="002350AF"/>
    <w:rsid w:val="00235288"/>
    <w:rsid w:val="00235FB4"/>
    <w:rsid w:val="00236150"/>
    <w:rsid w:val="00236821"/>
    <w:rsid w:val="00236D5B"/>
    <w:rsid w:val="00237109"/>
    <w:rsid w:val="00237C3B"/>
    <w:rsid w:val="00240035"/>
    <w:rsid w:val="00240239"/>
    <w:rsid w:val="002406D8"/>
    <w:rsid w:val="00240BC5"/>
    <w:rsid w:val="0024156B"/>
    <w:rsid w:val="00241F93"/>
    <w:rsid w:val="002425C7"/>
    <w:rsid w:val="00243175"/>
    <w:rsid w:val="00243916"/>
    <w:rsid w:val="00243D85"/>
    <w:rsid w:val="00244ACB"/>
    <w:rsid w:val="00244B27"/>
    <w:rsid w:val="00244D88"/>
    <w:rsid w:val="0024511A"/>
    <w:rsid w:val="002457BD"/>
    <w:rsid w:val="00245A3E"/>
    <w:rsid w:val="00245AB6"/>
    <w:rsid w:val="00245ACF"/>
    <w:rsid w:val="00245B0E"/>
    <w:rsid w:val="00250094"/>
    <w:rsid w:val="0025048E"/>
    <w:rsid w:val="002508A0"/>
    <w:rsid w:val="00250F02"/>
    <w:rsid w:val="0025131D"/>
    <w:rsid w:val="00251D98"/>
    <w:rsid w:val="00253CF6"/>
    <w:rsid w:val="0025585B"/>
    <w:rsid w:val="002562F6"/>
    <w:rsid w:val="00257248"/>
    <w:rsid w:val="0025727F"/>
    <w:rsid w:val="002576AF"/>
    <w:rsid w:val="00257822"/>
    <w:rsid w:val="002601E8"/>
    <w:rsid w:val="002610E2"/>
    <w:rsid w:val="0026170C"/>
    <w:rsid w:val="00261DA6"/>
    <w:rsid w:val="00262211"/>
    <w:rsid w:val="00262235"/>
    <w:rsid w:val="00262EAE"/>
    <w:rsid w:val="00263070"/>
    <w:rsid w:val="00263815"/>
    <w:rsid w:val="00263A2F"/>
    <w:rsid w:val="002640C4"/>
    <w:rsid w:val="00264A72"/>
    <w:rsid w:val="00264DF1"/>
    <w:rsid w:val="00265B9E"/>
    <w:rsid w:val="0027028A"/>
    <w:rsid w:val="00270476"/>
    <w:rsid w:val="002704C3"/>
    <w:rsid w:val="00270B9B"/>
    <w:rsid w:val="0027306B"/>
    <w:rsid w:val="002731B7"/>
    <w:rsid w:val="002740BB"/>
    <w:rsid w:val="002755C9"/>
    <w:rsid w:val="002756C4"/>
    <w:rsid w:val="0027585E"/>
    <w:rsid w:val="00277908"/>
    <w:rsid w:val="002817BC"/>
    <w:rsid w:val="00281B55"/>
    <w:rsid w:val="00281D9F"/>
    <w:rsid w:val="002824FB"/>
    <w:rsid w:val="00282DB9"/>
    <w:rsid w:val="00283587"/>
    <w:rsid w:val="00283B22"/>
    <w:rsid w:val="00283E50"/>
    <w:rsid w:val="002844BC"/>
    <w:rsid w:val="002845AD"/>
    <w:rsid w:val="00285AD8"/>
    <w:rsid w:val="00287059"/>
    <w:rsid w:val="0028714C"/>
    <w:rsid w:val="002878F5"/>
    <w:rsid w:val="00287DBB"/>
    <w:rsid w:val="002903B4"/>
    <w:rsid w:val="00291040"/>
    <w:rsid w:val="002912B0"/>
    <w:rsid w:val="00291607"/>
    <w:rsid w:val="00291C0A"/>
    <w:rsid w:val="002922FA"/>
    <w:rsid w:val="00293442"/>
    <w:rsid w:val="0029370D"/>
    <w:rsid w:val="00293C65"/>
    <w:rsid w:val="00294704"/>
    <w:rsid w:val="00294CAA"/>
    <w:rsid w:val="00294E26"/>
    <w:rsid w:val="00295101"/>
    <w:rsid w:val="00295177"/>
    <w:rsid w:val="00295822"/>
    <w:rsid w:val="0029718C"/>
    <w:rsid w:val="00297BAB"/>
    <w:rsid w:val="002A05E1"/>
    <w:rsid w:val="002A086E"/>
    <w:rsid w:val="002A0B80"/>
    <w:rsid w:val="002A0EF8"/>
    <w:rsid w:val="002A18D6"/>
    <w:rsid w:val="002A1E7B"/>
    <w:rsid w:val="002A201F"/>
    <w:rsid w:val="002A344F"/>
    <w:rsid w:val="002A4379"/>
    <w:rsid w:val="002A45CF"/>
    <w:rsid w:val="002A4D94"/>
    <w:rsid w:val="002A6F26"/>
    <w:rsid w:val="002A6F37"/>
    <w:rsid w:val="002A768E"/>
    <w:rsid w:val="002B0C8D"/>
    <w:rsid w:val="002B1BFC"/>
    <w:rsid w:val="002B2761"/>
    <w:rsid w:val="002B3731"/>
    <w:rsid w:val="002B39E9"/>
    <w:rsid w:val="002B3D36"/>
    <w:rsid w:val="002B3D80"/>
    <w:rsid w:val="002B3F51"/>
    <w:rsid w:val="002B4C7F"/>
    <w:rsid w:val="002B4CF0"/>
    <w:rsid w:val="002B550C"/>
    <w:rsid w:val="002B555C"/>
    <w:rsid w:val="002B5609"/>
    <w:rsid w:val="002B5B43"/>
    <w:rsid w:val="002B7FB9"/>
    <w:rsid w:val="002C1421"/>
    <w:rsid w:val="002C1490"/>
    <w:rsid w:val="002C280D"/>
    <w:rsid w:val="002C2966"/>
    <w:rsid w:val="002C2EF5"/>
    <w:rsid w:val="002C4673"/>
    <w:rsid w:val="002C52EF"/>
    <w:rsid w:val="002C5E35"/>
    <w:rsid w:val="002C6402"/>
    <w:rsid w:val="002C70B8"/>
    <w:rsid w:val="002D08B8"/>
    <w:rsid w:val="002D0A2F"/>
    <w:rsid w:val="002D1CE9"/>
    <w:rsid w:val="002D2944"/>
    <w:rsid w:val="002D2F5E"/>
    <w:rsid w:val="002D3081"/>
    <w:rsid w:val="002D39B0"/>
    <w:rsid w:val="002D3FFD"/>
    <w:rsid w:val="002D4474"/>
    <w:rsid w:val="002D4AF0"/>
    <w:rsid w:val="002D4F9D"/>
    <w:rsid w:val="002D66A5"/>
    <w:rsid w:val="002D7747"/>
    <w:rsid w:val="002D77EA"/>
    <w:rsid w:val="002D7879"/>
    <w:rsid w:val="002D7BC0"/>
    <w:rsid w:val="002E0AFA"/>
    <w:rsid w:val="002E1014"/>
    <w:rsid w:val="002E1553"/>
    <w:rsid w:val="002E1733"/>
    <w:rsid w:val="002E1A0E"/>
    <w:rsid w:val="002E24B6"/>
    <w:rsid w:val="002E2DF8"/>
    <w:rsid w:val="002E3BC8"/>
    <w:rsid w:val="002E488F"/>
    <w:rsid w:val="002E4CFE"/>
    <w:rsid w:val="002E55DF"/>
    <w:rsid w:val="002E5C97"/>
    <w:rsid w:val="002E71ED"/>
    <w:rsid w:val="002E7645"/>
    <w:rsid w:val="002E76EB"/>
    <w:rsid w:val="002E780C"/>
    <w:rsid w:val="002F000E"/>
    <w:rsid w:val="002F035B"/>
    <w:rsid w:val="002F0868"/>
    <w:rsid w:val="002F0A1E"/>
    <w:rsid w:val="002F0A33"/>
    <w:rsid w:val="002F12A4"/>
    <w:rsid w:val="002F1EDA"/>
    <w:rsid w:val="002F3002"/>
    <w:rsid w:val="002F46A6"/>
    <w:rsid w:val="002F4755"/>
    <w:rsid w:val="002F48F1"/>
    <w:rsid w:val="002F5195"/>
    <w:rsid w:val="002F532F"/>
    <w:rsid w:val="002F549D"/>
    <w:rsid w:val="002F66A1"/>
    <w:rsid w:val="002F6705"/>
    <w:rsid w:val="002F6C06"/>
    <w:rsid w:val="002F6DEE"/>
    <w:rsid w:val="002F7586"/>
    <w:rsid w:val="002F79CA"/>
    <w:rsid w:val="002F7B26"/>
    <w:rsid w:val="002F7B4A"/>
    <w:rsid w:val="002F7DF7"/>
    <w:rsid w:val="003007D7"/>
    <w:rsid w:val="00301AD0"/>
    <w:rsid w:val="00301D52"/>
    <w:rsid w:val="0030289D"/>
    <w:rsid w:val="00303B77"/>
    <w:rsid w:val="00304646"/>
    <w:rsid w:val="00304652"/>
    <w:rsid w:val="00304799"/>
    <w:rsid w:val="00304A17"/>
    <w:rsid w:val="00304BEB"/>
    <w:rsid w:val="00304C32"/>
    <w:rsid w:val="00305E97"/>
    <w:rsid w:val="00305FA2"/>
    <w:rsid w:val="0030736F"/>
    <w:rsid w:val="0030775D"/>
    <w:rsid w:val="003077AB"/>
    <w:rsid w:val="0030783E"/>
    <w:rsid w:val="00307879"/>
    <w:rsid w:val="00307953"/>
    <w:rsid w:val="003102EA"/>
    <w:rsid w:val="003105CC"/>
    <w:rsid w:val="003116A1"/>
    <w:rsid w:val="0031205B"/>
    <w:rsid w:val="003125A7"/>
    <w:rsid w:val="00312F8B"/>
    <w:rsid w:val="00313BF2"/>
    <w:rsid w:val="00314013"/>
    <w:rsid w:val="003147D9"/>
    <w:rsid w:val="00314D0B"/>
    <w:rsid w:val="003152FE"/>
    <w:rsid w:val="00315697"/>
    <w:rsid w:val="0031580B"/>
    <w:rsid w:val="00316311"/>
    <w:rsid w:val="00316363"/>
    <w:rsid w:val="00316452"/>
    <w:rsid w:val="00316747"/>
    <w:rsid w:val="00316FD2"/>
    <w:rsid w:val="00317418"/>
    <w:rsid w:val="00320685"/>
    <w:rsid w:val="0032102D"/>
    <w:rsid w:val="003210FB"/>
    <w:rsid w:val="00321310"/>
    <w:rsid w:val="003227F5"/>
    <w:rsid w:val="00323880"/>
    <w:rsid w:val="003240FE"/>
    <w:rsid w:val="0032470A"/>
    <w:rsid w:val="00325249"/>
    <w:rsid w:val="003256F5"/>
    <w:rsid w:val="003263F3"/>
    <w:rsid w:val="00326A76"/>
    <w:rsid w:val="00326E7A"/>
    <w:rsid w:val="003303BF"/>
    <w:rsid w:val="00330794"/>
    <w:rsid w:val="00330A26"/>
    <w:rsid w:val="00331631"/>
    <w:rsid w:val="003317F5"/>
    <w:rsid w:val="00332590"/>
    <w:rsid w:val="00333C8C"/>
    <w:rsid w:val="00334273"/>
    <w:rsid w:val="003345A4"/>
    <w:rsid w:val="00334615"/>
    <w:rsid w:val="00334DE4"/>
    <w:rsid w:val="00334E65"/>
    <w:rsid w:val="00335112"/>
    <w:rsid w:val="00336211"/>
    <w:rsid w:val="00336934"/>
    <w:rsid w:val="00337614"/>
    <w:rsid w:val="0034025F"/>
    <w:rsid w:val="00342DC1"/>
    <w:rsid w:val="00342F6A"/>
    <w:rsid w:val="00344C96"/>
    <w:rsid w:val="003459CD"/>
    <w:rsid w:val="00345FD5"/>
    <w:rsid w:val="00346242"/>
    <w:rsid w:val="0034646C"/>
    <w:rsid w:val="00346660"/>
    <w:rsid w:val="0034685C"/>
    <w:rsid w:val="003469D3"/>
    <w:rsid w:val="0034736E"/>
    <w:rsid w:val="00347AF7"/>
    <w:rsid w:val="00350EBF"/>
    <w:rsid w:val="0035180A"/>
    <w:rsid w:val="00351FB5"/>
    <w:rsid w:val="003528A4"/>
    <w:rsid w:val="003534EC"/>
    <w:rsid w:val="00353AC7"/>
    <w:rsid w:val="00353B5D"/>
    <w:rsid w:val="00354938"/>
    <w:rsid w:val="00354BFE"/>
    <w:rsid w:val="00355318"/>
    <w:rsid w:val="00356618"/>
    <w:rsid w:val="00360514"/>
    <w:rsid w:val="00360561"/>
    <w:rsid w:val="003609C8"/>
    <w:rsid w:val="00360E66"/>
    <w:rsid w:val="0036143B"/>
    <w:rsid w:val="0036299A"/>
    <w:rsid w:val="00364220"/>
    <w:rsid w:val="00364416"/>
    <w:rsid w:val="00364802"/>
    <w:rsid w:val="00364EB8"/>
    <w:rsid w:val="00365D11"/>
    <w:rsid w:val="00365EB1"/>
    <w:rsid w:val="00365FB6"/>
    <w:rsid w:val="00366019"/>
    <w:rsid w:val="00366D5B"/>
    <w:rsid w:val="00366DD1"/>
    <w:rsid w:val="0036783D"/>
    <w:rsid w:val="00367F8F"/>
    <w:rsid w:val="00370CC2"/>
    <w:rsid w:val="00372206"/>
    <w:rsid w:val="00373490"/>
    <w:rsid w:val="003734C7"/>
    <w:rsid w:val="0037447B"/>
    <w:rsid w:val="00375B52"/>
    <w:rsid w:val="00376056"/>
    <w:rsid w:val="003764AA"/>
    <w:rsid w:val="00377245"/>
    <w:rsid w:val="00380504"/>
    <w:rsid w:val="00381001"/>
    <w:rsid w:val="003815E1"/>
    <w:rsid w:val="00381CA4"/>
    <w:rsid w:val="0038206B"/>
    <w:rsid w:val="00383700"/>
    <w:rsid w:val="003839A3"/>
    <w:rsid w:val="00383B3B"/>
    <w:rsid w:val="00383CE7"/>
    <w:rsid w:val="00384871"/>
    <w:rsid w:val="0038489D"/>
    <w:rsid w:val="0038496F"/>
    <w:rsid w:val="003849A5"/>
    <w:rsid w:val="00385C53"/>
    <w:rsid w:val="003864D5"/>
    <w:rsid w:val="00386DBF"/>
    <w:rsid w:val="00386F90"/>
    <w:rsid w:val="003876BA"/>
    <w:rsid w:val="003876E2"/>
    <w:rsid w:val="0039077C"/>
    <w:rsid w:val="003908D6"/>
    <w:rsid w:val="00393288"/>
    <w:rsid w:val="00393996"/>
    <w:rsid w:val="00393D6C"/>
    <w:rsid w:val="003946A8"/>
    <w:rsid w:val="00394C3C"/>
    <w:rsid w:val="003957CD"/>
    <w:rsid w:val="003959FB"/>
    <w:rsid w:val="00396361"/>
    <w:rsid w:val="0039697D"/>
    <w:rsid w:val="00397091"/>
    <w:rsid w:val="003A10A3"/>
    <w:rsid w:val="003A19B0"/>
    <w:rsid w:val="003A23AC"/>
    <w:rsid w:val="003A3E84"/>
    <w:rsid w:val="003A44DE"/>
    <w:rsid w:val="003A4D1A"/>
    <w:rsid w:val="003A50BA"/>
    <w:rsid w:val="003A5262"/>
    <w:rsid w:val="003A57D1"/>
    <w:rsid w:val="003A5A1E"/>
    <w:rsid w:val="003A61BB"/>
    <w:rsid w:val="003A632B"/>
    <w:rsid w:val="003A6BF3"/>
    <w:rsid w:val="003A7949"/>
    <w:rsid w:val="003A79F4"/>
    <w:rsid w:val="003B092D"/>
    <w:rsid w:val="003B1982"/>
    <w:rsid w:val="003B2A54"/>
    <w:rsid w:val="003B31CD"/>
    <w:rsid w:val="003B33FB"/>
    <w:rsid w:val="003B42F4"/>
    <w:rsid w:val="003B4768"/>
    <w:rsid w:val="003B4803"/>
    <w:rsid w:val="003B4A8A"/>
    <w:rsid w:val="003B4D36"/>
    <w:rsid w:val="003B4F70"/>
    <w:rsid w:val="003B503E"/>
    <w:rsid w:val="003B515F"/>
    <w:rsid w:val="003B5837"/>
    <w:rsid w:val="003B5BF8"/>
    <w:rsid w:val="003B5E19"/>
    <w:rsid w:val="003B5EE8"/>
    <w:rsid w:val="003B76FE"/>
    <w:rsid w:val="003C0843"/>
    <w:rsid w:val="003C11C6"/>
    <w:rsid w:val="003C1283"/>
    <w:rsid w:val="003C1903"/>
    <w:rsid w:val="003C1C93"/>
    <w:rsid w:val="003C1D6E"/>
    <w:rsid w:val="003C2C65"/>
    <w:rsid w:val="003C3BA4"/>
    <w:rsid w:val="003C410D"/>
    <w:rsid w:val="003C41A8"/>
    <w:rsid w:val="003C41CA"/>
    <w:rsid w:val="003C4330"/>
    <w:rsid w:val="003C4862"/>
    <w:rsid w:val="003C4CEA"/>
    <w:rsid w:val="003C5822"/>
    <w:rsid w:val="003C6138"/>
    <w:rsid w:val="003C642B"/>
    <w:rsid w:val="003C6741"/>
    <w:rsid w:val="003C72BC"/>
    <w:rsid w:val="003C7E54"/>
    <w:rsid w:val="003C7E63"/>
    <w:rsid w:val="003D048E"/>
    <w:rsid w:val="003D0A7E"/>
    <w:rsid w:val="003D15D4"/>
    <w:rsid w:val="003D1821"/>
    <w:rsid w:val="003D2F32"/>
    <w:rsid w:val="003D4EC2"/>
    <w:rsid w:val="003D4EE1"/>
    <w:rsid w:val="003D5EB3"/>
    <w:rsid w:val="003D6D5A"/>
    <w:rsid w:val="003D7292"/>
    <w:rsid w:val="003D79E7"/>
    <w:rsid w:val="003D7FB2"/>
    <w:rsid w:val="003E014C"/>
    <w:rsid w:val="003E02B7"/>
    <w:rsid w:val="003E1F37"/>
    <w:rsid w:val="003E1FFA"/>
    <w:rsid w:val="003E2BF0"/>
    <w:rsid w:val="003E31CA"/>
    <w:rsid w:val="003E5D58"/>
    <w:rsid w:val="003E65A5"/>
    <w:rsid w:val="003E6C2D"/>
    <w:rsid w:val="003E754C"/>
    <w:rsid w:val="003E7EA0"/>
    <w:rsid w:val="003F0310"/>
    <w:rsid w:val="003F0629"/>
    <w:rsid w:val="003F0CF4"/>
    <w:rsid w:val="003F2028"/>
    <w:rsid w:val="003F21BA"/>
    <w:rsid w:val="003F2FCB"/>
    <w:rsid w:val="003F3637"/>
    <w:rsid w:val="003F36F1"/>
    <w:rsid w:val="003F3940"/>
    <w:rsid w:val="003F4ACB"/>
    <w:rsid w:val="003F5533"/>
    <w:rsid w:val="003F5B84"/>
    <w:rsid w:val="003F5D65"/>
    <w:rsid w:val="003F5EF5"/>
    <w:rsid w:val="003F6C37"/>
    <w:rsid w:val="003F6EA2"/>
    <w:rsid w:val="003F72BB"/>
    <w:rsid w:val="003F762A"/>
    <w:rsid w:val="004007BE"/>
    <w:rsid w:val="004010CD"/>
    <w:rsid w:val="004013AA"/>
    <w:rsid w:val="004015E0"/>
    <w:rsid w:val="004019E2"/>
    <w:rsid w:val="00401AB6"/>
    <w:rsid w:val="00401FB6"/>
    <w:rsid w:val="0040219D"/>
    <w:rsid w:val="00402550"/>
    <w:rsid w:val="00402CFE"/>
    <w:rsid w:val="00402F75"/>
    <w:rsid w:val="00403177"/>
    <w:rsid w:val="00404494"/>
    <w:rsid w:val="004046EA"/>
    <w:rsid w:val="004050F9"/>
    <w:rsid w:val="004060A3"/>
    <w:rsid w:val="004068E1"/>
    <w:rsid w:val="004102DD"/>
    <w:rsid w:val="00410715"/>
    <w:rsid w:val="004107CE"/>
    <w:rsid w:val="00410869"/>
    <w:rsid w:val="004108C1"/>
    <w:rsid w:val="00410D3D"/>
    <w:rsid w:val="00411CA4"/>
    <w:rsid w:val="00411E4D"/>
    <w:rsid w:val="00411EC0"/>
    <w:rsid w:val="004120A7"/>
    <w:rsid w:val="004120D9"/>
    <w:rsid w:val="00412245"/>
    <w:rsid w:val="00413413"/>
    <w:rsid w:val="00413A15"/>
    <w:rsid w:val="00413DFA"/>
    <w:rsid w:val="00414027"/>
    <w:rsid w:val="004140D8"/>
    <w:rsid w:val="0041436D"/>
    <w:rsid w:val="0041447D"/>
    <w:rsid w:val="00414C10"/>
    <w:rsid w:val="004151D1"/>
    <w:rsid w:val="00415707"/>
    <w:rsid w:val="004158B5"/>
    <w:rsid w:val="00415A88"/>
    <w:rsid w:val="00415C05"/>
    <w:rsid w:val="00415C5D"/>
    <w:rsid w:val="00415D80"/>
    <w:rsid w:val="00415F36"/>
    <w:rsid w:val="0041623E"/>
    <w:rsid w:val="0041685F"/>
    <w:rsid w:val="00416FDE"/>
    <w:rsid w:val="004176B0"/>
    <w:rsid w:val="0041796A"/>
    <w:rsid w:val="00420002"/>
    <w:rsid w:val="00420C27"/>
    <w:rsid w:val="00420F51"/>
    <w:rsid w:val="00421744"/>
    <w:rsid w:val="00421965"/>
    <w:rsid w:val="004219AA"/>
    <w:rsid w:val="004219DE"/>
    <w:rsid w:val="0042265A"/>
    <w:rsid w:val="00422A8D"/>
    <w:rsid w:val="00422F2E"/>
    <w:rsid w:val="00423E70"/>
    <w:rsid w:val="0042433D"/>
    <w:rsid w:val="00424572"/>
    <w:rsid w:val="00424E9C"/>
    <w:rsid w:val="004250ED"/>
    <w:rsid w:val="004253A4"/>
    <w:rsid w:val="0042558B"/>
    <w:rsid w:val="004255F6"/>
    <w:rsid w:val="00425FB8"/>
    <w:rsid w:val="00426A05"/>
    <w:rsid w:val="00426A60"/>
    <w:rsid w:val="004301EC"/>
    <w:rsid w:val="00430981"/>
    <w:rsid w:val="00430DB9"/>
    <w:rsid w:val="0043118A"/>
    <w:rsid w:val="00431436"/>
    <w:rsid w:val="00431879"/>
    <w:rsid w:val="00431F16"/>
    <w:rsid w:val="00431F1F"/>
    <w:rsid w:val="0043207F"/>
    <w:rsid w:val="0043308E"/>
    <w:rsid w:val="00433100"/>
    <w:rsid w:val="00434135"/>
    <w:rsid w:val="00435110"/>
    <w:rsid w:val="004356DD"/>
    <w:rsid w:val="00436783"/>
    <w:rsid w:val="00436A65"/>
    <w:rsid w:val="00437611"/>
    <w:rsid w:val="004377FB"/>
    <w:rsid w:val="00437B3B"/>
    <w:rsid w:val="00440933"/>
    <w:rsid w:val="00440E0B"/>
    <w:rsid w:val="0044118B"/>
    <w:rsid w:val="00441446"/>
    <w:rsid w:val="00443FCD"/>
    <w:rsid w:val="0044436B"/>
    <w:rsid w:val="00446125"/>
    <w:rsid w:val="004461EA"/>
    <w:rsid w:val="00446728"/>
    <w:rsid w:val="00447DA6"/>
    <w:rsid w:val="00450119"/>
    <w:rsid w:val="00450743"/>
    <w:rsid w:val="00450D5C"/>
    <w:rsid w:val="00450DCF"/>
    <w:rsid w:val="00451C18"/>
    <w:rsid w:val="00451EE8"/>
    <w:rsid w:val="0045217B"/>
    <w:rsid w:val="004522D1"/>
    <w:rsid w:val="004526BE"/>
    <w:rsid w:val="00452CD5"/>
    <w:rsid w:val="00453076"/>
    <w:rsid w:val="004532C7"/>
    <w:rsid w:val="0045422D"/>
    <w:rsid w:val="004549B3"/>
    <w:rsid w:val="00455256"/>
    <w:rsid w:val="00457230"/>
    <w:rsid w:val="004577E3"/>
    <w:rsid w:val="00457E70"/>
    <w:rsid w:val="00460B90"/>
    <w:rsid w:val="00460F52"/>
    <w:rsid w:val="00461442"/>
    <w:rsid w:val="00461C93"/>
    <w:rsid w:val="00462075"/>
    <w:rsid w:val="004625A8"/>
    <w:rsid w:val="00462C02"/>
    <w:rsid w:val="004634B8"/>
    <w:rsid w:val="004638FB"/>
    <w:rsid w:val="00463AE8"/>
    <w:rsid w:val="00463C3C"/>
    <w:rsid w:val="00464537"/>
    <w:rsid w:val="00465CE4"/>
    <w:rsid w:val="00466C01"/>
    <w:rsid w:val="00466DD3"/>
    <w:rsid w:val="00466EE7"/>
    <w:rsid w:val="00466F13"/>
    <w:rsid w:val="00467B06"/>
    <w:rsid w:val="00467E5C"/>
    <w:rsid w:val="0047054A"/>
    <w:rsid w:val="004708B4"/>
    <w:rsid w:val="004709F2"/>
    <w:rsid w:val="00470A6C"/>
    <w:rsid w:val="0047120D"/>
    <w:rsid w:val="004716F8"/>
    <w:rsid w:val="00471F18"/>
    <w:rsid w:val="00472889"/>
    <w:rsid w:val="00472BCF"/>
    <w:rsid w:val="00472D3D"/>
    <w:rsid w:val="004736DF"/>
    <w:rsid w:val="00473EA1"/>
    <w:rsid w:val="00473EA4"/>
    <w:rsid w:val="00474EB5"/>
    <w:rsid w:val="00475BC9"/>
    <w:rsid w:val="0047667B"/>
    <w:rsid w:val="00477C02"/>
    <w:rsid w:val="00480670"/>
    <w:rsid w:val="00481631"/>
    <w:rsid w:val="00481C19"/>
    <w:rsid w:val="00484189"/>
    <w:rsid w:val="00484D7F"/>
    <w:rsid w:val="00484E2F"/>
    <w:rsid w:val="00485343"/>
    <w:rsid w:val="0048547C"/>
    <w:rsid w:val="004856E7"/>
    <w:rsid w:val="00485B94"/>
    <w:rsid w:val="00486510"/>
    <w:rsid w:val="004865BE"/>
    <w:rsid w:val="00486E96"/>
    <w:rsid w:val="00487BDD"/>
    <w:rsid w:val="00487E77"/>
    <w:rsid w:val="0049199A"/>
    <w:rsid w:val="00491A05"/>
    <w:rsid w:val="00491C55"/>
    <w:rsid w:val="00492DFD"/>
    <w:rsid w:val="0049376D"/>
    <w:rsid w:val="00493C9D"/>
    <w:rsid w:val="00495365"/>
    <w:rsid w:val="004962A0"/>
    <w:rsid w:val="00497027"/>
    <w:rsid w:val="00497506"/>
    <w:rsid w:val="004975BE"/>
    <w:rsid w:val="004977DF"/>
    <w:rsid w:val="0049789C"/>
    <w:rsid w:val="00497A00"/>
    <w:rsid w:val="004A0097"/>
    <w:rsid w:val="004A0265"/>
    <w:rsid w:val="004A13D0"/>
    <w:rsid w:val="004A1522"/>
    <w:rsid w:val="004A1F6D"/>
    <w:rsid w:val="004A1FC7"/>
    <w:rsid w:val="004A2524"/>
    <w:rsid w:val="004A304B"/>
    <w:rsid w:val="004A3329"/>
    <w:rsid w:val="004A3B9D"/>
    <w:rsid w:val="004A41DD"/>
    <w:rsid w:val="004A4F9F"/>
    <w:rsid w:val="004A4FA9"/>
    <w:rsid w:val="004A51DE"/>
    <w:rsid w:val="004A7059"/>
    <w:rsid w:val="004A71B2"/>
    <w:rsid w:val="004A7273"/>
    <w:rsid w:val="004A7C14"/>
    <w:rsid w:val="004B067B"/>
    <w:rsid w:val="004B0E1B"/>
    <w:rsid w:val="004B19B6"/>
    <w:rsid w:val="004B21F1"/>
    <w:rsid w:val="004B243C"/>
    <w:rsid w:val="004B4870"/>
    <w:rsid w:val="004B4EAC"/>
    <w:rsid w:val="004B524F"/>
    <w:rsid w:val="004B5D8C"/>
    <w:rsid w:val="004B6058"/>
    <w:rsid w:val="004B6562"/>
    <w:rsid w:val="004B6583"/>
    <w:rsid w:val="004B6EE8"/>
    <w:rsid w:val="004B72E8"/>
    <w:rsid w:val="004B757F"/>
    <w:rsid w:val="004B76BD"/>
    <w:rsid w:val="004B7BBC"/>
    <w:rsid w:val="004C0A0B"/>
    <w:rsid w:val="004C1156"/>
    <w:rsid w:val="004C40B6"/>
    <w:rsid w:val="004C40BC"/>
    <w:rsid w:val="004C508D"/>
    <w:rsid w:val="004C5690"/>
    <w:rsid w:val="004C63F8"/>
    <w:rsid w:val="004C740D"/>
    <w:rsid w:val="004C7772"/>
    <w:rsid w:val="004D0763"/>
    <w:rsid w:val="004D0AA1"/>
    <w:rsid w:val="004D1184"/>
    <w:rsid w:val="004D1560"/>
    <w:rsid w:val="004D17C3"/>
    <w:rsid w:val="004D1E1D"/>
    <w:rsid w:val="004D21B7"/>
    <w:rsid w:val="004D2E09"/>
    <w:rsid w:val="004D2E48"/>
    <w:rsid w:val="004D3468"/>
    <w:rsid w:val="004D3C42"/>
    <w:rsid w:val="004D3CEE"/>
    <w:rsid w:val="004D3DEF"/>
    <w:rsid w:val="004D4223"/>
    <w:rsid w:val="004D4657"/>
    <w:rsid w:val="004D46FC"/>
    <w:rsid w:val="004D49D3"/>
    <w:rsid w:val="004D4AB8"/>
    <w:rsid w:val="004D4F73"/>
    <w:rsid w:val="004D58C7"/>
    <w:rsid w:val="004D5E3E"/>
    <w:rsid w:val="004D5F50"/>
    <w:rsid w:val="004D6356"/>
    <w:rsid w:val="004D70D4"/>
    <w:rsid w:val="004D7237"/>
    <w:rsid w:val="004D72C4"/>
    <w:rsid w:val="004D739A"/>
    <w:rsid w:val="004D7CDF"/>
    <w:rsid w:val="004D7FA8"/>
    <w:rsid w:val="004E00B6"/>
    <w:rsid w:val="004E03C8"/>
    <w:rsid w:val="004E14B9"/>
    <w:rsid w:val="004E3314"/>
    <w:rsid w:val="004E43FE"/>
    <w:rsid w:val="004E4A76"/>
    <w:rsid w:val="004E548A"/>
    <w:rsid w:val="004E5927"/>
    <w:rsid w:val="004E6117"/>
    <w:rsid w:val="004E63BA"/>
    <w:rsid w:val="004E65AF"/>
    <w:rsid w:val="004E728B"/>
    <w:rsid w:val="004E77B9"/>
    <w:rsid w:val="004F044B"/>
    <w:rsid w:val="004F0CB9"/>
    <w:rsid w:val="004F0D07"/>
    <w:rsid w:val="004F1F8E"/>
    <w:rsid w:val="004F3365"/>
    <w:rsid w:val="004F3867"/>
    <w:rsid w:val="004F3870"/>
    <w:rsid w:val="004F3915"/>
    <w:rsid w:val="004F3EC3"/>
    <w:rsid w:val="004F49FA"/>
    <w:rsid w:val="004F5D6B"/>
    <w:rsid w:val="004F6299"/>
    <w:rsid w:val="004F7017"/>
    <w:rsid w:val="004F7376"/>
    <w:rsid w:val="004F7478"/>
    <w:rsid w:val="004F7EFA"/>
    <w:rsid w:val="00500398"/>
    <w:rsid w:val="00500684"/>
    <w:rsid w:val="00500688"/>
    <w:rsid w:val="00501D4B"/>
    <w:rsid w:val="00502A7D"/>
    <w:rsid w:val="00502B37"/>
    <w:rsid w:val="005031A6"/>
    <w:rsid w:val="0050471A"/>
    <w:rsid w:val="005056E9"/>
    <w:rsid w:val="0050579F"/>
    <w:rsid w:val="005061C5"/>
    <w:rsid w:val="005101E8"/>
    <w:rsid w:val="005108E5"/>
    <w:rsid w:val="00510D7D"/>
    <w:rsid w:val="00510F15"/>
    <w:rsid w:val="00510FA0"/>
    <w:rsid w:val="005110A6"/>
    <w:rsid w:val="00512B17"/>
    <w:rsid w:val="00512DC4"/>
    <w:rsid w:val="0051382B"/>
    <w:rsid w:val="00514238"/>
    <w:rsid w:val="0051492F"/>
    <w:rsid w:val="00514D15"/>
    <w:rsid w:val="005150E5"/>
    <w:rsid w:val="00517F64"/>
    <w:rsid w:val="00517FBE"/>
    <w:rsid w:val="005211F6"/>
    <w:rsid w:val="00521BA8"/>
    <w:rsid w:val="005224B4"/>
    <w:rsid w:val="00523317"/>
    <w:rsid w:val="005244DF"/>
    <w:rsid w:val="00524672"/>
    <w:rsid w:val="00524B6D"/>
    <w:rsid w:val="00524CC2"/>
    <w:rsid w:val="00524D43"/>
    <w:rsid w:val="00525BB4"/>
    <w:rsid w:val="00526134"/>
    <w:rsid w:val="005261DE"/>
    <w:rsid w:val="00526BB7"/>
    <w:rsid w:val="00527B4F"/>
    <w:rsid w:val="00527BB3"/>
    <w:rsid w:val="00530743"/>
    <w:rsid w:val="005310AE"/>
    <w:rsid w:val="00531F6D"/>
    <w:rsid w:val="00532420"/>
    <w:rsid w:val="005329EC"/>
    <w:rsid w:val="00532B51"/>
    <w:rsid w:val="00532CEF"/>
    <w:rsid w:val="005331BE"/>
    <w:rsid w:val="00533478"/>
    <w:rsid w:val="00533D99"/>
    <w:rsid w:val="00533DFB"/>
    <w:rsid w:val="00536537"/>
    <w:rsid w:val="00536A46"/>
    <w:rsid w:val="0053760D"/>
    <w:rsid w:val="00537983"/>
    <w:rsid w:val="00537985"/>
    <w:rsid w:val="0054022F"/>
    <w:rsid w:val="00540280"/>
    <w:rsid w:val="005402A9"/>
    <w:rsid w:val="00541433"/>
    <w:rsid w:val="00541A25"/>
    <w:rsid w:val="00541D0B"/>
    <w:rsid w:val="005424F2"/>
    <w:rsid w:val="0054275D"/>
    <w:rsid w:val="00542EF2"/>
    <w:rsid w:val="00543C35"/>
    <w:rsid w:val="0054469C"/>
    <w:rsid w:val="005446C9"/>
    <w:rsid w:val="005452DD"/>
    <w:rsid w:val="00545703"/>
    <w:rsid w:val="00545E05"/>
    <w:rsid w:val="00545F44"/>
    <w:rsid w:val="00545FE0"/>
    <w:rsid w:val="0054612B"/>
    <w:rsid w:val="00546FE5"/>
    <w:rsid w:val="00550063"/>
    <w:rsid w:val="005503D1"/>
    <w:rsid w:val="00550BE8"/>
    <w:rsid w:val="00550DB2"/>
    <w:rsid w:val="00551308"/>
    <w:rsid w:val="00551FDC"/>
    <w:rsid w:val="005522C5"/>
    <w:rsid w:val="00552A3D"/>
    <w:rsid w:val="0055329B"/>
    <w:rsid w:val="00553480"/>
    <w:rsid w:val="00553A50"/>
    <w:rsid w:val="00553F04"/>
    <w:rsid w:val="00554A16"/>
    <w:rsid w:val="00557ED8"/>
    <w:rsid w:val="00560BC1"/>
    <w:rsid w:val="00561DF2"/>
    <w:rsid w:val="00562AD4"/>
    <w:rsid w:val="00562BC2"/>
    <w:rsid w:val="00562FCF"/>
    <w:rsid w:val="0056348C"/>
    <w:rsid w:val="00563C3F"/>
    <w:rsid w:val="00563F1F"/>
    <w:rsid w:val="005640ED"/>
    <w:rsid w:val="00564105"/>
    <w:rsid w:val="005656B3"/>
    <w:rsid w:val="005658F9"/>
    <w:rsid w:val="00566202"/>
    <w:rsid w:val="00566342"/>
    <w:rsid w:val="00567D21"/>
    <w:rsid w:val="005706D1"/>
    <w:rsid w:val="00570B88"/>
    <w:rsid w:val="0057181A"/>
    <w:rsid w:val="00571E78"/>
    <w:rsid w:val="0057268B"/>
    <w:rsid w:val="00573A52"/>
    <w:rsid w:val="005745FA"/>
    <w:rsid w:val="00575072"/>
    <w:rsid w:val="005754AB"/>
    <w:rsid w:val="005757FE"/>
    <w:rsid w:val="00575924"/>
    <w:rsid w:val="005764A0"/>
    <w:rsid w:val="005764F4"/>
    <w:rsid w:val="005814E1"/>
    <w:rsid w:val="005827AC"/>
    <w:rsid w:val="005827FE"/>
    <w:rsid w:val="00582DC8"/>
    <w:rsid w:val="005836C4"/>
    <w:rsid w:val="005837CA"/>
    <w:rsid w:val="00584485"/>
    <w:rsid w:val="00584704"/>
    <w:rsid w:val="00584DFC"/>
    <w:rsid w:val="00585F88"/>
    <w:rsid w:val="00585FB7"/>
    <w:rsid w:val="0058650F"/>
    <w:rsid w:val="005868B3"/>
    <w:rsid w:val="00586D2D"/>
    <w:rsid w:val="00590C92"/>
    <w:rsid w:val="00590D3E"/>
    <w:rsid w:val="005914D3"/>
    <w:rsid w:val="0059170E"/>
    <w:rsid w:val="0059170F"/>
    <w:rsid w:val="00591731"/>
    <w:rsid w:val="00591CC2"/>
    <w:rsid w:val="0059354B"/>
    <w:rsid w:val="00595BE9"/>
    <w:rsid w:val="0059621F"/>
    <w:rsid w:val="00596642"/>
    <w:rsid w:val="00596C2F"/>
    <w:rsid w:val="00597187"/>
    <w:rsid w:val="005975B9"/>
    <w:rsid w:val="0059785E"/>
    <w:rsid w:val="005978A5"/>
    <w:rsid w:val="00597A2A"/>
    <w:rsid w:val="00597CA1"/>
    <w:rsid w:val="005A0461"/>
    <w:rsid w:val="005A071C"/>
    <w:rsid w:val="005A10CD"/>
    <w:rsid w:val="005A1B74"/>
    <w:rsid w:val="005A3338"/>
    <w:rsid w:val="005A3B5F"/>
    <w:rsid w:val="005A3EBD"/>
    <w:rsid w:val="005A437A"/>
    <w:rsid w:val="005A4709"/>
    <w:rsid w:val="005A583D"/>
    <w:rsid w:val="005A58E4"/>
    <w:rsid w:val="005A5944"/>
    <w:rsid w:val="005A62A6"/>
    <w:rsid w:val="005A6889"/>
    <w:rsid w:val="005A6F71"/>
    <w:rsid w:val="005A7A40"/>
    <w:rsid w:val="005A7B37"/>
    <w:rsid w:val="005B0776"/>
    <w:rsid w:val="005B0CD5"/>
    <w:rsid w:val="005B0FC5"/>
    <w:rsid w:val="005B1EC5"/>
    <w:rsid w:val="005B244A"/>
    <w:rsid w:val="005B2A51"/>
    <w:rsid w:val="005B334E"/>
    <w:rsid w:val="005B3AC3"/>
    <w:rsid w:val="005B463B"/>
    <w:rsid w:val="005B49DF"/>
    <w:rsid w:val="005B4FE2"/>
    <w:rsid w:val="005B505B"/>
    <w:rsid w:val="005B5BA7"/>
    <w:rsid w:val="005B5C78"/>
    <w:rsid w:val="005B5FED"/>
    <w:rsid w:val="005B64BE"/>
    <w:rsid w:val="005B6B4E"/>
    <w:rsid w:val="005B6BB6"/>
    <w:rsid w:val="005B769C"/>
    <w:rsid w:val="005B7807"/>
    <w:rsid w:val="005B7CE4"/>
    <w:rsid w:val="005C1ACD"/>
    <w:rsid w:val="005C2031"/>
    <w:rsid w:val="005C2159"/>
    <w:rsid w:val="005C26A0"/>
    <w:rsid w:val="005C2BA3"/>
    <w:rsid w:val="005C3940"/>
    <w:rsid w:val="005C44C9"/>
    <w:rsid w:val="005C4D35"/>
    <w:rsid w:val="005C51DD"/>
    <w:rsid w:val="005C55A1"/>
    <w:rsid w:val="005C5746"/>
    <w:rsid w:val="005C5D59"/>
    <w:rsid w:val="005C64BC"/>
    <w:rsid w:val="005C6970"/>
    <w:rsid w:val="005C69BB"/>
    <w:rsid w:val="005C6CF4"/>
    <w:rsid w:val="005C6F1C"/>
    <w:rsid w:val="005D0486"/>
    <w:rsid w:val="005D135F"/>
    <w:rsid w:val="005D2A99"/>
    <w:rsid w:val="005D3AD3"/>
    <w:rsid w:val="005D427D"/>
    <w:rsid w:val="005D517F"/>
    <w:rsid w:val="005D523F"/>
    <w:rsid w:val="005D564E"/>
    <w:rsid w:val="005D5A61"/>
    <w:rsid w:val="005D63D4"/>
    <w:rsid w:val="005D63FF"/>
    <w:rsid w:val="005D6EDA"/>
    <w:rsid w:val="005D796E"/>
    <w:rsid w:val="005E1E40"/>
    <w:rsid w:val="005E2191"/>
    <w:rsid w:val="005E3996"/>
    <w:rsid w:val="005E3EF4"/>
    <w:rsid w:val="005E44D6"/>
    <w:rsid w:val="005E47DA"/>
    <w:rsid w:val="005E4E80"/>
    <w:rsid w:val="005E54F2"/>
    <w:rsid w:val="005E5BD6"/>
    <w:rsid w:val="005E5F52"/>
    <w:rsid w:val="005E6563"/>
    <w:rsid w:val="005E68B6"/>
    <w:rsid w:val="005F09FD"/>
    <w:rsid w:val="005F0B00"/>
    <w:rsid w:val="005F10E9"/>
    <w:rsid w:val="005F137D"/>
    <w:rsid w:val="005F148B"/>
    <w:rsid w:val="005F1594"/>
    <w:rsid w:val="005F2845"/>
    <w:rsid w:val="005F3720"/>
    <w:rsid w:val="005F41E2"/>
    <w:rsid w:val="005F5640"/>
    <w:rsid w:val="005F593C"/>
    <w:rsid w:val="005F5F09"/>
    <w:rsid w:val="005F61E3"/>
    <w:rsid w:val="005F692F"/>
    <w:rsid w:val="005F70C5"/>
    <w:rsid w:val="005F79F5"/>
    <w:rsid w:val="005F7F83"/>
    <w:rsid w:val="00600535"/>
    <w:rsid w:val="00600ABF"/>
    <w:rsid w:val="00601018"/>
    <w:rsid w:val="00601B97"/>
    <w:rsid w:val="006024B2"/>
    <w:rsid w:val="006027BF"/>
    <w:rsid w:val="00602E49"/>
    <w:rsid w:val="0060343A"/>
    <w:rsid w:val="00604966"/>
    <w:rsid w:val="00605D09"/>
    <w:rsid w:val="006066D6"/>
    <w:rsid w:val="006076ED"/>
    <w:rsid w:val="00607B05"/>
    <w:rsid w:val="006109C6"/>
    <w:rsid w:val="006109E3"/>
    <w:rsid w:val="00610C85"/>
    <w:rsid w:val="00611605"/>
    <w:rsid w:val="00612382"/>
    <w:rsid w:val="00612693"/>
    <w:rsid w:val="00612E70"/>
    <w:rsid w:val="00613414"/>
    <w:rsid w:val="006137EE"/>
    <w:rsid w:val="0061428A"/>
    <w:rsid w:val="00615385"/>
    <w:rsid w:val="0061544D"/>
    <w:rsid w:val="006164AE"/>
    <w:rsid w:val="006164DB"/>
    <w:rsid w:val="0061719E"/>
    <w:rsid w:val="0061735B"/>
    <w:rsid w:val="00617B77"/>
    <w:rsid w:val="00617E94"/>
    <w:rsid w:val="00620152"/>
    <w:rsid w:val="006201EB"/>
    <w:rsid w:val="00620902"/>
    <w:rsid w:val="00620A73"/>
    <w:rsid w:val="00620A80"/>
    <w:rsid w:val="00620DA4"/>
    <w:rsid w:val="00620DF0"/>
    <w:rsid w:val="00620FEA"/>
    <w:rsid w:val="00621244"/>
    <w:rsid w:val="00621444"/>
    <w:rsid w:val="00621914"/>
    <w:rsid w:val="00622491"/>
    <w:rsid w:val="0062377D"/>
    <w:rsid w:val="00623DC3"/>
    <w:rsid w:val="00624B3D"/>
    <w:rsid w:val="0062552F"/>
    <w:rsid w:val="006256EE"/>
    <w:rsid w:val="00625824"/>
    <w:rsid w:val="006263AE"/>
    <w:rsid w:val="00627E2D"/>
    <w:rsid w:val="00627F5A"/>
    <w:rsid w:val="00630191"/>
    <w:rsid w:val="00630638"/>
    <w:rsid w:val="00630D27"/>
    <w:rsid w:val="00630F01"/>
    <w:rsid w:val="00630F7C"/>
    <w:rsid w:val="0063195B"/>
    <w:rsid w:val="0063266B"/>
    <w:rsid w:val="006326A7"/>
    <w:rsid w:val="00632D10"/>
    <w:rsid w:val="00633605"/>
    <w:rsid w:val="00634741"/>
    <w:rsid w:val="00634914"/>
    <w:rsid w:val="0063580B"/>
    <w:rsid w:val="00635A23"/>
    <w:rsid w:val="00635FC0"/>
    <w:rsid w:val="00636BFE"/>
    <w:rsid w:val="00636D55"/>
    <w:rsid w:val="00637855"/>
    <w:rsid w:val="00637B14"/>
    <w:rsid w:val="0064037C"/>
    <w:rsid w:val="006404DE"/>
    <w:rsid w:val="00640533"/>
    <w:rsid w:val="006405D1"/>
    <w:rsid w:val="006410CD"/>
    <w:rsid w:val="0064198C"/>
    <w:rsid w:val="00643A0D"/>
    <w:rsid w:val="00643A49"/>
    <w:rsid w:val="00645188"/>
    <w:rsid w:val="00645CED"/>
    <w:rsid w:val="00645EE4"/>
    <w:rsid w:val="00646675"/>
    <w:rsid w:val="006469EE"/>
    <w:rsid w:val="00646D8A"/>
    <w:rsid w:val="00647931"/>
    <w:rsid w:val="006508A0"/>
    <w:rsid w:val="00650BCF"/>
    <w:rsid w:val="00651025"/>
    <w:rsid w:val="006521C3"/>
    <w:rsid w:val="00652598"/>
    <w:rsid w:val="0065277C"/>
    <w:rsid w:val="00652BB0"/>
    <w:rsid w:val="00652F0D"/>
    <w:rsid w:val="00652FE3"/>
    <w:rsid w:val="006534F5"/>
    <w:rsid w:val="0065389C"/>
    <w:rsid w:val="00653A65"/>
    <w:rsid w:val="00654572"/>
    <w:rsid w:val="00654DB0"/>
    <w:rsid w:val="006558BA"/>
    <w:rsid w:val="006560F0"/>
    <w:rsid w:val="0065725E"/>
    <w:rsid w:val="00657399"/>
    <w:rsid w:val="00660839"/>
    <w:rsid w:val="00660D5A"/>
    <w:rsid w:val="0066155B"/>
    <w:rsid w:val="00661584"/>
    <w:rsid w:val="00661FF1"/>
    <w:rsid w:val="00663625"/>
    <w:rsid w:val="00663E7B"/>
    <w:rsid w:val="00664307"/>
    <w:rsid w:val="0066468A"/>
    <w:rsid w:val="00664E51"/>
    <w:rsid w:val="0066514E"/>
    <w:rsid w:val="0066547C"/>
    <w:rsid w:val="00665969"/>
    <w:rsid w:val="0066634B"/>
    <w:rsid w:val="00666CDF"/>
    <w:rsid w:val="006676E9"/>
    <w:rsid w:val="00667EA9"/>
    <w:rsid w:val="006708CC"/>
    <w:rsid w:val="00670C4E"/>
    <w:rsid w:val="00670DE2"/>
    <w:rsid w:val="0067260C"/>
    <w:rsid w:val="006733DA"/>
    <w:rsid w:val="00673A74"/>
    <w:rsid w:val="00673C1F"/>
    <w:rsid w:val="00674637"/>
    <w:rsid w:val="00674AB5"/>
    <w:rsid w:val="0067552E"/>
    <w:rsid w:val="006757FD"/>
    <w:rsid w:val="00675EC5"/>
    <w:rsid w:val="00676F72"/>
    <w:rsid w:val="0067789B"/>
    <w:rsid w:val="00677AF7"/>
    <w:rsid w:val="00681066"/>
    <w:rsid w:val="006810AA"/>
    <w:rsid w:val="0068120F"/>
    <w:rsid w:val="00682628"/>
    <w:rsid w:val="006828D0"/>
    <w:rsid w:val="00682C41"/>
    <w:rsid w:val="00683367"/>
    <w:rsid w:val="00683379"/>
    <w:rsid w:val="00683CA6"/>
    <w:rsid w:val="00683D01"/>
    <w:rsid w:val="00683FB6"/>
    <w:rsid w:val="00684042"/>
    <w:rsid w:val="00684988"/>
    <w:rsid w:val="00685483"/>
    <w:rsid w:val="006854B7"/>
    <w:rsid w:val="00687615"/>
    <w:rsid w:val="006912EA"/>
    <w:rsid w:val="006925C4"/>
    <w:rsid w:val="00692A16"/>
    <w:rsid w:val="00692AF4"/>
    <w:rsid w:val="00692C34"/>
    <w:rsid w:val="00692FD0"/>
    <w:rsid w:val="00693A10"/>
    <w:rsid w:val="00693B17"/>
    <w:rsid w:val="00693C27"/>
    <w:rsid w:val="006940FF"/>
    <w:rsid w:val="0069429F"/>
    <w:rsid w:val="006942EF"/>
    <w:rsid w:val="00694929"/>
    <w:rsid w:val="00694A48"/>
    <w:rsid w:val="00695E7B"/>
    <w:rsid w:val="0069611F"/>
    <w:rsid w:val="006962B1"/>
    <w:rsid w:val="0069709C"/>
    <w:rsid w:val="006979D6"/>
    <w:rsid w:val="00697E38"/>
    <w:rsid w:val="006A00C0"/>
    <w:rsid w:val="006A044E"/>
    <w:rsid w:val="006A04B6"/>
    <w:rsid w:val="006A055E"/>
    <w:rsid w:val="006A0E4D"/>
    <w:rsid w:val="006A1336"/>
    <w:rsid w:val="006A157B"/>
    <w:rsid w:val="006A15FD"/>
    <w:rsid w:val="006A192F"/>
    <w:rsid w:val="006A224E"/>
    <w:rsid w:val="006A3065"/>
    <w:rsid w:val="006A3083"/>
    <w:rsid w:val="006A3554"/>
    <w:rsid w:val="006A38B0"/>
    <w:rsid w:val="006A38D9"/>
    <w:rsid w:val="006A56CF"/>
    <w:rsid w:val="006A5708"/>
    <w:rsid w:val="006A5CE0"/>
    <w:rsid w:val="006A68DD"/>
    <w:rsid w:val="006A7129"/>
    <w:rsid w:val="006A7A85"/>
    <w:rsid w:val="006B011F"/>
    <w:rsid w:val="006B0EAE"/>
    <w:rsid w:val="006B0F61"/>
    <w:rsid w:val="006B11B9"/>
    <w:rsid w:val="006B1251"/>
    <w:rsid w:val="006B191D"/>
    <w:rsid w:val="006B1B0F"/>
    <w:rsid w:val="006B2938"/>
    <w:rsid w:val="006B3958"/>
    <w:rsid w:val="006B411D"/>
    <w:rsid w:val="006B412A"/>
    <w:rsid w:val="006B4EC4"/>
    <w:rsid w:val="006B6339"/>
    <w:rsid w:val="006B6487"/>
    <w:rsid w:val="006B6BB4"/>
    <w:rsid w:val="006B6DD9"/>
    <w:rsid w:val="006C0955"/>
    <w:rsid w:val="006C1EAE"/>
    <w:rsid w:val="006C244B"/>
    <w:rsid w:val="006C280D"/>
    <w:rsid w:val="006C3326"/>
    <w:rsid w:val="006C3779"/>
    <w:rsid w:val="006C3BD2"/>
    <w:rsid w:val="006C45EF"/>
    <w:rsid w:val="006C4D98"/>
    <w:rsid w:val="006C4E93"/>
    <w:rsid w:val="006C4FD9"/>
    <w:rsid w:val="006C5391"/>
    <w:rsid w:val="006C55FC"/>
    <w:rsid w:val="006C6CC3"/>
    <w:rsid w:val="006C6F3A"/>
    <w:rsid w:val="006C744C"/>
    <w:rsid w:val="006C7653"/>
    <w:rsid w:val="006C7A16"/>
    <w:rsid w:val="006C7C03"/>
    <w:rsid w:val="006D059C"/>
    <w:rsid w:val="006D061B"/>
    <w:rsid w:val="006D0BCC"/>
    <w:rsid w:val="006D14CD"/>
    <w:rsid w:val="006D2DB9"/>
    <w:rsid w:val="006D338B"/>
    <w:rsid w:val="006D3A8B"/>
    <w:rsid w:val="006D54E9"/>
    <w:rsid w:val="006D56F9"/>
    <w:rsid w:val="006D5899"/>
    <w:rsid w:val="006D5A72"/>
    <w:rsid w:val="006E0449"/>
    <w:rsid w:val="006E135E"/>
    <w:rsid w:val="006E1860"/>
    <w:rsid w:val="006E1AD4"/>
    <w:rsid w:val="006E1CCF"/>
    <w:rsid w:val="006E216B"/>
    <w:rsid w:val="006E227D"/>
    <w:rsid w:val="006E260F"/>
    <w:rsid w:val="006E284B"/>
    <w:rsid w:val="006E4B74"/>
    <w:rsid w:val="006E5043"/>
    <w:rsid w:val="006E59E8"/>
    <w:rsid w:val="006E6C2B"/>
    <w:rsid w:val="006E77AB"/>
    <w:rsid w:val="006E7839"/>
    <w:rsid w:val="006F0CB7"/>
    <w:rsid w:val="006F1678"/>
    <w:rsid w:val="006F16FF"/>
    <w:rsid w:val="006F1D67"/>
    <w:rsid w:val="006F2D7C"/>
    <w:rsid w:val="006F31B6"/>
    <w:rsid w:val="006F611A"/>
    <w:rsid w:val="006F65F2"/>
    <w:rsid w:val="006F6E2F"/>
    <w:rsid w:val="006F76CC"/>
    <w:rsid w:val="006F7D6F"/>
    <w:rsid w:val="00701972"/>
    <w:rsid w:val="00701E9A"/>
    <w:rsid w:val="007027FA"/>
    <w:rsid w:val="007032B4"/>
    <w:rsid w:val="00703FB9"/>
    <w:rsid w:val="00704054"/>
    <w:rsid w:val="00704B87"/>
    <w:rsid w:val="00705F02"/>
    <w:rsid w:val="00706083"/>
    <w:rsid w:val="0070620E"/>
    <w:rsid w:val="007067CF"/>
    <w:rsid w:val="007067E7"/>
    <w:rsid w:val="00707371"/>
    <w:rsid w:val="00707448"/>
    <w:rsid w:val="0070790E"/>
    <w:rsid w:val="00710C58"/>
    <w:rsid w:val="00710F65"/>
    <w:rsid w:val="00710FAB"/>
    <w:rsid w:val="00713771"/>
    <w:rsid w:val="007138A8"/>
    <w:rsid w:val="00713A2C"/>
    <w:rsid w:val="00713D39"/>
    <w:rsid w:val="00714341"/>
    <w:rsid w:val="00714D44"/>
    <w:rsid w:val="007151EC"/>
    <w:rsid w:val="007160ED"/>
    <w:rsid w:val="007165AD"/>
    <w:rsid w:val="00716604"/>
    <w:rsid w:val="007176C0"/>
    <w:rsid w:val="00717CA5"/>
    <w:rsid w:val="00720220"/>
    <w:rsid w:val="007202D2"/>
    <w:rsid w:val="007204BC"/>
    <w:rsid w:val="007207B5"/>
    <w:rsid w:val="007210FE"/>
    <w:rsid w:val="00721A4A"/>
    <w:rsid w:val="0072289D"/>
    <w:rsid w:val="00723050"/>
    <w:rsid w:val="00723325"/>
    <w:rsid w:val="00723851"/>
    <w:rsid w:val="00723ABF"/>
    <w:rsid w:val="007240B6"/>
    <w:rsid w:val="00724CF3"/>
    <w:rsid w:val="00726998"/>
    <w:rsid w:val="00726C23"/>
    <w:rsid w:val="00726F69"/>
    <w:rsid w:val="00727408"/>
    <w:rsid w:val="007278B8"/>
    <w:rsid w:val="007301D4"/>
    <w:rsid w:val="007305FF"/>
    <w:rsid w:val="00730E36"/>
    <w:rsid w:val="0073158B"/>
    <w:rsid w:val="007317C8"/>
    <w:rsid w:val="00731ED6"/>
    <w:rsid w:val="0073276D"/>
    <w:rsid w:val="00732A91"/>
    <w:rsid w:val="00732D25"/>
    <w:rsid w:val="0073396C"/>
    <w:rsid w:val="007348FF"/>
    <w:rsid w:val="007370E1"/>
    <w:rsid w:val="007377B8"/>
    <w:rsid w:val="00737DBB"/>
    <w:rsid w:val="007401BF"/>
    <w:rsid w:val="00740568"/>
    <w:rsid w:val="00740B22"/>
    <w:rsid w:val="00740C22"/>
    <w:rsid w:val="00740CAF"/>
    <w:rsid w:val="00740F53"/>
    <w:rsid w:val="007420AC"/>
    <w:rsid w:val="00744B1B"/>
    <w:rsid w:val="00744E52"/>
    <w:rsid w:val="007452F8"/>
    <w:rsid w:val="007460BD"/>
    <w:rsid w:val="00746248"/>
    <w:rsid w:val="00746C5F"/>
    <w:rsid w:val="00746C91"/>
    <w:rsid w:val="0074713A"/>
    <w:rsid w:val="00751176"/>
    <w:rsid w:val="0075287E"/>
    <w:rsid w:val="007532C7"/>
    <w:rsid w:val="0075384B"/>
    <w:rsid w:val="007538B5"/>
    <w:rsid w:val="00753CEE"/>
    <w:rsid w:val="00754D38"/>
    <w:rsid w:val="00754F0F"/>
    <w:rsid w:val="00755313"/>
    <w:rsid w:val="00755576"/>
    <w:rsid w:val="007556D2"/>
    <w:rsid w:val="0075594E"/>
    <w:rsid w:val="00755C57"/>
    <w:rsid w:val="0075634E"/>
    <w:rsid w:val="0075660D"/>
    <w:rsid w:val="00756798"/>
    <w:rsid w:val="00756A07"/>
    <w:rsid w:val="00756B4E"/>
    <w:rsid w:val="00756EF9"/>
    <w:rsid w:val="00757046"/>
    <w:rsid w:val="00757A39"/>
    <w:rsid w:val="00760AFB"/>
    <w:rsid w:val="0076111A"/>
    <w:rsid w:val="0076142A"/>
    <w:rsid w:val="00762108"/>
    <w:rsid w:val="0076212F"/>
    <w:rsid w:val="00762A4A"/>
    <w:rsid w:val="00762BEC"/>
    <w:rsid w:val="00762C76"/>
    <w:rsid w:val="00763682"/>
    <w:rsid w:val="007639E5"/>
    <w:rsid w:val="00763EF4"/>
    <w:rsid w:val="00763F06"/>
    <w:rsid w:val="00763F7A"/>
    <w:rsid w:val="00764484"/>
    <w:rsid w:val="00764560"/>
    <w:rsid w:val="0076480C"/>
    <w:rsid w:val="00764ACB"/>
    <w:rsid w:val="00764CC8"/>
    <w:rsid w:val="00765A20"/>
    <w:rsid w:val="00765FAB"/>
    <w:rsid w:val="007671DB"/>
    <w:rsid w:val="007677C4"/>
    <w:rsid w:val="0077014A"/>
    <w:rsid w:val="007719E8"/>
    <w:rsid w:val="007724FA"/>
    <w:rsid w:val="00772825"/>
    <w:rsid w:val="00772989"/>
    <w:rsid w:val="00773676"/>
    <w:rsid w:val="00773D2D"/>
    <w:rsid w:val="00774E92"/>
    <w:rsid w:val="00775936"/>
    <w:rsid w:val="00775C47"/>
    <w:rsid w:val="00777936"/>
    <w:rsid w:val="007779F4"/>
    <w:rsid w:val="00777F03"/>
    <w:rsid w:val="00781114"/>
    <w:rsid w:val="0078133D"/>
    <w:rsid w:val="00781785"/>
    <w:rsid w:val="00781D1E"/>
    <w:rsid w:val="00783215"/>
    <w:rsid w:val="0078332A"/>
    <w:rsid w:val="007840AB"/>
    <w:rsid w:val="0078441B"/>
    <w:rsid w:val="00784786"/>
    <w:rsid w:val="007847E5"/>
    <w:rsid w:val="00784B65"/>
    <w:rsid w:val="00784CFB"/>
    <w:rsid w:val="00784E89"/>
    <w:rsid w:val="00786073"/>
    <w:rsid w:val="0078618E"/>
    <w:rsid w:val="00786213"/>
    <w:rsid w:val="007868F0"/>
    <w:rsid w:val="00786C72"/>
    <w:rsid w:val="00787217"/>
    <w:rsid w:val="00790D2F"/>
    <w:rsid w:val="00791176"/>
    <w:rsid w:val="00792607"/>
    <w:rsid w:val="00792681"/>
    <w:rsid w:val="00792AA6"/>
    <w:rsid w:val="00792B3E"/>
    <w:rsid w:val="007930DE"/>
    <w:rsid w:val="00793D11"/>
    <w:rsid w:val="0079459C"/>
    <w:rsid w:val="00794E25"/>
    <w:rsid w:val="0079607C"/>
    <w:rsid w:val="00796468"/>
    <w:rsid w:val="00796A41"/>
    <w:rsid w:val="007978BF"/>
    <w:rsid w:val="00797FBC"/>
    <w:rsid w:val="007A02EE"/>
    <w:rsid w:val="007A0674"/>
    <w:rsid w:val="007A0FC8"/>
    <w:rsid w:val="007A1F24"/>
    <w:rsid w:val="007A2D71"/>
    <w:rsid w:val="007A351D"/>
    <w:rsid w:val="007A3B52"/>
    <w:rsid w:val="007A4DEE"/>
    <w:rsid w:val="007A609B"/>
    <w:rsid w:val="007A6119"/>
    <w:rsid w:val="007A6A31"/>
    <w:rsid w:val="007A7D6A"/>
    <w:rsid w:val="007B0060"/>
    <w:rsid w:val="007B0E86"/>
    <w:rsid w:val="007B148B"/>
    <w:rsid w:val="007B199E"/>
    <w:rsid w:val="007B1BAA"/>
    <w:rsid w:val="007B25F5"/>
    <w:rsid w:val="007B3223"/>
    <w:rsid w:val="007B3475"/>
    <w:rsid w:val="007B4BE5"/>
    <w:rsid w:val="007B622A"/>
    <w:rsid w:val="007B6232"/>
    <w:rsid w:val="007B659D"/>
    <w:rsid w:val="007B65C8"/>
    <w:rsid w:val="007B721A"/>
    <w:rsid w:val="007B74FF"/>
    <w:rsid w:val="007B7582"/>
    <w:rsid w:val="007C0FAC"/>
    <w:rsid w:val="007C146C"/>
    <w:rsid w:val="007C1F8C"/>
    <w:rsid w:val="007C278B"/>
    <w:rsid w:val="007C2ADC"/>
    <w:rsid w:val="007C4D98"/>
    <w:rsid w:val="007C510F"/>
    <w:rsid w:val="007C526F"/>
    <w:rsid w:val="007C5345"/>
    <w:rsid w:val="007C5CDF"/>
    <w:rsid w:val="007C5DBE"/>
    <w:rsid w:val="007C6088"/>
    <w:rsid w:val="007C60B6"/>
    <w:rsid w:val="007C63E7"/>
    <w:rsid w:val="007C650A"/>
    <w:rsid w:val="007C6618"/>
    <w:rsid w:val="007C6A0A"/>
    <w:rsid w:val="007C6BD3"/>
    <w:rsid w:val="007C6C30"/>
    <w:rsid w:val="007C6D77"/>
    <w:rsid w:val="007C6FFE"/>
    <w:rsid w:val="007C73AF"/>
    <w:rsid w:val="007C770F"/>
    <w:rsid w:val="007D0AA2"/>
    <w:rsid w:val="007D0CF1"/>
    <w:rsid w:val="007D10C6"/>
    <w:rsid w:val="007D1986"/>
    <w:rsid w:val="007D2F83"/>
    <w:rsid w:val="007D32E6"/>
    <w:rsid w:val="007D3460"/>
    <w:rsid w:val="007D442A"/>
    <w:rsid w:val="007D4891"/>
    <w:rsid w:val="007D4E8B"/>
    <w:rsid w:val="007D4FFF"/>
    <w:rsid w:val="007D509A"/>
    <w:rsid w:val="007D5108"/>
    <w:rsid w:val="007D5449"/>
    <w:rsid w:val="007D6396"/>
    <w:rsid w:val="007D6AE2"/>
    <w:rsid w:val="007D7035"/>
    <w:rsid w:val="007D7156"/>
    <w:rsid w:val="007D71C2"/>
    <w:rsid w:val="007D7555"/>
    <w:rsid w:val="007D7EF4"/>
    <w:rsid w:val="007E03FE"/>
    <w:rsid w:val="007E0D1F"/>
    <w:rsid w:val="007E0FE8"/>
    <w:rsid w:val="007E11E8"/>
    <w:rsid w:val="007E27E4"/>
    <w:rsid w:val="007E2EAF"/>
    <w:rsid w:val="007E2F10"/>
    <w:rsid w:val="007E3ABD"/>
    <w:rsid w:val="007E3CE1"/>
    <w:rsid w:val="007E68BE"/>
    <w:rsid w:val="007E6BE8"/>
    <w:rsid w:val="007E7039"/>
    <w:rsid w:val="007F0C7C"/>
    <w:rsid w:val="007F1271"/>
    <w:rsid w:val="007F147E"/>
    <w:rsid w:val="007F1F1A"/>
    <w:rsid w:val="007F245C"/>
    <w:rsid w:val="007F2558"/>
    <w:rsid w:val="007F2975"/>
    <w:rsid w:val="007F2F9C"/>
    <w:rsid w:val="007F381F"/>
    <w:rsid w:val="007F38CC"/>
    <w:rsid w:val="007F3B52"/>
    <w:rsid w:val="007F48A4"/>
    <w:rsid w:val="007F5626"/>
    <w:rsid w:val="007F5790"/>
    <w:rsid w:val="007F5950"/>
    <w:rsid w:val="008002C1"/>
    <w:rsid w:val="008010AE"/>
    <w:rsid w:val="00801999"/>
    <w:rsid w:val="00801C91"/>
    <w:rsid w:val="00802908"/>
    <w:rsid w:val="00802D8D"/>
    <w:rsid w:val="00803BBF"/>
    <w:rsid w:val="00804363"/>
    <w:rsid w:val="008048C7"/>
    <w:rsid w:val="00804A82"/>
    <w:rsid w:val="00804B74"/>
    <w:rsid w:val="00804C5D"/>
    <w:rsid w:val="0080522B"/>
    <w:rsid w:val="00805BB0"/>
    <w:rsid w:val="00806669"/>
    <w:rsid w:val="008067F1"/>
    <w:rsid w:val="00807E5B"/>
    <w:rsid w:val="00810074"/>
    <w:rsid w:val="00810492"/>
    <w:rsid w:val="00810E49"/>
    <w:rsid w:val="00810F8A"/>
    <w:rsid w:val="0081101C"/>
    <w:rsid w:val="00811188"/>
    <w:rsid w:val="00811807"/>
    <w:rsid w:val="00811EBD"/>
    <w:rsid w:val="00812F92"/>
    <w:rsid w:val="00814D25"/>
    <w:rsid w:val="008155D5"/>
    <w:rsid w:val="00815B93"/>
    <w:rsid w:val="00815D5A"/>
    <w:rsid w:val="00816523"/>
    <w:rsid w:val="00817BB7"/>
    <w:rsid w:val="00820024"/>
    <w:rsid w:val="008216B9"/>
    <w:rsid w:val="00821994"/>
    <w:rsid w:val="00822003"/>
    <w:rsid w:val="0082215F"/>
    <w:rsid w:val="008223F7"/>
    <w:rsid w:val="00822A45"/>
    <w:rsid w:val="0082358A"/>
    <w:rsid w:val="00823620"/>
    <w:rsid w:val="00823E8D"/>
    <w:rsid w:val="0082413D"/>
    <w:rsid w:val="00824647"/>
    <w:rsid w:val="00824851"/>
    <w:rsid w:val="00824F0E"/>
    <w:rsid w:val="00825738"/>
    <w:rsid w:val="00825E8E"/>
    <w:rsid w:val="00825FC1"/>
    <w:rsid w:val="008261F0"/>
    <w:rsid w:val="00826B57"/>
    <w:rsid w:val="00826F28"/>
    <w:rsid w:val="00826F61"/>
    <w:rsid w:val="008276A8"/>
    <w:rsid w:val="00830428"/>
    <w:rsid w:val="00830782"/>
    <w:rsid w:val="00830836"/>
    <w:rsid w:val="00830AD0"/>
    <w:rsid w:val="008316A6"/>
    <w:rsid w:val="00831D45"/>
    <w:rsid w:val="008324D4"/>
    <w:rsid w:val="00832D69"/>
    <w:rsid w:val="00832DB8"/>
    <w:rsid w:val="00832F25"/>
    <w:rsid w:val="008345A7"/>
    <w:rsid w:val="00834840"/>
    <w:rsid w:val="008367F9"/>
    <w:rsid w:val="00837467"/>
    <w:rsid w:val="0083767C"/>
    <w:rsid w:val="00837F70"/>
    <w:rsid w:val="008407BE"/>
    <w:rsid w:val="00840F31"/>
    <w:rsid w:val="00841325"/>
    <w:rsid w:val="00842300"/>
    <w:rsid w:val="00842CA0"/>
    <w:rsid w:val="008433CE"/>
    <w:rsid w:val="008439F0"/>
    <w:rsid w:val="00843CA6"/>
    <w:rsid w:val="008447DC"/>
    <w:rsid w:val="00844886"/>
    <w:rsid w:val="00844FF7"/>
    <w:rsid w:val="00845C69"/>
    <w:rsid w:val="008472F8"/>
    <w:rsid w:val="0084731B"/>
    <w:rsid w:val="00847337"/>
    <w:rsid w:val="00847991"/>
    <w:rsid w:val="00850916"/>
    <w:rsid w:val="00851433"/>
    <w:rsid w:val="008514D9"/>
    <w:rsid w:val="00851727"/>
    <w:rsid w:val="00851E58"/>
    <w:rsid w:val="00852271"/>
    <w:rsid w:val="0085261A"/>
    <w:rsid w:val="0085276B"/>
    <w:rsid w:val="00852AB9"/>
    <w:rsid w:val="00852CAD"/>
    <w:rsid w:val="00852DB0"/>
    <w:rsid w:val="008534EC"/>
    <w:rsid w:val="008535FE"/>
    <w:rsid w:val="00853616"/>
    <w:rsid w:val="00854D13"/>
    <w:rsid w:val="008553BC"/>
    <w:rsid w:val="00855766"/>
    <w:rsid w:val="00855E88"/>
    <w:rsid w:val="008572A7"/>
    <w:rsid w:val="00857383"/>
    <w:rsid w:val="0085776A"/>
    <w:rsid w:val="008603D3"/>
    <w:rsid w:val="00860E4B"/>
    <w:rsid w:val="00861B45"/>
    <w:rsid w:val="00861E5E"/>
    <w:rsid w:val="0086274C"/>
    <w:rsid w:val="008630E9"/>
    <w:rsid w:val="008631B8"/>
    <w:rsid w:val="0086518C"/>
    <w:rsid w:val="00865276"/>
    <w:rsid w:val="00865517"/>
    <w:rsid w:val="0086565C"/>
    <w:rsid w:val="00865890"/>
    <w:rsid w:val="00865972"/>
    <w:rsid w:val="00865A26"/>
    <w:rsid w:val="00865B20"/>
    <w:rsid w:val="00866719"/>
    <w:rsid w:val="00866CE3"/>
    <w:rsid w:val="00867123"/>
    <w:rsid w:val="00871562"/>
    <w:rsid w:val="00871EE0"/>
    <w:rsid w:val="00871EE2"/>
    <w:rsid w:val="0087220B"/>
    <w:rsid w:val="00872316"/>
    <w:rsid w:val="008726B1"/>
    <w:rsid w:val="00872B96"/>
    <w:rsid w:val="00873FF6"/>
    <w:rsid w:val="00875010"/>
    <w:rsid w:val="0087548C"/>
    <w:rsid w:val="008755B4"/>
    <w:rsid w:val="00875F71"/>
    <w:rsid w:val="008766DA"/>
    <w:rsid w:val="00876CCC"/>
    <w:rsid w:val="00877A8B"/>
    <w:rsid w:val="00877AF9"/>
    <w:rsid w:val="00877CC3"/>
    <w:rsid w:val="00881881"/>
    <w:rsid w:val="00881D77"/>
    <w:rsid w:val="008827A2"/>
    <w:rsid w:val="00882BC0"/>
    <w:rsid w:val="00883400"/>
    <w:rsid w:val="0088350F"/>
    <w:rsid w:val="008836EF"/>
    <w:rsid w:val="008849B7"/>
    <w:rsid w:val="008851C4"/>
    <w:rsid w:val="00885B0F"/>
    <w:rsid w:val="00885F49"/>
    <w:rsid w:val="00886118"/>
    <w:rsid w:val="00886C6F"/>
    <w:rsid w:val="00887763"/>
    <w:rsid w:val="008877E7"/>
    <w:rsid w:val="008878D1"/>
    <w:rsid w:val="00891099"/>
    <w:rsid w:val="008911EF"/>
    <w:rsid w:val="0089264B"/>
    <w:rsid w:val="00893184"/>
    <w:rsid w:val="00893951"/>
    <w:rsid w:val="00893EE0"/>
    <w:rsid w:val="00895799"/>
    <w:rsid w:val="00895B03"/>
    <w:rsid w:val="008968EB"/>
    <w:rsid w:val="00896D24"/>
    <w:rsid w:val="008971B2"/>
    <w:rsid w:val="0089737F"/>
    <w:rsid w:val="0089775C"/>
    <w:rsid w:val="00897F6C"/>
    <w:rsid w:val="008A0F2A"/>
    <w:rsid w:val="008A118C"/>
    <w:rsid w:val="008A1777"/>
    <w:rsid w:val="008A29D1"/>
    <w:rsid w:val="008A33D8"/>
    <w:rsid w:val="008A37AE"/>
    <w:rsid w:val="008A38C9"/>
    <w:rsid w:val="008A3922"/>
    <w:rsid w:val="008A3DCE"/>
    <w:rsid w:val="008A48BB"/>
    <w:rsid w:val="008A63B1"/>
    <w:rsid w:val="008A79B1"/>
    <w:rsid w:val="008A7B23"/>
    <w:rsid w:val="008B08BB"/>
    <w:rsid w:val="008B1335"/>
    <w:rsid w:val="008B1874"/>
    <w:rsid w:val="008B224A"/>
    <w:rsid w:val="008B245D"/>
    <w:rsid w:val="008B27D2"/>
    <w:rsid w:val="008B297A"/>
    <w:rsid w:val="008B2FD8"/>
    <w:rsid w:val="008B38F8"/>
    <w:rsid w:val="008B3934"/>
    <w:rsid w:val="008B4436"/>
    <w:rsid w:val="008B4766"/>
    <w:rsid w:val="008B54EE"/>
    <w:rsid w:val="008B5792"/>
    <w:rsid w:val="008B6364"/>
    <w:rsid w:val="008B685D"/>
    <w:rsid w:val="008B69D5"/>
    <w:rsid w:val="008B71A9"/>
    <w:rsid w:val="008C0126"/>
    <w:rsid w:val="008C056C"/>
    <w:rsid w:val="008C106C"/>
    <w:rsid w:val="008C28E7"/>
    <w:rsid w:val="008C3103"/>
    <w:rsid w:val="008C321C"/>
    <w:rsid w:val="008C3DFA"/>
    <w:rsid w:val="008C4083"/>
    <w:rsid w:val="008C4C44"/>
    <w:rsid w:val="008C5869"/>
    <w:rsid w:val="008C610C"/>
    <w:rsid w:val="008C61B8"/>
    <w:rsid w:val="008C6622"/>
    <w:rsid w:val="008C6820"/>
    <w:rsid w:val="008D0383"/>
    <w:rsid w:val="008D0EDC"/>
    <w:rsid w:val="008D1B5E"/>
    <w:rsid w:val="008D2053"/>
    <w:rsid w:val="008D3B9D"/>
    <w:rsid w:val="008D41BD"/>
    <w:rsid w:val="008D4494"/>
    <w:rsid w:val="008D4710"/>
    <w:rsid w:val="008D510D"/>
    <w:rsid w:val="008D5EC3"/>
    <w:rsid w:val="008D617E"/>
    <w:rsid w:val="008D629B"/>
    <w:rsid w:val="008D6F53"/>
    <w:rsid w:val="008D72FD"/>
    <w:rsid w:val="008D7AA0"/>
    <w:rsid w:val="008E00EA"/>
    <w:rsid w:val="008E20D3"/>
    <w:rsid w:val="008E2F18"/>
    <w:rsid w:val="008E40A2"/>
    <w:rsid w:val="008E43C1"/>
    <w:rsid w:val="008E45E4"/>
    <w:rsid w:val="008E477A"/>
    <w:rsid w:val="008E4AFD"/>
    <w:rsid w:val="008E4B93"/>
    <w:rsid w:val="008E4F48"/>
    <w:rsid w:val="008E507A"/>
    <w:rsid w:val="008E5697"/>
    <w:rsid w:val="008E57DA"/>
    <w:rsid w:val="008E5F48"/>
    <w:rsid w:val="008E60B3"/>
    <w:rsid w:val="008E686F"/>
    <w:rsid w:val="008E7AD2"/>
    <w:rsid w:val="008F009C"/>
    <w:rsid w:val="008F0820"/>
    <w:rsid w:val="008F0CA7"/>
    <w:rsid w:val="008F2079"/>
    <w:rsid w:val="008F2A07"/>
    <w:rsid w:val="008F2ECA"/>
    <w:rsid w:val="008F3A35"/>
    <w:rsid w:val="008F4321"/>
    <w:rsid w:val="008F4E6B"/>
    <w:rsid w:val="008F6188"/>
    <w:rsid w:val="008F6A43"/>
    <w:rsid w:val="008F7314"/>
    <w:rsid w:val="008F7327"/>
    <w:rsid w:val="008F7CC1"/>
    <w:rsid w:val="008F7E27"/>
    <w:rsid w:val="009018B5"/>
    <w:rsid w:val="00901D28"/>
    <w:rsid w:val="0090226D"/>
    <w:rsid w:val="00902314"/>
    <w:rsid w:val="00903121"/>
    <w:rsid w:val="0090378E"/>
    <w:rsid w:val="009039FC"/>
    <w:rsid w:val="00904E7B"/>
    <w:rsid w:val="00905D60"/>
    <w:rsid w:val="00906E40"/>
    <w:rsid w:val="00906F7A"/>
    <w:rsid w:val="009073EE"/>
    <w:rsid w:val="00907A07"/>
    <w:rsid w:val="00907B34"/>
    <w:rsid w:val="00907B85"/>
    <w:rsid w:val="00911842"/>
    <w:rsid w:val="0091239C"/>
    <w:rsid w:val="00912767"/>
    <w:rsid w:val="0091346B"/>
    <w:rsid w:val="0091392F"/>
    <w:rsid w:val="00913C95"/>
    <w:rsid w:val="00914666"/>
    <w:rsid w:val="009148CA"/>
    <w:rsid w:val="00915C49"/>
    <w:rsid w:val="00915CE2"/>
    <w:rsid w:val="00916071"/>
    <w:rsid w:val="009173FC"/>
    <w:rsid w:val="00917829"/>
    <w:rsid w:val="00917888"/>
    <w:rsid w:val="00920532"/>
    <w:rsid w:val="00920F4B"/>
    <w:rsid w:val="009212FA"/>
    <w:rsid w:val="0092172F"/>
    <w:rsid w:val="009221AC"/>
    <w:rsid w:val="00922606"/>
    <w:rsid w:val="009226F4"/>
    <w:rsid w:val="009227CB"/>
    <w:rsid w:val="00924575"/>
    <w:rsid w:val="0092495E"/>
    <w:rsid w:val="00924BF8"/>
    <w:rsid w:val="00924D08"/>
    <w:rsid w:val="00924F57"/>
    <w:rsid w:val="00924F62"/>
    <w:rsid w:val="00926AC6"/>
    <w:rsid w:val="00926CDC"/>
    <w:rsid w:val="00927C5C"/>
    <w:rsid w:val="00927CAB"/>
    <w:rsid w:val="00927CC9"/>
    <w:rsid w:val="009305C7"/>
    <w:rsid w:val="00930690"/>
    <w:rsid w:val="00930ED7"/>
    <w:rsid w:val="00931138"/>
    <w:rsid w:val="0093127D"/>
    <w:rsid w:val="00931C4E"/>
    <w:rsid w:val="00932CED"/>
    <w:rsid w:val="00933128"/>
    <w:rsid w:val="00933223"/>
    <w:rsid w:val="009332DA"/>
    <w:rsid w:val="009334B9"/>
    <w:rsid w:val="00933636"/>
    <w:rsid w:val="009337AB"/>
    <w:rsid w:val="009346BD"/>
    <w:rsid w:val="00937097"/>
    <w:rsid w:val="00937BE0"/>
    <w:rsid w:val="00937CEB"/>
    <w:rsid w:val="00940194"/>
    <w:rsid w:val="009402FF"/>
    <w:rsid w:val="00940DC9"/>
    <w:rsid w:val="00940FFE"/>
    <w:rsid w:val="00941A81"/>
    <w:rsid w:val="0094217C"/>
    <w:rsid w:val="00943B17"/>
    <w:rsid w:val="00944F08"/>
    <w:rsid w:val="00945DD6"/>
    <w:rsid w:val="00945F84"/>
    <w:rsid w:val="0094652A"/>
    <w:rsid w:val="00946D48"/>
    <w:rsid w:val="009477AD"/>
    <w:rsid w:val="00951354"/>
    <w:rsid w:val="0095168D"/>
    <w:rsid w:val="00951E6A"/>
    <w:rsid w:val="009523A3"/>
    <w:rsid w:val="00953047"/>
    <w:rsid w:val="009538BB"/>
    <w:rsid w:val="00953AA8"/>
    <w:rsid w:val="00954E63"/>
    <w:rsid w:val="00955161"/>
    <w:rsid w:val="00955531"/>
    <w:rsid w:val="00955E82"/>
    <w:rsid w:val="0095739E"/>
    <w:rsid w:val="00960791"/>
    <w:rsid w:val="00960EA9"/>
    <w:rsid w:val="009621E9"/>
    <w:rsid w:val="00963068"/>
    <w:rsid w:val="00964A41"/>
    <w:rsid w:val="00964D52"/>
    <w:rsid w:val="009657DD"/>
    <w:rsid w:val="00965D41"/>
    <w:rsid w:val="00966739"/>
    <w:rsid w:val="00966AAF"/>
    <w:rsid w:val="00966D48"/>
    <w:rsid w:val="0096776D"/>
    <w:rsid w:val="00967991"/>
    <w:rsid w:val="00970695"/>
    <w:rsid w:val="00970FBF"/>
    <w:rsid w:val="00971584"/>
    <w:rsid w:val="0097241A"/>
    <w:rsid w:val="00973140"/>
    <w:rsid w:val="00973177"/>
    <w:rsid w:val="0097372F"/>
    <w:rsid w:val="00974817"/>
    <w:rsid w:val="00974B66"/>
    <w:rsid w:val="00974B7C"/>
    <w:rsid w:val="00975E26"/>
    <w:rsid w:val="00976507"/>
    <w:rsid w:val="00976D5B"/>
    <w:rsid w:val="00977286"/>
    <w:rsid w:val="0097783D"/>
    <w:rsid w:val="009778AF"/>
    <w:rsid w:val="00977DE6"/>
    <w:rsid w:val="009803FF"/>
    <w:rsid w:val="00980C7D"/>
    <w:rsid w:val="00980DFA"/>
    <w:rsid w:val="009831F3"/>
    <w:rsid w:val="00983A46"/>
    <w:rsid w:val="00984796"/>
    <w:rsid w:val="00984A92"/>
    <w:rsid w:val="00984B2C"/>
    <w:rsid w:val="00984EC0"/>
    <w:rsid w:val="009850DF"/>
    <w:rsid w:val="009856D2"/>
    <w:rsid w:val="00986CBE"/>
    <w:rsid w:val="00990473"/>
    <w:rsid w:val="00990717"/>
    <w:rsid w:val="009914D3"/>
    <w:rsid w:val="00991BAE"/>
    <w:rsid w:val="00992050"/>
    <w:rsid w:val="00992337"/>
    <w:rsid w:val="009923C6"/>
    <w:rsid w:val="0099248C"/>
    <w:rsid w:val="00992790"/>
    <w:rsid w:val="009930AF"/>
    <w:rsid w:val="009931D9"/>
    <w:rsid w:val="009935BD"/>
    <w:rsid w:val="009938F7"/>
    <w:rsid w:val="00993BB1"/>
    <w:rsid w:val="00994AC3"/>
    <w:rsid w:val="00995DF4"/>
    <w:rsid w:val="009960A2"/>
    <w:rsid w:val="00996E79"/>
    <w:rsid w:val="009974AF"/>
    <w:rsid w:val="00997FC8"/>
    <w:rsid w:val="00997FFA"/>
    <w:rsid w:val="009A21B3"/>
    <w:rsid w:val="009A2F50"/>
    <w:rsid w:val="009A3B99"/>
    <w:rsid w:val="009A4078"/>
    <w:rsid w:val="009A45E9"/>
    <w:rsid w:val="009A4B36"/>
    <w:rsid w:val="009A6466"/>
    <w:rsid w:val="009A7352"/>
    <w:rsid w:val="009A757B"/>
    <w:rsid w:val="009B0580"/>
    <w:rsid w:val="009B09AB"/>
    <w:rsid w:val="009B0DE5"/>
    <w:rsid w:val="009B1731"/>
    <w:rsid w:val="009B4CEB"/>
    <w:rsid w:val="009B5A3C"/>
    <w:rsid w:val="009B7055"/>
    <w:rsid w:val="009C00B4"/>
    <w:rsid w:val="009C0642"/>
    <w:rsid w:val="009C18A6"/>
    <w:rsid w:val="009C2051"/>
    <w:rsid w:val="009C2215"/>
    <w:rsid w:val="009C233C"/>
    <w:rsid w:val="009C26B4"/>
    <w:rsid w:val="009C2B12"/>
    <w:rsid w:val="009C2D28"/>
    <w:rsid w:val="009C312E"/>
    <w:rsid w:val="009C3418"/>
    <w:rsid w:val="009C4B9F"/>
    <w:rsid w:val="009C5EF8"/>
    <w:rsid w:val="009C6283"/>
    <w:rsid w:val="009C7CA6"/>
    <w:rsid w:val="009C7D3A"/>
    <w:rsid w:val="009C7E77"/>
    <w:rsid w:val="009D0175"/>
    <w:rsid w:val="009D0455"/>
    <w:rsid w:val="009D04C5"/>
    <w:rsid w:val="009D0A86"/>
    <w:rsid w:val="009D0F53"/>
    <w:rsid w:val="009D1EE6"/>
    <w:rsid w:val="009D2000"/>
    <w:rsid w:val="009D2BE5"/>
    <w:rsid w:val="009D2C3D"/>
    <w:rsid w:val="009D3107"/>
    <w:rsid w:val="009D31C7"/>
    <w:rsid w:val="009D4FE9"/>
    <w:rsid w:val="009D50E4"/>
    <w:rsid w:val="009D5D9F"/>
    <w:rsid w:val="009D6BAA"/>
    <w:rsid w:val="009D6BE8"/>
    <w:rsid w:val="009D6D01"/>
    <w:rsid w:val="009D77E3"/>
    <w:rsid w:val="009E0624"/>
    <w:rsid w:val="009E0ED8"/>
    <w:rsid w:val="009E1784"/>
    <w:rsid w:val="009E377A"/>
    <w:rsid w:val="009E3DF7"/>
    <w:rsid w:val="009E449E"/>
    <w:rsid w:val="009E5F7E"/>
    <w:rsid w:val="009E6112"/>
    <w:rsid w:val="009E623D"/>
    <w:rsid w:val="009E6ABD"/>
    <w:rsid w:val="009E6E2D"/>
    <w:rsid w:val="009E7998"/>
    <w:rsid w:val="009E7B9C"/>
    <w:rsid w:val="009E7CC5"/>
    <w:rsid w:val="009E7CC8"/>
    <w:rsid w:val="009F05E9"/>
    <w:rsid w:val="009F12BF"/>
    <w:rsid w:val="009F1A39"/>
    <w:rsid w:val="009F30BF"/>
    <w:rsid w:val="009F38DA"/>
    <w:rsid w:val="009F3B3C"/>
    <w:rsid w:val="009F4171"/>
    <w:rsid w:val="009F4715"/>
    <w:rsid w:val="009F4AC4"/>
    <w:rsid w:val="009F502A"/>
    <w:rsid w:val="009F51FA"/>
    <w:rsid w:val="009F6C22"/>
    <w:rsid w:val="009F726E"/>
    <w:rsid w:val="00A00012"/>
    <w:rsid w:val="00A0046E"/>
    <w:rsid w:val="00A01032"/>
    <w:rsid w:val="00A01247"/>
    <w:rsid w:val="00A019B5"/>
    <w:rsid w:val="00A01BE6"/>
    <w:rsid w:val="00A021A1"/>
    <w:rsid w:val="00A027B8"/>
    <w:rsid w:val="00A02837"/>
    <w:rsid w:val="00A03668"/>
    <w:rsid w:val="00A03819"/>
    <w:rsid w:val="00A0389C"/>
    <w:rsid w:val="00A043ED"/>
    <w:rsid w:val="00A052A1"/>
    <w:rsid w:val="00A05FD7"/>
    <w:rsid w:val="00A06648"/>
    <w:rsid w:val="00A06772"/>
    <w:rsid w:val="00A079B0"/>
    <w:rsid w:val="00A07B9A"/>
    <w:rsid w:val="00A10280"/>
    <w:rsid w:val="00A106C3"/>
    <w:rsid w:val="00A10BD0"/>
    <w:rsid w:val="00A11487"/>
    <w:rsid w:val="00A115CA"/>
    <w:rsid w:val="00A11916"/>
    <w:rsid w:val="00A11BC8"/>
    <w:rsid w:val="00A11BD0"/>
    <w:rsid w:val="00A13074"/>
    <w:rsid w:val="00A13160"/>
    <w:rsid w:val="00A13380"/>
    <w:rsid w:val="00A13CA7"/>
    <w:rsid w:val="00A15BBB"/>
    <w:rsid w:val="00A15DAC"/>
    <w:rsid w:val="00A16057"/>
    <w:rsid w:val="00A1620F"/>
    <w:rsid w:val="00A16608"/>
    <w:rsid w:val="00A175DC"/>
    <w:rsid w:val="00A17ABE"/>
    <w:rsid w:val="00A20920"/>
    <w:rsid w:val="00A20A5F"/>
    <w:rsid w:val="00A20C24"/>
    <w:rsid w:val="00A20DF9"/>
    <w:rsid w:val="00A2244E"/>
    <w:rsid w:val="00A22907"/>
    <w:rsid w:val="00A25DAC"/>
    <w:rsid w:val="00A25F88"/>
    <w:rsid w:val="00A26494"/>
    <w:rsid w:val="00A26A85"/>
    <w:rsid w:val="00A274FC"/>
    <w:rsid w:val="00A27D17"/>
    <w:rsid w:val="00A3113E"/>
    <w:rsid w:val="00A31496"/>
    <w:rsid w:val="00A31689"/>
    <w:rsid w:val="00A31DD5"/>
    <w:rsid w:val="00A32697"/>
    <w:rsid w:val="00A32F3B"/>
    <w:rsid w:val="00A342AD"/>
    <w:rsid w:val="00A34A8A"/>
    <w:rsid w:val="00A352F2"/>
    <w:rsid w:val="00A35983"/>
    <w:rsid w:val="00A3620B"/>
    <w:rsid w:val="00A40FA6"/>
    <w:rsid w:val="00A4113A"/>
    <w:rsid w:val="00A41771"/>
    <w:rsid w:val="00A41DE8"/>
    <w:rsid w:val="00A424E9"/>
    <w:rsid w:val="00A42A61"/>
    <w:rsid w:val="00A42A73"/>
    <w:rsid w:val="00A43481"/>
    <w:rsid w:val="00A43751"/>
    <w:rsid w:val="00A44180"/>
    <w:rsid w:val="00A44629"/>
    <w:rsid w:val="00A44916"/>
    <w:rsid w:val="00A44B71"/>
    <w:rsid w:val="00A4561A"/>
    <w:rsid w:val="00A456B0"/>
    <w:rsid w:val="00A45EC9"/>
    <w:rsid w:val="00A4713D"/>
    <w:rsid w:val="00A47801"/>
    <w:rsid w:val="00A50A5B"/>
    <w:rsid w:val="00A51265"/>
    <w:rsid w:val="00A5156E"/>
    <w:rsid w:val="00A5261F"/>
    <w:rsid w:val="00A52C24"/>
    <w:rsid w:val="00A53A05"/>
    <w:rsid w:val="00A53B4B"/>
    <w:rsid w:val="00A548EF"/>
    <w:rsid w:val="00A54B13"/>
    <w:rsid w:val="00A54EAE"/>
    <w:rsid w:val="00A552F5"/>
    <w:rsid w:val="00A559F1"/>
    <w:rsid w:val="00A55B49"/>
    <w:rsid w:val="00A55CFF"/>
    <w:rsid w:val="00A561C3"/>
    <w:rsid w:val="00A562A2"/>
    <w:rsid w:val="00A56344"/>
    <w:rsid w:val="00A5662E"/>
    <w:rsid w:val="00A579CE"/>
    <w:rsid w:val="00A57D0E"/>
    <w:rsid w:val="00A607D6"/>
    <w:rsid w:val="00A609E8"/>
    <w:rsid w:val="00A60AC6"/>
    <w:rsid w:val="00A61AAC"/>
    <w:rsid w:val="00A62161"/>
    <w:rsid w:val="00A63ACB"/>
    <w:rsid w:val="00A64A37"/>
    <w:rsid w:val="00A64ECA"/>
    <w:rsid w:val="00A65164"/>
    <w:rsid w:val="00A65996"/>
    <w:rsid w:val="00A65F37"/>
    <w:rsid w:val="00A66054"/>
    <w:rsid w:val="00A66107"/>
    <w:rsid w:val="00A66312"/>
    <w:rsid w:val="00A668FF"/>
    <w:rsid w:val="00A67168"/>
    <w:rsid w:val="00A67335"/>
    <w:rsid w:val="00A6740F"/>
    <w:rsid w:val="00A70C00"/>
    <w:rsid w:val="00A713E5"/>
    <w:rsid w:val="00A71A59"/>
    <w:rsid w:val="00A71FBC"/>
    <w:rsid w:val="00A721CF"/>
    <w:rsid w:val="00A731C7"/>
    <w:rsid w:val="00A73529"/>
    <w:rsid w:val="00A74A05"/>
    <w:rsid w:val="00A750F4"/>
    <w:rsid w:val="00A757AB"/>
    <w:rsid w:val="00A763DE"/>
    <w:rsid w:val="00A765E3"/>
    <w:rsid w:val="00A80297"/>
    <w:rsid w:val="00A81544"/>
    <w:rsid w:val="00A828A3"/>
    <w:rsid w:val="00A828B3"/>
    <w:rsid w:val="00A82A2C"/>
    <w:rsid w:val="00A82A9A"/>
    <w:rsid w:val="00A843B6"/>
    <w:rsid w:val="00A84E53"/>
    <w:rsid w:val="00A85517"/>
    <w:rsid w:val="00A859B6"/>
    <w:rsid w:val="00A8647A"/>
    <w:rsid w:val="00A86A25"/>
    <w:rsid w:val="00A86FAB"/>
    <w:rsid w:val="00A87118"/>
    <w:rsid w:val="00A873AB"/>
    <w:rsid w:val="00A904D4"/>
    <w:rsid w:val="00A907DB"/>
    <w:rsid w:val="00A90A3B"/>
    <w:rsid w:val="00A91B64"/>
    <w:rsid w:val="00A91FD1"/>
    <w:rsid w:val="00A9216A"/>
    <w:rsid w:val="00A9446A"/>
    <w:rsid w:val="00A94A87"/>
    <w:rsid w:val="00A9509C"/>
    <w:rsid w:val="00A95494"/>
    <w:rsid w:val="00A95504"/>
    <w:rsid w:val="00A96F4F"/>
    <w:rsid w:val="00A9767B"/>
    <w:rsid w:val="00A976AB"/>
    <w:rsid w:val="00A97FAE"/>
    <w:rsid w:val="00AA0482"/>
    <w:rsid w:val="00AA04CE"/>
    <w:rsid w:val="00AA0B27"/>
    <w:rsid w:val="00AA1FB5"/>
    <w:rsid w:val="00AA2E05"/>
    <w:rsid w:val="00AA3240"/>
    <w:rsid w:val="00AA3A18"/>
    <w:rsid w:val="00AA3E5D"/>
    <w:rsid w:val="00AA4D29"/>
    <w:rsid w:val="00AA5B64"/>
    <w:rsid w:val="00AA6161"/>
    <w:rsid w:val="00AA6569"/>
    <w:rsid w:val="00AA659B"/>
    <w:rsid w:val="00AA66A0"/>
    <w:rsid w:val="00AA6983"/>
    <w:rsid w:val="00AA6AE8"/>
    <w:rsid w:val="00AA6B6B"/>
    <w:rsid w:val="00AA70B1"/>
    <w:rsid w:val="00AA7283"/>
    <w:rsid w:val="00AB045F"/>
    <w:rsid w:val="00AB0D5E"/>
    <w:rsid w:val="00AB1C30"/>
    <w:rsid w:val="00AB2222"/>
    <w:rsid w:val="00AB39EA"/>
    <w:rsid w:val="00AB52B7"/>
    <w:rsid w:val="00AB7929"/>
    <w:rsid w:val="00AC05A7"/>
    <w:rsid w:val="00AC0665"/>
    <w:rsid w:val="00AC131F"/>
    <w:rsid w:val="00AC14AE"/>
    <w:rsid w:val="00AC3520"/>
    <w:rsid w:val="00AC35E2"/>
    <w:rsid w:val="00AC3CEB"/>
    <w:rsid w:val="00AC4887"/>
    <w:rsid w:val="00AC52C2"/>
    <w:rsid w:val="00AC57E8"/>
    <w:rsid w:val="00AD02C0"/>
    <w:rsid w:val="00AD059B"/>
    <w:rsid w:val="00AD05AA"/>
    <w:rsid w:val="00AD0BD6"/>
    <w:rsid w:val="00AD0E76"/>
    <w:rsid w:val="00AD1404"/>
    <w:rsid w:val="00AD1722"/>
    <w:rsid w:val="00AD27F3"/>
    <w:rsid w:val="00AD3298"/>
    <w:rsid w:val="00AD4575"/>
    <w:rsid w:val="00AD4BFB"/>
    <w:rsid w:val="00AD4E6D"/>
    <w:rsid w:val="00AD519D"/>
    <w:rsid w:val="00AD61D1"/>
    <w:rsid w:val="00AD6793"/>
    <w:rsid w:val="00AD6D82"/>
    <w:rsid w:val="00AD6EBA"/>
    <w:rsid w:val="00AD6FC3"/>
    <w:rsid w:val="00AD742F"/>
    <w:rsid w:val="00AE0895"/>
    <w:rsid w:val="00AE1FA4"/>
    <w:rsid w:val="00AE2198"/>
    <w:rsid w:val="00AE2262"/>
    <w:rsid w:val="00AE2623"/>
    <w:rsid w:val="00AE37B4"/>
    <w:rsid w:val="00AE5071"/>
    <w:rsid w:val="00AE7441"/>
    <w:rsid w:val="00AE7B5A"/>
    <w:rsid w:val="00AE7D3F"/>
    <w:rsid w:val="00AE7DB6"/>
    <w:rsid w:val="00AF035F"/>
    <w:rsid w:val="00AF2FE5"/>
    <w:rsid w:val="00AF36F6"/>
    <w:rsid w:val="00AF3C80"/>
    <w:rsid w:val="00AF40DF"/>
    <w:rsid w:val="00AF5069"/>
    <w:rsid w:val="00AF63A6"/>
    <w:rsid w:val="00AF700C"/>
    <w:rsid w:val="00AF7728"/>
    <w:rsid w:val="00AF7921"/>
    <w:rsid w:val="00B003BC"/>
    <w:rsid w:val="00B01068"/>
    <w:rsid w:val="00B01486"/>
    <w:rsid w:val="00B01657"/>
    <w:rsid w:val="00B0197E"/>
    <w:rsid w:val="00B01EB4"/>
    <w:rsid w:val="00B0332B"/>
    <w:rsid w:val="00B0350B"/>
    <w:rsid w:val="00B0380B"/>
    <w:rsid w:val="00B04897"/>
    <w:rsid w:val="00B06637"/>
    <w:rsid w:val="00B07D24"/>
    <w:rsid w:val="00B07EAD"/>
    <w:rsid w:val="00B1005C"/>
    <w:rsid w:val="00B1187A"/>
    <w:rsid w:val="00B11926"/>
    <w:rsid w:val="00B11B23"/>
    <w:rsid w:val="00B12AC4"/>
    <w:rsid w:val="00B13EC6"/>
    <w:rsid w:val="00B148D8"/>
    <w:rsid w:val="00B150BC"/>
    <w:rsid w:val="00B1571B"/>
    <w:rsid w:val="00B159C9"/>
    <w:rsid w:val="00B15A62"/>
    <w:rsid w:val="00B17146"/>
    <w:rsid w:val="00B1716E"/>
    <w:rsid w:val="00B17CB4"/>
    <w:rsid w:val="00B2058A"/>
    <w:rsid w:val="00B209B6"/>
    <w:rsid w:val="00B2131A"/>
    <w:rsid w:val="00B215EA"/>
    <w:rsid w:val="00B21A8F"/>
    <w:rsid w:val="00B21BEA"/>
    <w:rsid w:val="00B22088"/>
    <w:rsid w:val="00B22114"/>
    <w:rsid w:val="00B230EA"/>
    <w:rsid w:val="00B23817"/>
    <w:rsid w:val="00B254E4"/>
    <w:rsid w:val="00B259CF"/>
    <w:rsid w:val="00B26236"/>
    <w:rsid w:val="00B26619"/>
    <w:rsid w:val="00B26975"/>
    <w:rsid w:val="00B304FF"/>
    <w:rsid w:val="00B30DF9"/>
    <w:rsid w:val="00B3137D"/>
    <w:rsid w:val="00B32144"/>
    <w:rsid w:val="00B32B4C"/>
    <w:rsid w:val="00B335E7"/>
    <w:rsid w:val="00B340B6"/>
    <w:rsid w:val="00B34832"/>
    <w:rsid w:val="00B3483E"/>
    <w:rsid w:val="00B348AE"/>
    <w:rsid w:val="00B357D5"/>
    <w:rsid w:val="00B36066"/>
    <w:rsid w:val="00B3719B"/>
    <w:rsid w:val="00B404EC"/>
    <w:rsid w:val="00B40949"/>
    <w:rsid w:val="00B42B9F"/>
    <w:rsid w:val="00B42FC1"/>
    <w:rsid w:val="00B43DC0"/>
    <w:rsid w:val="00B443DA"/>
    <w:rsid w:val="00B44961"/>
    <w:rsid w:val="00B44D5E"/>
    <w:rsid w:val="00B45774"/>
    <w:rsid w:val="00B45F90"/>
    <w:rsid w:val="00B46037"/>
    <w:rsid w:val="00B4644C"/>
    <w:rsid w:val="00B466CA"/>
    <w:rsid w:val="00B46790"/>
    <w:rsid w:val="00B46B92"/>
    <w:rsid w:val="00B4751F"/>
    <w:rsid w:val="00B47A6B"/>
    <w:rsid w:val="00B47A6E"/>
    <w:rsid w:val="00B500A9"/>
    <w:rsid w:val="00B502A7"/>
    <w:rsid w:val="00B5052D"/>
    <w:rsid w:val="00B5096F"/>
    <w:rsid w:val="00B50E13"/>
    <w:rsid w:val="00B511E6"/>
    <w:rsid w:val="00B51C2C"/>
    <w:rsid w:val="00B51DE9"/>
    <w:rsid w:val="00B527E9"/>
    <w:rsid w:val="00B538F3"/>
    <w:rsid w:val="00B538FA"/>
    <w:rsid w:val="00B539FA"/>
    <w:rsid w:val="00B54281"/>
    <w:rsid w:val="00B54660"/>
    <w:rsid w:val="00B5485A"/>
    <w:rsid w:val="00B54B02"/>
    <w:rsid w:val="00B55504"/>
    <w:rsid w:val="00B5564B"/>
    <w:rsid w:val="00B5666C"/>
    <w:rsid w:val="00B5669A"/>
    <w:rsid w:val="00B572C3"/>
    <w:rsid w:val="00B57F8C"/>
    <w:rsid w:val="00B60004"/>
    <w:rsid w:val="00B61383"/>
    <w:rsid w:val="00B615FF"/>
    <w:rsid w:val="00B61A2E"/>
    <w:rsid w:val="00B62253"/>
    <w:rsid w:val="00B62466"/>
    <w:rsid w:val="00B63DC6"/>
    <w:rsid w:val="00B63FA8"/>
    <w:rsid w:val="00B64919"/>
    <w:rsid w:val="00B64CAD"/>
    <w:rsid w:val="00B658E7"/>
    <w:rsid w:val="00B65A21"/>
    <w:rsid w:val="00B65BFD"/>
    <w:rsid w:val="00B7092F"/>
    <w:rsid w:val="00B71189"/>
    <w:rsid w:val="00B714AB"/>
    <w:rsid w:val="00B716BE"/>
    <w:rsid w:val="00B71B60"/>
    <w:rsid w:val="00B71D71"/>
    <w:rsid w:val="00B725D2"/>
    <w:rsid w:val="00B72672"/>
    <w:rsid w:val="00B73E25"/>
    <w:rsid w:val="00B7455B"/>
    <w:rsid w:val="00B746A4"/>
    <w:rsid w:val="00B748CD"/>
    <w:rsid w:val="00B75950"/>
    <w:rsid w:val="00B75990"/>
    <w:rsid w:val="00B76E66"/>
    <w:rsid w:val="00B774DC"/>
    <w:rsid w:val="00B77A3F"/>
    <w:rsid w:val="00B77C6C"/>
    <w:rsid w:val="00B80335"/>
    <w:rsid w:val="00B8066B"/>
    <w:rsid w:val="00B81C64"/>
    <w:rsid w:val="00B820AF"/>
    <w:rsid w:val="00B8267C"/>
    <w:rsid w:val="00B83608"/>
    <w:rsid w:val="00B83BD6"/>
    <w:rsid w:val="00B84606"/>
    <w:rsid w:val="00B852B4"/>
    <w:rsid w:val="00B85AAC"/>
    <w:rsid w:val="00B866A6"/>
    <w:rsid w:val="00B86771"/>
    <w:rsid w:val="00B86C35"/>
    <w:rsid w:val="00B86D5E"/>
    <w:rsid w:val="00B86ECE"/>
    <w:rsid w:val="00B9008D"/>
    <w:rsid w:val="00B906E9"/>
    <w:rsid w:val="00B91443"/>
    <w:rsid w:val="00B919CE"/>
    <w:rsid w:val="00B928F7"/>
    <w:rsid w:val="00B92D07"/>
    <w:rsid w:val="00B935E8"/>
    <w:rsid w:val="00B93DF8"/>
    <w:rsid w:val="00B94635"/>
    <w:rsid w:val="00B9496A"/>
    <w:rsid w:val="00B94CFC"/>
    <w:rsid w:val="00B94EE4"/>
    <w:rsid w:val="00B95176"/>
    <w:rsid w:val="00B95E7E"/>
    <w:rsid w:val="00B961AA"/>
    <w:rsid w:val="00B9728E"/>
    <w:rsid w:val="00BA040B"/>
    <w:rsid w:val="00BA0DCD"/>
    <w:rsid w:val="00BA14B9"/>
    <w:rsid w:val="00BA1661"/>
    <w:rsid w:val="00BA2EFA"/>
    <w:rsid w:val="00BA31E8"/>
    <w:rsid w:val="00BA3691"/>
    <w:rsid w:val="00BA3AF0"/>
    <w:rsid w:val="00BA3D47"/>
    <w:rsid w:val="00BA54AD"/>
    <w:rsid w:val="00BA5EF2"/>
    <w:rsid w:val="00BA6419"/>
    <w:rsid w:val="00BA6579"/>
    <w:rsid w:val="00BA6A62"/>
    <w:rsid w:val="00BA6C08"/>
    <w:rsid w:val="00BA70CD"/>
    <w:rsid w:val="00BB06D2"/>
    <w:rsid w:val="00BB0A72"/>
    <w:rsid w:val="00BB196C"/>
    <w:rsid w:val="00BB1A51"/>
    <w:rsid w:val="00BB1A8A"/>
    <w:rsid w:val="00BB2558"/>
    <w:rsid w:val="00BB2F93"/>
    <w:rsid w:val="00BB3F3A"/>
    <w:rsid w:val="00BB4817"/>
    <w:rsid w:val="00BB58E9"/>
    <w:rsid w:val="00BB5C6B"/>
    <w:rsid w:val="00BB5D8B"/>
    <w:rsid w:val="00BB6F1A"/>
    <w:rsid w:val="00BB7171"/>
    <w:rsid w:val="00BB7518"/>
    <w:rsid w:val="00BB7B45"/>
    <w:rsid w:val="00BB7D24"/>
    <w:rsid w:val="00BC1CEE"/>
    <w:rsid w:val="00BC1D12"/>
    <w:rsid w:val="00BC1D18"/>
    <w:rsid w:val="00BC2A5F"/>
    <w:rsid w:val="00BC3490"/>
    <w:rsid w:val="00BC40B4"/>
    <w:rsid w:val="00BC4831"/>
    <w:rsid w:val="00BC4D93"/>
    <w:rsid w:val="00BC54F9"/>
    <w:rsid w:val="00BC6EC3"/>
    <w:rsid w:val="00BC6ED4"/>
    <w:rsid w:val="00BC79DE"/>
    <w:rsid w:val="00BC7ABC"/>
    <w:rsid w:val="00BC7F62"/>
    <w:rsid w:val="00BD00A0"/>
    <w:rsid w:val="00BD102F"/>
    <w:rsid w:val="00BD13BA"/>
    <w:rsid w:val="00BD1E86"/>
    <w:rsid w:val="00BD20C2"/>
    <w:rsid w:val="00BD28AC"/>
    <w:rsid w:val="00BD2A8F"/>
    <w:rsid w:val="00BD3810"/>
    <w:rsid w:val="00BD38ED"/>
    <w:rsid w:val="00BD4814"/>
    <w:rsid w:val="00BD4BC4"/>
    <w:rsid w:val="00BD5473"/>
    <w:rsid w:val="00BD6751"/>
    <w:rsid w:val="00BD71D1"/>
    <w:rsid w:val="00BD7D8B"/>
    <w:rsid w:val="00BE1664"/>
    <w:rsid w:val="00BE1D5F"/>
    <w:rsid w:val="00BE22B9"/>
    <w:rsid w:val="00BE278C"/>
    <w:rsid w:val="00BE2814"/>
    <w:rsid w:val="00BE4121"/>
    <w:rsid w:val="00BE4835"/>
    <w:rsid w:val="00BE5B3A"/>
    <w:rsid w:val="00BE5F3E"/>
    <w:rsid w:val="00BE6CD8"/>
    <w:rsid w:val="00BE7338"/>
    <w:rsid w:val="00BF03F7"/>
    <w:rsid w:val="00BF0562"/>
    <w:rsid w:val="00BF05A9"/>
    <w:rsid w:val="00BF1242"/>
    <w:rsid w:val="00BF1336"/>
    <w:rsid w:val="00BF1A4A"/>
    <w:rsid w:val="00BF316D"/>
    <w:rsid w:val="00BF32E8"/>
    <w:rsid w:val="00BF360F"/>
    <w:rsid w:val="00BF42DD"/>
    <w:rsid w:val="00BF4698"/>
    <w:rsid w:val="00BF4DDD"/>
    <w:rsid w:val="00BF59D4"/>
    <w:rsid w:val="00BF66DA"/>
    <w:rsid w:val="00BF7C7B"/>
    <w:rsid w:val="00C003C0"/>
    <w:rsid w:val="00C003D0"/>
    <w:rsid w:val="00C00663"/>
    <w:rsid w:val="00C020DD"/>
    <w:rsid w:val="00C021C2"/>
    <w:rsid w:val="00C06555"/>
    <w:rsid w:val="00C06835"/>
    <w:rsid w:val="00C06C45"/>
    <w:rsid w:val="00C06D07"/>
    <w:rsid w:val="00C07E4D"/>
    <w:rsid w:val="00C1001E"/>
    <w:rsid w:val="00C10A53"/>
    <w:rsid w:val="00C10B95"/>
    <w:rsid w:val="00C1162E"/>
    <w:rsid w:val="00C11632"/>
    <w:rsid w:val="00C12042"/>
    <w:rsid w:val="00C126F1"/>
    <w:rsid w:val="00C13473"/>
    <w:rsid w:val="00C13BB1"/>
    <w:rsid w:val="00C14080"/>
    <w:rsid w:val="00C140B1"/>
    <w:rsid w:val="00C1669F"/>
    <w:rsid w:val="00C16738"/>
    <w:rsid w:val="00C1689E"/>
    <w:rsid w:val="00C16AE8"/>
    <w:rsid w:val="00C16DA1"/>
    <w:rsid w:val="00C177CE"/>
    <w:rsid w:val="00C17B38"/>
    <w:rsid w:val="00C17FB2"/>
    <w:rsid w:val="00C2007C"/>
    <w:rsid w:val="00C2068F"/>
    <w:rsid w:val="00C22E79"/>
    <w:rsid w:val="00C235D0"/>
    <w:rsid w:val="00C2375D"/>
    <w:rsid w:val="00C23E5E"/>
    <w:rsid w:val="00C243D5"/>
    <w:rsid w:val="00C25810"/>
    <w:rsid w:val="00C26161"/>
    <w:rsid w:val="00C2619C"/>
    <w:rsid w:val="00C2722E"/>
    <w:rsid w:val="00C30632"/>
    <w:rsid w:val="00C307C0"/>
    <w:rsid w:val="00C316F0"/>
    <w:rsid w:val="00C31AF0"/>
    <w:rsid w:val="00C31F2E"/>
    <w:rsid w:val="00C32B82"/>
    <w:rsid w:val="00C3345D"/>
    <w:rsid w:val="00C337D9"/>
    <w:rsid w:val="00C33B96"/>
    <w:rsid w:val="00C3472E"/>
    <w:rsid w:val="00C347F1"/>
    <w:rsid w:val="00C3605C"/>
    <w:rsid w:val="00C36BC6"/>
    <w:rsid w:val="00C371B7"/>
    <w:rsid w:val="00C37449"/>
    <w:rsid w:val="00C413B4"/>
    <w:rsid w:val="00C4201F"/>
    <w:rsid w:val="00C446FA"/>
    <w:rsid w:val="00C452D1"/>
    <w:rsid w:val="00C4549E"/>
    <w:rsid w:val="00C4559C"/>
    <w:rsid w:val="00C4560E"/>
    <w:rsid w:val="00C45935"/>
    <w:rsid w:val="00C45C8B"/>
    <w:rsid w:val="00C45EA5"/>
    <w:rsid w:val="00C4609F"/>
    <w:rsid w:val="00C469BE"/>
    <w:rsid w:val="00C50F76"/>
    <w:rsid w:val="00C519AC"/>
    <w:rsid w:val="00C51F35"/>
    <w:rsid w:val="00C52FE9"/>
    <w:rsid w:val="00C53823"/>
    <w:rsid w:val="00C53DF5"/>
    <w:rsid w:val="00C53F42"/>
    <w:rsid w:val="00C541C8"/>
    <w:rsid w:val="00C549DD"/>
    <w:rsid w:val="00C55509"/>
    <w:rsid w:val="00C55A3C"/>
    <w:rsid w:val="00C56E5B"/>
    <w:rsid w:val="00C573B6"/>
    <w:rsid w:val="00C57630"/>
    <w:rsid w:val="00C576A3"/>
    <w:rsid w:val="00C579DA"/>
    <w:rsid w:val="00C579E9"/>
    <w:rsid w:val="00C57C4A"/>
    <w:rsid w:val="00C608D4"/>
    <w:rsid w:val="00C6164A"/>
    <w:rsid w:val="00C61A9E"/>
    <w:rsid w:val="00C629EA"/>
    <w:rsid w:val="00C655AC"/>
    <w:rsid w:val="00C65F0B"/>
    <w:rsid w:val="00C660B7"/>
    <w:rsid w:val="00C66C99"/>
    <w:rsid w:val="00C66DF0"/>
    <w:rsid w:val="00C705F9"/>
    <w:rsid w:val="00C711B4"/>
    <w:rsid w:val="00C71F21"/>
    <w:rsid w:val="00C7219B"/>
    <w:rsid w:val="00C72472"/>
    <w:rsid w:val="00C73978"/>
    <w:rsid w:val="00C73A2B"/>
    <w:rsid w:val="00C73BB9"/>
    <w:rsid w:val="00C73C7F"/>
    <w:rsid w:val="00C74FBF"/>
    <w:rsid w:val="00C7696A"/>
    <w:rsid w:val="00C80161"/>
    <w:rsid w:val="00C80239"/>
    <w:rsid w:val="00C80497"/>
    <w:rsid w:val="00C81734"/>
    <w:rsid w:val="00C81A68"/>
    <w:rsid w:val="00C81D5D"/>
    <w:rsid w:val="00C8367C"/>
    <w:rsid w:val="00C8432F"/>
    <w:rsid w:val="00C8575E"/>
    <w:rsid w:val="00C86974"/>
    <w:rsid w:val="00C86E78"/>
    <w:rsid w:val="00C87294"/>
    <w:rsid w:val="00C87999"/>
    <w:rsid w:val="00C87C04"/>
    <w:rsid w:val="00C87E0E"/>
    <w:rsid w:val="00C9035C"/>
    <w:rsid w:val="00C90BFC"/>
    <w:rsid w:val="00C91406"/>
    <w:rsid w:val="00C935F8"/>
    <w:rsid w:val="00C9383C"/>
    <w:rsid w:val="00C93B82"/>
    <w:rsid w:val="00C93B9B"/>
    <w:rsid w:val="00C94971"/>
    <w:rsid w:val="00C94B74"/>
    <w:rsid w:val="00C94E8A"/>
    <w:rsid w:val="00C9568A"/>
    <w:rsid w:val="00C9668D"/>
    <w:rsid w:val="00C968A1"/>
    <w:rsid w:val="00C96FA4"/>
    <w:rsid w:val="00C97163"/>
    <w:rsid w:val="00C9781B"/>
    <w:rsid w:val="00C97DB8"/>
    <w:rsid w:val="00C97EC3"/>
    <w:rsid w:val="00CA1384"/>
    <w:rsid w:val="00CA1AD6"/>
    <w:rsid w:val="00CA1E5E"/>
    <w:rsid w:val="00CA24B0"/>
    <w:rsid w:val="00CA25A0"/>
    <w:rsid w:val="00CA2615"/>
    <w:rsid w:val="00CA26DA"/>
    <w:rsid w:val="00CA2A03"/>
    <w:rsid w:val="00CA309D"/>
    <w:rsid w:val="00CA36B2"/>
    <w:rsid w:val="00CA375F"/>
    <w:rsid w:val="00CA39D5"/>
    <w:rsid w:val="00CA39F0"/>
    <w:rsid w:val="00CA3EAA"/>
    <w:rsid w:val="00CA3F71"/>
    <w:rsid w:val="00CA45C8"/>
    <w:rsid w:val="00CA58EA"/>
    <w:rsid w:val="00CA5D33"/>
    <w:rsid w:val="00CA64C8"/>
    <w:rsid w:val="00CA654D"/>
    <w:rsid w:val="00CA6567"/>
    <w:rsid w:val="00CA6D7E"/>
    <w:rsid w:val="00CA7AFC"/>
    <w:rsid w:val="00CA7B20"/>
    <w:rsid w:val="00CB0AFF"/>
    <w:rsid w:val="00CB0F96"/>
    <w:rsid w:val="00CB1265"/>
    <w:rsid w:val="00CB127D"/>
    <w:rsid w:val="00CB1C5E"/>
    <w:rsid w:val="00CB1C95"/>
    <w:rsid w:val="00CB1E90"/>
    <w:rsid w:val="00CB2092"/>
    <w:rsid w:val="00CB220E"/>
    <w:rsid w:val="00CB2AF7"/>
    <w:rsid w:val="00CB3DFD"/>
    <w:rsid w:val="00CB482A"/>
    <w:rsid w:val="00CB50E6"/>
    <w:rsid w:val="00CB56E3"/>
    <w:rsid w:val="00CB5837"/>
    <w:rsid w:val="00CB5902"/>
    <w:rsid w:val="00CB5C3C"/>
    <w:rsid w:val="00CB5CE7"/>
    <w:rsid w:val="00CB5FB3"/>
    <w:rsid w:val="00CB6BC3"/>
    <w:rsid w:val="00CB6BE4"/>
    <w:rsid w:val="00CB7744"/>
    <w:rsid w:val="00CC0412"/>
    <w:rsid w:val="00CC05C8"/>
    <w:rsid w:val="00CC0B28"/>
    <w:rsid w:val="00CC13D4"/>
    <w:rsid w:val="00CC165F"/>
    <w:rsid w:val="00CC1DBA"/>
    <w:rsid w:val="00CC23B7"/>
    <w:rsid w:val="00CC35EF"/>
    <w:rsid w:val="00CC4918"/>
    <w:rsid w:val="00CC4E3D"/>
    <w:rsid w:val="00CC5BED"/>
    <w:rsid w:val="00CC5DBB"/>
    <w:rsid w:val="00CC63F4"/>
    <w:rsid w:val="00CC754A"/>
    <w:rsid w:val="00CD0018"/>
    <w:rsid w:val="00CD0055"/>
    <w:rsid w:val="00CD0EDD"/>
    <w:rsid w:val="00CD1410"/>
    <w:rsid w:val="00CD1983"/>
    <w:rsid w:val="00CD1EED"/>
    <w:rsid w:val="00CD2133"/>
    <w:rsid w:val="00CD22F7"/>
    <w:rsid w:val="00CD402C"/>
    <w:rsid w:val="00CD4070"/>
    <w:rsid w:val="00CD4A80"/>
    <w:rsid w:val="00CD4C0B"/>
    <w:rsid w:val="00CD58FC"/>
    <w:rsid w:val="00CD61EA"/>
    <w:rsid w:val="00CD6CEB"/>
    <w:rsid w:val="00CE01BC"/>
    <w:rsid w:val="00CE0352"/>
    <w:rsid w:val="00CE0622"/>
    <w:rsid w:val="00CE0E84"/>
    <w:rsid w:val="00CE1883"/>
    <w:rsid w:val="00CE1B58"/>
    <w:rsid w:val="00CE1E1B"/>
    <w:rsid w:val="00CE3D5A"/>
    <w:rsid w:val="00CE48B0"/>
    <w:rsid w:val="00CE4CCB"/>
    <w:rsid w:val="00CE4E80"/>
    <w:rsid w:val="00CE4FE9"/>
    <w:rsid w:val="00CE5106"/>
    <w:rsid w:val="00CE62E5"/>
    <w:rsid w:val="00CE6AFD"/>
    <w:rsid w:val="00CE7C66"/>
    <w:rsid w:val="00CF034C"/>
    <w:rsid w:val="00CF0D26"/>
    <w:rsid w:val="00CF1971"/>
    <w:rsid w:val="00CF20E4"/>
    <w:rsid w:val="00CF23FF"/>
    <w:rsid w:val="00CF33AA"/>
    <w:rsid w:val="00CF3590"/>
    <w:rsid w:val="00CF3690"/>
    <w:rsid w:val="00CF3F8F"/>
    <w:rsid w:val="00CF40C3"/>
    <w:rsid w:val="00CF45BD"/>
    <w:rsid w:val="00CF51F1"/>
    <w:rsid w:val="00CF5238"/>
    <w:rsid w:val="00CF5D2A"/>
    <w:rsid w:val="00CF6853"/>
    <w:rsid w:val="00CF7010"/>
    <w:rsid w:val="00CF7C7A"/>
    <w:rsid w:val="00CF7F53"/>
    <w:rsid w:val="00D00010"/>
    <w:rsid w:val="00D00077"/>
    <w:rsid w:val="00D0091D"/>
    <w:rsid w:val="00D00E5D"/>
    <w:rsid w:val="00D00F47"/>
    <w:rsid w:val="00D010D5"/>
    <w:rsid w:val="00D013A3"/>
    <w:rsid w:val="00D0201E"/>
    <w:rsid w:val="00D0206A"/>
    <w:rsid w:val="00D022D9"/>
    <w:rsid w:val="00D02665"/>
    <w:rsid w:val="00D034BD"/>
    <w:rsid w:val="00D037F3"/>
    <w:rsid w:val="00D03B47"/>
    <w:rsid w:val="00D04166"/>
    <w:rsid w:val="00D05279"/>
    <w:rsid w:val="00D0598F"/>
    <w:rsid w:val="00D07C53"/>
    <w:rsid w:val="00D07E67"/>
    <w:rsid w:val="00D11251"/>
    <w:rsid w:val="00D11D7A"/>
    <w:rsid w:val="00D11DAB"/>
    <w:rsid w:val="00D120CD"/>
    <w:rsid w:val="00D12C7B"/>
    <w:rsid w:val="00D13F00"/>
    <w:rsid w:val="00D143E5"/>
    <w:rsid w:val="00D14D39"/>
    <w:rsid w:val="00D1517E"/>
    <w:rsid w:val="00D15588"/>
    <w:rsid w:val="00D16742"/>
    <w:rsid w:val="00D16BDD"/>
    <w:rsid w:val="00D1752B"/>
    <w:rsid w:val="00D2062B"/>
    <w:rsid w:val="00D20ACA"/>
    <w:rsid w:val="00D2270D"/>
    <w:rsid w:val="00D24AF2"/>
    <w:rsid w:val="00D25366"/>
    <w:rsid w:val="00D25B96"/>
    <w:rsid w:val="00D25D3D"/>
    <w:rsid w:val="00D26840"/>
    <w:rsid w:val="00D268E6"/>
    <w:rsid w:val="00D26A75"/>
    <w:rsid w:val="00D270E0"/>
    <w:rsid w:val="00D271C8"/>
    <w:rsid w:val="00D2767D"/>
    <w:rsid w:val="00D30F50"/>
    <w:rsid w:val="00D31FAB"/>
    <w:rsid w:val="00D33412"/>
    <w:rsid w:val="00D3354F"/>
    <w:rsid w:val="00D351E1"/>
    <w:rsid w:val="00D35424"/>
    <w:rsid w:val="00D3587B"/>
    <w:rsid w:val="00D36678"/>
    <w:rsid w:val="00D36788"/>
    <w:rsid w:val="00D36C8E"/>
    <w:rsid w:val="00D36CFA"/>
    <w:rsid w:val="00D376B1"/>
    <w:rsid w:val="00D3778B"/>
    <w:rsid w:val="00D37B91"/>
    <w:rsid w:val="00D37D1E"/>
    <w:rsid w:val="00D37E9B"/>
    <w:rsid w:val="00D40A15"/>
    <w:rsid w:val="00D417CF"/>
    <w:rsid w:val="00D4283C"/>
    <w:rsid w:val="00D42C49"/>
    <w:rsid w:val="00D430EA"/>
    <w:rsid w:val="00D44187"/>
    <w:rsid w:val="00D44C63"/>
    <w:rsid w:val="00D45D61"/>
    <w:rsid w:val="00D45DF0"/>
    <w:rsid w:val="00D4619F"/>
    <w:rsid w:val="00D46205"/>
    <w:rsid w:val="00D46758"/>
    <w:rsid w:val="00D470EC"/>
    <w:rsid w:val="00D47971"/>
    <w:rsid w:val="00D47BB5"/>
    <w:rsid w:val="00D5057F"/>
    <w:rsid w:val="00D53489"/>
    <w:rsid w:val="00D53CD2"/>
    <w:rsid w:val="00D53DED"/>
    <w:rsid w:val="00D5471A"/>
    <w:rsid w:val="00D54DFE"/>
    <w:rsid w:val="00D54EBA"/>
    <w:rsid w:val="00D55849"/>
    <w:rsid w:val="00D562AA"/>
    <w:rsid w:val="00D56DBB"/>
    <w:rsid w:val="00D61712"/>
    <w:rsid w:val="00D61D8E"/>
    <w:rsid w:val="00D62914"/>
    <w:rsid w:val="00D62D5F"/>
    <w:rsid w:val="00D63836"/>
    <w:rsid w:val="00D63FEE"/>
    <w:rsid w:val="00D64D79"/>
    <w:rsid w:val="00D65255"/>
    <w:rsid w:val="00D6556F"/>
    <w:rsid w:val="00D65683"/>
    <w:rsid w:val="00D6616D"/>
    <w:rsid w:val="00D66188"/>
    <w:rsid w:val="00D667B3"/>
    <w:rsid w:val="00D668B8"/>
    <w:rsid w:val="00D67639"/>
    <w:rsid w:val="00D67C4A"/>
    <w:rsid w:val="00D70622"/>
    <w:rsid w:val="00D70DBC"/>
    <w:rsid w:val="00D712C7"/>
    <w:rsid w:val="00D7166C"/>
    <w:rsid w:val="00D72633"/>
    <w:rsid w:val="00D72C45"/>
    <w:rsid w:val="00D731D1"/>
    <w:rsid w:val="00D739BB"/>
    <w:rsid w:val="00D73A06"/>
    <w:rsid w:val="00D73A14"/>
    <w:rsid w:val="00D73AB3"/>
    <w:rsid w:val="00D74071"/>
    <w:rsid w:val="00D740EB"/>
    <w:rsid w:val="00D7476B"/>
    <w:rsid w:val="00D74C59"/>
    <w:rsid w:val="00D74E37"/>
    <w:rsid w:val="00D74F10"/>
    <w:rsid w:val="00D75941"/>
    <w:rsid w:val="00D76763"/>
    <w:rsid w:val="00D76DFD"/>
    <w:rsid w:val="00D77144"/>
    <w:rsid w:val="00D77914"/>
    <w:rsid w:val="00D77CFA"/>
    <w:rsid w:val="00D8016D"/>
    <w:rsid w:val="00D801E3"/>
    <w:rsid w:val="00D80AA4"/>
    <w:rsid w:val="00D80FAE"/>
    <w:rsid w:val="00D81877"/>
    <w:rsid w:val="00D818EC"/>
    <w:rsid w:val="00D826CF"/>
    <w:rsid w:val="00D828B3"/>
    <w:rsid w:val="00D82EA1"/>
    <w:rsid w:val="00D83A4B"/>
    <w:rsid w:val="00D850FA"/>
    <w:rsid w:val="00D86EF9"/>
    <w:rsid w:val="00D870FE"/>
    <w:rsid w:val="00D875FF"/>
    <w:rsid w:val="00D876BC"/>
    <w:rsid w:val="00D87C67"/>
    <w:rsid w:val="00D87F8F"/>
    <w:rsid w:val="00D914D3"/>
    <w:rsid w:val="00D91732"/>
    <w:rsid w:val="00D91770"/>
    <w:rsid w:val="00D92388"/>
    <w:rsid w:val="00D926EB"/>
    <w:rsid w:val="00D9309F"/>
    <w:rsid w:val="00D93987"/>
    <w:rsid w:val="00D93B93"/>
    <w:rsid w:val="00D93CBD"/>
    <w:rsid w:val="00D94480"/>
    <w:rsid w:val="00D94C66"/>
    <w:rsid w:val="00D952EB"/>
    <w:rsid w:val="00D953CF"/>
    <w:rsid w:val="00D9553A"/>
    <w:rsid w:val="00D95D85"/>
    <w:rsid w:val="00D96106"/>
    <w:rsid w:val="00D964D7"/>
    <w:rsid w:val="00D9682A"/>
    <w:rsid w:val="00D96B50"/>
    <w:rsid w:val="00D96BBF"/>
    <w:rsid w:val="00D96CAA"/>
    <w:rsid w:val="00D970DA"/>
    <w:rsid w:val="00D971A4"/>
    <w:rsid w:val="00D9785D"/>
    <w:rsid w:val="00D9791E"/>
    <w:rsid w:val="00D97956"/>
    <w:rsid w:val="00DA0B29"/>
    <w:rsid w:val="00DA0F67"/>
    <w:rsid w:val="00DA1B05"/>
    <w:rsid w:val="00DA202E"/>
    <w:rsid w:val="00DA2677"/>
    <w:rsid w:val="00DA26DB"/>
    <w:rsid w:val="00DA38D4"/>
    <w:rsid w:val="00DA4395"/>
    <w:rsid w:val="00DA45AA"/>
    <w:rsid w:val="00DA48EF"/>
    <w:rsid w:val="00DA4DA0"/>
    <w:rsid w:val="00DA6156"/>
    <w:rsid w:val="00DA64F5"/>
    <w:rsid w:val="00DA66C8"/>
    <w:rsid w:val="00DA67CB"/>
    <w:rsid w:val="00DA6CC2"/>
    <w:rsid w:val="00DA73A4"/>
    <w:rsid w:val="00DA7A29"/>
    <w:rsid w:val="00DA7D2C"/>
    <w:rsid w:val="00DA7D68"/>
    <w:rsid w:val="00DB072D"/>
    <w:rsid w:val="00DB0FE8"/>
    <w:rsid w:val="00DB1725"/>
    <w:rsid w:val="00DB2161"/>
    <w:rsid w:val="00DB2199"/>
    <w:rsid w:val="00DB2424"/>
    <w:rsid w:val="00DB2676"/>
    <w:rsid w:val="00DB2713"/>
    <w:rsid w:val="00DB2E6B"/>
    <w:rsid w:val="00DB38AF"/>
    <w:rsid w:val="00DB3A44"/>
    <w:rsid w:val="00DB4200"/>
    <w:rsid w:val="00DB4830"/>
    <w:rsid w:val="00DB4B40"/>
    <w:rsid w:val="00DB4DE4"/>
    <w:rsid w:val="00DB521E"/>
    <w:rsid w:val="00DB58AA"/>
    <w:rsid w:val="00DB5DDB"/>
    <w:rsid w:val="00DB7F86"/>
    <w:rsid w:val="00DC0B97"/>
    <w:rsid w:val="00DC1151"/>
    <w:rsid w:val="00DC1930"/>
    <w:rsid w:val="00DC1E9D"/>
    <w:rsid w:val="00DC2FF4"/>
    <w:rsid w:val="00DC46A7"/>
    <w:rsid w:val="00DC4A58"/>
    <w:rsid w:val="00DC50A5"/>
    <w:rsid w:val="00DC5675"/>
    <w:rsid w:val="00DC5812"/>
    <w:rsid w:val="00DC5C70"/>
    <w:rsid w:val="00DC649C"/>
    <w:rsid w:val="00DC681C"/>
    <w:rsid w:val="00DC6A52"/>
    <w:rsid w:val="00DC704D"/>
    <w:rsid w:val="00DC7BA7"/>
    <w:rsid w:val="00DC7C3C"/>
    <w:rsid w:val="00DD0237"/>
    <w:rsid w:val="00DD0A93"/>
    <w:rsid w:val="00DD1E7E"/>
    <w:rsid w:val="00DD204D"/>
    <w:rsid w:val="00DD328D"/>
    <w:rsid w:val="00DD4204"/>
    <w:rsid w:val="00DD47AA"/>
    <w:rsid w:val="00DD5212"/>
    <w:rsid w:val="00DD572A"/>
    <w:rsid w:val="00DD6552"/>
    <w:rsid w:val="00DD7556"/>
    <w:rsid w:val="00DD7D3E"/>
    <w:rsid w:val="00DE039D"/>
    <w:rsid w:val="00DE064E"/>
    <w:rsid w:val="00DE0B36"/>
    <w:rsid w:val="00DE1131"/>
    <w:rsid w:val="00DE1A85"/>
    <w:rsid w:val="00DE246A"/>
    <w:rsid w:val="00DE2CA7"/>
    <w:rsid w:val="00DE336D"/>
    <w:rsid w:val="00DE4C67"/>
    <w:rsid w:val="00DE5496"/>
    <w:rsid w:val="00DE5652"/>
    <w:rsid w:val="00DE56EA"/>
    <w:rsid w:val="00DE5A12"/>
    <w:rsid w:val="00DE626B"/>
    <w:rsid w:val="00DF00DA"/>
    <w:rsid w:val="00DF09AC"/>
    <w:rsid w:val="00DF228F"/>
    <w:rsid w:val="00DF286A"/>
    <w:rsid w:val="00DF2C6A"/>
    <w:rsid w:val="00DF310E"/>
    <w:rsid w:val="00DF332A"/>
    <w:rsid w:val="00DF416C"/>
    <w:rsid w:val="00DF4CD5"/>
    <w:rsid w:val="00DF4F41"/>
    <w:rsid w:val="00DF52A1"/>
    <w:rsid w:val="00DF5A5F"/>
    <w:rsid w:val="00DF5BAF"/>
    <w:rsid w:val="00DF6058"/>
    <w:rsid w:val="00DF6441"/>
    <w:rsid w:val="00DF7198"/>
    <w:rsid w:val="00DF7F7C"/>
    <w:rsid w:val="00E00004"/>
    <w:rsid w:val="00E01997"/>
    <w:rsid w:val="00E05990"/>
    <w:rsid w:val="00E05F46"/>
    <w:rsid w:val="00E066BB"/>
    <w:rsid w:val="00E06BDD"/>
    <w:rsid w:val="00E07147"/>
    <w:rsid w:val="00E10F2A"/>
    <w:rsid w:val="00E11282"/>
    <w:rsid w:val="00E113FA"/>
    <w:rsid w:val="00E119AB"/>
    <w:rsid w:val="00E11A26"/>
    <w:rsid w:val="00E11C79"/>
    <w:rsid w:val="00E11F70"/>
    <w:rsid w:val="00E13737"/>
    <w:rsid w:val="00E1420E"/>
    <w:rsid w:val="00E145A7"/>
    <w:rsid w:val="00E15152"/>
    <w:rsid w:val="00E15A39"/>
    <w:rsid w:val="00E15CF2"/>
    <w:rsid w:val="00E1600D"/>
    <w:rsid w:val="00E164ED"/>
    <w:rsid w:val="00E16A23"/>
    <w:rsid w:val="00E17383"/>
    <w:rsid w:val="00E20A03"/>
    <w:rsid w:val="00E21825"/>
    <w:rsid w:val="00E21830"/>
    <w:rsid w:val="00E21B0B"/>
    <w:rsid w:val="00E21BB0"/>
    <w:rsid w:val="00E21CF1"/>
    <w:rsid w:val="00E21F3D"/>
    <w:rsid w:val="00E227DA"/>
    <w:rsid w:val="00E24F43"/>
    <w:rsid w:val="00E25499"/>
    <w:rsid w:val="00E257AD"/>
    <w:rsid w:val="00E269F9"/>
    <w:rsid w:val="00E26D57"/>
    <w:rsid w:val="00E26E5A"/>
    <w:rsid w:val="00E304EF"/>
    <w:rsid w:val="00E3071E"/>
    <w:rsid w:val="00E30BD2"/>
    <w:rsid w:val="00E310F5"/>
    <w:rsid w:val="00E311AC"/>
    <w:rsid w:val="00E31507"/>
    <w:rsid w:val="00E31C3A"/>
    <w:rsid w:val="00E31DE9"/>
    <w:rsid w:val="00E31EAB"/>
    <w:rsid w:val="00E31F69"/>
    <w:rsid w:val="00E32448"/>
    <w:rsid w:val="00E32B06"/>
    <w:rsid w:val="00E333DA"/>
    <w:rsid w:val="00E33FE6"/>
    <w:rsid w:val="00E3460D"/>
    <w:rsid w:val="00E34647"/>
    <w:rsid w:val="00E34B70"/>
    <w:rsid w:val="00E34EC9"/>
    <w:rsid w:val="00E35CD9"/>
    <w:rsid w:val="00E3615E"/>
    <w:rsid w:val="00E3624A"/>
    <w:rsid w:val="00E36F5B"/>
    <w:rsid w:val="00E37FDC"/>
    <w:rsid w:val="00E41F44"/>
    <w:rsid w:val="00E423FA"/>
    <w:rsid w:val="00E426D3"/>
    <w:rsid w:val="00E4334E"/>
    <w:rsid w:val="00E434AB"/>
    <w:rsid w:val="00E443D0"/>
    <w:rsid w:val="00E44939"/>
    <w:rsid w:val="00E449C9"/>
    <w:rsid w:val="00E44C64"/>
    <w:rsid w:val="00E44CDA"/>
    <w:rsid w:val="00E44E4C"/>
    <w:rsid w:val="00E45346"/>
    <w:rsid w:val="00E45FBF"/>
    <w:rsid w:val="00E46403"/>
    <w:rsid w:val="00E466C4"/>
    <w:rsid w:val="00E466D6"/>
    <w:rsid w:val="00E46CD5"/>
    <w:rsid w:val="00E47CBD"/>
    <w:rsid w:val="00E47E0A"/>
    <w:rsid w:val="00E47E71"/>
    <w:rsid w:val="00E505C4"/>
    <w:rsid w:val="00E50813"/>
    <w:rsid w:val="00E50AF7"/>
    <w:rsid w:val="00E5180E"/>
    <w:rsid w:val="00E51A3E"/>
    <w:rsid w:val="00E5292A"/>
    <w:rsid w:val="00E52B70"/>
    <w:rsid w:val="00E52BEC"/>
    <w:rsid w:val="00E53384"/>
    <w:rsid w:val="00E53C14"/>
    <w:rsid w:val="00E53C51"/>
    <w:rsid w:val="00E543A3"/>
    <w:rsid w:val="00E5518D"/>
    <w:rsid w:val="00E560FD"/>
    <w:rsid w:val="00E5614A"/>
    <w:rsid w:val="00E57E82"/>
    <w:rsid w:val="00E603DE"/>
    <w:rsid w:val="00E60D46"/>
    <w:rsid w:val="00E6177B"/>
    <w:rsid w:val="00E61D84"/>
    <w:rsid w:val="00E62ED4"/>
    <w:rsid w:val="00E632CB"/>
    <w:rsid w:val="00E63631"/>
    <w:rsid w:val="00E63935"/>
    <w:rsid w:val="00E63C33"/>
    <w:rsid w:val="00E6476C"/>
    <w:rsid w:val="00E64F63"/>
    <w:rsid w:val="00E65090"/>
    <w:rsid w:val="00E6523C"/>
    <w:rsid w:val="00E66CBE"/>
    <w:rsid w:val="00E676F2"/>
    <w:rsid w:val="00E67B15"/>
    <w:rsid w:val="00E67DAD"/>
    <w:rsid w:val="00E70FC7"/>
    <w:rsid w:val="00E715F5"/>
    <w:rsid w:val="00E71DF1"/>
    <w:rsid w:val="00E72434"/>
    <w:rsid w:val="00E73744"/>
    <w:rsid w:val="00E74347"/>
    <w:rsid w:val="00E74CE6"/>
    <w:rsid w:val="00E75217"/>
    <w:rsid w:val="00E7523C"/>
    <w:rsid w:val="00E75251"/>
    <w:rsid w:val="00E75F00"/>
    <w:rsid w:val="00E762B7"/>
    <w:rsid w:val="00E76CED"/>
    <w:rsid w:val="00E76FEF"/>
    <w:rsid w:val="00E76FFB"/>
    <w:rsid w:val="00E7748A"/>
    <w:rsid w:val="00E77503"/>
    <w:rsid w:val="00E77FBD"/>
    <w:rsid w:val="00E80225"/>
    <w:rsid w:val="00E80376"/>
    <w:rsid w:val="00E818AC"/>
    <w:rsid w:val="00E82711"/>
    <w:rsid w:val="00E83179"/>
    <w:rsid w:val="00E8345B"/>
    <w:rsid w:val="00E837E6"/>
    <w:rsid w:val="00E838E2"/>
    <w:rsid w:val="00E8437C"/>
    <w:rsid w:val="00E8489C"/>
    <w:rsid w:val="00E86EDC"/>
    <w:rsid w:val="00E877EA"/>
    <w:rsid w:val="00E87A13"/>
    <w:rsid w:val="00E87ED8"/>
    <w:rsid w:val="00E9051C"/>
    <w:rsid w:val="00E90693"/>
    <w:rsid w:val="00E91501"/>
    <w:rsid w:val="00E92BF7"/>
    <w:rsid w:val="00E9354F"/>
    <w:rsid w:val="00E94186"/>
    <w:rsid w:val="00E94BA7"/>
    <w:rsid w:val="00E94E78"/>
    <w:rsid w:val="00E953CD"/>
    <w:rsid w:val="00E963FD"/>
    <w:rsid w:val="00E96B7F"/>
    <w:rsid w:val="00EA05D6"/>
    <w:rsid w:val="00EA0FB1"/>
    <w:rsid w:val="00EA1152"/>
    <w:rsid w:val="00EA11F3"/>
    <w:rsid w:val="00EA137B"/>
    <w:rsid w:val="00EA18B3"/>
    <w:rsid w:val="00EA1D44"/>
    <w:rsid w:val="00EA2D90"/>
    <w:rsid w:val="00EA317B"/>
    <w:rsid w:val="00EA3945"/>
    <w:rsid w:val="00EA4A8F"/>
    <w:rsid w:val="00EA58FD"/>
    <w:rsid w:val="00EA5B3E"/>
    <w:rsid w:val="00EA5D4A"/>
    <w:rsid w:val="00EA5E4C"/>
    <w:rsid w:val="00EA5E7E"/>
    <w:rsid w:val="00EA6F5A"/>
    <w:rsid w:val="00EA7796"/>
    <w:rsid w:val="00EB052E"/>
    <w:rsid w:val="00EB0A02"/>
    <w:rsid w:val="00EB0C50"/>
    <w:rsid w:val="00EB1263"/>
    <w:rsid w:val="00EB13D1"/>
    <w:rsid w:val="00EB1584"/>
    <w:rsid w:val="00EB171B"/>
    <w:rsid w:val="00EB1BA6"/>
    <w:rsid w:val="00EB2BF5"/>
    <w:rsid w:val="00EB3096"/>
    <w:rsid w:val="00EB34B2"/>
    <w:rsid w:val="00EB3846"/>
    <w:rsid w:val="00EB3E92"/>
    <w:rsid w:val="00EB4FDB"/>
    <w:rsid w:val="00EB51C4"/>
    <w:rsid w:val="00EB5529"/>
    <w:rsid w:val="00EB584D"/>
    <w:rsid w:val="00EB5900"/>
    <w:rsid w:val="00EB6F84"/>
    <w:rsid w:val="00EB71C8"/>
    <w:rsid w:val="00EB74E4"/>
    <w:rsid w:val="00EC00A2"/>
    <w:rsid w:val="00EC0622"/>
    <w:rsid w:val="00EC0B83"/>
    <w:rsid w:val="00EC0C80"/>
    <w:rsid w:val="00EC1191"/>
    <w:rsid w:val="00EC11D8"/>
    <w:rsid w:val="00EC2283"/>
    <w:rsid w:val="00EC2D98"/>
    <w:rsid w:val="00EC2EF9"/>
    <w:rsid w:val="00EC330D"/>
    <w:rsid w:val="00EC3BD4"/>
    <w:rsid w:val="00EC4099"/>
    <w:rsid w:val="00EC4B40"/>
    <w:rsid w:val="00EC4E30"/>
    <w:rsid w:val="00EC5A17"/>
    <w:rsid w:val="00EC5B61"/>
    <w:rsid w:val="00EC5C69"/>
    <w:rsid w:val="00EC6284"/>
    <w:rsid w:val="00EC72A7"/>
    <w:rsid w:val="00ED04D9"/>
    <w:rsid w:val="00ED0726"/>
    <w:rsid w:val="00ED1C6D"/>
    <w:rsid w:val="00ED1F69"/>
    <w:rsid w:val="00ED2121"/>
    <w:rsid w:val="00ED344A"/>
    <w:rsid w:val="00ED3874"/>
    <w:rsid w:val="00ED3887"/>
    <w:rsid w:val="00ED3917"/>
    <w:rsid w:val="00ED3C39"/>
    <w:rsid w:val="00ED40B8"/>
    <w:rsid w:val="00ED4F12"/>
    <w:rsid w:val="00ED5E08"/>
    <w:rsid w:val="00EE0351"/>
    <w:rsid w:val="00EE0780"/>
    <w:rsid w:val="00EE1492"/>
    <w:rsid w:val="00EE1831"/>
    <w:rsid w:val="00EE2FA3"/>
    <w:rsid w:val="00EE2FDB"/>
    <w:rsid w:val="00EE362E"/>
    <w:rsid w:val="00EE5069"/>
    <w:rsid w:val="00EE5092"/>
    <w:rsid w:val="00EE59BB"/>
    <w:rsid w:val="00EE59FF"/>
    <w:rsid w:val="00EE624E"/>
    <w:rsid w:val="00EE6B8E"/>
    <w:rsid w:val="00EE6F81"/>
    <w:rsid w:val="00EE7085"/>
    <w:rsid w:val="00EE760C"/>
    <w:rsid w:val="00EE783B"/>
    <w:rsid w:val="00EE7A5A"/>
    <w:rsid w:val="00EF01F7"/>
    <w:rsid w:val="00EF0BED"/>
    <w:rsid w:val="00EF1B92"/>
    <w:rsid w:val="00EF2042"/>
    <w:rsid w:val="00EF29AB"/>
    <w:rsid w:val="00EF2B51"/>
    <w:rsid w:val="00EF3016"/>
    <w:rsid w:val="00EF35FE"/>
    <w:rsid w:val="00EF3A16"/>
    <w:rsid w:val="00EF3BBA"/>
    <w:rsid w:val="00EF4DE8"/>
    <w:rsid w:val="00EF53ED"/>
    <w:rsid w:val="00EF57F8"/>
    <w:rsid w:val="00EF584C"/>
    <w:rsid w:val="00EF5F2C"/>
    <w:rsid w:val="00EF674A"/>
    <w:rsid w:val="00EF719E"/>
    <w:rsid w:val="00EF7F72"/>
    <w:rsid w:val="00F000AB"/>
    <w:rsid w:val="00F004F1"/>
    <w:rsid w:val="00F01A0A"/>
    <w:rsid w:val="00F01D85"/>
    <w:rsid w:val="00F02526"/>
    <w:rsid w:val="00F02CE7"/>
    <w:rsid w:val="00F030CE"/>
    <w:rsid w:val="00F03938"/>
    <w:rsid w:val="00F03969"/>
    <w:rsid w:val="00F047F0"/>
    <w:rsid w:val="00F047FB"/>
    <w:rsid w:val="00F04CF3"/>
    <w:rsid w:val="00F054FF"/>
    <w:rsid w:val="00F0629D"/>
    <w:rsid w:val="00F06979"/>
    <w:rsid w:val="00F07C1E"/>
    <w:rsid w:val="00F07D10"/>
    <w:rsid w:val="00F10064"/>
    <w:rsid w:val="00F10092"/>
    <w:rsid w:val="00F10737"/>
    <w:rsid w:val="00F1179C"/>
    <w:rsid w:val="00F11941"/>
    <w:rsid w:val="00F12019"/>
    <w:rsid w:val="00F1246F"/>
    <w:rsid w:val="00F12836"/>
    <w:rsid w:val="00F128FA"/>
    <w:rsid w:val="00F12CC5"/>
    <w:rsid w:val="00F1319E"/>
    <w:rsid w:val="00F134A1"/>
    <w:rsid w:val="00F1407B"/>
    <w:rsid w:val="00F14312"/>
    <w:rsid w:val="00F144D2"/>
    <w:rsid w:val="00F14BFE"/>
    <w:rsid w:val="00F15108"/>
    <w:rsid w:val="00F15411"/>
    <w:rsid w:val="00F17319"/>
    <w:rsid w:val="00F1744C"/>
    <w:rsid w:val="00F1785B"/>
    <w:rsid w:val="00F17F47"/>
    <w:rsid w:val="00F21238"/>
    <w:rsid w:val="00F2130E"/>
    <w:rsid w:val="00F2178C"/>
    <w:rsid w:val="00F21BF4"/>
    <w:rsid w:val="00F240D2"/>
    <w:rsid w:val="00F244CC"/>
    <w:rsid w:val="00F24BBA"/>
    <w:rsid w:val="00F24C9F"/>
    <w:rsid w:val="00F25ADE"/>
    <w:rsid w:val="00F26022"/>
    <w:rsid w:val="00F26E4E"/>
    <w:rsid w:val="00F27860"/>
    <w:rsid w:val="00F30A69"/>
    <w:rsid w:val="00F30D63"/>
    <w:rsid w:val="00F30FD5"/>
    <w:rsid w:val="00F31679"/>
    <w:rsid w:val="00F318C8"/>
    <w:rsid w:val="00F31D1A"/>
    <w:rsid w:val="00F323FC"/>
    <w:rsid w:val="00F32AD7"/>
    <w:rsid w:val="00F3319F"/>
    <w:rsid w:val="00F335A5"/>
    <w:rsid w:val="00F34888"/>
    <w:rsid w:val="00F34EFF"/>
    <w:rsid w:val="00F357C4"/>
    <w:rsid w:val="00F35CBA"/>
    <w:rsid w:val="00F37CAC"/>
    <w:rsid w:val="00F40643"/>
    <w:rsid w:val="00F41221"/>
    <w:rsid w:val="00F41718"/>
    <w:rsid w:val="00F41BC2"/>
    <w:rsid w:val="00F43997"/>
    <w:rsid w:val="00F43D10"/>
    <w:rsid w:val="00F44123"/>
    <w:rsid w:val="00F45F01"/>
    <w:rsid w:val="00F4676E"/>
    <w:rsid w:val="00F46BBB"/>
    <w:rsid w:val="00F46D96"/>
    <w:rsid w:val="00F47A5A"/>
    <w:rsid w:val="00F47F7D"/>
    <w:rsid w:val="00F506AD"/>
    <w:rsid w:val="00F506AE"/>
    <w:rsid w:val="00F51301"/>
    <w:rsid w:val="00F51F2C"/>
    <w:rsid w:val="00F5202C"/>
    <w:rsid w:val="00F5223B"/>
    <w:rsid w:val="00F52F65"/>
    <w:rsid w:val="00F5459A"/>
    <w:rsid w:val="00F54F04"/>
    <w:rsid w:val="00F552B2"/>
    <w:rsid w:val="00F558BD"/>
    <w:rsid w:val="00F56D15"/>
    <w:rsid w:val="00F616F4"/>
    <w:rsid w:val="00F6307E"/>
    <w:rsid w:val="00F6321C"/>
    <w:rsid w:val="00F63545"/>
    <w:rsid w:val="00F63F53"/>
    <w:rsid w:val="00F64E68"/>
    <w:rsid w:val="00F65D48"/>
    <w:rsid w:val="00F670D4"/>
    <w:rsid w:val="00F67153"/>
    <w:rsid w:val="00F672CA"/>
    <w:rsid w:val="00F70CD4"/>
    <w:rsid w:val="00F71730"/>
    <w:rsid w:val="00F72DF2"/>
    <w:rsid w:val="00F72FE4"/>
    <w:rsid w:val="00F730B8"/>
    <w:rsid w:val="00F750B8"/>
    <w:rsid w:val="00F75470"/>
    <w:rsid w:val="00F76604"/>
    <w:rsid w:val="00F76F68"/>
    <w:rsid w:val="00F770FA"/>
    <w:rsid w:val="00F774E7"/>
    <w:rsid w:val="00F80635"/>
    <w:rsid w:val="00F809DE"/>
    <w:rsid w:val="00F80A2B"/>
    <w:rsid w:val="00F80E72"/>
    <w:rsid w:val="00F8128F"/>
    <w:rsid w:val="00F8232D"/>
    <w:rsid w:val="00F8243C"/>
    <w:rsid w:val="00F8272B"/>
    <w:rsid w:val="00F82C9D"/>
    <w:rsid w:val="00F82EFA"/>
    <w:rsid w:val="00F83AAC"/>
    <w:rsid w:val="00F83E11"/>
    <w:rsid w:val="00F83EC2"/>
    <w:rsid w:val="00F843F7"/>
    <w:rsid w:val="00F84550"/>
    <w:rsid w:val="00F84CD3"/>
    <w:rsid w:val="00F85442"/>
    <w:rsid w:val="00F85959"/>
    <w:rsid w:val="00F85AEB"/>
    <w:rsid w:val="00F8620A"/>
    <w:rsid w:val="00F863B4"/>
    <w:rsid w:val="00F86824"/>
    <w:rsid w:val="00F86FCA"/>
    <w:rsid w:val="00F87F02"/>
    <w:rsid w:val="00F902BB"/>
    <w:rsid w:val="00F90706"/>
    <w:rsid w:val="00F9101E"/>
    <w:rsid w:val="00F93175"/>
    <w:rsid w:val="00F937D0"/>
    <w:rsid w:val="00F94E38"/>
    <w:rsid w:val="00F95225"/>
    <w:rsid w:val="00F95E78"/>
    <w:rsid w:val="00F96444"/>
    <w:rsid w:val="00F9647B"/>
    <w:rsid w:val="00F9673B"/>
    <w:rsid w:val="00F9746F"/>
    <w:rsid w:val="00F977B7"/>
    <w:rsid w:val="00F97A7F"/>
    <w:rsid w:val="00FA005F"/>
    <w:rsid w:val="00FA0C55"/>
    <w:rsid w:val="00FA0F5F"/>
    <w:rsid w:val="00FA11AB"/>
    <w:rsid w:val="00FA2095"/>
    <w:rsid w:val="00FA2121"/>
    <w:rsid w:val="00FA2E4D"/>
    <w:rsid w:val="00FA2EF8"/>
    <w:rsid w:val="00FA3CC2"/>
    <w:rsid w:val="00FA483E"/>
    <w:rsid w:val="00FA4A9D"/>
    <w:rsid w:val="00FA5DA0"/>
    <w:rsid w:val="00FA68E4"/>
    <w:rsid w:val="00FB0E57"/>
    <w:rsid w:val="00FB0E92"/>
    <w:rsid w:val="00FB134F"/>
    <w:rsid w:val="00FB1BB0"/>
    <w:rsid w:val="00FB2255"/>
    <w:rsid w:val="00FB253A"/>
    <w:rsid w:val="00FB2E2D"/>
    <w:rsid w:val="00FB36E0"/>
    <w:rsid w:val="00FB398A"/>
    <w:rsid w:val="00FB419F"/>
    <w:rsid w:val="00FB429F"/>
    <w:rsid w:val="00FB4746"/>
    <w:rsid w:val="00FB49D7"/>
    <w:rsid w:val="00FB5A43"/>
    <w:rsid w:val="00FB5B2A"/>
    <w:rsid w:val="00FB683D"/>
    <w:rsid w:val="00FB73B8"/>
    <w:rsid w:val="00FB7569"/>
    <w:rsid w:val="00FC06CE"/>
    <w:rsid w:val="00FC06D5"/>
    <w:rsid w:val="00FC0E6E"/>
    <w:rsid w:val="00FC1E98"/>
    <w:rsid w:val="00FC4E67"/>
    <w:rsid w:val="00FC55E7"/>
    <w:rsid w:val="00FC5726"/>
    <w:rsid w:val="00FC5FFE"/>
    <w:rsid w:val="00FC6891"/>
    <w:rsid w:val="00FD0E22"/>
    <w:rsid w:val="00FD1330"/>
    <w:rsid w:val="00FD2333"/>
    <w:rsid w:val="00FD2F2E"/>
    <w:rsid w:val="00FD32BB"/>
    <w:rsid w:val="00FD53A5"/>
    <w:rsid w:val="00FD5496"/>
    <w:rsid w:val="00FD57A0"/>
    <w:rsid w:val="00FD58E1"/>
    <w:rsid w:val="00FD5DFB"/>
    <w:rsid w:val="00FD7156"/>
    <w:rsid w:val="00FD72F9"/>
    <w:rsid w:val="00FD7E82"/>
    <w:rsid w:val="00FE010F"/>
    <w:rsid w:val="00FE1A4A"/>
    <w:rsid w:val="00FE34F1"/>
    <w:rsid w:val="00FE368B"/>
    <w:rsid w:val="00FE3FE4"/>
    <w:rsid w:val="00FE43DC"/>
    <w:rsid w:val="00FE45B5"/>
    <w:rsid w:val="00FE476D"/>
    <w:rsid w:val="00FE536D"/>
    <w:rsid w:val="00FE5DBF"/>
    <w:rsid w:val="00FE60E4"/>
    <w:rsid w:val="00FE6C96"/>
    <w:rsid w:val="00FE70C3"/>
    <w:rsid w:val="00FE729C"/>
    <w:rsid w:val="00FE7318"/>
    <w:rsid w:val="00FE751E"/>
    <w:rsid w:val="00FE7811"/>
    <w:rsid w:val="00FF03CF"/>
    <w:rsid w:val="00FF0456"/>
    <w:rsid w:val="00FF0DAA"/>
    <w:rsid w:val="00FF1ADC"/>
    <w:rsid w:val="00FF2575"/>
    <w:rsid w:val="00FF273C"/>
    <w:rsid w:val="00FF3356"/>
    <w:rsid w:val="00FF340F"/>
    <w:rsid w:val="00FF43FD"/>
    <w:rsid w:val="00FF543B"/>
    <w:rsid w:val="00FF551F"/>
    <w:rsid w:val="00FF5E32"/>
    <w:rsid w:val="00FF7C11"/>
    <w:rsid w:val="00FF7D9B"/>
    <w:rsid w:val="00FF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45"/>
    <w:rPr>
      <w:rFonts w:asciiTheme="minorHAnsi" w:eastAsiaTheme="minorEastAsia" w:hAnsiTheme="minorHAnsi" w:cstheme="minorBidi"/>
      <w:kern w:val="2"/>
      <w:sz w:val="21"/>
      <w:szCs w:val="22"/>
    </w:rPr>
  </w:style>
  <w:style w:type="paragraph" w:styleId="1">
    <w:name w:val="heading 1"/>
    <w:basedOn w:val="a"/>
    <w:next w:val="a"/>
    <w:link w:val="1Char"/>
    <w:qFormat/>
    <w:rsid w:val="00BD13BA"/>
    <w:pPr>
      <w:keepNext/>
      <w:jc w:val="center"/>
      <w:outlineLvl w:val="0"/>
    </w:pPr>
    <w:rPr>
      <w:rFonts w:ascii="Arial" w:eastAsia="Times New Roman" w:hAnsi="Arial" w:cs="Arial"/>
      <w:b/>
      <w:bCs/>
      <w:kern w:val="0"/>
      <w:sz w:val="2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0356E"/>
    <w:pPr>
      <w:snapToGrid w:val="0"/>
    </w:pPr>
    <w:rPr>
      <w:sz w:val="18"/>
      <w:szCs w:val="18"/>
    </w:rPr>
  </w:style>
  <w:style w:type="character" w:customStyle="1" w:styleId="Char">
    <w:name w:val="脚注文本 Char"/>
    <w:basedOn w:val="a0"/>
    <w:link w:val="a3"/>
    <w:uiPriority w:val="99"/>
    <w:rsid w:val="0020356E"/>
    <w:rPr>
      <w:rFonts w:asciiTheme="minorHAnsi" w:eastAsiaTheme="minorEastAsia" w:hAnsiTheme="minorHAnsi" w:cstheme="minorBidi"/>
      <w:kern w:val="2"/>
      <w:sz w:val="18"/>
      <w:szCs w:val="18"/>
    </w:rPr>
  </w:style>
  <w:style w:type="character" w:styleId="a4">
    <w:name w:val="footnote reference"/>
    <w:basedOn w:val="a0"/>
    <w:uiPriority w:val="99"/>
    <w:unhideWhenUsed/>
    <w:rsid w:val="0020356E"/>
    <w:rPr>
      <w:vertAlign w:val="superscript"/>
    </w:rPr>
  </w:style>
  <w:style w:type="paragraph" w:styleId="a5">
    <w:name w:val="List Paragraph"/>
    <w:basedOn w:val="a"/>
    <w:uiPriority w:val="34"/>
    <w:qFormat/>
    <w:rsid w:val="003D7FB2"/>
    <w:pPr>
      <w:ind w:firstLineChars="200" w:firstLine="420"/>
    </w:pPr>
  </w:style>
  <w:style w:type="paragraph" w:styleId="a6">
    <w:name w:val="Balloon Text"/>
    <w:basedOn w:val="a"/>
    <w:link w:val="Char0"/>
    <w:rsid w:val="003B092D"/>
    <w:rPr>
      <w:sz w:val="18"/>
      <w:szCs w:val="18"/>
    </w:rPr>
  </w:style>
  <w:style w:type="character" w:customStyle="1" w:styleId="Char0">
    <w:name w:val="批注框文本 Char"/>
    <w:basedOn w:val="a0"/>
    <w:link w:val="a6"/>
    <w:rsid w:val="003B092D"/>
    <w:rPr>
      <w:rFonts w:asciiTheme="minorHAnsi" w:eastAsiaTheme="minorEastAsia" w:hAnsiTheme="minorHAnsi" w:cstheme="minorBidi"/>
      <w:kern w:val="2"/>
      <w:sz w:val="18"/>
      <w:szCs w:val="18"/>
    </w:rPr>
  </w:style>
  <w:style w:type="character" w:styleId="a7">
    <w:name w:val="annotation reference"/>
    <w:basedOn w:val="a0"/>
    <w:rsid w:val="00EA3945"/>
    <w:rPr>
      <w:sz w:val="21"/>
      <w:szCs w:val="21"/>
    </w:rPr>
  </w:style>
  <w:style w:type="paragraph" w:styleId="a8">
    <w:name w:val="annotation text"/>
    <w:basedOn w:val="a"/>
    <w:link w:val="Char1"/>
    <w:rsid w:val="00EA3945"/>
    <w:rPr>
      <w:rFonts w:ascii="Times New Roman" w:eastAsia="宋体" w:hAnsi="Times New Roman" w:cs="Times New Roman"/>
      <w:szCs w:val="24"/>
    </w:rPr>
  </w:style>
  <w:style w:type="character" w:customStyle="1" w:styleId="Char1">
    <w:name w:val="批注文字 Char"/>
    <w:basedOn w:val="a0"/>
    <w:link w:val="a8"/>
    <w:rsid w:val="00EA3945"/>
    <w:rPr>
      <w:kern w:val="2"/>
      <w:sz w:val="21"/>
      <w:szCs w:val="24"/>
    </w:rPr>
  </w:style>
  <w:style w:type="character" w:styleId="a9">
    <w:name w:val="Hyperlink"/>
    <w:basedOn w:val="a0"/>
    <w:uiPriority w:val="99"/>
    <w:unhideWhenUsed/>
    <w:rsid w:val="0099248C"/>
    <w:rPr>
      <w:color w:val="0000FF" w:themeColor="hyperlink"/>
      <w:u w:val="single"/>
    </w:rPr>
  </w:style>
  <w:style w:type="table" w:styleId="aa">
    <w:name w:val="Table Grid"/>
    <w:basedOn w:val="a1"/>
    <w:uiPriority w:val="59"/>
    <w:rsid w:val="0099248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rsid w:val="002F67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2F6705"/>
    <w:rPr>
      <w:rFonts w:asciiTheme="minorHAnsi" w:eastAsiaTheme="minorEastAsia" w:hAnsiTheme="minorHAnsi" w:cstheme="minorBidi"/>
      <w:kern w:val="2"/>
      <w:sz w:val="18"/>
      <w:szCs w:val="18"/>
    </w:rPr>
  </w:style>
  <w:style w:type="paragraph" w:styleId="ac">
    <w:name w:val="footer"/>
    <w:basedOn w:val="a"/>
    <w:link w:val="Char3"/>
    <w:uiPriority w:val="99"/>
    <w:rsid w:val="002F6705"/>
    <w:pPr>
      <w:tabs>
        <w:tab w:val="center" w:pos="4153"/>
        <w:tab w:val="right" w:pos="8306"/>
      </w:tabs>
      <w:snapToGrid w:val="0"/>
    </w:pPr>
    <w:rPr>
      <w:sz w:val="18"/>
      <w:szCs w:val="18"/>
    </w:rPr>
  </w:style>
  <w:style w:type="character" w:customStyle="1" w:styleId="Char3">
    <w:name w:val="页脚 Char"/>
    <w:basedOn w:val="a0"/>
    <w:link w:val="ac"/>
    <w:uiPriority w:val="99"/>
    <w:rsid w:val="002F6705"/>
    <w:rPr>
      <w:rFonts w:asciiTheme="minorHAnsi" w:eastAsiaTheme="minorEastAsia" w:hAnsiTheme="minorHAnsi" w:cstheme="minorBidi"/>
      <w:kern w:val="2"/>
      <w:sz w:val="18"/>
      <w:szCs w:val="18"/>
    </w:rPr>
  </w:style>
  <w:style w:type="paragraph" w:styleId="ad">
    <w:name w:val="annotation subject"/>
    <w:basedOn w:val="a8"/>
    <w:next w:val="a8"/>
    <w:link w:val="Char4"/>
    <w:rsid w:val="00D0091D"/>
    <w:pPr>
      <w:jc w:val="both"/>
    </w:pPr>
    <w:rPr>
      <w:rFonts w:asciiTheme="minorHAnsi" w:eastAsiaTheme="minorEastAsia" w:hAnsiTheme="minorHAnsi" w:cstheme="minorBidi"/>
      <w:b/>
      <w:bCs/>
      <w:sz w:val="20"/>
      <w:szCs w:val="20"/>
    </w:rPr>
  </w:style>
  <w:style w:type="character" w:customStyle="1" w:styleId="Char4">
    <w:name w:val="批注主题 Char"/>
    <w:basedOn w:val="Char1"/>
    <w:link w:val="ad"/>
    <w:rsid w:val="00D0091D"/>
    <w:rPr>
      <w:rFonts w:asciiTheme="minorHAnsi" w:eastAsiaTheme="minorEastAsia" w:hAnsiTheme="minorHAnsi" w:cstheme="minorBidi"/>
      <w:b/>
      <w:bCs/>
      <w:kern w:val="2"/>
      <w:sz w:val="21"/>
      <w:szCs w:val="24"/>
    </w:rPr>
  </w:style>
  <w:style w:type="paragraph" w:styleId="ae">
    <w:name w:val="Revision"/>
    <w:hidden/>
    <w:uiPriority w:val="99"/>
    <w:semiHidden/>
    <w:rsid w:val="00773D2D"/>
    <w:rPr>
      <w:rFonts w:asciiTheme="minorHAnsi" w:eastAsiaTheme="minorEastAsia" w:hAnsiTheme="minorHAnsi" w:cstheme="minorBidi"/>
      <w:kern w:val="2"/>
      <w:sz w:val="21"/>
      <w:szCs w:val="22"/>
    </w:rPr>
  </w:style>
  <w:style w:type="character" w:styleId="af">
    <w:name w:val="Placeholder Text"/>
    <w:basedOn w:val="a0"/>
    <w:uiPriority w:val="99"/>
    <w:semiHidden/>
    <w:rsid w:val="002F66A1"/>
    <w:rPr>
      <w:color w:val="808080"/>
    </w:rPr>
  </w:style>
  <w:style w:type="character" w:styleId="af0">
    <w:name w:val="FollowedHyperlink"/>
    <w:basedOn w:val="a0"/>
    <w:rsid w:val="002330A4"/>
    <w:rPr>
      <w:color w:val="800080" w:themeColor="followedHyperlink"/>
      <w:u w:val="single"/>
    </w:rPr>
  </w:style>
  <w:style w:type="character" w:customStyle="1" w:styleId="1Char">
    <w:name w:val="标题 1 Char"/>
    <w:basedOn w:val="a0"/>
    <w:link w:val="1"/>
    <w:rsid w:val="00BD13BA"/>
    <w:rPr>
      <w:rFonts w:ascii="Arial" w:eastAsia="Times New Roman" w:hAnsi="Arial" w:cs="Arial"/>
      <w:b/>
      <w:bCs/>
      <w:szCs w:val="24"/>
      <w:lang w:val="en-GB" w:eastAsia="en-US"/>
    </w:rPr>
  </w:style>
  <w:style w:type="paragraph" w:styleId="af1">
    <w:name w:val="endnote text"/>
    <w:basedOn w:val="a"/>
    <w:link w:val="Char5"/>
    <w:rsid w:val="00746248"/>
    <w:pPr>
      <w:snapToGrid w:val="0"/>
    </w:pPr>
  </w:style>
  <w:style w:type="character" w:customStyle="1" w:styleId="Char5">
    <w:name w:val="尾注文本 Char"/>
    <w:basedOn w:val="a0"/>
    <w:link w:val="af1"/>
    <w:rsid w:val="00746248"/>
    <w:rPr>
      <w:rFonts w:asciiTheme="minorHAnsi" w:eastAsiaTheme="minorEastAsia" w:hAnsiTheme="minorHAnsi" w:cstheme="minorBidi"/>
      <w:kern w:val="2"/>
      <w:sz w:val="21"/>
      <w:szCs w:val="22"/>
    </w:rPr>
  </w:style>
  <w:style w:type="character" w:styleId="af2">
    <w:name w:val="endnote reference"/>
    <w:basedOn w:val="a0"/>
    <w:rsid w:val="00746248"/>
    <w:rPr>
      <w:vertAlign w:val="superscript"/>
    </w:rPr>
  </w:style>
  <w:style w:type="paragraph" w:customStyle="1" w:styleId="Default">
    <w:name w:val="Default"/>
    <w:rsid w:val="00EC5B61"/>
    <w:pPr>
      <w:autoSpaceDE w:val="0"/>
      <w:autoSpaceDN w:val="0"/>
      <w:adjustRightInd w:val="0"/>
    </w:pPr>
    <w:rP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45"/>
    <w:rPr>
      <w:rFonts w:asciiTheme="minorHAnsi" w:eastAsiaTheme="minorEastAsia" w:hAnsiTheme="minorHAnsi" w:cstheme="minorBidi"/>
      <w:kern w:val="2"/>
      <w:sz w:val="21"/>
      <w:szCs w:val="22"/>
    </w:rPr>
  </w:style>
  <w:style w:type="paragraph" w:styleId="1">
    <w:name w:val="heading 1"/>
    <w:basedOn w:val="a"/>
    <w:next w:val="a"/>
    <w:link w:val="1Char"/>
    <w:qFormat/>
    <w:rsid w:val="00BD13BA"/>
    <w:pPr>
      <w:keepNext/>
      <w:jc w:val="center"/>
      <w:outlineLvl w:val="0"/>
    </w:pPr>
    <w:rPr>
      <w:rFonts w:ascii="Arial" w:eastAsia="Times New Roman" w:hAnsi="Arial" w:cs="Arial"/>
      <w:b/>
      <w:bCs/>
      <w:kern w:val="0"/>
      <w:sz w:val="20"/>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0356E"/>
    <w:pPr>
      <w:snapToGrid w:val="0"/>
    </w:pPr>
    <w:rPr>
      <w:sz w:val="18"/>
      <w:szCs w:val="18"/>
    </w:rPr>
  </w:style>
  <w:style w:type="character" w:customStyle="1" w:styleId="Char">
    <w:name w:val="脚注文本 Char"/>
    <w:basedOn w:val="a0"/>
    <w:link w:val="a3"/>
    <w:uiPriority w:val="99"/>
    <w:rsid w:val="0020356E"/>
    <w:rPr>
      <w:rFonts w:asciiTheme="minorHAnsi" w:eastAsiaTheme="minorEastAsia" w:hAnsiTheme="minorHAnsi" w:cstheme="minorBidi"/>
      <w:kern w:val="2"/>
      <w:sz w:val="18"/>
      <w:szCs w:val="18"/>
    </w:rPr>
  </w:style>
  <w:style w:type="character" w:styleId="a4">
    <w:name w:val="footnote reference"/>
    <w:basedOn w:val="a0"/>
    <w:uiPriority w:val="99"/>
    <w:unhideWhenUsed/>
    <w:rsid w:val="0020356E"/>
    <w:rPr>
      <w:vertAlign w:val="superscript"/>
    </w:rPr>
  </w:style>
  <w:style w:type="paragraph" w:styleId="a5">
    <w:name w:val="List Paragraph"/>
    <w:basedOn w:val="a"/>
    <w:uiPriority w:val="34"/>
    <w:qFormat/>
    <w:rsid w:val="003D7FB2"/>
    <w:pPr>
      <w:ind w:firstLineChars="200" w:firstLine="420"/>
    </w:pPr>
  </w:style>
  <w:style w:type="paragraph" w:styleId="a6">
    <w:name w:val="Balloon Text"/>
    <w:basedOn w:val="a"/>
    <w:link w:val="Char0"/>
    <w:rsid w:val="003B092D"/>
    <w:rPr>
      <w:sz w:val="18"/>
      <w:szCs w:val="18"/>
    </w:rPr>
  </w:style>
  <w:style w:type="character" w:customStyle="1" w:styleId="Char0">
    <w:name w:val="批注框文本 Char"/>
    <w:basedOn w:val="a0"/>
    <w:link w:val="a6"/>
    <w:rsid w:val="003B092D"/>
    <w:rPr>
      <w:rFonts w:asciiTheme="minorHAnsi" w:eastAsiaTheme="minorEastAsia" w:hAnsiTheme="minorHAnsi" w:cstheme="minorBidi"/>
      <w:kern w:val="2"/>
      <w:sz w:val="18"/>
      <w:szCs w:val="18"/>
    </w:rPr>
  </w:style>
  <w:style w:type="character" w:styleId="a7">
    <w:name w:val="annotation reference"/>
    <w:basedOn w:val="a0"/>
    <w:rsid w:val="00EA3945"/>
    <w:rPr>
      <w:sz w:val="21"/>
      <w:szCs w:val="21"/>
    </w:rPr>
  </w:style>
  <w:style w:type="paragraph" w:styleId="a8">
    <w:name w:val="annotation text"/>
    <w:basedOn w:val="a"/>
    <w:link w:val="Char1"/>
    <w:rsid w:val="00EA3945"/>
    <w:rPr>
      <w:rFonts w:ascii="Times New Roman" w:eastAsia="宋体" w:hAnsi="Times New Roman" w:cs="Times New Roman"/>
      <w:szCs w:val="24"/>
    </w:rPr>
  </w:style>
  <w:style w:type="character" w:customStyle="1" w:styleId="Char1">
    <w:name w:val="批注文字 Char"/>
    <w:basedOn w:val="a0"/>
    <w:link w:val="a8"/>
    <w:rsid w:val="00EA3945"/>
    <w:rPr>
      <w:kern w:val="2"/>
      <w:sz w:val="21"/>
      <w:szCs w:val="24"/>
    </w:rPr>
  </w:style>
  <w:style w:type="character" w:styleId="a9">
    <w:name w:val="Hyperlink"/>
    <w:basedOn w:val="a0"/>
    <w:uiPriority w:val="99"/>
    <w:unhideWhenUsed/>
    <w:rsid w:val="0099248C"/>
    <w:rPr>
      <w:color w:val="0000FF" w:themeColor="hyperlink"/>
      <w:u w:val="single"/>
    </w:rPr>
  </w:style>
  <w:style w:type="table" w:styleId="aa">
    <w:name w:val="Table Grid"/>
    <w:basedOn w:val="a1"/>
    <w:uiPriority w:val="59"/>
    <w:rsid w:val="0099248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rsid w:val="002F67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2F6705"/>
    <w:rPr>
      <w:rFonts w:asciiTheme="minorHAnsi" w:eastAsiaTheme="minorEastAsia" w:hAnsiTheme="minorHAnsi" w:cstheme="minorBidi"/>
      <w:kern w:val="2"/>
      <w:sz w:val="18"/>
      <w:szCs w:val="18"/>
    </w:rPr>
  </w:style>
  <w:style w:type="paragraph" w:styleId="ac">
    <w:name w:val="footer"/>
    <w:basedOn w:val="a"/>
    <w:link w:val="Char3"/>
    <w:uiPriority w:val="99"/>
    <w:rsid w:val="002F6705"/>
    <w:pPr>
      <w:tabs>
        <w:tab w:val="center" w:pos="4153"/>
        <w:tab w:val="right" w:pos="8306"/>
      </w:tabs>
      <w:snapToGrid w:val="0"/>
    </w:pPr>
    <w:rPr>
      <w:sz w:val="18"/>
      <w:szCs w:val="18"/>
    </w:rPr>
  </w:style>
  <w:style w:type="character" w:customStyle="1" w:styleId="Char3">
    <w:name w:val="页脚 Char"/>
    <w:basedOn w:val="a0"/>
    <w:link w:val="ac"/>
    <w:uiPriority w:val="99"/>
    <w:rsid w:val="002F6705"/>
    <w:rPr>
      <w:rFonts w:asciiTheme="minorHAnsi" w:eastAsiaTheme="minorEastAsia" w:hAnsiTheme="minorHAnsi" w:cstheme="minorBidi"/>
      <w:kern w:val="2"/>
      <w:sz w:val="18"/>
      <w:szCs w:val="18"/>
    </w:rPr>
  </w:style>
  <w:style w:type="paragraph" w:styleId="ad">
    <w:name w:val="annotation subject"/>
    <w:basedOn w:val="a8"/>
    <w:next w:val="a8"/>
    <w:link w:val="Char4"/>
    <w:rsid w:val="00D0091D"/>
    <w:pPr>
      <w:jc w:val="both"/>
    </w:pPr>
    <w:rPr>
      <w:rFonts w:asciiTheme="minorHAnsi" w:eastAsiaTheme="minorEastAsia" w:hAnsiTheme="minorHAnsi" w:cstheme="minorBidi"/>
      <w:b/>
      <w:bCs/>
      <w:sz w:val="20"/>
      <w:szCs w:val="20"/>
    </w:rPr>
  </w:style>
  <w:style w:type="character" w:customStyle="1" w:styleId="Char4">
    <w:name w:val="批注主题 Char"/>
    <w:basedOn w:val="Char1"/>
    <w:link w:val="ad"/>
    <w:rsid w:val="00D0091D"/>
    <w:rPr>
      <w:rFonts w:asciiTheme="minorHAnsi" w:eastAsiaTheme="minorEastAsia" w:hAnsiTheme="minorHAnsi" w:cstheme="minorBidi"/>
      <w:b/>
      <w:bCs/>
      <w:kern w:val="2"/>
      <w:sz w:val="21"/>
      <w:szCs w:val="24"/>
    </w:rPr>
  </w:style>
  <w:style w:type="paragraph" w:styleId="ae">
    <w:name w:val="Revision"/>
    <w:hidden/>
    <w:uiPriority w:val="99"/>
    <w:semiHidden/>
    <w:rsid w:val="00773D2D"/>
    <w:rPr>
      <w:rFonts w:asciiTheme="minorHAnsi" w:eastAsiaTheme="minorEastAsia" w:hAnsiTheme="minorHAnsi" w:cstheme="minorBidi"/>
      <w:kern w:val="2"/>
      <w:sz w:val="21"/>
      <w:szCs w:val="22"/>
    </w:rPr>
  </w:style>
  <w:style w:type="character" w:styleId="af">
    <w:name w:val="Placeholder Text"/>
    <w:basedOn w:val="a0"/>
    <w:uiPriority w:val="99"/>
    <w:semiHidden/>
    <w:rsid w:val="002F66A1"/>
    <w:rPr>
      <w:color w:val="808080"/>
    </w:rPr>
  </w:style>
  <w:style w:type="character" w:styleId="af0">
    <w:name w:val="FollowedHyperlink"/>
    <w:basedOn w:val="a0"/>
    <w:rsid w:val="002330A4"/>
    <w:rPr>
      <w:color w:val="800080" w:themeColor="followedHyperlink"/>
      <w:u w:val="single"/>
    </w:rPr>
  </w:style>
  <w:style w:type="character" w:customStyle="1" w:styleId="1Char">
    <w:name w:val="标题 1 Char"/>
    <w:basedOn w:val="a0"/>
    <w:link w:val="1"/>
    <w:rsid w:val="00BD13BA"/>
    <w:rPr>
      <w:rFonts w:ascii="Arial" w:eastAsia="Times New Roman" w:hAnsi="Arial" w:cs="Arial"/>
      <w:b/>
      <w:bCs/>
      <w:szCs w:val="24"/>
      <w:lang w:val="en-GB" w:eastAsia="en-US"/>
    </w:rPr>
  </w:style>
  <w:style w:type="paragraph" w:styleId="af1">
    <w:name w:val="endnote text"/>
    <w:basedOn w:val="a"/>
    <w:link w:val="Char5"/>
    <w:rsid w:val="00746248"/>
    <w:pPr>
      <w:snapToGrid w:val="0"/>
    </w:pPr>
  </w:style>
  <w:style w:type="character" w:customStyle="1" w:styleId="Char5">
    <w:name w:val="尾注文本 Char"/>
    <w:basedOn w:val="a0"/>
    <w:link w:val="af1"/>
    <w:rsid w:val="00746248"/>
    <w:rPr>
      <w:rFonts w:asciiTheme="minorHAnsi" w:eastAsiaTheme="minorEastAsia" w:hAnsiTheme="minorHAnsi" w:cstheme="minorBidi"/>
      <w:kern w:val="2"/>
      <w:sz w:val="21"/>
      <w:szCs w:val="22"/>
    </w:rPr>
  </w:style>
  <w:style w:type="character" w:styleId="af2">
    <w:name w:val="endnote reference"/>
    <w:basedOn w:val="a0"/>
    <w:rsid w:val="00746248"/>
    <w:rPr>
      <w:vertAlign w:val="superscript"/>
    </w:rPr>
  </w:style>
  <w:style w:type="paragraph" w:customStyle="1" w:styleId="Default">
    <w:name w:val="Default"/>
    <w:rsid w:val="00EC5B61"/>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053">
      <w:bodyDiv w:val="1"/>
      <w:marLeft w:val="0"/>
      <w:marRight w:val="0"/>
      <w:marTop w:val="0"/>
      <w:marBottom w:val="0"/>
      <w:divBdr>
        <w:top w:val="none" w:sz="0" w:space="0" w:color="auto"/>
        <w:left w:val="none" w:sz="0" w:space="0" w:color="auto"/>
        <w:bottom w:val="none" w:sz="0" w:space="0" w:color="auto"/>
        <w:right w:val="none" w:sz="0" w:space="0" w:color="auto"/>
      </w:divBdr>
      <w:divsChild>
        <w:div w:id="1057632716">
          <w:marLeft w:val="0"/>
          <w:marRight w:val="0"/>
          <w:marTop w:val="0"/>
          <w:marBottom w:val="0"/>
          <w:divBdr>
            <w:top w:val="none" w:sz="0" w:space="0" w:color="auto"/>
            <w:left w:val="none" w:sz="0" w:space="0" w:color="auto"/>
            <w:bottom w:val="none" w:sz="0" w:space="0" w:color="auto"/>
            <w:right w:val="none" w:sz="0" w:space="0" w:color="auto"/>
          </w:divBdr>
          <w:divsChild>
            <w:div w:id="1009602617">
              <w:marLeft w:val="0"/>
              <w:marRight w:val="0"/>
              <w:marTop w:val="0"/>
              <w:marBottom w:val="0"/>
              <w:divBdr>
                <w:top w:val="none" w:sz="0" w:space="0" w:color="auto"/>
                <w:left w:val="none" w:sz="0" w:space="0" w:color="auto"/>
                <w:bottom w:val="none" w:sz="0" w:space="0" w:color="auto"/>
                <w:right w:val="none" w:sz="0" w:space="0" w:color="auto"/>
              </w:divBdr>
              <w:divsChild>
                <w:div w:id="1015619741">
                  <w:marLeft w:val="0"/>
                  <w:marRight w:val="0"/>
                  <w:marTop w:val="0"/>
                  <w:marBottom w:val="0"/>
                  <w:divBdr>
                    <w:top w:val="single" w:sz="6" w:space="0" w:color="CCCCCC"/>
                    <w:left w:val="single" w:sz="6" w:space="0" w:color="CCCCCC"/>
                    <w:bottom w:val="single" w:sz="6" w:space="0" w:color="CCCCCC"/>
                    <w:right w:val="single" w:sz="6" w:space="0" w:color="CCCCCC"/>
                  </w:divBdr>
                  <w:divsChild>
                    <w:div w:id="747338735">
                      <w:marLeft w:val="0"/>
                      <w:marRight w:val="0"/>
                      <w:marTop w:val="0"/>
                      <w:marBottom w:val="0"/>
                      <w:divBdr>
                        <w:top w:val="none" w:sz="0" w:space="0" w:color="auto"/>
                        <w:left w:val="none" w:sz="0" w:space="0" w:color="auto"/>
                        <w:bottom w:val="none" w:sz="0" w:space="0" w:color="auto"/>
                        <w:right w:val="none" w:sz="0" w:space="0" w:color="auto"/>
                      </w:divBdr>
                      <w:divsChild>
                        <w:div w:id="225648817">
                          <w:marLeft w:val="0"/>
                          <w:marRight w:val="0"/>
                          <w:marTop w:val="0"/>
                          <w:marBottom w:val="0"/>
                          <w:divBdr>
                            <w:top w:val="none" w:sz="0" w:space="0" w:color="auto"/>
                            <w:left w:val="none" w:sz="0" w:space="0" w:color="auto"/>
                            <w:bottom w:val="none" w:sz="0" w:space="0" w:color="auto"/>
                            <w:right w:val="none" w:sz="0" w:space="0" w:color="auto"/>
                          </w:divBdr>
                          <w:divsChild>
                            <w:div w:id="443572094">
                              <w:marLeft w:val="0"/>
                              <w:marRight w:val="0"/>
                              <w:marTop w:val="0"/>
                              <w:marBottom w:val="0"/>
                              <w:divBdr>
                                <w:top w:val="none" w:sz="0" w:space="0" w:color="auto"/>
                                <w:left w:val="none" w:sz="0" w:space="0" w:color="auto"/>
                                <w:bottom w:val="none" w:sz="0" w:space="0" w:color="auto"/>
                                <w:right w:val="none" w:sz="0" w:space="0" w:color="auto"/>
                              </w:divBdr>
                              <w:divsChild>
                                <w:div w:id="2139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286">
      <w:bodyDiv w:val="1"/>
      <w:marLeft w:val="0"/>
      <w:marRight w:val="0"/>
      <w:marTop w:val="0"/>
      <w:marBottom w:val="0"/>
      <w:divBdr>
        <w:top w:val="none" w:sz="0" w:space="0" w:color="auto"/>
        <w:left w:val="none" w:sz="0" w:space="0" w:color="auto"/>
        <w:bottom w:val="none" w:sz="0" w:space="0" w:color="auto"/>
        <w:right w:val="none" w:sz="0" w:space="0" w:color="auto"/>
      </w:divBdr>
    </w:div>
    <w:div w:id="125395294">
      <w:bodyDiv w:val="1"/>
      <w:marLeft w:val="0"/>
      <w:marRight w:val="0"/>
      <w:marTop w:val="0"/>
      <w:marBottom w:val="0"/>
      <w:divBdr>
        <w:top w:val="none" w:sz="0" w:space="0" w:color="auto"/>
        <w:left w:val="none" w:sz="0" w:space="0" w:color="auto"/>
        <w:bottom w:val="none" w:sz="0" w:space="0" w:color="auto"/>
        <w:right w:val="none" w:sz="0" w:space="0" w:color="auto"/>
      </w:divBdr>
    </w:div>
    <w:div w:id="247010340">
      <w:bodyDiv w:val="1"/>
      <w:marLeft w:val="0"/>
      <w:marRight w:val="0"/>
      <w:marTop w:val="0"/>
      <w:marBottom w:val="0"/>
      <w:divBdr>
        <w:top w:val="none" w:sz="0" w:space="0" w:color="auto"/>
        <w:left w:val="none" w:sz="0" w:space="0" w:color="auto"/>
        <w:bottom w:val="none" w:sz="0" w:space="0" w:color="auto"/>
        <w:right w:val="none" w:sz="0" w:space="0" w:color="auto"/>
      </w:divBdr>
    </w:div>
    <w:div w:id="293951014">
      <w:bodyDiv w:val="1"/>
      <w:marLeft w:val="0"/>
      <w:marRight w:val="0"/>
      <w:marTop w:val="0"/>
      <w:marBottom w:val="0"/>
      <w:divBdr>
        <w:top w:val="none" w:sz="0" w:space="0" w:color="auto"/>
        <w:left w:val="none" w:sz="0" w:space="0" w:color="auto"/>
        <w:bottom w:val="none" w:sz="0" w:space="0" w:color="auto"/>
        <w:right w:val="none" w:sz="0" w:space="0" w:color="auto"/>
      </w:divBdr>
    </w:div>
    <w:div w:id="370692159">
      <w:bodyDiv w:val="1"/>
      <w:marLeft w:val="0"/>
      <w:marRight w:val="0"/>
      <w:marTop w:val="0"/>
      <w:marBottom w:val="0"/>
      <w:divBdr>
        <w:top w:val="none" w:sz="0" w:space="0" w:color="auto"/>
        <w:left w:val="none" w:sz="0" w:space="0" w:color="auto"/>
        <w:bottom w:val="none" w:sz="0" w:space="0" w:color="auto"/>
        <w:right w:val="none" w:sz="0" w:space="0" w:color="auto"/>
      </w:divBdr>
    </w:div>
    <w:div w:id="385642494">
      <w:bodyDiv w:val="1"/>
      <w:marLeft w:val="0"/>
      <w:marRight w:val="0"/>
      <w:marTop w:val="0"/>
      <w:marBottom w:val="0"/>
      <w:divBdr>
        <w:top w:val="none" w:sz="0" w:space="0" w:color="auto"/>
        <w:left w:val="none" w:sz="0" w:space="0" w:color="auto"/>
        <w:bottom w:val="none" w:sz="0" w:space="0" w:color="auto"/>
        <w:right w:val="none" w:sz="0" w:space="0" w:color="auto"/>
      </w:divBdr>
    </w:div>
    <w:div w:id="484132193">
      <w:bodyDiv w:val="1"/>
      <w:marLeft w:val="0"/>
      <w:marRight w:val="0"/>
      <w:marTop w:val="0"/>
      <w:marBottom w:val="0"/>
      <w:divBdr>
        <w:top w:val="none" w:sz="0" w:space="0" w:color="auto"/>
        <w:left w:val="none" w:sz="0" w:space="0" w:color="auto"/>
        <w:bottom w:val="none" w:sz="0" w:space="0" w:color="auto"/>
        <w:right w:val="none" w:sz="0" w:space="0" w:color="auto"/>
      </w:divBdr>
    </w:div>
    <w:div w:id="505633650">
      <w:bodyDiv w:val="1"/>
      <w:marLeft w:val="0"/>
      <w:marRight w:val="0"/>
      <w:marTop w:val="0"/>
      <w:marBottom w:val="0"/>
      <w:divBdr>
        <w:top w:val="none" w:sz="0" w:space="0" w:color="auto"/>
        <w:left w:val="none" w:sz="0" w:space="0" w:color="auto"/>
        <w:bottom w:val="none" w:sz="0" w:space="0" w:color="auto"/>
        <w:right w:val="none" w:sz="0" w:space="0" w:color="auto"/>
      </w:divBdr>
    </w:div>
    <w:div w:id="526257683">
      <w:bodyDiv w:val="1"/>
      <w:marLeft w:val="0"/>
      <w:marRight w:val="0"/>
      <w:marTop w:val="0"/>
      <w:marBottom w:val="0"/>
      <w:divBdr>
        <w:top w:val="none" w:sz="0" w:space="0" w:color="auto"/>
        <w:left w:val="none" w:sz="0" w:space="0" w:color="auto"/>
        <w:bottom w:val="none" w:sz="0" w:space="0" w:color="auto"/>
        <w:right w:val="none" w:sz="0" w:space="0" w:color="auto"/>
      </w:divBdr>
    </w:div>
    <w:div w:id="583152135">
      <w:bodyDiv w:val="1"/>
      <w:marLeft w:val="0"/>
      <w:marRight w:val="0"/>
      <w:marTop w:val="0"/>
      <w:marBottom w:val="0"/>
      <w:divBdr>
        <w:top w:val="none" w:sz="0" w:space="0" w:color="auto"/>
        <w:left w:val="none" w:sz="0" w:space="0" w:color="auto"/>
        <w:bottom w:val="none" w:sz="0" w:space="0" w:color="auto"/>
        <w:right w:val="none" w:sz="0" w:space="0" w:color="auto"/>
      </w:divBdr>
    </w:div>
    <w:div w:id="589315147">
      <w:bodyDiv w:val="1"/>
      <w:marLeft w:val="0"/>
      <w:marRight w:val="0"/>
      <w:marTop w:val="0"/>
      <w:marBottom w:val="0"/>
      <w:divBdr>
        <w:top w:val="none" w:sz="0" w:space="0" w:color="auto"/>
        <w:left w:val="none" w:sz="0" w:space="0" w:color="auto"/>
        <w:bottom w:val="none" w:sz="0" w:space="0" w:color="auto"/>
        <w:right w:val="none" w:sz="0" w:space="0" w:color="auto"/>
      </w:divBdr>
    </w:div>
    <w:div w:id="642738484">
      <w:bodyDiv w:val="1"/>
      <w:marLeft w:val="0"/>
      <w:marRight w:val="0"/>
      <w:marTop w:val="0"/>
      <w:marBottom w:val="0"/>
      <w:divBdr>
        <w:top w:val="none" w:sz="0" w:space="0" w:color="auto"/>
        <w:left w:val="none" w:sz="0" w:space="0" w:color="auto"/>
        <w:bottom w:val="none" w:sz="0" w:space="0" w:color="auto"/>
        <w:right w:val="none" w:sz="0" w:space="0" w:color="auto"/>
      </w:divBdr>
    </w:div>
    <w:div w:id="655375487">
      <w:bodyDiv w:val="1"/>
      <w:marLeft w:val="0"/>
      <w:marRight w:val="0"/>
      <w:marTop w:val="0"/>
      <w:marBottom w:val="0"/>
      <w:divBdr>
        <w:top w:val="none" w:sz="0" w:space="0" w:color="auto"/>
        <w:left w:val="none" w:sz="0" w:space="0" w:color="auto"/>
        <w:bottom w:val="none" w:sz="0" w:space="0" w:color="auto"/>
        <w:right w:val="none" w:sz="0" w:space="0" w:color="auto"/>
      </w:divBdr>
    </w:div>
    <w:div w:id="722362878">
      <w:bodyDiv w:val="1"/>
      <w:marLeft w:val="0"/>
      <w:marRight w:val="0"/>
      <w:marTop w:val="0"/>
      <w:marBottom w:val="0"/>
      <w:divBdr>
        <w:top w:val="none" w:sz="0" w:space="0" w:color="auto"/>
        <w:left w:val="none" w:sz="0" w:space="0" w:color="auto"/>
        <w:bottom w:val="none" w:sz="0" w:space="0" w:color="auto"/>
        <w:right w:val="none" w:sz="0" w:space="0" w:color="auto"/>
      </w:divBdr>
    </w:div>
    <w:div w:id="732823635">
      <w:bodyDiv w:val="1"/>
      <w:marLeft w:val="0"/>
      <w:marRight w:val="0"/>
      <w:marTop w:val="0"/>
      <w:marBottom w:val="0"/>
      <w:divBdr>
        <w:top w:val="none" w:sz="0" w:space="0" w:color="auto"/>
        <w:left w:val="none" w:sz="0" w:space="0" w:color="auto"/>
        <w:bottom w:val="none" w:sz="0" w:space="0" w:color="auto"/>
        <w:right w:val="none" w:sz="0" w:space="0" w:color="auto"/>
      </w:divBdr>
    </w:div>
    <w:div w:id="732823719">
      <w:bodyDiv w:val="1"/>
      <w:marLeft w:val="0"/>
      <w:marRight w:val="0"/>
      <w:marTop w:val="0"/>
      <w:marBottom w:val="0"/>
      <w:divBdr>
        <w:top w:val="none" w:sz="0" w:space="0" w:color="auto"/>
        <w:left w:val="none" w:sz="0" w:space="0" w:color="auto"/>
        <w:bottom w:val="none" w:sz="0" w:space="0" w:color="auto"/>
        <w:right w:val="none" w:sz="0" w:space="0" w:color="auto"/>
      </w:divBdr>
    </w:div>
    <w:div w:id="739521282">
      <w:bodyDiv w:val="1"/>
      <w:marLeft w:val="0"/>
      <w:marRight w:val="0"/>
      <w:marTop w:val="0"/>
      <w:marBottom w:val="0"/>
      <w:divBdr>
        <w:top w:val="none" w:sz="0" w:space="0" w:color="auto"/>
        <w:left w:val="none" w:sz="0" w:space="0" w:color="auto"/>
        <w:bottom w:val="none" w:sz="0" w:space="0" w:color="auto"/>
        <w:right w:val="none" w:sz="0" w:space="0" w:color="auto"/>
      </w:divBdr>
    </w:div>
    <w:div w:id="777258326">
      <w:bodyDiv w:val="1"/>
      <w:marLeft w:val="0"/>
      <w:marRight w:val="0"/>
      <w:marTop w:val="0"/>
      <w:marBottom w:val="0"/>
      <w:divBdr>
        <w:top w:val="none" w:sz="0" w:space="0" w:color="auto"/>
        <w:left w:val="none" w:sz="0" w:space="0" w:color="auto"/>
        <w:bottom w:val="none" w:sz="0" w:space="0" w:color="auto"/>
        <w:right w:val="none" w:sz="0" w:space="0" w:color="auto"/>
      </w:divBdr>
      <w:divsChild>
        <w:div w:id="1121807455">
          <w:marLeft w:val="0"/>
          <w:marRight w:val="0"/>
          <w:marTop w:val="0"/>
          <w:marBottom w:val="0"/>
          <w:divBdr>
            <w:top w:val="none" w:sz="0" w:space="0" w:color="auto"/>
            <w:left w:val="none" w:sz="0" w:space="0" w:color="auto"/>
            <w:bottom w:val="none" w:sz="0" w:space="0" w:color="auto"/>
            <w:right w:val="none" w:sz="0" w:space="0" w:color="auto"/>
          </w:divBdr>
          <w:divsChild>
            <w:div w:id="1832333711">
              <w:marLeft w:val="0"/>
              <w:marRight w:val="0"/>
              <w:marTop w:val="0"/>
              <w:marBottom w:val="0"/>
              <w:divBdr>
                <w:top w:val="none" w:sz="0" w:space="0" w:color="auto"/>
                <w:left w:val="none" w:sz="0" w:space="0" w:color="auto"/>
                <w:bottom w:val="none" w:sz="0" w:space="0" w:color="auto"/>
                <w:right w:val="none" w:sz="0" w:space="0" w:color="auto"/>
              </w:divBdr>
              <w:divsChild>
                <w:div w:id="1223444828">
                  <w:marLeft w:val="0"/>
                  <w:marRight w:val="0"/>
                  <w:marTop w:val="0"/>
                  <w:marBottom w:val="0"/>
                  <w:divBdr>
                    <w:top w:val="single" w:sz="6" w:space="0" w:color="CCCCCC"/>
                    <w:left w:val="single" w:sz="6" w:space="0" w:color="CCCCCC"/>
                    <w:bottom w:val="single" w:sz="6" w:space="0" w:color="CCCCCC"/>
                    <w:right w:val="single" w:sz="6" w:space="0" w:color="CCCCCC"/>
                  </w:divBdr>
                  <w:divsChild>
                    <w:div w:id="2136948812">
                      <w:marLeft w:val="0"/>
                      <w:marRight w:val="0"/>
                      <w:marTop w:val="0"/>
                      <w:marBottom w:val="0"/>
                      <w:divBdr>
                        <w:top w:val="none" w:sz="0" w:space="0" w:color="auto"/>
                        <w:left w:val="none" w:sz="0" w:space="0" w:color="auto"/>
                        <w:bottom w:val="none" w:sz="0" w:space="0" w:color="auto"/>
                        <w:right w:val="none" w:sz="0" w:space="0" w:color="auto"/>
                      </w:divBdr>
                      <w:divsChild>
                        <w:div w:id="1042630184">
                          <w:marLeft w:val="0"/>
                          <w:marRight w:val="0"/>
                          <w:marTop w:val="0"/>
                          <w:marBottom w:val="0"/>
                          <w:divBdr>
                            <w:top w:val="none" w:sz="0" w:space="0" w:color="auto"/>
                            <w:left w:val="none" w:sz="0" w:space="0" w:color="auto"/>
                            <w:bottom w:val="none" w:sz="0" w:space="0" w:color="auto"/>
                            <w:right w:val="none" w:sz="0" w:space="0" w:color="auto"/>
                          </w:divBdr>
                          <w:divsChild>
                            <w:div w:id="28456802">
                              <w:marLeft w:val="0"/>
                              <w:marRight w:val="0"/>
                              <w:marTop w:val="0"/>
                              <w:marBottom w:val="0"/>
                              <w:divBdr>
                                <w:top w:val="none" w:sz="0" w:space="0" w:color="auto"/>
                                <w:left w:val="none" w:sz="0" w:space="0" w:color="auto"/>
                                <w:bottom w:val="none" w:sz="0" w:space="0" w:color="auto"/>
                                <w:right w:val="none" w:sz="0" w:space="0" w:color="auto"/>
                              </w:divBdr>
                              <w:divsChild>
                                <w:div w:id="9181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82973">
      <w:bodyDiv w:val="1"/>
      <w:marLeft w:val="0"/>
      <w:marRight w:val="0"/>
      <w:marTop w:val="0"/>
      <w:marBottom w:val="0"/>
      <w:divBdr>
        <w:top w:val="none" w:sz="0" w:space="0" w:color="auto"/>
        <w:left w:val="none" w:sz="0" w:space="0" w:color="auto"/>
        <w:bottom w:val="none" w:sz="0" w:space="0" w:color="auto"/>
        <w:right w:val="none" w:sz="0" w:space="0" w:color="auto"/>
      </w:divBdr>
    </w:div>
    <w:div w:id="811483426">
      <w:bodyDiv w:val="1"/>
      <w:marLeft w:val="0"/>
      <w:marRight w:val="0"/>
      <w:marTop w:val="0"/>
      <w:marBottom w:val="0"/>
      <w:divBdr>
        <w:top w:val="none" w:sz="0" w:space="0" w:color="auto"/>
        <w:left w:val="none" w:sz="0" w:space="0" w:color="auto"/>
        <w:bottom w:val="none" w:sz="0" w:space="0" w:color="auto"/>
        <w:right w:val="none" w:sz="0" w:space="0" w:color="auto"/>
      </w:divBdr>
    </w:div>
    <w:div w:id="872155348">
      <w:bodyDiv w:val="1"/>
      <w:marLeft w:val="0"/>
      <w:marRight w:val="0"/>
      <w:marTop w:val="0"/>
      <w:marBottom w:val="0"/>
      <w:divBdr>
        <w:top w:val="none" w:sz="0" w:space="0" w:color="auto"/>
        <w:left w:val="none" w:sz="0" w:space="0" w:color="auto"/>
        <w:bottom w:val="none" w:sz="0" w:space="0" w:color="auto"/>
        <w:right w:val="none" w:sz="0" w:space="0" w:color="auto"/>
      </w:divBdr>
    </w:div>
    <w:div w:id="928394890">
      <w:bodyDiv w:val="1"/>
      <w:marLeft w:val="0"/>
      <w:marRight w:val="0"/>
      <w:marTop w:val="0"/>
      <w:marBottom w:val="0"/>
      <w:divBdr>
        <w:top w:val="none" w:sz="0" w:space="0" w:color="auto"/>
        <w:left w:val="none" w:sz="0" w:space="0" w:color="auto"/>
        <w:bottom w:val="none" w:sz="0" w:space="0" w:color="auto"/>
        <w:right w:val="none" w:sz="0" w:space="0" w:color="auto"/>
      </w:divBdr>
    </w:div>
    <w:div w:id="1008024997">
      <w:bodyDiv w:val="1"/>
      <w:marLeft w:val="0"/>
      <w:marRight w:val="0"/>
      <w:marTop w:val="0"/>
      <w:marBottom w:val="0"/>
      <w:divBdr>
        <w:top w:val="none" w:sz="0" w:space="0" w:color="auto"/>
        <w:left w:val="none" w:sz="0" w:space="0" w:color="auto"/>
        <w:bottom w:val="none" w:sz="0" w:space="0" w:color="auto"/>
        <w:right w:val="none" w:sz="0" w:space="0" w:color="auto"/>
      </w:divBdr>
    </w:div>
    <w:div w:id="1051736403">
      <w:bodyDiv w:val="1"/>
      <w:marLeft w:val="0"/>
      <w:marRight w:val="0"/>
      <w:marTop w:val="0"/>
      <w:marBottom w:val="0"/>
      <w:divBdr>
        <w:top w:val="none" w:sz="0" w:space="0" w:color="auto"/>
        <w:left w:val="none" w:sz="0" w:space="0" w:color="auto"/>
        <w:bottom w:val="none" w:sz="0" w:space="0" w:color="auto"/>
        <w:right w:val="none" w:sz="0" w:space="0" w:color="auto"/>
      </w:divBdr>
    </w:div>
    <w:div w:id="1091855089">
      <w:bodyDiv w:val="1"/>
      <w:marLeft w:val="0"/>
      <w:marRight w:val="0"/>
      <w:marTop w:val="0"/>
      <w:marBottom w:val="0"/>
      <w:divBdr>
        <w:top w:val="none" w:sz="0" w:space="0" w:color="auto"/>
        <w:left w:val="none" w:sz="0" w:space="0" w:color="auto"/>
        <w:bottom w:val="none" w:sz="0" w:space="0" w:color="auto"/>
        <w:right w:val="none" w:sz="0" w:space="0" w:color="auto"/>
      </w:divBdr>
    </w:div>
    <w:div w:id="1093622488">
      <w:bodyDiv w:val="1"/>
      <w:marLeft w:val="0"/>
      <w:marRight w:val="0"/>
      <w:marTop w:val="0"/>
      <w:marBottom w:val="0"/>
      <w:divBdr>
        <w:top w:val="none" w:sz="0" w:space="0" w:color="auto"/>
        <w:left w:val="none" w:sz="0" w:space="0" w:color="auto"/>
        <w:bottom w:val="none" w:sz="0" w:space="0" w:color="auto"/>
        <w:right w:val="none" w:sz="0" w:space="0" w:color="auto"/>
      </w:divBdr>
    </w:div>
    <w:div w:id="1114862244">
      <w:bodyDiv w:val="1"/>
      <w:marLeft w:val="0"/>
      <w:marRight w:val="0"/>
      <w:marTop w:val="0"/>
      <w:marBottom w:val="0"/>
      <w:divBdr>
        <w:top w:val="none" w:sz="0" w:space="0" w:color="auto"/>
        <w:left w:val="none" w:sz="0" w:space="0" w:color="auto"/>
        <w:bottom w:val="none" w:sz="0" w:space="0" w:color="auto"/>
        <w:right w:val="none" w:sz="0" w:space="0" w:color="auto"/>
      </w:divBdr>
    </w:div>
    <w:div w:id="1146164632">
      <w:bodyDiv w:val="1"/>
      <w:marLeft w:val="0"/>
      <w:marRight w:val="0"/>
      <w:marTop w:val="0"/>
      <w:marBottom w:val="0"/>
      <w:divBdr>
        <w:top w:val="none" w:sz="0" w:space="0" w:color="auto"/>
        <w:left w:val="none" w:sz="0" w:space="0" w:color="auto"/>
        <w:bottom w:val="none" w:sz="0" w:space="0" w:color="auto"/>
        <w:right w:val="none" w:sz="0" w:space="0" w:color="auto"/>
      </w:divBdr>
    </w:div>
    <w:div w:id="1184906415">
      <w:bodyDiv w:val="1"/>
      <w:marLeft w:val="0"/>
      <w:marRight w:val="0"/>
      <w:marTop w:val="0"/>
      <w:marBottom w:val="0"/>
      <w:divBdr>
        <w:top w:val="none" w:sz="0" w:space="0" w:color="auto"/>
        <w:left w:val="none" w:sz="0" w:space="0" w:color="auto"/>
        <w:bottom w:val="none" w:sz="0" w:space="0" w:color="auto"/>
        <w:right w:val="none" w:sz="0" w:space="0" w:color="auto"/>
      </w:divBdr>
    </w:div>
    <w:div w:id="1193033405">
      <w:bodyDiv w:val="1"/>
      <w:marLeft w:val="0"/>
      <w:marRight w:val="0"/>
      <w:marTop w:val="0"/>
      <w:marBottom w:val="0"/>
      <w:divBdr>
        <w:top w:val="none" w:sz="0" w:space="0" w:color="auto"/>
        <w:left w:val="none" w:sz="0" w:space="0" w:color="auto"/>
        <w:bottom w:val="none" w:sz="0" w:space="0" w:color="auto"/>
        <w:right w:val="none" w:sz="0" w:space="0" w:color="auto"/>
      </w:divBdr>
    </w:div>
    <w:div w:id="1202403584">
      <w:bodyDiv w:val="1"/>
      <w:marLeft w:val="0"/>
      <w:marRight w:val="0"/>
      <w:marTop w:val="0"/>
      <w:marBottom w:val="0"/>
      <w:divBdr>
        <w:top w:val="none" w:sz="0" w:space="0" w:color="auto"/>
        <w:left w:val="none" w:sz="0" w:space="0" w:color="auto"/>
        <w:bottom w:val="none" w:sz="0" w:space="0" w:color="auto"/>
        <w:right w:val="none" w:sz="0" w:space="0" w:color="auto"/>
      </w:divBdr>
    </w:div>
    <w:div w:id="1261573342">
      <w:bodyDiv w:val="1"/>
      <w:marLeft w:val="0"/>
      <w:marRight w:val="0"/>
      <w:marTop w:val="0"/>
      <w:marBottom w:val="0"/>
      <w:divBdr>
        <w:top w:val="none" w:sz="0" w:space="0" w:color="auto"/>
        <w:left w:val="none" w:sz="0" w:space="0" w:color="auto"/>
        <w:bottom w:val="none" w:sz="0" w:space="0" w:color="auto"/>
        <w:right w:val="none" w:sz="0" w:space="0" w:color="auto"/>
      </w:divBdr>
    </w:div>
    <w:div w:id="1282418364">
      <w:bodyDiv w:val="1"/>
      <w:marLeft w:val="0"/>
      <w:marRight w:val="0"/>
      <w:marTop w:val="0"/>
      <w:marBottom w:val="0"/>
      <w:divBdr>
        <w:top w:val="none" w:sz="0" w:space="0" w:color="auto"/>
        <w:left w:val="none" w:sz="0" w:space="0" w:color="auto"/>
        <w:bottom w:val="none" w:sz="0" w:space="0" w:color="auto"/>
        <w:right w:val="none" w:sz="0" w:space="0" w:color="auto"/>
      </w:divBdr>
    </w:div>
    <w:div w:id="1292902760">
      <w:bodyDiv w:val="1"/>
      <w:marLeft w:val="0"/>
      <w:marRight w:val="0"/>
      <w:marTop w:val="0"/>
      <w:marBottom w:val="0"/>
      <w:divBdr>
        <w:top w:val="none" w:sz="0" w:space="0" w:color="auto"/>
        <w:left w:val="none" w:sz="0" w:space="0" w:color="auto"/>
        <w:bottom w:val="none" w:sz="0" w:space="0" w:color="auto"/>
        <w:right w:val="none" w:sz="0" w:space="0" w:color="auto"/>
      </w:divBdr>
    </w:div>
    <w:div w:id="1344673627">
      <w:bodyDiv w:val="1"/>
      <w:marLeft w:val="0"/>
      <w:marRight w:val="0"/>
      <w:marTop w:val="0"/>
      <w:marBottom w:val="0"/>
      <w:divBdr>
        <w:top w:val="none" w:sz="0" w:space="0" w:color="auto"/>
        <w:left w:val="none" w:sz="0" w:space="0" w:color="auto"/>
        <w:bottom w:val="none" w:sz="0" w:space="0" w:color="auto"/>
        <w:right w:val="none" w:sz="0" w:space="0" w:color="auto"/>
      </w:divBdr>
    </w:div>
    <w:div w:id="1464807234">
      <w:bodyDiv w:val="1"/>
      <w:marLeft w:val="0"/>
      <w:marRight w:val="0"/>
      <w:marTop w:val="0"/>
      <w:marBottom w:val="0"/>
      <w:divBdr>
        <w:top w:val="none" w:sz="0" w:space="0" w:color="auto"/>
        <w:left w:val="none" w:sz="0" w:space="0" w:color="auto"/>
        <w:bottom w:val="none" w:sz="0" w:space="0" w:color="auto"/>
        <w:right w:val="none" w:sz="0" w:space="0" w:color="auto"/>
      </w:divBdr>
    </w:div>
    <w:div w:id="1505128913">
      <w:bodyDiv w:val="1"/>
      <w:marLeft w:val="0"/>
      <w:marRight w:val="0"/>
      <w:marTop w:val="0"/>
      <w:marBottom w:val="0"/>
      <w:divBdr>
        <w:top w:val="none" w:sz="0" w:space="0" w:color="auto"/>
        <w:left w:val="none" w:sz="0" w:space="0" w:color="auto"/>
        <w:bottom w:val="none" w:sz="0" w:space="0" w:color="auto"/>
        <w:right w:val="none" w:sz="0" w:space="0" w:color="auto"/>
      </w:divBdr>
    </w:div>
    <w:div w:id="1571043444">
      <w:bodyDiv w:val="1"/>
      <w:marLeft w:val="0"/>
      <w:marRight w:val="0"/>
      <w:marTop w:val="0"/>
      <w:marBottom w:val="0"/>
      <w:divBdr>
        <w:top w:val="none" w:sz="0" w:space="0" w:color="auto"/>
        <w:left w:val="none" w:sz="0" w:space="0" w:color="auto"/>
        <w:bottom w:val="none" w:sz="0" w:space="0" w:color="auto"/>
        <w:right w:val="none" w:sz="0" w:space="0" w:color="auto"/>
      </w:divBdr>
    </w:div>
    <w:div w:id="1590582189">
      <w:bodyDiv w:val="1"/>
      <w:marLeft w:val="0"/>
      <w:marRight w:val="0"/>
      <w:marTop w:val="0"/>
      <w:marBottom w:val="0"/>
      <w:divBdr>
        <w:top w:val="none" w:sz="0" w:space="0" w:color="auto"/>
        <w:left w:val="none" w:sz="0" w:space="0" w:color="auto"/>
        <w:bottom w:val="none" w:sz="0" w:space="0" w:color="auto"/>
        <w:right w:val="none" w:sz="0" w:space="0" w:color="auto"/>
      </w:divBdr>
    </w:div>
    <w:div w:id="1600219597">
      <w:bodyDiv w:val="1"/>
      <w:marLeft w:val="0"/>
      <w:marRight w:val="0"/>
      <w:marTop w:val="0"/>
      <w:marBottom w:val="0"/>
      <w:divBdr>
        <w:top w:val="none" w:sz="0" w:space="0" w:color="auto"/>
        <w:left w:val="none" w:sz="0" w:space="0" w:color="auto"/>
        <w:bottom w:val="none" w:sz="0" w:space="0" w:color="auto"/>
        <w:right w:val="none" w:sz="0" w:space="0" w:color="auto"/>
      </w:divBdr>
    </w:div>
    <w:div w:id="1601137259">
      <w:bodyDiv w:val="1"/>
      <w:marLeft w:val="0"/>
      <w:marRight w:val="0"/>
      <w:marTop w:val="0"/>
      <w:marBottom w:val="0"/>
      <w:divBdr>
        <w:top w:val="none" w:sz="0" w:space="0" w:color="auto"/>
        <w:left w:val="none" w:sz="0" w:space="0" w:color="auto"/>
        <w:bottom w:val="none" w:sz="0" w:space="0" w:color="auto"/>
        <w:right w:val="none" w:sz="0" w:space="0" w:color="auto"/>
      </w:divBdr>
    </w:div>
    <w:div w:id="1640110432">
      <w:bodyDiv w:val="1"/>
      <w:marLeft w:val="0"/>
      <w:marRight w:val="0"/>
      <w:marTop w:val="0"/>
      <w:marBottom w:val="0"/>
      <w:divBdr>
        <w:top w:val="none" w:sz="0" w:space="0" w:color="auto"/>
        <w:left w:val="none" w:sz="0" w:space="0" w:color="auto"/>
        <w:bottom w:val="none" w:sz="0" w:space="0" w:color="auto"/>
        <w:right w:val="none" w:sz="0" w:space="0" w:color="auto"/>
      </w:divBdr>
    </w:div>
    <w:div w:id="1654678522">
      <w:bodyDiv w:val="1"/>
      <w:marLeft w:val="0"/>
      <w:marRight w:val="0"/>
      <w:marTop w:val="0"/>
      <w:marBottom w:val="0"/>
      <w:divBdr>
        <w:top w:val="none" w:sz="0" w:space="0" w:color="auto"/>
        <w:left w:val="none" w:sz="0" w:space="0" w:color="auto"/>
        <w:bottom w:val="none" w:sz="0" w:space="0" w:color="auto"/>
        <w:right w:val="none" w:sz="0" w:space="0" w:color="auto"/>
      </w:divBdr>
    </w:div>
    <w:div w:id="1743599972">
      <w:bodyDiv w:val="1"/>
      <w:marLeft w:val="0"/>
      <w:marRight w:val="0"/>
      <w:marTop w:val="0"/>
      <w:marBottom w:val="0"/>
      <w:divBdr>
        <w:top w:val="none" w:sz="0" w:space="0" w:color="auto"/>
        <w:left w:val="none" w:sz="0" w:space="0" w:color="auto"/>
        <w:bottom w:val="none" w:sz="0" w:space="0" w:color="auto"/>
        <w:right w:val="none" w:sz="0" w:space="0" w:color="auto"/>
      </w:divBdr>
    </w:div>
    <w:div w:id="1771586174">
      <w:bodyDiv w:val="1"/>
      <w:marLeft w:val="0"/>
      <w:marRight w:val="0"/>
      <w:marTop w:val="0"/>
      <w:marBottom w:val="0"/>
      <w:divBdr>
        <w:top w:val="none" w:sz="0" w:space="0" w:color="auto"/>
        <w:left w:val="none" w:sz="0" w:space="0" w:color="auto"/>
        <w:bottom w:val="none" w:sz="0" w:space="0" w:color="auto"/>
        <w:right w:val="none" w:sz="0" w:space="0" w:color="auto"/>
      </w:divBdr>
    </w:div>
    <w:div w:id="1843276395">
      <w:bodyDiv w:val="1"/>
      <w:marLeft w:val="0"/>
      <w:marRight w:val="0"/>
      <w:marTop w:val="0"/>
      <w:marBottom w:val="0"/>
      <w:divBdr>
        <w:top w:val="none" w:sz="0" w:space="0" w:color="auto"/>
        <w:left w:val="none" w:sz="0" w:space="0" w:color="auto"/>
        <w:bottom w:val="none" w:sz="0" w:space="0" w:color="auto"/>
        <w:right w:val="none" w:sz="0" w:space="0" w:color="auto"/>
      </w:divBdr>
    </w:div>
    <w:div w:id="1942685199">
      <w:bodyDiv w:val="1"/>
      <w:marLeft w:val="0"/>
      <w:marRight w:val="0"/>
      <w:marTop w:val="0"/>
      <w:marBottom w:val="0"/>
      <w:divBdr>
        <w:top w:val="none" w:sz="0" w:space="0" w:color="auto"/>
        <w:left w:val="none" w:sz="0" w:space="0" w:color="auto"/>
        <w:bottom w:val="none" w:sz="0" w:space="0" w:color="auto"/>
        <w:right w:val="none" w:sz="0" w:space="0" w:color="auto"/>
      </w:divBdr>
    </w:div>
    <w:div w:id="1958946759">
      <w:bodyDiv w:val="1"/>
      <w:marLeft w:val="0"/>
      <w:marRight w:val="0"/>
      <w:marTop w:val="0"/>
      <w:marBottom w:val="0"/>
      <w:divBdr>
        <w:top w:val="none" w:sz="0" w:space="0" w:color="auto"/>
        <w:left w:val="none" w:sz="0" w:space="0" w:color="auto"/>
        <w:bottom w:val="none" w:sz="0" w:space="0" w:color="auto"/>
        <w:right w:val="none" w:sz="0" w:space="0" w:color="auto"/>
      </w:divBdr>
    </w:div>
    <w:div w:id="1976912019">
      <w:bodyDiv w:val="1"/>
      <w:marLeft w:val="0"/>
      <w:marRight w:val="0"/>
      <w:marTop w:val="0"/>
      <w:marBottom w:val="0"/>
      <w:divBdr>
        <w:top w:val="none" w:sz="0" w:space="0" w:color="auto"/>
        <w:left w:val="none" w:sz="0" w:space="0" w:color="auto"/>
        <w:bottom w:val="none" w:sz="0" w:space="0" w:color="auto"/>
        <w:right w:val="none" w:sz="0" w:space="0" w:color="auto"/>
      </w:divBdr>
    </w:div>
    <w:div w:id="1977951370">
      <w:bodyDiv w:val="1"/>
      <w:marLeft w:val="0"/>
      <w:marRight w:val="0"/>
      <w:marTop w:val="0"/>
      <w:marBottom w:val="0"/>
      <w:divBdr>
        <w:top w:val="none" w:sz="0" w:space="0" w:color="auto"/>
        <w:left w:val="none" w:sz="0" w:space="0" w:color="auto"/>
        <w:bottom w:val="none" w:sz="0" w:space="0" w:color="auto"/>
        <w:right w:val="none" w:sz="0" w:space="0" w:color="auto"/>
      </w:divBdr>
    </w:div>
    <w:div w:id="1982299193">
      <w:bodyDiv w:val="1"/>
      <w:marLeft w:val="0"/>
      <w:marRight w:val="0"/>
      <w:marTop w:val="0"/>
      <w:marBottom w:val="0"/>
      <w:divBdr>
        <w:top w:val="none" w:sz="0" w:space="0" w:color="auto"/>
        <w:left w:val="none" w:sz="0" w:space="0" w:color="auto"/>
        <w:bottom w:val="none" w:sz="0" w:space="0" w:color="auto"/>
        <w:right w:val="none" w:sz="0" w:space="0" w:color="auto"/>
      </w:divBdr>
    </w:div>
    <w:div w:id="2031103700">
      <w:bodyDiv w:val="1"/>
      <w:marLeft w:val="0"/>
      <w:marRight w:val="0"/>
      <w:marTop w:val="0"/>
      <w:marBottom w:val="0"/>
      <w:divBdr>
        <w:top w:val="none" w:sz="0" w:space="0" w:color="auto"/>
        <w:left w:val="none" w:sz="0" w:space="0" w:color="auto"/>
        <w:bottom w:val="none" w:sz="0" w:space="0" w:color="auto"/>
        <w:right w:val="none" w:sz="0" w:space="0" w:color="auto"/>
      </w:divBdr>
    </w:div>
    <w:div w:id="2052343731">
      <w:bodyDiv w:val="1"/>
      <w:marLeft w:val="0"/>
      <w:marRight w:val="0"/>
      <w:marTop w:val="0"/>
      <w:marBottom w:val="0"/>
      <w:divBdr>
        <w:top w:val="none" w:sz="0" w:space="0" w:color="auto"/>
        <w:left w:val="none" w:sz="0" w:space="0" w:color="auto"/>
        <w:bottom w:val="none" w:sz="0" w:space="0" w:color="auto"/>
        <w:right w:val="none" w:sz="0" w:space="0" w:color="auto"/>
      </w:divBdr>
    </w:div>
    <w:div w:id="2065984563">
      <w:bodyDiv w:val="1"/>
      <w:marLeft w:val="0"/>
      <w:marRight w:val="0"/>
      <w:marTop w:val="0"/>
      <w:marBottom w:val="0"/>
      <w:divBdr>
        <w:top w:val="none" w:sz="0" w:space="0" w:color="auto"/>
        <w:left w:val="none" w:sz="0" w:space="0" w:color="auto"/>
        <w:bottom w:val="none" w:sz="0" w:space="0" w:color="auto"/>
        <w:right w:val="none" w:sz="0" w:space="0" w:color="auto"/>
      </w:divBdr>
    </w:div>
    <w:div w:id="21392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srn.com/abstract=1899354"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sec.gov/news/studies/2007/regshopilot020607.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apers.ssrn.com/sol3/papers.cfm?abstract_id=1945014" TargetMode="External"/><Relationship Id="rId25" Type="http://schemas.openxmlformats.org/officeDocument/2006/relationships/hyperlink" Target="https://papers.ssrn.com/sol3/papers.cfm?abstract_id=687795" TargetMode="External"/><Relationship Id="rId2" Type="http://schemas.openxmlformats.org/officeDocument/2006/relationships/numbering" Target="numbering.xml"/><Relationship Id="rId16" Type="http://schemas.openxmlformats.org/officeDocument/2006/relationships/hyperlink" Target="https://www.gpo.gov/fdsys/pkg/FR-1992-10-29/pdf/FR-1992-10-29.pdf" TargetMode="External"/><Relationship Id="rId20" Type="http://schemas.openxmlformats.org/officeDocument/2006/relationships/hyperlink" Target="https://www.sec.gov/spotlight/shopilo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ec.gov/info/smallbus/secg/s3f3-secg.htm" TargetMode="External"/><Relationship Id="rId5" Type="http://schemas.openxmlformats.org/officeDocument/2006/relationships/settings" Target="settings.xml"/><Relationship Id="rId15" Type="http://schemas.openxmlformats.org/officeDocument/2006/relationships/hyperlink" Target="file:///D:\Users\mzyssmd4\Documents\Marie\Ping%20Sun%20projects\Shelf%20paper\JFQA%20revision\Journal" TargetMode="External"/><Relationship Id="rId23" Type="http://schemas.openxmlformats.org/officeDocument/2006/relationships/hyperlink" Target="https://www.sec.gov/files/forms-3.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mergers.thomsonib.com/td/DealSearch/help/nidef.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ec.gov/rules/final/2007/33-8878.pdf"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mailto:ping.sun@liverpool.ac.uk" TargetMode="External"/><Relationship Id="rId2" Type="http://schemas.openxmlformats.org/officeDocument/2006/relationships/hyperlink" Target="mailto:marie.dutordoir@manchester.ac.uk" TargetMode="External"/><Relationship Id="rId1" Type="http://schemas.openxmlformats.org/officeDocument/2006/relationships/hyperlink" Target="mailto:norman.strong@manchester.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helfOffers\shelfoffers_update\final\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7030610027252"/>
          <c:y val="5.4455051710421636E-2"/>
          <c:w val="0.86807512914388885"/>
          <c:h val="0.67347891179473685"/>
        </c:manualLayout>
      </c:layout>
      <c:barChart>
        <c:barDir val="col"/>
        <c:grouping val="clustered"/>
        <c:varyColors val="0"/>
        <c:ser>
          <c:idx val="0"/>
          <c:order val="0"/>
          <c:tx>
            <c:strRef>
              <c:f>figure1!$E$1</c:f>
              <c:strCache>
                <c:ptCount val="1"/>
                <c:pt idx="0">
                  <c:v>Shelf offerings</c:v>
                </c:pt>
              </c:strCache>
            </c:strRef>
          </c:tx>
          <c:spPr>
            <a:solidFill>
              <a:schemeClr val="tx1"/>
            </a:solidFill>
          </c:spPr>
          <c:invertIfNegative val="0"/>
          <c:dLbls>
            <c:delete val="1"/>
          </c:dLbls>
          <c:cat>
            <c:strRef>
              <c:f>figure1!$A$2:$A$9</c:f>
              <c:strCache>
                <c:ptCount val="8"/>
                <c:pt idx="0">
                  <c:v>0</c:v>
                </c:pt>
                <c:pt idx="1">
                  <c:v>1-5</c:v>
                </c:pt>
                <c:pt idx="2">
                  <c:v>6-10</c:v>
                </c:pt>
                <c:pt idx="3">
                  <c:v>11-15</c:v>
                </c:pt>
                <c:pt idx="4">
                  <c:v>16-20</c:v>
                </c:pt>
                <c:pt idx="5">
                  <c:v>21-25</c:v>
                </c:pt>
                <c:pt idx="6">
                  <c:v>26-30</c:v>
                </c:pt>
                <c:pt idx="7">
                  <c:v>&gt;30</c:v>
                </c:pt>
              </c:strCache>
            </c:strRef>
          </c:cat>
          <c:val>
            <c:numRef>
              <c:f>figure1!$E$2:$E$9</c:f>
              <c:numCache>
                <c:formatCode>0%</c:formatCode>
                <c:ptCount val="8"/>
                <c:pt idx="0">
                  <c:v>0.12523481527864747</c:v>
                </c:pt>
                <c:pt idx="1">
                  <c:v>0.75140889167188474</c:v>
                </c:pt>
                <c:pt idx="2">
                  <c:v>0.10206637445209768</c:v>
                </c:pt>
                <c:pt idx="3">
                  <c:v>1.5028177833437696E-2</c:v>
                </c:pt>
                <c:pt idx="4">
                  <c:v>1.2523481527864746E-3</c:v>
                </c:pt>
                <c:pt idx="5">
                  <c:v>6.2617407639323729E-4</c:v>
                </c:pt>
                <c:pt idx="6">
                  <c:v>6.2617407639323729E-4</c:v>
                </c:pt>
                <c:pt idx="7">
                  <c:v>3.7570444583594239E-3</c:v>
                </c:pt>
              </c:numCache>
            </c:numRef>
          </c:val>
        </c:ser>
        <c:ser>
          <c:idx val="1"/>
          <c:order val="1"/>
          <c:tx>
            <c:strRef>
              <c:f>figure1!$F$1</c:f>
              <c:strCache>
                <c:ptCount val="1"/>
                <c:pt idx="0">
                  <c:v>Traditional offerings</c:v>
                </c:pt>
              </c:strCache>
            </c:strRef>
          </c:tx>
          <c:spPr>
            <a:noFill/>
            <a:ln>
              <a:solidFill>
                <a:schemeClr val="tx1"/>
              </a:solidFill>
            </a:ln>
          </c:spPr>
          <c:invertIfNegative val="0"/>
          <c:dLbls>
            <c:delete val="1"/>
          </c:dLbls>
          <c:cat>
            <c:strRef>
              <c:f>figure1!$A$2:$A$9</c:f>
              <c:strCache>
                <c:ptCount val="8"/>
                <c:pt idx="0">
                  <c:v>0</c:v>
                </c:pt>
                <c:pt idx="1">
                  <c:v>1-5</c:v>
                </c:pt>
                <c:pt idx="2">
                  <c:v>6-10</c:v>
                </c:pt>
                <c:pt idx="3">
                  <c:v>11-15</c:v>
                </c:pt>
                <c:pt idx="4">
                  <c:v>16-20</c:v>
                </c:pt>
                <c:pt idx="5">
                  <c:v>21-25</c:v>
                </c:pt>
                <c:pt idx="6">
                  <c:v>26-30</c:v>
                </c:pt>
                <c:pt idx="7">
                  <c:v>&gt;30</c:v>
                </c:pt>
              </c:strCache>
            </c:strRef>
          </c:cat>
          <c:val>
            <c:numRef>
              <c:f>figure1!$F$2:$F$9</c:f>
              <c:numCache>
                <c:formatCode>0%</c:formatCode>
                <c:ptCount val="8"/>
                <c:pt idx="0">
                  <c:v>0</c:v>
                </c:pt>
                <c:pt idx="1">
                  <c:v>7.1428571428571426E-3</c:v>
                </c:pt>
                <c:pt idx="2">
                  <c:v>0.21071428571428572</c:v>
                </c:pt>
                <c:pt idx="3">
                  <c:v>0.24285714285714285</c:v>
                </c:pt>
                <c:pt idx="4">
                  <c:v>0.15714285714285714</c:v>
                </c:pt>
                <c:pt idx="5">
                  <c:v>7.857142857142857E-2</c:v>
                </c:pt>
                <c:pt idx="6">
                  <c:v>3.9285714285714285E-2</c:v>
                </c:pt>
                <c:pt idx="7">
                  <c:v>0.26428571428571429</c:v>
                </c:pt>
              </c:numCache>
            </c:numRef>
          </c:val>
        </c:ser>
        <c:dLbls>
          <c:showLegendKey val="0"/>
          <c:showVal val="1"/>
          <c:showCatName val="0"/>
          <c:showSerName val="0"/>
          <c:showPercent val="0"/>
          <c:showBubbleSize val="0"/>
        </c:dLbls>
        <c:gapWidth val="75"/>
        <c:axId val="136816896"/>
        <c:axId val="137462144"/>
      </c:barChart>
      <c:catAx>
        <c:axId val="13681689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Number of days between announcement and issuance</a:t>
                </a:r>
                <a:endParaRPr lang="zh-CN" altLang="en-US">
                  <a:latin typeface="Times New Roman" panose="02020603050405020304" pitchFamily="18" charset="0"/>
                  <a:cs typeface="Times New Roman" panose="02020603050405020304" pitchFamily="18" charset="0"/>
                </a:endParaRPr>
              </a:p>
            </c:rich>
          </c:tx>
          <c:layout>
            <c:manualLayout>
              <c:xMode val="edge"/>
              <c:yMode val="edge"/>
              <c:x val="0.29443368941939585"/>
              <c:y val="0.84302238174882083"/>
            </c:manualLayout>
          </c:layout>
          <c:overlay val="0"/>
        </c:title>
        <c:majorTickMark val="none"/>
        <c:minorTickMark val="none"/>
        <c:tickLblPos val="nextTo"/>
        <c:txPr>
          <a:bodyPr/>
          <a:lstStyle/>
          <a:p>
            <a:pPr>
              <a:defRPr>
                <a:latin typeface="Times New Roman Uni" panose="02020603050405020304" pitchFamily="18" charset="-122"/>
                <a:ea typeface="Times New Roman Uni" panose="02020603050405020304" pitchFamily="18" charset="-122"/>
                <a:cs typeface="Times New Roman Uni" panose="02020603050405020304" pitchFamily="18" charset="-122"/>
              </a:defRPr>
            </a:pPr>
            <a:endParaRPr lang="zh-CN"/>
          </a:p>
        </c:txPr>
        <c:crossAx val="137462144"/>
        <c:crosses val="autoZero"/>
        <c:auto val="1"/>
        <c:lblAlgn val="ctr"/>
        <c:lblOffset val="20"/>
        <c:noMultiLvlLbl val="0"/>
      </c:catAx>
      <c:valAx>
        <c:axId val="137462144"/>
        <c:scaling>
          <c:orientation val="minMax"/>
        </c:scaling>
        <c:delete val="0"/>
        <c:axPos val="l"/>
        <c:title>
          <c:tx>
            <c:rich>
              <a:bodyPr rot="-5400000" vert="horz"/>
              <a:lstStyle/>
              <a:p>
                <a:pPr>
                  <a:defRPr>
                    <a:latin typeface="Times New Roman Uni" panose="02020603050405020304" pitchFamily="18" charset="-122"/>
                    <a:ea typeface="Times New Roman Uni" panose="02020603050405020304" pitchFamily="18" charset="-122"/>
                    <a:cs typeface="Times New Roman Uni" panose="02020603050405020304" pitchFamily="18" charset="-122"/>
                  </a:defRPr>
                </a:pPr>
                <a:r>
                  <a:rPr lang="en-US" altLang="zh-CN">
                    <a:latin typeface="Times New Roman Uni" panose="02020603050405020304" pitchFamily="18" charset="-122"/>
                    <a:ea typeface="Times New Roman Uni" panose="02020603050405020304" pitchFamily="18" charset="-122"/>
                    <a:cs typeface="Times New Roman Uni" panose="02020603050405020304" pitchFamily="18" charset="-122"/>
                  </a:rPr>
                  <a:t>Percentage</a:t>
                </a:r>
                <a:endParaRPr lang="zh-CN" altLang="en-US">
                  <a:latin typeface="Times New Roman Uni" panose="02020603050405020304" pitchFamily="18" charset="-122"/>
                  <a:ea typeface="Times New Roman Uni" panose="02020603050405020304" pitchFamily="18" charset="-122"/>
                  <a:cs typeface="Times New Roman Uni" panose="02020603050405020304" pitchFamily="18" charset="-122"/>
                </a:endParaRPr>
              </a:p>
            </c:rich>
          </c:tx>
          <c:layout>
            <c:manualLayout>
              <c:xMode val="edge"/>
              <c:yMode val="edge"/>
              <c:x val="0"/>
              <c:y val="0.29191049806125074"/>
            </c:manualLayout>
          </c:layout>
          <c:overlay val="0"/>
        </c:title>
        <c:numFmt formatCode="0%" sourceLinked="1"/>
        <c:majorTickMark val="none"/>
        <c:minorTickMark val="none"/>
        <c:tickLblPos val="nextTo"/>
        <c:txPr>
          <a:bodyPr/>
          <a:lstStyle/>
          <a:p>
            <a:pPr>
              <a:defRPr>
                <a:latin typeface="Times New Roman Uni" panose="02020603050405020304" pitchFamily="18" charset="-122"/>
                <a:ea typeface="Times New Roman Uni" panose="02020603050405020304" pitchFamily="18" charset="-122"/>
                <a:cs typeface="Times New Roman Uni" panose="02020603050405020304" pitchFamily="18" charset="-122"/>
              </a:defRPr>
            </a:pPr>
            <a:endParaRPr lang="zh-CN"/>
          </a:p>
        </c:txPr>
        <c:crossAx val="136816896"/>
        <c:crosses val="autoZero"/>
        <c:crossBetween val="between"/>
        <c:majorUnit val="0.1"/>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zh-CN"/>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99B5-6120-4642-A2B6-2EB68555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12635</Words>
  <Characters>72022</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2018-09-07T15:06:00Z</dcterms:created>
  <dcterms:modified xsi:type="dcterms:W3CDTF">2018-09-07T15:08:00Z</dcterms:modified>
</cp:coreProperties>
</file>