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3813" w14:textId="49127175" w:rsidR="009E234A" w:rsidRPr="00602AA7" w:rsidRDefault="009E234A" w:rsidP="0086791D">
      <w:pPr>
        <w:spacing w:line="480" w:lineRule="auto"/>
        <w:jc w:val="both"/>
        <w:rPr>
          <w:rFonts w:ascii="Times New Roman" w:hAnsi="Times New Roman" w:cs="Times New Roman"/>
          <w:b/>
          <w:bCs/>
          <w:sz w:val="24"/>
          <w:szCs w:val="24"/>
          <w:lang w:val="en-GB"/>
        </w:rPr>
      </w:pPr>
      <w:r w:rsidRPr="00602AA7">
        <w:rPr>
          <w:rFonts w:ascii="Times New Roman" w:hAnsi="Times New Roman" w:cs="Times New Roman"/>
          <w:b/>
          <w:bCs/>
          <w:sz w:val="24"/>
          <w:szCs w:val="24"/>
          <w:lang w:val="en-GB"/>
        </w:rPr>
        <w:t xml:space="preserve">Results of the </w:t>
      </w:r>
      <w:r w:rsidR="001564AC" w:rsidRPr="00602AA7">
        <w:rPr>
          <w:rFonts w:ascii="Times New Roman" w:hAnsi="Times New Roman" w:cs="Times New Roman"/>
          <w:b/>
          <w:bCs/>
          <w:sz w:val="24"/>
          <w:szCs w:val="24"/>
          <w:lang w:val="en-GB"/>
        </w:rPr>
        <w:t xml:space="preserve">randomized </w:t>
      </w:r>
      <w:r w:rsidRPr="00602AA7">
        <w:rPr>
          <w:rFonts w:ascii="Times New Roman" w:hAnsi="Times New Roman" w:cs="Times New Roman"/>
          <w:b/>
          <w:bCs/>
          <w:sz w:val="24"/>
          <w:szCs w:val="24"/>
          <w:lang w:val="en-GB"/>
        </w:rPr>
        <w:t>phase IIB ADMIRE trial of FCR with or without mitoxantrone in previously untreated CLL</w:t>
      </w:r>
    </w:p>
    <w:p w14:paraId="1187227F" w14:textId="2102436E"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vertAlign w:val="superscript"/>
        </w:rPr>
      </w:pPr>
      <w:r w:rsidRPr="00602AA7">
        <w:rPr>
          <w:rFonts w:ascii="Times New Roman" w:hAnsi="Times New Roman" w:cs="Times New Roman"/>
          <w:sz w:val="24"/>
          <w:szCs w:val="24"/>
        </w:rPr>
        <w:t>Talha Munir</w:t>
      </w:r>
      <w:r w:rsidRPr="00602AA7">
        <w:rPr>
          <w:rFonts w:ascii="Times New Roman" w:hAnsi="Times New Roman" w:cs="Times New Roman"/>
          <w:sz w:val="24"/>
          <w:szCs w:val="24"/>
          <w:vertAlign w:val="superscript"/>
        </w:rPr>
        <w:t>1</w:t>
      </w:r>
      <w:r w:rsidR="00EB0B27" w:rsidRPr="00602AA7">
        <w:rPr>
          <w:rFonts w:ascii="Times New Roman" w:hAnsi="Times New Roman" w:cs="Times New Roman"/>
          <w:sz w:val="24"/>
          <w:szCs w:val="24"/>
          <w:vertAlign w:val="superscript"/>
        </w:rPr>
        <w:t>*</w:t>
      </w:r>
      <w:r w:rsidRPr="00602AA7">
        <w:rPr>
          <w:rFonts w:ascii="Times New Roman" w:hAnsi="Times New Roman" w:cs="Times New Roman"/>
          <w:sz w:val="24"/>
          <w:szCs w:val="24"/>
        </w:rPr>
        <w:t>, Dena R Howard</w:t>
      </w:r>
      <w:r w:rsidRPr="00602AA7">
        <w:rPr>
          <w:rFonts w:ascii="Times New Roman" w:hAnsi="Times New Roman" w:cs="Times New Roman"/>
          <w:sz w:val="24"/>
          <w:szCs w:val="24"/>
          <w:vertAlign w:val="superscript"/>
        </w:rPr>
        <w:t>2</w:t>
      </w:r>
      <w:r w:rsidR="00EB0B27" w:rsidRPr="00602AA7">
        <w:rPr>
          <w:rFonts w:ascii="Times New Roman" w:hAnsi="Times New Roman" w:cs="Times New Roman"/>
          <w:sz w:val="24"/>
          <w:szCs w:val="24"/>
          <w:vertAlign w:val="superscript"/>
        </w:rPr>
        <w:t>*</w:t>
      </w:r>
      <w:r w:rsidRPr="00602AA7">
        <w:rPr>
          <w:rFonts w:ascii="Times New Roman" w:hAnsi="Times New Roman" w:cs="Times New Roman"/>
          <w:sz w:val="24"/>
          <w:szCs w:val="24"/>
        </w:rPr>
        <w:t>, Lucy McParland</w:t>
      </w:r>
      <w:r w:rsidRPr="00602AA7">
        <w:rPr>
          <w:rFonts w:ascii="Times New Roman" w:hAnsi="Times New Roman" w:cs="Times New Roman"/>
          <w:sz w:val="24"/>
          <w:szCs w:val="24"/>
          <w:vertAlign w:val="superscript"/>
        </w:rPr>
        <w:t>2</w:t>
      </w:r>
      <w:r w:rsidRPr="00602AA7">
        <w:rPr>
          <w:rFonts w:ascii="Times New Roman" w:hAnsi="Times New Roman" w:cs="Times New Roman"/>
          <w:sz w:val="24"/>
          <w:szCs w:val="24"/>
        </w:rPr>
        <w:t>, Chris Pocock</w:t>
      </w:r>
      <w:r w:rsidRPr="00602AA7">
        <w:rPr>
          <w:rFonts w:ascii="Times New Roman" w:hAnsi="Times New Roman" w:cs="Times New Roman"/>
          <w:sz w:val="24"/>
          <w:szCs w:val="24"/>
          <w:vertAlign w:val="superscript"/>
        </w:rPr>
        <w:t>3</w:t>
      </w:r>
      <w:r w:rsidRPr="00602AA7">
        <w:rPr>
          <w:rFonts w:ascii="Times New Roman" w:hAnsi="Times New Roman" w:cs="Times New Roman"/>
          <w:sz w:val="24"/>
          <w:szCs w:val="24"/>
        </w:rPr>
        <w:t xml:space="preserve">, </w:t>
      </w:r>
      <w:r w:rsidR="003E38D9" w:rsidRPr="00602AA7">
        <w:rPr>
          <w:rFonts w:ascii="Times New Roman" w:hAnsi="Times New Roman" w:cs="Times New Roman"/>
          <w:sz w:val="24"/>
          <w:szCs w:val="24"/>
        </w:rPr>
        <w:t xml:space="preserve">Andy C </w:t>
      </w:r>
      <w:r w:rsidRPr="00602AA7">
        <w:rPr>
          <w:rFonts w:ascii="Times New Roman" w:hAnsi="Times New Roman" w:cs="Times New Roman"/>
          <w:sz w:val="24"/>
          <w:szCs w:val="24"/>
        </w:rPr>
        <w:t>Rawstron</w:t>
      </w:r>
      <w:r w:rsidRPr="00602AA7">
        <w:rPr>
          <w:rFonts w:ascii="Times New Roman" w:hAnsi="Times New Roman" w:cs="Times New Roman"/>
          <w:sz w:val="24"/>
          <w:szCs w:val="24"/>
          <w:vertAlign w:val="superscript"/>
        </w:rPr>
        <w:t>4</w:t>
      </w:r>
      <w:r w:rsidRPr="00602AA7">
        <w:rPr>
          <w:rFonts w:ascii="Times New Roman" w:hAnsi="Times New Roman" w:cs="Times New Roman"/>
          <w:sz w:val="24"/>
          <w:szCs w:val="24"/>
        </w:rPr>
        <w:t>, Anna Hockaday</w:t>
      </w:r>
      <w:r w:rsidRPr="00602AA7">
        <w:rPr>
          <w:rFonts w:ascii="Times New Roman" w:hAnsi="Times New Roman" w:cs="Times New Roman"/>
          <w:sz w:val="24"/>
          <w:szCs w:val="24"/>
          <w:vertAlign w:val="superscript"/>
        </w:rPr>
        <w:t>2</w:t>
      </w:r>
      <w:r w:rsidRPr="00602AA7">
        <w:rPr>
          <w:rFonts w:ascii="Times New Roman" w:hAnsi="Times New Roman" w:cs="Times New Roman"/>
          <w:sz w:val="24"/>
          <w:szCs w:val="24"/>
        </w:rPr>
        <w:t>, Abraham Varghese</w:t>
      </w:r>
      <w:r w:rsidRPr="00602AA7">
        <w:rPr>
          <w:rFonts w:ascii="Times New Roman" w:hAnsi="Times New Roman" w:cs="Times New Roman"/>
          <w:sz w:val="24"/>
          <w:szCs w:val="24"/>
          <w:vertAlign w:val="superscript"/>
        </w:rPr>
        <w:t>1</w:t>
      </w:r>
      <w:r w:rsidRPr="00602AA7">
        <w:rPr>
          <w:rFonts w:ascii="Times New Roman" w:hAnsi="Times New Roman" w:cs="Times New Roman"/>
          <w:sz w:val="24"/>
          <w:szCs w:val="24"/>
        </w:rPr>
        <w:t>, Mi</w:t>
      </w:r>
      <w:r w:rsidR="00FA746F" w:rsidRPr="00602AA7">
        <w:rPr>
          <w:rFonts w:ascii="Times New Roman" w:hAnsi="Times New Roman" w:cs="Times New Roman"/>
          <w:sz w:val="24"/>
          <w:szCs w:val="24"/>
        </w:rPr>
        <w:t>chael</w:t>
      </w:r>
      <w:r w:rsidRPr="00602AA7">
        <w:rPr>
          <w:rFonts w:ascii="Times New Roman" w:hAnsi="Times New Roman" w:cs="Times New Roman"/>
          <w:sz w:val="24"/>
          <w:szCs w:val="24"/>
        </w:rPr>
        <w:t xml:space="preserve"> Hamblin</w:t>
      </w:r>
      <w:r w:rsidRPr="00602AA7">
        <w:rPr>
          <w:rFonts w:ascii="Times New Roman" w:hAnsi="Times New Roman" w:cs="Times New Roman"/>
          <w:sz w:val="24"/>
          <w:szCs w:val="24"/>
          <w:vertAlign w:val="superscript"/>
        </w:rPr>
        <w:t>5</w:t>
      </w:r>
      <w:r w:rsidRPr="00602AA7">
        <w:rPr>
          <w:rFonts w:ascii="Times New Roman" w:hAnsi="Times New Roman" w:cs="Times New Roman"/>
          <w:sz w:val="24"/>
          <w:szCs w:val="24"/>
        </w:rPr>
        <w:t>, Adrian Bloor</w:t>
      </w:r>
      <w:r w:rsidRPr="00602AA7">
        <w:rPr>
          <w:rFonts w:ascii="Times New Roman" w:hAnsi="Times New Roman" w:cs="Times New Roman"/>
          <w:sz w:val="24"/>
          <w:szCs w:val="24"/>
          <w:vertAlign w:val="superscript"/>
        </w:rPr>
        <w:t>6</w:t>
      </w:r>
      <w:r w:rsidRPr="00602AA7">
        <w:rPr>
          <w:rFonts w:ascii="Times New Roman" w:hAnsi="Times New Roman" w:cs="Times New Roman"/>
          <w:sz w:val="24"/>
          <w:szCs w:val="24"/>
        </w:rPr>
        <w:t>, Andrew Pettitt</w:t>
      </w:r>
      <w:r w:rsidRPr="00602AA7">
        <w:rPr>
          <w:rFonts w:ascii="Times New Roman" w:hAnsi="Times New Roman" w:cs="Times New Roman"/>
          <w:sz w:val="24"/>
          <w:szCs w:val="24"/>
          <w:vertAlign w:val="superscript"/>
        </w:rPr>
        <w:t>7</w:t>
      </w:r>
      <w:r w:rsidRPr="00602AA7">
        <w:rPr>
          <w:rFonts w:ascii="Times New Roman" w:hAnsi="Times New Roman" w:cs="Times New Roman"/>
          <w:sz w:val="24"/>
          <w:szCs w:val="24"/>
        </w:rPr>
        <w:t>, Chris Fegan</w:t>
      </w:r>
      <w:r w:rsidRPr="00602AA7">
        <w:rPr>
          <w:rFonts w:ascii="Times New Roman" w:hAnsi="Times New Roman" w:cs="Times New Roman"/>
          <w:sz w:val="24"/>
          <w:szCs w:val="24"/>
          <w:vertAlign w:val="superscript"/>
        </w:rPr>
        <w:t>8</w:t>
      </w:r>
      <w:r w:rsidRPr="00602AA7">
        <w:rPr>
          <w:rFonts w:ascii="Times New Roman" w:hAnsi="Times New Roman" w:cs="Times New Roman"/>
          <w:sz w:val="24"/>
          <w:szCs w:val="24"/>
        </w:rPr>
        <w:t>, Julie Blundell</w:t>
      </w:r>
      <w:r w:rsidR="00501A88" w:rsidRPr="00602AA7">
        <w:rPr>
          <w:rFonts w:ascii="Times New Roman" w:hAnsi="Times New Roman" w:cs="Times New Roman"/>
          <w:sz w:val="24"/>
          <w:szCs w:val="24"/>
          <w:vertAlign w:val="superscript"/>
        </w:rPr>
        <w:t>9</w:t>
      </w:r>
      <w:r w:rsidRPr="00602AA7">
        <w:rPr>
          <w:rFonts w:ascii="Times New Roman" w:hAnsi="Times New Roman" w:cs="Times New Roman"/>
          <w:sz w:val="24"/>
          <w:szCs w:val="24"/>
        </w:rPr>
        <w:t xml:space="preserve">, John </w:t>
      </w:r>
      <w:r w:rsidR="00D528D6" w:rsidRPr="00602AA7">
        <w:rPr>
          <w:rFonts w:ascii="Times New Roman" w:hAnsi="Times New Roman" w:cs="Times New Roman"/>
          <w:sz w:val="24"/>
          <w:szCs w:val="24"/>
        </w:rPr>
        <w:t xml:space="preserve">G </w:t>
      </w:r>
      <w:r w:rsidRPr="00602AA7">
        <w:rPr>
          <w:rFonts w:ascii="Times New Roman" w:hAnsi="Times New Roman" w:cs="Times New Roman"/>
          <w:sz w:val="24"/>
          <w:szCs w:val="24"/>
        </w:rPr>
        <w:t>Gribben</w:t>
      </w:r>
      <w:r w:rsidRPr="00602AA7">
        <w:rPr>
          <w:rFonts w:ascii="Times New Roman" w:hAnsi="Times New Roman" w:cs="Times New Roman"/>
          <w:sz w:val="24"/>
          <w:szCs w:val="24"/>
          <w:vertAlign w:val="superscript"/>
        </w:rPr>
        <w:t>10</w:t>
      </w:r>
      <w:r w:rsidRPr="00602AA7">
        <w:rPr>
          <w:rFonts w:ascii="Times New Roman" w:hAnsi="Times New Roman" w:cs="Times New Roman"/>
          <w:sz w:val="24"/>
          <w:szCs w:val="24"/>
        </w:rPr>
        <w:t>, David Phillips</w:t>
      </w:r>
      <w:r w:rsidRPr="00602AA7">
        <w:rPr>
          <w:rFonts w:ascii="Times New Roman" w:hAnsi="Times New Roman" w:cs="Times New Roman"/>
          <w:sz w:val="24"/>
          <w:szCs w:val="24"/>
          <w:vertAlign w:val="superscript"/>
        </w:rPr>
        <w:t>2</w:t>
      </w:r>
      <w:r w:rsidRPr="00602AA7">
        <w:rPr>
          <w:rFonts w:ascii="Times New Roman" w:hAnsi="Times New Roman" w:cs="Times New Roman"/>
          <w:sz w:val="24"/>
          <w:szCs w:val="24"/>
        </w:rPr>
        <w:t>, Peter Hillmen</w:t>
      </w:r>
      <w:r w:rsidRPr="00602AA7">
        <w:rPr>
          <w:rFonts w:ascii="Times New Roman" w:hAnsi="Times New Roman" w:cs="Times New Roman"/>
          <w:sz w:val="24"/>
          <w:szCs w:val="24"/>
          <w:vertAlign w:val="superscript"/>
        </w:rPr>
        <w:t>11</w:t>
      </w:r>
    </w:p>
    <w:p w14:paraId="08432FB1" w14:textId="77777777" w:rsidR="00EB0B27" w:rsidRPr="00602AA7" w:rsidRDefault="00EB0B27"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These authors contributed equally to this work.</w:t>
      </w:r>
    </w:p>
    <w:p w14:paraId="0C214B50" w14:textId="77777777" w:rsidR="009D1550" w:rsidRPr="00602AA7" w:rsidRDefault="009D1550"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Affiliations: </w:t>
      </w:r>
    </w:p>
    <w:p w14:paraId="0310DC59" w14:textId="38E1F3EF" w:rsidR="003E38D9"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1</w:t>
      </w:r>
      <w:r w:rsidR="003E38D9" w:rsidRPr="00602AA7">
        <w:rPr>
          <w:rFonts w:ascii="Times New Roman" w:hAnsi="Times New Roman" w:cs="Times New Roman"/>
          <w:sz w:val="24"/>
          <w:szCs w:val="24"/>
        </w:rPr>
        <w:t>Department of Haematology, St. James's University Hospital, Leeds, United Kingdom</w:t>
      </w:r>
    </w:p>
    <w:p w14:paraId="1083563C" w14:textId="5CDFBB0E"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2</w:t>
      </w:r>
      <w:r w:rsidRPr="00602AA7">
        <w:rPr>
          <w:rFonts w:ascii="Times New Roman" w:hAnsi="Times New Roman" w:cs="Times New Roman"/>
          <w:sz w:val="24"/>
          <w:szCs w:val="24"/>
        </w:rPr>
        <w:t>Clinical Trials Research Unit, Leeds Institute of Clinical Trials Research, University of Leeds, Leeds</w:t>
      </w:r>
      <w:r w:rsidR="00BE0C96" w:rsidRPr="00602AA7">
        <w:rPr>
          <w:rFonts w:ascii="Times New Roman" w:hAnsi="Times New Roman" w:cs="Times New Roman"/>
          <w:sz w:val="24"/>
          <w:szCs w:val="24"/>
        </w:rPr>
        <w:t>, United Kingdom</w:t>
      </w:r>
    </w:p>
    <w:p w14:paraId="198FE349" w14:textId="3518C10C"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3</w:t>
      </w:r>
      <w:r w:rsidRPr="00602AA7">
        <w:rPr>
          <w:rFonts w:ascii="Times New Roman" w:hAnsi="Times New Roman" w:cs="Times New Roman"/>
          <w:sz w:val="24"/>
          <w:szCs w:val="24"/>
        </w:rPr>
        <w:t>Haematology, E</w:t>
      </w:r>
      <w:r w:rsidR="00BE0C96" w:rsidRPr="00602AA7">
        <w:rPr>
          <w:rFonts w:ascii="Times New Roman" w:hAnsi="Times New Roman" w:cs="Times New Roman"/>
          <w:sz w:val="24"/>
          <w:szCs w:val="24"/>
        </w:rPr>
        <w:t>ast Kent Hospitals, Canterbury</w:t>
      </w:r>
      <w:r w:rsidR="0023578C" w:rsidRPr="00602AA7">
        <w:rPr>
          <w:rFonts w:ascii="Times New Roman" w:hAnsi="Times New Roman" w:cs="Times New Roman"/>
          <w:sz w:val="24"/>
          <w:szCs w:val="24"/>
        </w:rPr>
        <w:t>, United Kingdom</w:t>
      </w:r>
    </w:p>
    <w:p w14:paraId="37028CD9" w14:textId="3A4868CF" w:rsidR="003E38D9"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4</w:t>
      </w:r>
      <w:r w:rsidR="003E38D9" w:rsidRPr="00602AA7">
        <w:rPr>
          <w:rFonts w:ascii="Times New Roman" w:hAnsi="Times New Roman" w:cs="Times New Roman"/>
          <w:sz w:val="24"/>
          <w:szCs w:val="24"/>
        </w:rPr>
        <w:t>Haematological Malignancy Diagnostic Service, St. James's University Hospital, Leeds, United Kingdom</w:t>
      </w:r>
    </w:p>
    <w:p w14:paraId="22B5EA55" w14:textId="289BEE0A"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5</w:t>
      </w:r>
      <w:r w:rsidRPr="00602AA7">
        <w:rPr>
          <w:rFonts w:ascii="Times New Roman" w:hAnsi="Times New Roman" w:cs="Times New Roman"/>
          <w:sz w:val="24"/>
          <w:szCs w:val="24"/>
        </w:rPr>
        <w:t>Haematology, Colchester Hospital University NHS Foundation Trust, Colchester</w:t>
      </w:r>
      <w:r w:rsidR="00BE0C96" w:rsidRPr="00602AA7">
        <w:rPr>
          <w:rFonts w:ascii="Times New Roman" w:hAnsi="Times New Roman" w:cs="Times New Roman"/>
          <w:sz w:val="24"/>
          <w:szCs w:val="24"/>
        </w:rPr>
        <w:t>, United Kingdom</w:t>
      </w:r>
    </w:p>
    <w:p w14:paraId="37EB7787" w14:textId="1183ED79"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6</w:t>
      </w:r>
      <w:r w:rsidRPr="00602AA7">
        <w:rPr>
          <w:rFonts w:ascii="Times New Roman" w:hAnsi="Times New Roman" w:cs="Times New Roman"/>
          <w:sz w:val="24"/>
          <w:szCs w:val="24"/>
        </w:rPr>
        <w:t>Haematology, The Christie NHS Foundation Trust, Manchester</w:t>
      </w:r>
      <w:r w:rsidR="00BE0C96" w:rsidRPr="00602AA7">
        <w:rPr>
          <w:rFonts w:ascii="Times New Roman" w:hAnsi="Times New Roman" w:cs="Times New Roman"/>
          <w:sz w:val="24"/>
          <w:szCs w:val="24"/>
        </w:rPr>
        <w:t>, United Kingdom</w:t>
      </w:r>
    </w:p>
    <w:p w14:paraId="5F5535CE" w14:textId="228711FF" w:rsidR="009E234A" w:rsidRPr="00602AA7" w:rsidRDefault="00023996"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lastRenderedPageBreak/>
        <w:t>7</w:t>
      </w:r>
      <w:r w:rsidRPr="00602AA7">
        <w:rPr>
          <w:rFonts w:ascii="Times New Roman" w:hAnsi="Times New Roman" w:cs="Times New Roman"/>
          <w:sz w:val="24"/>
          <w:szCs w:val="24"/>
        </w:rPr>
        <w:t>Department of Molecular and Clinical Cancer Medicine, University of Liverpool, Liverpool</w:t>
      </w:r>
      <w:r w:rsidR="00BE0C96" w:rsidRPr="00602AA7">
        <w:rPr>
          <w:rFonts w:ascii="Times New Roman" w:hAnsi="Times New Roman" w:cs="Times New Roman"/>
          <w:sz w:val="24"/>
          <w:szCs w:val="24"/>
        </w:rPr>
        <w:t>, United Kingdom</w:t>
      </w:r>
    </w:p>
    <w:p w14:paraId="62FE0FC7" w14:textId="3F06549A"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8</w:t>
      </w:r>
      <w:r w:rsidRPr="00602AA7">
        <w:rPr>
          <w:rFonts w:ascii="Times New Roman" w:hAnsi="Times New Roman" w:cs="Times New Roman"/>
          <w:sz w:val="24"/>
          <w:szCs w:val="24"/>
        </w:rPr>
        <w:t>Haematology, University Hospital of Wales, Cardiff</w:t>
      </w:r>
      <w:r w:rsidR="00BE0C96" w:rsidRPr="00602AA7">
        <w:rPr>
          <w:rFonts w:ascii="Times New Roman" w:hAnsi="Times New Roman" w:cs="Times New Roman"/>
          <w:sz w:val="24"/>
          <w:szCs w:val="24"/>
        </w:rPr>
        <w:t>, United Kingdom</w:t>
      </w:r>
    </w:p>
    <w:p w14:paraId="47B02D5E" w14:textId="6E4E10C7" w:rsidR="009E234A" w:rsidRPr="00602AA7" w:rsidRDefault="009E234A"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9</w:t>
      </w:r>
      <w:r w:rsidRPr="00602AA7">
        <w:rPr>
          <w:rFonts w:ascii="Times New Roman" w:hAnsi="Times New Roman" w:cs="Times New Roman"/>
          <w:sz w:val="24"/>
          <w:szCs w:val="24"/>
        </w:rPr>
        <w:t xml:space="preserve">Haematology, Royal Cornwall Hospital, </w:t>
      </w:r>
      <w:r w:rsidR="00593F23" w:rsidRPr="00602AA7">
        <w:rPr>
          <w:rFonts w:ascii="Times New Roman" w:hAnsi="Times New Roman" w:cs="Times New Roman"/>
          <w:sz w:val="24"/>
          <w:szCs w:val="24"/>
        </w:rPr>
        <w:t>Cornwall</w:t>
      </w:r>
      <w:r w:rsidR="00BE0C96" w:rsidRPr="00602AA7">
        <w:rPr>
          <w:rFonts w:ascii="Times New Roman" w:hAnsi="Times New Roman" w:cs="Times New Roman"/>
          <w:sz w:val="24"/>
          <w:szCs w:val="24"/>
        </w:rPr>
        <w:t>, United Kingdom</w:t>
      </w:r>
    </w:p>
    <w:p w14:paraId="4CC95473" w14:textId="77777777"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vertAlign w:val="superscript"/>
        </w:rPr>
        <w:t>10</w:t>
      </w:r>
      <w:r w:rsidRPr="00602AA7">
        <w:rPr>
          <w:rFonts w:ascii="Times New Roman" w:hAnsi="Times New Roman" w:cs="Times New Roman"/>
          <w:sz w:val="24"/>
          <w:szCs w:val="24"/>
        </w:rPr>
        <w:t>Barts and The London NHS Trust, London, United Kingdom</w:t>
      </w:r>
    </w:p>
    <w:p w14:paraId="62B9AFCB" w14:textId="4CF4A4FB" w:rsidR="00EB0B27" w:rsidRPr="00602AA7" w:rsidRDefault="00445519" w:rsidP="0086791D">
      <w:pPr>
        <w:spacing w:line="480" w:lineRule="auto"/>
        <w:jc w:val="both"/>
        <w:rPr>
          <w:rFonts w:ascii="Times New Roman" w:hAnsi="Times New Roman" w:cs="Times New Roman"/>
          <w:bCs/>
          <w:sz w:val="24"/>
          <w:szCs w:val="24"/>
        </w:rPr>
      </w:pPr>
      <w:r w:rsidRPr="00602AA7">
        <w:rPr>
          <w:rFonts w:ascii="Times New Roman" w:hAnsi="Times New Roman" w:cs="Times New Roman"/>
          <w:sz w:val="24"/>
          <w:szCs w:val="24"/>
          <w:vertAlign w:val="superscript"/>
        </w:rPr>
        <w:t>1</w:t>
      </w:r>
      <w:r w:rsidR="00EB0B27" w:rsidRPr="00602AA7">
        <w:rPr>
          <w:rFonts w:ascii="Times New Roman" w:hAnsi="Times New Roman" w:cs="Times New Roman"/>
          <w:sz w:val="24"/>
          <w:szCs w:val="24"/>
          <w:vertAlign w:val="superscript"/>
        </w:rPr>
        <w:t>1</w:t>
      </w:r>
      <w:r w:rsidR="00EB0B27" w:rsidRPr="00602AA7">
        <w:rPr>
          <w:rFonts w:ascii="Times New Roman" w:hAnsi="Times New Roman" w:cs="Times New Roman"/>
          <w:sz w:val="24"/>
          <w:szCs w:val="24"/>
        </w:rPr>
        <w:t xml:space="preserve">Section of Experimental Haematology, Leeds Institute of Cancer and Pathology (LICAP), University </w:t>
      </w:r>
      <w:r w:rsidR="00BE0C96" w:rsidRPr="00602AA7">
        <w:rPr>
          <w:rFonts w:ascii="Times New Roman" w:hAnsi="Times New Roman" w:cs="Times New Roman"/>
          <w:sz w:val="24"/>
          <w:szCs w:val="24"/>
        </w:rPr>
        <w:t>of Leeds, Leeds, United Kingdom</w:t>
      </w:r>
    </w:p>
    <w:p w14:paraId="14443F91" w14:textId="77777777" w:rsidR="009E234A" w:rsidRPr="00602AA7" w:rsidRDefault="009E234A" w:rsidP="0086791D">
      <w:pPr>
        <w:spacing w:line="480" w:lineRule="auto"/>
        <w:jc w:val="both"/>
        <w:rPr>
          <w:rFonts w:ascii="Times New Roman" w:hAnsi="Times New Roman" w:cs="Times New Roman"/>
          <w:b/>
          <w:sz w:val="24"/>
          <w:szCs w:val="24"/>
          <w:lang w:val="en-GB"/>
        </w:rPr>
      </w:pPr>
    </w:p>
    <w:p w14:paraId="194767B5" w14:textId="77777777"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Contact details of corresponding author:</w:t>
      </w:r>
    </w:p>
    <w:p w14:paraId="63624FE9" w14:textId="77777777"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Peter Hillmen</w:t>
      </w:r>
    </w:p>
    <w:p w14:paraId="4DA09096" w14:textId="77777777"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Section of Experimental Haematology</w:t>
      </w:r>
    </w:p>
    <w:p w14:paraId="23D79666" w14:textId="77777777" w:rsidR="009E234A" w:rsidRPr="00602AA7" w:rsidRDefault="009E234A" w:rsidP="0086791D">
      <w:pPr>
        <w:spacing w:line="480" w:lineRule="auto"/>
        <w:jc w:val="both"/>
        <w:rPr>
          <w:rFonts w:ascii="Times New Roman" w:hAnsi="Times New Roman" w:cs="Times New Roman"/>
          <w:bCs/>
          <w:sz w:val="24"/>
          <w:szCs w:val="24"/>
        </w:rPr>
      </w:pPr>
      <w:r w:rsidRPr="00602AA7">
        <w:rPr>
          <w:rFonts w:ascii="Times New Roman" w:hAnsi="Times New Roman" w:cs="Times New Roman"/>
          <w:sz w:val="24"/>
          <w:szCs w:val="24"/>
        </w:rPr>
        <w:t>Leeds Institute of Cancer and Pathology (LICAP)</w:t>
      </w:r>
    </w:p>
    <w:p w14:paraId="20B17A9C" w14:textId="77777777" w:rsidR="009E234A" w:rsidRPr="00602AA7" w:rsidRDefault="009E234A" w:rsidP="0086791D">
      <w:pPr>
        <w:spacing w:line="480" w:lineRule="auto"/>
        <w:jc w:val="both"/>
        <w:rPr>
          <w:rFonts w:ascii="Times New Roman" w:hAnsi="Times New Roman" w:cs="Times New Roman"/>
          <w:bCs/>
          <w:sz w:val="24"/>
          <w:szCs w:val="24"/>
        </w:rPr>
      </w:pPr>
      <w:r w:rsidRPr="00602AA7">
        <w:rPr>
          <w:rFonts w:ascii="Times New Roman" w:hAnsi="Times New Roman" w:cs="Times New Roman"/>
          <w:sz w:val="24"/>
          <w:szCs w:val="24"/>
        </w:rPr>
        <w:t>University of Leeds, Leeds</w:t>
      </w:r>
    </w:p>
    <w:p w14:paraId="53B964F3" w14:textId="77777777"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United Kingdom</w:t>
      </w:r>
    </w:p>
    <w:p w14:paraId="466EF5E2" w14:textId="11712E7D" w:rsidR="000D517F" w:rsidRPr="00602AA7" w:rsidRDefault="000D517F" w:rsidP="0086791D">
      <w:pPr>
        <w:spacing w:line="480" w:lineRule="auto"/>
        <w:rPr>
          <w:rFonts w:ascii="Times New Roman" w:hAnsi="Times New Roman" w:cs="Times New Roman"/>
          <w:sz w:val="24"/>
          <w:szCs w:val="24"/>
        </w:rPr>
      </w:pPr>
      <w:r w:rsidRPr="00602AA7">
        <w:rPr>
          <w:rFonts w:ascii="Times New Roman" w:hAnsi="Times New Roman" w:cs="Times New Roman"/>
          <w:sz w:val="24"/>
          <w:szCs w:val="24"/>
        </w:rPr>
        <w:t>Tel</w:t>
      </w:r>
      <w:r w:rsidR="00E454BC" w:rsidRPr="00602AA7">
        <w:rPr>
          <w:rFonts w:ascii="Times New Roman" w:hAnsi="Times New Roman" w:cs="Times New Roman"/>
          <w:sz w:val="24"/>
          <w:szCs w:val="24"/>
        </w:rPr>
        <w:t>: 0113-343-8604</w:t>
      </w:r>
    </w:p>
    <w:p w14:paraId="29DBC9BA" w14:textId="77777777" w:rsidR="000D517F" w:rsidRPr="00602AA7" w:rsidRDefault="000D517F" w:rsidP="0086791D">
      <w:pPr>
        <w:spacing w:line="480" w:lineRule="auto"/>
        <w:rPr>
          <w:rFonts w:ascii="Times New Roman" w:hAnsi="Times New Roman" w:cs="Times New Roman"/>
          <w:bCs/>
          <w:sz w:val="24"/>
          <w:szCs w:val="24"/>
        </w:rPr>
      </w:pPr>
      <w:r w:rsidRPr="00602AA7">
        <w:rPr>
          <w:rFonts w:ascii="Times New Roman" w:hAnsi="Times New Roman" w:cs="Times New Roman"/>
          <w:sz w:val="24"/>
          <w:szCs w:val="24"/>
        </w:rPr>
        <w:t>Fax: 0113-206-8177</w:t>
      </w:r>
    </w:p>
    <w:p w14:paraId="0A62938D" w14:textId="160F5DEC" w:rsidR="009E234A" w:rsidRPr="00602AA7" w:rsidRDefault="009438CF" w:rsidP="0086791D">
      <w:pPr>
        <w:spacing w:line="480" w:lineRule="auto"/>
        <w:jc w:val="both"/>
        <w:rPr>
          <w:rFonts w:ascii="Times New Roman" w:hAnsi="Times New Roman" w:cs="Times New Roman"/>
          <w:bCs/>
          <w:sz w:val="24"/>
          <w:szCs w:val="24"/>
        </w:rPr>
      </w:pPr>
      <w:hyperlink r:id="rId7" w:history="1">
        <w:r w:rsidR="00E454BC" w:rsidRPr="00602AA7">
          <w:rPr>
            <w:rStyle w:val="Hyperlink"/>
            <w:rFonts w:ascii="Times New Roman" w:hAnsi="Times New Roman" w:cs="Times New Roman"/>
            <w:color w:val="auto"/>
            <w:sz w:val="24"/>
            <w:szCs w:val="24"/>
          </w:rPr>
          <w:t>peter.hillmen@nhs.net</w:t>
        </w:r>
      </w:hyperlink>
    </w:p>
    <w:p w14:paraId="147356B0" w14:textId="77777777" w:rsidR="00191414" w:rsidRPr="00602AA7" w:rsidRDefault="00191414" w:rsidP="0086791D">
      <w:pPr>
        <w:spacing w:line="480" w:lineRule="auto"/>
        <w:rPr>
          <w:rFonts w:ascii="Times New Roman" w:hAnsi="Times New Roman" w:cs="Times New Roman"/>
          <w:sz w:val="24"/>
          <w:szCs w:val="24"/>
          <w:lang w:val="en" w:eastAsia="en-GB"/>
        </w:rPr>
      </w:pPr>
    </w:p>
    <w:p w14:paraId="0FBFE3CF" w14:textId="1E94B6BA" w:rsidR="009E234A" w:rsidRPr="00602AA7" w:rsidRDefault="009E234A" w:rsidP="0086791D">
      <w:pPr>
        <w:spacing w:line="480" w:lineRule="auto"/>
        <w:rPr>
          <w:rFonts w:ascii="Times New Roman" w:hAnsi="Times New Roman" w:cs="Times New Roman"/>
          <w:sz w:val="24"/>
          <w:szCs w:val="24"/>
        </w:rPr>
      </w:pPr>
      <w:r w:rsidRPr="00602AA7">
        <w:rPr>
          <w:rFonts w:ascii="Times New Roman" w:hAnsi="Times New Roman" w:cs="Times New Roman"/>
          <w:sz w:val="24"/>
          <w:szCs w:val="24"/>
        </w:rPr>
        <w:t>Running Head:</w:t>
      </w:r>
      <w:r w:rsidRPr="00602AA7">
        <w:rPr>
          <w:rFonts w:ascii="Times New Roman" w:hAnsi="Times New Roman" w:cs="Times New Roman"/>
          <w:b/>
          <w:sz w:val="24"/>
          <w:szCs w:val="24"/>
        </w:rPr>
        <w:t xml:space="preserve"> </w:t>
      </w:r>
      <w:r w:rsidRPr="00602AA7">
        <w:rPr>
          <w:rFonts w:ascii="Times New Roman" w:hAnsi="Times New Roman" w:cs="Times New Roman"/>
          <w:sz w:val="24"/>
          <w:szCs w:val="24"/>
        </w:rPr>
        <w:t>ADMIRE: FCR with or without mitoxantrone in CLL</w:t>
      </w:r>
    </w:p>
    <w:p w14:paraId="516FFB90" w14:textId="56C1DE3A" w:rsidR="009E234A" w:rsidRPr="00602AA7" w:rsidRDefault="009E234A" w:rsidP="0086791D">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Keywords: CLL, FCR, </w:t>
      </w:r>
      <w:r w:rsidR="00C20E4A" w:rsidRPr="00602AA7">
        <w:rPr>
          <w:rFonts w:ascii="Times New Roman" w:hAnsi="Times New Roman" w:cs="Times New Roman"/>
          <w:sz w:val="24"/>
          <w:szCs w:val="24"/>
        </w:rPr>
        <w:t xml:space="preserve">mitoxantrone, IWCLL, </w:t>
      </w:r>
      <w:r w:rsidRPr="00602AA7">
        <w:rPr>
          <w:rFonts w:ascii="Times New Roman" w:hAnsi="Times New Roman" w:cs="Times New Roman"/>
          <w:sz w:val="24"/>
          <w:szCs w:val="24"/>
        </w:rPr>
        <w:t>Minimal Residual Disease</w:t>
      </w:r>
      <w:r w:rsidR="00C20E4A" w:rsidRPr="00602AA7">
        <w:rPr>
          <w:rFonts w:ascii="Times New Roman" w:hAnsi="Times New Roman" w:cs="Times New Roman"/>
          <w:sz w:val="24"/>
          <w:szCs w:val="24"/>
        </w:rPr>
        <w:t>, phase II</w:t>
      </w:r>
    </w:p>
    <w:p w14:paraId="2EAD4BB6" w14:textId="77777777" w:rsidR="000D517F" w:rsidRPr="00602AA7" w:rsidRDefault="000D517F" w:rsidP="0086791D">
      <w:pPr>
        <w:spacing w:line="480" w:lineRule="auto"/>
        <w:jc w:val="both"/>
        <w:rPr>
          <w:rFonts w:ascii="Times New Roman" w:hAnsi="Times New Roman" w:cs="Times New Roman"/>
          <w:sz w:val="24"/>
          <w:szCs w:val="24"/>
        </w:rPr>
      </w:pPr>
    </w:p>
    <w:p w14:paraId="10B9DC0D" w14:textId="77777777" w:rsidR="00EE1BBB" w:rsidRPr="00602AA7" w:rsidRDefault="00EE1BBB" w:rsidP="0086791D">
      <w:pPr>
        <w:spacing w:line="480" w:lineRule="auto"/>
        <w:jc w:val="both"/>
        <w:rPr>
          <w:rFonts w:ascii="Times New Roman" w:hAnsi="Times New Roman" w:cs="Times New Roman"/>
          <w:sz w:val="24"/>
          <w:szCs w:val="24"/>
        </w:rPr>
      </w:pPr>
      <w:r w:rsidRPr="00602AA7">
        <w:rPr>
          <w:rFonts w:ascii="Times New Roman" w:hAnsi="Times New Roman"/>
          <w:sz w:val="24"/>
          <w:szCs w:val="24"/>
        </w:rPr>
        <w:t>Conflicts of interest are noted within the manuscript.</w:t>
      </w:r>
    </w:p>
    <w:p w14:paraId="032F02FB" w14:textId="77777777" w:rsidR="00EE1BBB" w:rsidRPr="00602AA7" w:rsidRDefault="00EE1BBB" w:rsidP="0086791D">
      <w:pPr>
        <w:spacing w:line="480" w:lineRule="auto"/>
        <w:jc w:val="both"/>
        <w:rPr>
          <w:rFonts w:ascii="Times New Roman" w:hAnsi="Times New Roman" w:cs="Times New Roman"/>
          <w:sz w:val="24"/>
          <w:szCs w:val="24"/>
        </w:rPr>
      </w:pPr>
    </w:p>
    <w:p w14:paraId="493E4F72" w14:textId="77777777" w:rsidR="000D517F" w:rsidRPr="00602AA7" w:rsidRDefault="000D517F" w:rsidP="0086791D">
      <w:pPr>
        <w:spacing w:line="480" w:lineRule="auto"/>
        <w:jc w:val="both"/>
        <w:rPr>
          <w:rFonts w:ascii="Times New Roman" w:hAnsi="Times New Roman" w:cs="Times New Roman"/>
          <w:sz w:val="24"/>
          <w:szCs w:val="24"/>
        </w:rPr>
      </w:pPr>
    </w:p>
    <w:p w14:paraId="7B3FFAB8" w14:textId="188BF8F6" w:rsidR="009E234A" w:rsidRPr="00602AA7" w:rsidRDefault="00D200D6" w:rsidP="0086791D">
      <w:pPr>
        <w:spacing w:after="160" w:line="480" w:lineRule="auto"/>
        <w:rPr>
          <w:rFonts w:ascii="Times New Roman" w:hAnsi="Times New Roman" w:cs="Times New Roman"/>
          <w:b/>
          <w:sz w:val="24"/>
          <w:szCs w:val="24"/>
          <w:u w:val="single"/>
          <w:lang w:val="en-GB"/>
        </w:rPr>
      </w:pPr>
      <w:r w:rsidRPr="00602AA7">
        <w:rPr>
          <w:rFonts w:ascii="Times New Roman" w:hAnsi="Times New Roman" w:cs="Times New Roman"/>
          <w:b/>
          <w:sz w:val="24"/>
          <w:szCs w:val="24"/>
          <w:lang w:val="en-GB"/>
        </w:rPr>
        <w:br w:type="page"/>
      </w:r>
      <w:r w:rsidR="009E234A" w:rsidRPr="00602AA7">
        <w:rPr>
          <w:rFonts w:ascii="Times New Roman" w:hAnsi="Times New Roman" w:cs="Times New Roman"/>
          <w:b/>
          <w:sz w:val="24"/>
          <w:szCs w:val="24"/>
          <w:u w:val="single"/>
          <w:lang w:val="en-GB"/>
        </w:rPr>
        <w:lastRenderedPageBreak/>
        <w:t>ABSTRACT</w:t>
      </w:r>
    </w:p>
    <w:p w14:paraId="6911C645" w14:textId="3CD095E5" w:rsidR="00F1324B" w:rsidRPr="00602AA7" w:rsidRDefault="00F1324B" w:rsidP="0086791D">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ADMIRE was a multi-</w:t>
      </w:r>
      <w:r w:rsidR="003B58D3" w:rsidRPr="00602AA7">
        <w:rPr>
          <w:rFonts w:ascii="Times New Roman" w:hAnsi="Times New Roman" w:cs="Times New Roman"/>
          <w:sz w:val="24"/>
          <w:szCs w:val="24"/>
        </w:rPr>
        <w:t>center</w:t>
      </w:r>
      <w:r w:rsidRPr="00602AA7">
        <w:rPr>
          <w:rFonts w:ascii="Times New Roman" w:hAnsi="Times New Roman" w:cs="Times New Roman"/>
          <w:sz w:val="24"/>
          <w:szCs w:val="24"/>
        </w:rPr>
        <w:t xml:space="preserve">, </w:t>
      </w:r>
      <w:r w:rsidR="00201EB4" w:rsidRPr="00602AA7">
        <w:rPr>
          <w:rFonts w:ascii="Times New Roman" w:hAnsi="Times New Roman" w:cs="Times New Roman"/>
          <w:sz w:val="24"/>
          <w:szCs w:val="24"/>
        </w:rPr>
        <w:t>randomized</w:t>
      </w:r>
      <w:r w:rsidRPr="00602AA7">
        <w:rPr>
          <w:rFonts w:ascii="Times New Roman" w:hAnsi="Times New Roman" w:cs="Times New Roman"/>
          <w:sz w:val="24"/>
          <w:szCs w:val="24"/>
        </w:rPr>
        <w:t>-controlled, open, phase IIB superiority trial in previously untreated Chronic Ly</w:t>
      </w:r>
      <w:r w:rsidR="00E454BC" w:rsidRPr="00602AA7">
        <w:rPr>
          <w:rFonts w:ascii="Times New Roman" w:hAnsi="Times New Roman" w:cs="Times New Roman"/>
          <w:sz w:val="24"/>
          <w:szCs w:val="24"/>
        </w:rPr>
        <w:t>m</w:t>
      </w:r>
      <w:r w:rsidRPr="00602AA7">
        <w:rPr>
          <w:rFonts w:ascii="Times New Roman" w:hAnsi="Times New Roman" w:cs="Times New Roman"/>
          <w:sz w:val="24"/>
          <w:szCs w:val="24"/>
        </w:rPr>
        <w:t xml:space="preserve">phocytic </w:t>
      </w:r>
      <w:r w:rsidR="00201EB4" w:rsidRPr="00602AA7">
        <w:rPr>
          <w:rFonts w:ascii="Times New Roman" w:hAnsi="Times New Roman" w:cs="Times New Roman"/>
          <w:sz w:val="24"/>
          <w:szCs w:val="24"/>
        </w:rPr>
        <w:t>Leukemia</w:t>
      </w:r>
      <w:r w:rsidRPr="00602AA7">
        <w:rPr>
          <w:rFonts w:ascii="Times New Roman" w:hAnsi="Times New Roman" w:cs="Times New Roman"/>
          <w:sz w:val="24"/>
          <w:szCs w:val="24"/>
        </w:rPr>
        <w:t xml:space="preserve"> (CLL). </w:t>
      </w:r>
      <w:r w:rsidRPr="00602AA7">
        <w:rPr>
          <w:rFonts w:ascii="Times New Roman" w:hAnsi="Times New Roman" w:cs="Times New Roman"/>
          <w:sz w:val="24"/>
          <w:szCs w:val="24"/>
          <w:lang w:val="en" w:eastAsia="en-GB"/>
        </w:rPr>
        <w:t xml:space="preserve">Conventional frontline therapy </w:t>
      </w:r>
      <w:r w:rsidR="00E454BC" w:rsidRPr="00602AA7">
        <w:rPr>
          <w:rFonts w:ascii="Times New Roman" w:hAnsi="Times New Roman" w:cs="Times New Roman"/>
          <w:sz w:val="24"/>
          <w:szCs w:val="24"/>
          <w:lang w:val="en" w:eastAsia="en-GB"/>
        </w:rPr>
        <w:t xml:space="preserve">in fit patients is </w:t>
      </w:r>
      <w:r w:rsidRPr="00602AA7">
        <w:rPr>
          <w:rFonts w:ascii="Times New Roman" w:hAnsi="Times New Roman" w:cs="Times New Roman"/>
          <w:sz w:val="24"/>
          <w:szCs w:val="24"/>
          <w:lang w:val="en" w:eastAsia="en-GB"/>
        </w:rPr>
        <w:t xml:space="preserve">fludarabine, cyclophosphamide and rituximab (FCR). </w:t>
      </w:r>
      <w:r w:rsidRPr="00602AA7">
        <w:rPr>
          <w:rFonts w:ascii="Times New Roman" w:hAnsi="Times New Roman" w:cs="Times New Roman"/>
          <w:sz w:val="24"/>
          <w:szCs w:val="24"/>
        </w:rPr>
        <w:t>Initial evidence from non-</w:t>
      </w:r>
      <w:r w:rsidR="00201EB4" w:rsidRPr="00602AA7">
        <w:rPr>
          <w:rFonts w:ascii="Times New Roman" w:hAnsi="Times New Roman" w:cs="Times New Roman"/>
          <w:sz w:val="24"/>
          <w:szCs w:val="24"/>
        </w:rPr>
        <w:t>randomized</w:t>
      </w:r>
      <w:r w:rsidRPr="00602AA7">
        <w:rPr>
          <w:rFonts w:ascii="Times New Roman" w:hAnsi="Times New Roman" w:cs="Times New Roman"/>
          <w:sz w:val="24"/>
          <w:szCs w:val="24"/>
        </w:rPr>
        <w:t xml:space="preserve"> Phase II trials suggested that the addition of</w:t>
      </w:r>
      <w:r w:rsidRPr="00602AA7">
        <w:rPr>
          <w:rFonts w:ascii="Times New Roman" w:hAnsi="Times New Roman" w:cs="Times New Roman"/>
          <w:sz w:val="24"/>
          <w:szCs w:val="24"/>
          <w:lang w:val="en-GB"/>
        </w:rPr>
        <w:t xml:space="preserve"> mitoxantrone</w:t>
      </w:r>
      <w:r w:rsidRPr="00602AA7">
        <w:rPr>
          <w:rFonts w:ascii="Times New Roman" w:hAnsi="Times New Roman" w:cs="Times New Roman"/>
          <w:sz w:val="24"/>
          <w:szCs w:val="24"/>
        </w:rPr>
        <w:t xml:space="preserve"> to FCR (FCM-R) improved remission rates. 21</w:t>
      </w:r>
      <w:r w:rsidR="00E454BC" w:rsidRPr="00602AA7">
        <w:rPr>
          <w:rFonts w:ascii="Times New Roman" w:hAnsi="Times New Roman" w:cs="Times New Roman"/>
          <w:sz w:val="24"/>
          <w:szCs w:val="24"/>
        </w:rPr>
        <w:t>5</w:t>
      </w:r>
      <w:r w:rsidRPr="00602AA7">
        <w:rPr>
          <w:rFonts w:ascii="Times New Roman" w:hAnsi="Times New Roman" w:cs="Times New Roman"/>
          <w:sz w:val="24"/>
          <w:szCs w:val="24"/>
        </w:rPr>
        <w:t xml:space="preserve"> patients were </w:t>
      </w:r>
      <w:r w:rsidR="00E454BC" w:rsidRPr="00602AA7">
        <w:rPr>
          <w:rFonts w:ascii="Times New Roman" w:hAnsi="Times New Roman" w:cs="Times New Roman"/>
          <w:sz w:val="24"/>
          <w:szCs w:val="24"/>
        </w:rPr>
        <w:t xml:space="preserve">recruited </w:t>
      </w:r>
      <w:r w:rsidRPr="00602AA7">
        <w:rPr>
          <w:rFonts w:ascii="Times New Roman" w:hAnsi="Times New Roman" w:cs="Times New Roman"/>
          <w:sz w:val="24"/>
          <w:szCs w:val="24"/>
        </w:rPr>
        <w:t xml:space="preserve">to assess the primary endpoint of </w:t>
      </w:r>
      <w:r w:rsidRPr="00602AA7">
        <w:rPr>
          <w:rFonts w:ascii="Times New Roman" w:hAnsi="Times New Roman" w:cs="Times New Roman"/>
          <w:sz w:val="24"/>
          <w:szCs w:val="24"/>
          <w:lang w:val="en" w:eastAsia="en-GB"/>
        </w:rPr>
        <w:t xml:space="preserve">complete remission (CR) rates </w:t>
      </w:r>
      <w:r w:rsidRPr="00602AA7">
        <w:rPr>
          <w:rFonts w:ascii="Times New Roman" w:hAnsi="Times New Roman" w:cs="Times New Roman"/>
          <w:sz w:val="24"/>
          <w:szCs w:val="24"/>
        </w:rPr>
        <w:t>according to IWCLL criteria.</w:t>
      </w:r>
      <w:r w:rsidRPr="00602AA7">
        <w:rPr>
          <w:rFonts w:ascii="Times New Roman" w:hAnsi="Times New Roman" w:cs="Times New Roman"/>
          <w:sz w:val="24"/>
          <w:szCs w:val="24"/>
          <w:lang w:val="en" w:eastAsia="en-GB"/>
        </w:rPr>
        <w:t xml:space="preserve"> Secondary endpoints were progression-free survival (PFS), overall survival (OS), overall response rate, minimal residual disease (MRD) </w:t>
      </w:r>
      <w:r w:rsidR="004D7EBC" w:rsidRPr="00602AA7">
        <w:rPr>
          <w:rFonts w:ascii="Times New Roman" w:hAnsi="Times New Roman" w:cs="Times New Roman"/>
          <w:sz w:val="24"/>
          <w:szCs w:val="24"/>
          <w:lang w:val="en" w:eastAsia="en-GB"/>
        </w:rPr>
        <w:t xml:space="preserve">negativity </w:t>
      </w:r>
      <w:r w:rsidRPr="00602AA7">
        <w:rPr>
          <w:rFonts w:ascii="Times New Roman" w:hAnsi="Times New Roman" w:cs="Times New Roman"/>
          <w:sz w:val="24"/>
          <w:szCs w:val="24"/>
          <w:lang w:val="en" w:eastAsia="en-GB"/>
        </w:rPr>
        <w:t>and safety.</w:t>
      </w:r>
      <w:r w:rsidRPr="00602AA7">
        <w:rPr>
          <w:rFonts w:ascii="Times New Roman" w:hAnsi="Times New Roman" w:cs="Times New Roman"/>
          <w:sz w:val="24"/>
          <w:szCs w:val="24"/>
        </w:rPr>
        <w:t xml:space="preserve"> At final analysis, CR rates were 69.8% FCR vs. 69.3% FCM-R </w:t>
      </w:r>
      <w:r w:rsidRPr="00602AA7">
        <w:rPr>
          <w:rFonts w:ascii="Times New Roman" w:hAnsi="Times New Roman" w:cs="Times New Roman"/>
          <w:sz w:val="24"/>
          <w:szCs w:val="24"/>
          <w:lang w:val="en" w:eastAsia="en-GB"/>
        </w:rPr>
        <w:t>[adjusted odds ratio (OR):</w:t>
      </w:r>
      <w:r w:rsidR="001B0EF3">
        <w:rPr>
          <w:rFonts w:ascii="Times New Roman" w:hAnsi="Times New Roman" w:cs="Times New Roman"/>
          <w:sz w:val="24"/>
          <w:szCs w:val="24"/>
          <w:lang w:val="en" w:eastAsia="en-GB"/>
        </w:rPr>
        <w:t xml:space="preserve"> </w:t>
      </w:r>
      <w:r w:rsidRPr="00602AA7">
        <w:rPr>
          <w:rFonts w:ascii="Times New Roman" w:hAnsi="Times New Roman" w:cs="Times New Roman"/>
          <w:sz w:val="24"/>
          <w:szCs w:val="24"/>
          <w:lang w:val="en" w:eastAsia="en-GB"/>
        </w:rPr>
        <w:t>0.97; 95%CI:</w:t>
      </w:r>
      <w:r w:rsidR="001B0EF3">
        <w:rPr>
          <w:rFonts w:ascii="Times New Roman" w:hAnsi="Times New Roman" w:cs="Times New Roman"/>
          <w:sz w:val="24"/>
          <w:szCs w:val="24"/>
          <w:lang w:val="en" w:eastAsia="en-GB"/>
        </w:rPr>
        <w:t xml:space="preserve"> </w:t>
      </w:r>
      <w:r w:rsidRPr="00602AA7">
        <w:rPr>
          <w:rFonts w:ascii="Times New Roman" w:hAnsi="Times New Roman" w:cs="Times New Roman"/>
          <w:sz w:val="24"/>
          <w:szCs w:val="24"/>
          <w:lang w:val="en" w:eastAsia="en-GB"/>
        </w:rPr>
        <w:t xml:space="preserve">(0.53-1.79), </w:t>
      </w:r>
      <w:r w:rsidRPr="00602AA7">
        <w:rPr>
          <w:rFonts w:ascii="Times New Roman" w:hAnsi="Times New Roman" w:cs="Times New Roman"/>
          <w:i/>
          <w:sz w:val="24"/>
          <w:szCs w:val="24"/>
          <w:lang w:val="en" w:eastAsia="en-GB"/>
        </w:rPr>
        <w:t>p</w:t>
      </w:r>
      <w:r w:rsidRPr="00602AA7">
        <w:rPr>
          <w:rFonts w:ascii="Times New Roman" w:hAnsi="Times New Roman" w:cs="Times New Roman"/>
          <w:sz w:val="24"/>
          <w:szCs w:val="24"/>
          <w:lang w:val="en" w:eastAsia="en-GB"/>
        </w:rPr>
        <w:t>=0.932]</w:t>
      </w:r>
      <w:r w:rsidRPr="00602AA7">
        <w:rPr>
          <w:rFonts w:ascii="Times New Roman" w:hAnsi="Times New Roman" w:cs="Times New Roman"/>
          <w:sz w:val="24"/>
          <w:szCs w:val="24"/>
        </w:rPr>
        <w:t xml:space="preserve">. MRD-negativity rates were 59.3% FCR vs. 50.5% FCM-R </w:t>
      </w:r>
      <w:r w:rsidRPr="00602AA7">
        <w:rPr>
          <w:rFonts w:ascii="Times New Roman" w:hAnsi="Times New Roman" w:cs="Times New Roman"/>
          <w:sz w:val="24"/>
          <w:szCs w:val="24"/>
          <w:lang w:val="en" w:eastAsia="en-GB"/>
        </w:rPr>
        <w:t>[adjusted OR:</w:t>
      </w:r>
      <w:r w:rsidR="001B0EF3">
        <w:rPr>
          <w:rFonts w:ascii="Times New Roman" w:hAnsi="Times New Roman" w:cs="Times New Roman"/>
          <w:sz w:val="24"/>
          <w:szCs w:val="24"/>
          <w:lang w:val="en" w:eastAsia="en-GB"/>
        </w:rPr>
        <w:t xml:space="preserve"> </w:t>
      </w:r>
      <w:r w:rsidRPr="00602AA7">
        <w:rPr>
          <w:rFonts w:ascii="Times New Roman" w:hAnsi="Times New Roman" w:cs="Times New Roman"/>
          <w:sz w:val="24"/>
          <w:szCs w:val="24"/>
          <w:lang w:val="en" w:eastAsia="en-GB"/>
        </w:rPr>
        <w:t>0.70; 95%</w:t>
      </w:r>
      <w:r w:rsidR="001B0EF3">
        <w:rPr>
          <w:rFonts w:ascii="Times New Roman" w:hAnsi="Times New Roman" w:cs="Times New Roman"/>
          <w:sz w:val="24"/>
          <w:szCs w:val="24"/>
          <w:lang w:val="en" w:eastAsia="en-GB"/>
        </w:rPr>
        <w:t xml:space="preserve"> </w:t>
      </w:r>
      <w:r w:rsidRPr="00602AA7">
        <w:rPr>
          <w:rFonts w:ascii="Times New Roman" w:hAnsi="Times New Roman" w:cs="Times New Roman"/>
          <w:sz w:val="24"/>
          <w:szCs w:val="24"/>
          <w:lang w:val="en" w:eastAsia="en-GB"/>
        </w:rPr>
        <w:t>CI:</w:t>
      </w:r>
      <w:r w:rsidR="001B0EF3">
        <w:rPr>
          <w:rFonts w:ascii="Times New Roman" w:hAnsi="Times New Roman" w:cs="Times New Roman"/>
          <w:sz w:val="24"/>
          <w:szCs w:val="24"/>
          <w:lang w:val="en" w:eastAsia="en-GB"/>
        </w:rPr>
        <w:t xml:space="preserve"> </w:t>
      </w:r>
      <w:r w:rsidRPr="00602AA7">
        <w:rPr>
          <w:rFonts w:ascii="Times New Roman" w:hAnsi="Times New Roman" w:cs="Times New Roman"/>
          <w:sz w:val="24"/>
          <w:szCs w:val="24"/>
          <w:lang w:val="en" w:eastAsia="en-GB"/>
        </w:rPr>
        <w:t xml:space="preserve">(0.39-1.26), </w:t>
      </w:r>
      <w:r w:rsidRPr="00602AA7">
        <w:rPr>
          <w:rFonts w:ascii="Times New Roman" w:hAnsi="Times New Roman" w:cs="Times New Roman"/>
          <w:i/>
          <w:sz w:val="24"/>
          <w:szCs w:val="24"/>
          <w:lang w:val="en" w:eastAsia="en-GB"/>
        </w:rPr>
        <w:t>p</w:t>
      </w:r>
      <w:r w:rsidRPr="00602AA7">
        <w:rPr>
          <w:rFonts w:ascii="Times New Roman" w:hAnsi="Times New Roman" w:cs="Times New Roman"/>
          <w:sz w:val="24"/>
          <w:szCs w:val="24"/>
          <w:lang w:val="en" w:eastAsia="en-GB"/>
        </w:rPr>
        <w:t xml:space="preserve">=0.231]. </w:t>
      </w:r>
      <w:r w:rsidRPr="00602AA7">
        <w:rPr>
          <w:rFonts w:ascii="Times New Roman" w:hAnsi="Times New Roman" w:cs="Times New Roman"/>
          <w:sz w:val="24"/>
          <w:szCs w:val="24"/>
        </w:rPr>
        <w:t>During treatment, 60.0% (n=129) of participants received G-CSF</w:t>
      </w:r>
      <w:r w:rsidR="00E454BC" w:rsidRPr="00602AA7">
        <w:rPr>
          <w:rFonts w:ascii="Times New Roman" w:hAnsi="Times New Roman" w:cs="Times New Roman"/>
          <w:sz w:val="24"/>
          <w:szCs w:val="24"/>
        </w:rPr>
        <w:t xml:space="preserve"> as secondary prophylaxis for neutropenia</w:t>
      </w:r>
      <w:r w:rsidRPr="00602AA7">
        <w:rPr>
          <w:rFonts w:ascii="Times New Roman" w:hAnsi="Times New Roman" w:cs="Times New Roman"/>
          <w:sz w:val="24"/>
          <w:szCs w:val="24"/>
        </w:rPr>
        <w:t xml:space="preserve">, a lower proportion on FCR compared with FCM-R (56.1% vs 63.9%). The toxicity of both regimens was acceptable. There are no significant differences between the treatment groups for PFS and OS. The trial demonstrated </w:t>
      </w:r>
      <w:r w:rsidR="00E454BC" w:rsidRPr="00602AA7">
        <w:rPr>
          <w:rFonts w:ascii="Times New Roman" w:hAnsi="Times New Roman" w:cs="Times New Roman"/>
          <w:sz w:val="24"/>
          <w:szCs w:val="24"/>
        </w:rPr>
        <w:t xml:space="preserve">that </w:t>
      </w:r>
      <w:r w:rsidRPr="00602AA7">
        <w:rPr>
          <w:rFonts w:ascii="Times New Roman" w:hAnsi="Times New Roman" w:cs="Times New Roman"/>
          <w:sz w:val="24"/>
          <w:szCs w:val="24"/>
        </w:rPr>
        <w:t xml:space="preserve">the addition of mitoxantrone to FCR </w:t>
      </w:r>
      <w:r w:rsidR="00E454BC" w:rsidRPr="00602AA7">
        <w:rPr>
          <w:rFonts w:ascii="Times New Roman" w:hAnsi="Times New Roman" w:cs="Times New Roman"/>
          <w:sz w:val="24"/>
          <w:szCs w:val="24"/>
        </w:rPr>
        <w:t xml:space="preserve">did </w:t>
      </w:r>
      <w:r w:rsidRPr="00602AA7">
        <w:rPr>
          <w:rFonts w:ascii="Times New Roman" w:hAnsi="Times New Roman" w:cs="Times New Roman"/>
          <w:sz w:val="24"/>
          <w:szCs w:val="24"/>
        </w:rPr>
        <w:t xml:space="preserve">not increase the depth of response. Oral FCR </w:t>
      </w:r>
      <w:r w:rsidR="00E454BC" w:rsidRPr="00602AA7">
        <w:rPr>
          <w:rFonts w:ascii="Times New Roman" w:hAnsi="Times New Roman" w:cs="Times New Roman"/>
          <w:sz w:val="24"/>
          <w:szCs w:val="24"/>
        </w:rPr>
        <w:t>wa</w:t>
      </w:r>
      <w:r w:rsidRPr="00602AA7">
        <w:rPr>
          <w:rFonts w:ascii="Times New Roman" w:hAnsi="Times New Roman" w:cs="Times New Roman"/>
          <w:sz w:val="24"/>
          <w:szCs w:val="24"/>
        </w:rPr>
        <w:t>s well tolerated and resulted in impressive response</w:t>
      </w:r>
      <w:r w:rsidR="00E454BC" w:rsidRPr="00602AA7">
        <w:rPr>
          <w:rFonts w:ascii="Times New Roman" w:hAnsi="Times New Roman" w:cs="Times New Roman"/>
          <w:sz w:val="24"/>
          <w:szCs w:val="24"/>
        </w:rPr>
        <w:t>s</w:t>
      </w:r>
      <w:r w:rsidRPr="00602AA7">
        <w:rPr>
          <w:rFonts w:ascii="Times New Roman" w:hAnsi="Times New Roman" w:cs="Times New Roman"/>
          <w:sz w:val="24"/>
          <w:szCs w:val="24"/>
        </w:rPr>
        <w:t xml:space="preserve"> in terms of CR rates and MRD </w:t>
      </w:r>
      <w:r w:rsidRPr="00602AA7">
        <w:rPr>
          <w:rFonts w:ascii="Times New Roman" w:hAnsi="Times New Roman" w:cs="Times New Roman"/>
          <w:sz w:val="24"/>
          <w:szCs w:val="24"/>
        </w:rPr>
        <w:lastRenderedPageBreak/>
        <w:t xml:space="preserve">negativity </w:t>
      </w:r>
      <w:r w:rsidRPr="00602AA7">
        <w:rPr>
          <w:rFonts w:ascii="Times New Roman" w:hAnsi="Times New Roman" w:cs="Times New Roman"/>
          <w:sz w:val="24"/>
          <w:szCs w:val="24"/>
          <w:lang w:val="en" w:eastAsia="en-GB"/>
        </w:rPr>
        <w:t>compared to historical series with intravenous chemotherapy</w:t>
      </w:r>
      <w:r w:rsidRPr="00602AA7">
        <w:rPr>
          <w:rFonts w:ascii="Times New Roman" w:hAnsi="Times New Roman" w:cs="Times New Roman"/>
          <w:sz w:val="24"/>
          <w:szCs w:val="24"/>
        </w:rPr>
        <w:t>.</w:t>
      </w:r>
    </w:p>
    <w:p w14:paraId="335C04BD" w14:textId="77777777" w:rsidR="00CC044B" w:rsidRPr="00602AA7" w:rsidRDefault="00CC044B" w:rsidP="0086791D">
      <w:pPr>
        <w:autoSpaceDE w:val="0"/>
        <w:autoSpaceDN w:val="0"/>
        <w:adjustRightInd w:val="0"/>
        <w:spacing w:after="0" w:line="480" w:lineRule="auto"/>
        <w:jc w:val="both"/>
        <w:rPr>
          <w:rFonts w:ascii="Times New Roman" w:hAnsi="Times New Roman" w:cs="Times New Roman"/>
          <w:sz w:val="24"/>
          <w:szCs w:val="24"/>
        </w:rPr>
      </w:pPr>
    </w:p>
    <w:p w14:paraId="6C2E8C57" w14:textId="77777777" w:rsidR="00CC044B" w:rsidRPr="00602AA7" w:rsidRDefault="00CC044B" w:rsidP="0086791D">
      <w:pPr>
        <w:autoSpaceDE w:val="0"/>
        <w:autoSpaceDN w:val="0"/>
        <w:adjustRightInd w:val="0"/>
        <w:spacing w:after="0" w:line="480" w:lineRule="auto"/>
        <w:jc w:val="both"/>
        <w:rPr>
          <w:rFonts w:ascii="Times New Roman" w:hAnsi="Times New Roman" w:cs="Times New Roman"/>
          <w:sz w:val="24"/>
          <w:szCs w:val="24"/>
        </w:rPr>
      </w:pPr>
    </w:p>
    <w:p w14:paraId="473AEE97" w14:textId="77777777" w:rsidR="008849E6" w:rsidRPr="00602AA7" w:rsidRDefault="008849E6" w:rsidP="0086791D">
      <w:pPr>
        <w:autoSpaceDE w:val="0"/>
        <w:autoSpaceDN w:val="0"/>
        <w:adjustRightInd w:val="0"/>
        <w:spacing w:after="0" w:line="480" w:lineRule="auto"/>
        <w:jc w:val="both"/>
        <w:rPr>
          <w:rFonts w:ascii="Times New Roman" w:hAnsi="Times New Roman" w:cs="Times New Roman"/>
          <w:sz w:val="24"/>
          <w:szCs w:val="24"/>
        </w:rPr>
      </w:pPr>
    </w:p>
    <w:p w14:paraId="3ADFEA07" w14:textId="77777777" w:rsidR="008849E6" w:rsidRPr="00602AA7" w:rsidRDefault="008849E6" w:rsidP="0086791D">
      <w:pPr>
        <w:autoSpaceDE w:val="0"/>
        <w:autoSpaceDN w:val="0"/>
        <w:adjustRightInd w:val="0"/>
        <w:spacing w:after="0" w:line="480" w:lineRule="auto"/>
        <w:jc w:val="both"/>
        <w:rPr>
          <w:rFonts w:ascii="Times New Roman" w:hAnsi="Times New Roman" w:cs="Times New Roman"/>
          <w:sz w:val="24"/>
          <w:szCs w:val="24"/>
        </w:rPr>
      </w:pPr>
    </w:p>
    <w:p w14:paraId="3B21D9D9" w14:textId="77777777" w:rsidR="008849E6" w:rsidRPr="00602AA7" w:rsidRDefault="008849E6" w:rsidP="000D517F">
      <w:pPr>
        <w:autoSpaceDE w:val="0"/>
        <w:autoSpaceDN w:val="0"/>
        <w:adjustRightInd w:val="0"/>
        <w:spacing w:after="0" w:line="480" w:lineRule="auto"/>
        <w:jc w:val="both"/>
        <w:rPr>
          <w:rFonts w:ascii="Times New Roman" w:hAnsi="Times New Roman" w:cs="Times New Roman"/>
          <w:sz w:val="24"/>
          <w:szCs w:val="24"/>
        </w:rPr>
      </w:pPr>
    </w:p>
    <w:p w14:paraId="277EFC21" w14:textId="77777777" w:rsidR="000D517F" w:rsidRPr="00602AA7" w:rsidRDefault="000D517F" w:rsidP="009D1550">
      <w:pPr>
        <w:spacing w:after="160" w:line="480" w:lineRule="auto"/>
        <w:rPr>
          <w:rFonts w:ascii="Times New Roman" w:hAnsi="Times New Roman" w:cs="Times New Roman"/>
          <w:b/>
          <w:sz w:val="24"/>
          <w:szCs w:val="24"/>
          <w:lang w:val="en-GB"/>
        </w:rPr>
      </w:pPr>
    </w:p>
    <w:p w14:paraId="2C825DDD" w14:textId="77777777" w:rsidR="009C14A5" w:rsidRPr="00602AA7" w:rsidRDefault="009C14A5">
      <w:pPr>
        <w:spacing w:after="160" w:line="259" w:lineRule="auto"/>
        <w:rPr>
          <w:rFonts w:ascii="Times New Roman" w:hAnsi="Times New Roman" w:cs="Times New Roman"/>
          <w:b/>
          <w:sz w:val="24"/>
          <w:szCs w:val="24"/>
          <w:u w:val="single"/>
          <w:lang w:val="en-GB"/>
        </w:rPr>
      </w:pPr>
      <w:r w:rsidRPr="00602AA7">
        <w:rPr>
          <w:rFonts w:ascii="Times New Roman" w:hAnsi="Times New Roman" w:cs="Times New Roman"/>
          <w:b/>
          <w:sz w:val="24"/>
          <w:szCs w:val="24"/>
          <w:u w:val="single"/>
          <w:lang w:val="en-GB"/>
        </w:rPr>
        <w:br w:type="page"/>
      </w:r>
    </w:p>
    <w:p w14:paraId="072CFCBF" w14:textId="49F3E419" w:rsidR="009E234A" w:rsidRPr="00602AA7" w:rsidRDefault="009E234A" w:rsidP="009D1550">
      <w:pPr>
        <w:spacing w:line="480" w:lineRule="auto"/>
        <w:jc w:val="both"/>
        <w:rPr>
          <w:rFonts w:ascii="Times New Roman" w:hAnsi="Times New Roman" w:cs="Times New Roman"/>
          <w:b/>
          <w:sz w:val="24"/>
          <w:szCs w:val="24"/>
          <w:u w:val="single"/>
          <w:lang w:val="en-GB"/>
        </w:rPr>
      </w:pPr>
      <w:r w:rsidRPr="00602AA7">
        <w:rPr>
          <w:rFonts w:ascii="Times New Roman" w:hAnsi="Times New Roman" w:cs="Times New Roman"/>
          <w:b/>
          <w:sz w:val="24"/>
          <w:szCs w:val="24"/>
          <w:u w:val="single"/>
          <w:lang w:val="en-GB"/>
        </w:rPr>
        <w:lastRenderedPageBreak/>
        <w:t>INTRODUCTION</w:t>
      </w:r>
    </w:p>
    <w:p w14:paraId="63E8D7AB" w14:textId="5FE8014E" w:rsidR="009E234A" w:rsidRPr="00602AA7" w:rsidRDefault="009E234A" w:rsidP="009D1550">
      <w:pPr>
        <w:spacing w:line="480" w:lineRule="auto"/>
        <w:jc w:val="both"/>
        <w:rPr>
          <w:rFonts w:ascii="Times New Roman" w:hAnsi="Times New Roman" w:cs="Times New Roman"/>
          <w:sz w:val="24"/>
          <w:szCs w:val="24"/>
          <w:lang w:val="en-GB"/>
        </w:rPr>
      </w:pPr>
      <w:r w:rsidRPr="00602AA7">
        <w:rPr>
          <w:rFonts w:ascii="Times New Roman" w:hAnsi="Times New Roman" w:cs="Times New Roman"/>
          <w:sz w:val="24"/>
          <w:szCs w:val="24"/>
          <w:lang w:val="en-GB"/>
        </w:rPr>
        <w:t xml:space="preserve">Chronic lymphocytic leukaemia (CLL) is a lymphoproliferative disorder accounting for 30% of adult leukaemia and 25% of Non-Hodgkin Lymphoma. </w:t>
      </w:r>
      <w:r w:rsidR="00E454BC" w:rsidRPr="00602AA7">
        <w:rPr>
          <w:rFonts w:ascii="Times New Roman" w:hAnsi="Times New Roman" w:cs="Times New Roman"/>
          <w:sz w:val="24"/>
          <w:szCs w:val="24"/>
          <w:lang w:val="en-GB"/>
        </w:rPr>
        <w:t xml:space="preserve">CLL </w:t>
      </w:r>
      <w:r w:rsidRPr="00602AA7">
        <w:rPr>
          <w:rFonts w:ascii="Times New Roman" w:hAnsi="Times New Roman" w:cs="Times New Roman"/>
          <w:sz w:val="24"/>
          <w:szCs w:val="24"/>
          <w:lang w:val="en-GB"/>
        </w:rPr>
        <w:t xml:space="preserve">is the commonest form of leukaemia </w:t>
      </w:r>
      <w:r w:rsidR="0017695A" w:rsidRPr="00602AA7">
        <w:rPr>
          <w:rFonts w:ascii="Times New Roman" w:hAnsi="Times New Roman" w:cs="Times New Roman"/>
          <w:sz w:val="24"/>
          <w:szCs w:val="24"/>
        </w:rPr>
        <w:t>above the age of 50 years</w:t>
      </w:r>
      <w:r w:rsidR="0017695A"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with a median age of diagnosis of 70 years. The treatment of CLL is tailored around the physical state of the patient due to toxicity associated with the chemotherapy</w:t>
      </w:r>
      <w:r w:rsidR="00E454BC"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based treatments.</w:t>
      </w:r>
    </w:p>
    <w:p w14:paraId="51787004" w14:textId="2B766E31" w:rsidR="00180648" w:rsidRPr="00602AA7" w:rsidRDefault="009E234A" w:rsidP="00180648">
      <w:pPr>
        <w:spacing w:line="480" w:lineRule="auto"/>
        <w:jc w:val="both"/>
        <w:rPr>
          <w:rFonts w:ascii="Times New Roman" w:hAnsi="Times New Roman" w:cs="Times New Roman"/>
          <w:sz w:val="24"/>
          <w:szCs w:val="24"/>
          <w:lang w:val="en"/>
        </w:rPr>
      </w:pPr>
      <w:r w:rsidRPr="00602AA7">
        <w:rPr>
          <w:rFonts w:ascii="Times New Roman" w:hAnsi="Times New Roman" w:cs="Times New Roman"/>
          <w:sz w:val="24"/>
          <w:szCs w:val="24"/>
          <w:lang w:val="en-GB"/>
        </w:rPr>
        <w:t>CLL is still an incurable disease</w:t>
      </w:r>
      <w:r w:rsidR="00932266"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 xml:space="preserve"> and most patients will eventually become resistant to treatment. For physically fit patients, combination chemo-immunotherapy in the form of fludarabine, cyclophosphamide and rituximab (FCR) has become the standard of care based on evidence from</w:t>
      </w:r>
      <w:r w:rsidR="00EE0108" w:rsidRPr="00602AA7">
        <w:rPr>
          <w:rFonts w:ascii="Times New Roman" w:hAnsi="Times New Roman" w:cs="Times New Roman"/>
          <w:sz w:val="24"/>
          <w:szCs w:val="24"/>
          <w:lang w:val="en-GB"/>
        </w:rPr>
        <w:t xml:space="preserve"> large randomised </w:t>
      </w:r>
      <w:r w:rsidR="002A73DE" w:rsidRPr="00602AA7">
        <w:rPr>
          <w:rFonts w:ascii="Times New Roman" w:hAnsi="Times New Roman" w:cs="Times New Roman"/>
          <w:sz w:val="24"/>
          <w:szCs w:val="24"/>
          <w:lang w:val="en-GB"/>
        </w:rPr>
        <w:t xml:space="preserve">controlled </w:t>
      </w:r>
      <w:r w:rsidR="00EE0108" w:rsidRPr="00602AA7">
        <w:rPr>
          <w:rFonts w:ascii="Times New Roman" w:hAnsi="Times New Roman" w:cs="Times New Roman"/>
          <w:sz w:val="24"/>
          <w:szCs w:val="24"/>
          <w:lang w:val="en-GB"/>
        </w:rPr>
        <w:t xml:space="preserve">and non-randomised </w:t>
      </w:r>
      <w:r w:rsidRPr="00602AA7">
        <w:rPr>
          <w:rFonts w:ascii="Times New Roman" w:hAnsi="Times New Roman" w:cs="Times New Roman"/>
          <w:sz w:val="24"/>
          <w:szCs w:val="24"/>
          <w:lang w:val="en-GB"/>
        </w:rPr>
        <w:t>trials</w:t>
      </w:r>
      <w:r w:rsidR="000413AA">
        <w:rPr>
          <w:rFonts w:ascii="Times New Roman" w:hAnsi="Times New Roman" w:cs="Times New Roman"/>
          <w:sz w:val="24"/>
          <w:szCs w:val="24"/>
          <w:lang w:val="en-GB"/>
        </w:rPr>
        <w:t xml:space="preserve"> </w:t>
      </w:r>
      <w:r w:rsidR="004E3552" w:rsidRPr="00602AA7">
        <w:rPr>
          <w:rFonts w:ascii="Times New Roman" w:hAnsi="Times New Roman" w:cs="Times New Roman"/>
          <w:sz w:val="24"/>
          <w:szCs w:val="24"/>
          <w:lang w:val="en-GB"/>
        </w:rPr>
        <w:fldChar w:fldCharType="begin">
          <w:fldData xml:space="preserve">PEVuZE5vdGU+PENpdGU+PEF1dGhvcj5GaXNjaGVyPC9BdXRob3I+PFllYXI+MjAxNjwvWWVhcj48
UmVjTnVtPjY8L1JlY051bT48RGlzcGxheVRleHQ+KDEtMyk8L0Rpc3BsYXlUZXh0PjxyZWNvcmQ+
PHJlYy1udW1iZXI+NjwvcmVjLW51bWJlcj48Zm9yZWlnbi1rZXlzPjxrZXkgYXBwPSJFTiIgZGIt
aWQ9InMyOXZ4emV2eXR0cnZ2ZXZzdzh4MnZ0dnRyMjB0OXZwcngydCIgdGltZXN0YW1wPSIxNDcw
Mzg5NDY2Ij42PC9rZXk+PC9mb3JlaWduLWtleXM+PHJlZi10eXBlIG5hbWU9IkpvdXJuYWwgQXJ0
aWNsZSI+MTc8L3JlZi10eXBlPjxjb250cmlidXRvcnM+PGF1dGhvcnM+PGF1dGhvcj5GaXNjaGVy
LCBLLjwvYXV0aG9yPjxhdXRob3I+QmFobG8sIEouPC9hdXRob3I+PGF1dGhvcj5GaW5rLCBBLiBN
LjwvYXV0aG9yPjxhdXRob3I+R29lZGUsIFYuPC9hdXRob3I+PGF1dGhvcj5IZXJsaW5nLCBDLiBE
LjwvYXV0aG9yPjxhdXRob3I+Q3JhbWVyLCBQLjwvYXV0aG9yPjxhdXRob3I+TGFuZ2VyYmVpbnMs
IFAuPC9hdXRob3I+PGF1dGhvcj52b24gVHJlc2Nrb3csIEouPC9hdXRob3I+PGF1dGhvcj5Fbmdl
bGtlLCBBLjwvYXV0aG9yPjxhdXRob3I+TWF1cmVyLCBDLjwvYXV0aG9yPjxhdXRob3I+S292YWNz
LCBHLjwvYXV0aG9yPjxhdXRob3I+SGVybGluZywgTS48L2F1dGhvcj48YXV0aG9yPlRhdXNjaCwg
RS48L2F1dGhvcj48YXV0aG9yPktyZXV6ZXIsIEsuIEEuPC9hdXRob3I+PGF1dGhvcj5FaWNoaG9y
c3QsIEIuPC9hdXRob3I+PGF1dGhvcj5Cb3R0Y2hlciwgUy48L2F1dGhvcj48YXV0aG9yPlNleW1v
dXIsIEouIEYuPC9hdXRob3I+PGF1dGhvcj5HaGlhLCBQLjwvYXV0aG9yPjxhdXRob3I+TWFybHRv
biwgUC48L2F1dGhvcj48YXV0aG9yPktuZWJhLCBNLjwvYXV0aG9yPjxhdXRob3I+V2VuZHRuZXIs
IEMuIE0uPC9hdXRob3I+PGF1dGhvcj5Eb2huZXIsIEguPC9hdXRob3I+PGF1dGhvcj5TdGlsZ2Vu
YmF1ZXIsIFMuPC9hdXRob3I+PGF1dGhvcj5IYWxsZWssIE0uPC9hdXRob3I+PC9hdXRob3JzPjwv
Y29udHJpYnV0b3JzPjx0aXRsZXM+PHRpdGxlPkxvbmctdGVybSByZW1pc3Npb25zIGFmdGVyIEZD
UiBjaGVtb2ltbXVub3RoZXJhcHkgaW4gcHJldmlvdXNseSB1bnRyZWF0ZWQgcGF0aWVudHMgd2l0
aCBDTEw6IHVwZGF0ZWQgcmVzdWx0cyBvZiB0aGUgQ0xMOCB0cmlhbDwvdGl0bGU+PHNlY29uZGFy
eS10aXRsZT5CbG9vZDwvc2Vjb25kYXJ5LXRpdGxlPjwvdGl0bGVzPjxwZXJpb2RpY2FsPjxmdWxs
LXRpdGxlPkJsb29kPC9mdWxsLXRpdGxlPjwvcGVyaW9kaWNhbD48cGFnZXM+MjA4LTIxNTwvcGFn
ZXM+PHZvbHVtZT4xMjc8L3ZvbHVtZT48bnVtYmVyPjI8L251bWJlcj48ZGF0ZXM+PHllYXI+MjAx
NjwveWVhcj48cHViLWRhdGVzPjxkYXRlPkphbjwvZGF0ZT48L3B1Yi1kYXRlcz48L2RhdGVzPjxp
c2JuPjAwMDYtNDk3MTwvaXNibj48YWNjZXNzaW9uLW51bT5XT1M6MDAwMzY5Mjg1NDAwMDEwPC9h
Y2Nlc3Npb24tbnVtPjx1cmxzPjxyZWxhdGVkLXVybHM+PHVybD4mbHQ7R28gdG8gSVNJJmd0Ozov
L1dPUzowMDAzNjkyODU0MDAwMTA8L3VybD48L3JlbGF0ZWQtdXJscz48L3VybHM+PGVsZWN0cm9u
aWMtcmVzb3VyY2UtbnVtPjEwLjExODIvYmxvb2QtMjAxNS0wNi02NTExMjU8L2VsZWN0cm9uaWMt
cmVzb3VyY2UtbnVtPjwvcmVjb3JkPjwvQ2l0ZT48Q2l0ZT48QXV0aG9yPkhhbGxlazwvQXV0aG9y
PjxZZWFyPjIwMTA8L1llYXI+PFJlY051bT41PC9SZWNOdW0+PHJlY29yZD48cmVjLW51bWJlcj41
PC9yZWMtbnVtYmVyPjxmb3JlaWduLWtleXM+PGtleSBhcHA9IkVOIiBkYi1pZD0iczI5dnh6ZXZ5
dHRydnZldnN3OHgydnR2dHIyMHQ5dnByeDJ0IiB0aW1lc3RhbXA9IjE0NzAzODkzNzIiPjU8L2tl
eT48L2ZvcmVpZ24ta2V5cz48cmVmLXR5cGUgbmFtZT0iSm91cm5hbCBBcnRpY2xlIj4xNzwvcmVm
LXR5cGU+PGNvbnRyaWJ1dG9ycz48YXV0aG9ycz48YXV0aG9yPkhhbGxlaywgTS48L2F1dGhvcj48
YXV0aG9yPkZpc2NoZXIsIEsuPC9hdXRob3I+PGF1dGhvcj5GaW5nZXJsZS1Sb3dzb24sIEcuPC9h
dXRob3I+PGF1dGhvcj5GaW5rLCBBLiBNLjwvYXV0aG9yPjxhdXRob3I+QnVzY2gsIFIuPC9hdXRo
b3I+PGF1dGhvcj5NYXllciwgSi48L2F1dGhvcj48YXV0aG9yPkhlbnNlbCwgTS48L2F1dGhvcj48
YXV0aG9yPkhvcGZpbmdlciwgRy48L2F1dGhvcj48YXV0aG9yPkhlc3MsIEcuPC9hdXRob3I+PGF1
dGhvcj52b24gR3J1bmhhZ2VuLCBVLjwvYXV0aG9yPjxhdXRob3I+QmVyZ21hbm4sIE0uPC9hdXRo
b3I+PGF1dGhvcj5DYXRhbGFubywgSi48L2F1dGhvcj48YXV0aG9yPlppbnphbmksIFAuIEwuPC9h
dXRob3I+PGF1dGhvcj5DYWxpZ2FyaXMtQ2FwcGlvLCBGLjwvYXV0aG9yPjxhdXRob3I+U2V5bW91
ciwgSi4gRi48L2F1dGhvcj48YXV0aG9yPkJlcnJlYmksIEEuPC9hdXRob3I+PGF1dGhvcj5KYWdl
ciwgVS48L2F1dGhvcj48YXV0aG9yPkNhemluLCBCLjwvYXV0aG9yPjxhdXRob3I+VHJuZW55LCBN
LjwvYXV0aG9yPjxhdXRob3I+V2VzdGVybWFubiwgQS48L2F1dGhvcj48YXV0aG9yPldlbmR0bmVy
LCBDLiBNLjwvYXV0aG9yPjxhdXRob3I+RWljaGhvcnN0LCBCLiBGLjwvYXV0aG9yPjxhdXRob3I+
U3RhaWIsIFAuPC9hdXRob3I+PGF1dGhvcj5CdWhsZXIsIEEuPC9hdXRob3I+PGF1dGhvcj5XaW5r
bGVyLCBELjwvYXV0aG9yPjxhdXRob3I+WmVueiwgVC48L2F1dGhvcj48YXV0aG9yPkJvdHRjaGVy
LCBTLjwvYXV0aG9yPjxhdXRob3I+Uml0Z2VuLCBNLjwvYXV0aG9yPjxhdXRob3I+TWVuZGlsYSwg
TS48L2F1dGhvcj48YXV0aG9yPktuZWJhLCBNLjwvYXV0aG9yPjxhdXRob3I+RG9obmVyLCBILjwv
YXV0aG9yPjxhdXRob3I+U3RpbGdlbmJhdWVyLCBTLjwvYXV0aG9yPjxhdXRob3I+SW50IEdycCwg
SW52ZXN0aWdhdG9yczwvYXV0aG9yPjxhdXRob3I+R2VybWFuIENocm9uaWMgTHltcGhvY3l0aWMs
IExldWthZW08L2F1dGhvcj48L2F1dGhvcnM+PC9jb250cmlidXRvcnM+PHRpdGxlcz48dGl0bGU+
QWRkaXRpb24gb2Ygcml0dXhpbWFiIHRvIGZsdWRhcmFiaW5lIGFuZCBjeWNsb3Bob3NwaGFtaWRl
IGluIHBhdGllbnRzIHdpdGggY2hyb25pYyBseW1waG9jeXRpYyBsZXVrYWVtaWE6IGEgcmFuZG9t
aXNlZCwgb3Blbi1sYWJlbCwgcGhhc2UgMyB0cmlhbDwvdGl0bGU+PHNlY29uZGFyeS10aXRsZT5M
YW5jZXQ8L3NlY29uZGFyeS10aXRsZT48L3RpdGxlcz48cGVyaW9kaWNhbD48ZnVsbC10aXRsZT5M
YW5jZXQ8L2Z1bGwtdGl0bGU+PC9wZXJpb2RpY2FsPjxwYWdlcz4xMTY0LTExNzQ8L3BhZ2VzPjx2
b2x1bWU+Mzc2PC92b2x1bWU+PG51bWJlcj45NzQ3PC9udW1iZXI+PGRhdGVzPjx5ZWFyPjIwMTA8
L3llYXI+PHB1Yi1kYXRlcz48ZGF0ZT5PY3Q8L2RhdGU+PC9wdWItZGF0ZXM+PC9kYXRlcz48aXNi
bj4wMTQwLTY3MzY8L2lzYm4+PGFjY2Vzc2lvbi1udW0+V09TOjAwMDI4MjkxNTcwMDAzMzwvYWNj
ZXNzaW9uLW51bT48dXJscz48cmVsYXRlZC11cmxzPjx1cmw+Jmx0O0dvIHRvIElTSSZndDs6Ly9X
T1M6MDAwMjgyOTE1NzAwMDMzPC91cmw+PC9yZWxhdGVkLXVybHM+PC91cmxzPjxlbGVjdHJvbmlj
LXJlc291cmNlLW51bT4xMC4xMDE2L3MwMTQwLTY3MzYoMTApNjEzODEtNTwvZWxlY3Ryb25pYy1y
ZXNvdXJjZS1udW0+PC9yZWNvcmQ+PC9DaXRlPjxDaXRlPjxBdXRob3I+VGFtPC9BdXRob3I+PFll
YXI+MjAwODwvWWVhcj48UmVjTnVtPjE8L1JlY051bT48cmVjb3JkPjxyZWMtbnVtYmVyPjE8L3Jl
Yy1udW1iZXI+PGZvcmVpZ24ta2V5cz48a2V5IGFwcD0iRU4iIGRiLWlkPSJzMjl2eHpldnl0dHJ2
dmV2c3c4eDJ2dHZ0cjIwdDl2cHJ4MnQiIHRpbWVzdGFtcD0iMTQ3MDM4OTE3NCI+MTwva2V5Pjwv
Zm9yZWlnbi1rZXlzPjxyZWYtdHlwZSBuYW1lPSJKb3VybmFsIEFydGljbGUiPjE3PC9yZWYtdHlw
ZT48Y29udHJpYnV0b3JzPjxhdXRob3JzPjxhdXRob3I+VGFtLCBDLiBTLjwvYXV0aG9yPjxhdXRo
b3I+TyZhcG9zO0JyaWVuLCBTLjwvYXV0aG9yPjxhdXRob3I+V2llcmRhLCBXLjwvYXV0aG9yPjxh
dXRob3I+S2FudGFyamlhbiwgSC48L2F1dGhvcj48YXV0aG9yPldlbiwgUy48L2F1dGhvcj48YXV0
aG9yPkRvLCBLLiBBLjwvYXV0aG9yPjxhdXRob3I+VGhvbWFzLCBELiBBLjwvYXV0aG9yPjxhdXRo
b3I+Q29ydGVzLCBKLjwvYXV0aG9yPjxhdXRob3I+TGVybmVyLCBTLjwvYXV0aG9yPjxhdXRob3I+
S2VhdGluZywgTS4gSi48L2F1dGhvcj48L2F1dGhvcnM+PC9jb250cmlidXRvcnM+PHRpdGxlcz48
dGl0bGU+TG9uZy10ZXJtIHJlc3VsdHMgb2YgdGhlIGZsdWRhcmFiaW5lLCBjeWNsb3Bob3NwaGFt
aWRlLCBhbmQgcml0dXhpbWFiIHJlZ2ltZW4gYXMgaW5pdGlhbCB0aGVyYXB5IG9mIGNocm9uaWMg
bHltcGhvY3l0aWMgbGV1a2VtaWE8L3RpdGxlPjxzZWNvbmRhcnktdGl0bGU+Qmxvb2Q8L3NlY29u
ZGFyeS10aXRsZT48L3RpdGxlcz48cGVyaW9kaWNhbD48ZnVsbC10aXRsZT5CbG9vZDwvZnVsbC10
aXRsZT48L3BlcmlvZGljYWw+PHBhZ2VzPjk3NS05ODA8L3BhZ2VzPjx2b2x1bWU+MTEyPC92b2x1
bWU+PG51bWJlcj40PC9udW1iZXI+PGRhdGVzPjx5ZWFyPjIwMDg8L3llYXI+PHB1Yi1kYXRlcz48
ZGF0ZT5BdWc8L2RhdGU+PC9wdWItZGF0ZXM+PC9kYXRlcz48aXNibj4wMDA2LTQ5NzE8L2lzYm4+
PGFjY2Vzc2lvbi1udW0+V09TOjAwMDI1ODM5MjMwMDAxNTwvYWNjZXNzaW9uLW51bT48dXJscz48
cmVsYXRlZC11cmxzPjx1cmw+Jmx0O0dvIHRvIElTSSZndDs6Ly9XT1M6MDAwMjU4MzkyMzAwMDE1
PC91cmw+PC9yZWxhdGVkLXVybHM+PC91cmxzPjxlbGVjdHJvbmljLXJlc291cmNlLW51bT4xMC4x
MTgyL2Jsb29kLTIwMDgtMDItMTQwNTgyPC9lbGVjdHJvbmljLXJlc291cmNlLW51bT48L3JlY29y
ZD48L0NpdGU+PC9FbmROb3RlPgB=
</w:fldData>
        </w:fldChar>
      </w:r>
      <w:r w:rsidR="0068139E" w:rsidRPr="00602AA7">
        <w:rPr>
          <w:rFonts w:ascii="Times New Roman" w:hAnsi="Times New Roman" w:cs="Times New Roman"/>
          <w:sz w:val="24"/>
          <w:szCs w:val="24"/>
          <w:lang w:val="en-GB"/>
        </w:rPr>
        <w:instrText xml:space="preserve"> ADDIN EN.CITE </w:instrText>
      </w:r>
      <w:r w:rsidR="0068139E" w:rsidRPr="00602AA7">
        <w:rPr>
          <w:rFonts w:ascii="Times New Roman" w:hAnsi="Times New Roman" w:cs="Times New Roman"/>
          <w:sz w:val="24"/>
          <w:szCs w:val="24"/>
          <w:lang w:val="en-GB"/>
        </w:rPr>
        <w:fldChar w:fldCharType="begin">
          <w:fldData xml:space="preserve">PEVuZE5vdGU+PENpdGU+PEF1dGhvcj5GaXNjaGVyPC9BdXRob3I+PFllYXI+MjAxNjwvWWVhcj48
UmVjTnVtPjY8L1JlY051bT48RGlzcGxheVRleHQ+KDEtMyk8L0Rpc3BsYXlUZXh0PjxyZWNvcmQ+
PHJlYy1udW1iZXI+NjwvcmVjLW51bWJlcj48Zm9yZWlnbi1rZXlzPjxrZXkgYXBwPSJFTiIgZGIt
aWQ9InMyOXZ4emV2eXR0cnZ2ZXZzdzh4MnZ0dnRyMjB0OXZwcngydCIgdGltZXN0YW1wPSIxNDcw
Mzg5NDY2Ij42PC9rZXk+PC9mb3JlaWduLWtleXM+PHJlZi10eXBlIG5hbWU9IkpvdXJuYWwgQXJ0
aWNsZSI+MTc8L3JlZi10eXBlPjxjb250cmlidXRvcnM+PGF1dGhvcnM+PGF1dGhvcj5GaXNjaGVy
LCBLLjwvYXV0aG9yPjxhdXRob3I+QmFobG8sIEouPC9hdXRob3I+PGF1dGhvcj5GaW5rLCBBLiBN
LjwvYXV0aG9yPjxhdXRob3I+R29lZGUsIFYuPC9hdXRob3I+PGF1dGhvcj5IZXJsaW5nLCBDLiBE
LjwvYXV0aG9yPjxhdXRob3I+Q3JhbWVyLCBQLjwvYXV0aG9yPjxhdXRob3I+TGFuZ2VyYmVpbnMs
IFAuPC9hdXRob3I+PGF1dGhvcj52b24gVHJlc2Nrb3csIEouPC9hdXRob3I+PGF1dGhvcj5Fbmdl
bGtlLCBBLjwvYXV0aG9yPjxhdXRob3I+TWF1cmVyLCBDLjwvYXV0aG9yPjxhdXRob3I+S292YWNz
LCBHLjwvYXV0aG9yPjxhdXRob3I+SGVybGluZywgTS48L2F1dGhvcj48YXV0aG9yPlRhdXNjaCwg
RS48L2F1dGhvcj48YXV0aG9yPktyZXV6ZXIsIEsuIEEuPC9hdXRob3I+PGF1dGhvcj5FaWNoaG9y
c3QsIEIuPC9hdXRob3I+PGF1dGhvcj5Cb3R0Y2hlciwgUy48L2F1dGhvcj48YXV0aG9yPlNleW1v
dXIsIEouIEYuPC9hdXRob3I+PGF1dGhvcj5HaGlhLCBQLjwvYXV0aG9yPjxhdXRob3I+TWFybHRv
biwgUC48L2F1dGhvcj48YXV0aG9yPktuZWJhLCBNLjwvYXV0aG9yPjxhdXRob3I+V2VuZHRuZXIs
IEMuIE0uPC9hdXRob3I+PGF1dGhvcj5Eb2huZXIsIEguPC9hdXRob3I+PGF1dGhvcj5TdGlsZ2Vu
YmF1ZXIsIFMuPC9hdXRob3I+PGF1dGhvcj5IYWxsZWssIE0uPC9hdXRob3I+PC9hdXRob3JzPjwv
Y29udHJpYnV0b3JzPjx0aXRsZXM+PHRpdGxlPkxvbmctdGVybSByZW1pc3Npb25zIGFmdGVyIEZD
UiBjaGVtb2ltbXVub3RoZXJhcHkgaW4gcHJldmlvdXNseSB1bnRyZWF0ZWQgcGF0aWVudHMgd2l0
aCBDTEw6IHVwZGF0ZWQgcmVzdWx0cyBvZiB0aGUgQ0xMOCB0cmlhbDwvdGl0bGU+PHNlY29uZGFy
eS10aXRsZT5CbG9vZDwvc2Vjb25kYXJ5LXRpdGxlPjwvdGl0bGVzPjxwZXJpb2RpY2FsPjxmdWxs
LXRpdGxlPkJsb29kPC9mdWxsLXRpdGxlPjwvcGVyaW9kaWNhbD48cGFnZXM+MjA4LTIxNTwvcGFn
ZXM+PHZvbHVtZT4xMjc8L3ZvbHVtZT48bnVtYmVyPjI8L251bWJlcj48ZGF0ZXM+PHllYXI+MjAx
NjwveWVhcj48cHViLWRhdGVzPjxkYXRlPkphbjwvZGF0ZT48L3B1Yi1kYXRlcz48L2RhdGVzPjxp
c2JuPjAwMDYtNDk3MTwvaXNibj48YWNjZXNzaW9uLW51bT5XT1M6MDAwMzY5Mjg1NDAwMDEwPC9h
Y2Nlc3Npb24tbnVtPjx1cmxzPjxyZWxhdGVkLXVybHM+PHVybD4mbHQ7R28gdG8gSVNJJmd0Ozov
L1dPUzowMDAzNjkyODU0MDAwMTA8L3VybD48L3JlbGF0ZWQtdXJscz48L3VybHM+PGVsZWN0cm9u
aWMtcmVzb3VyY2UtbnVtPjEwLjExODIvYmxvb2QtMjAxNS0wNi02NTExMjU8L2VsZWN0cm9uaWMt
cmVzb3VyY2UtbnVtPjwvcmVjb3JkPjwvQ2l0ZT48Q2l0ZT48QXV0aG9yPkhhbGxlazwvQXV0aG9y
PjxZZWFyPjIwMTA8L1llYXI+PFJlY051bT41PC9SZWNOdW0+PHJlY29yZD48cmVjLW51bWJlcj41
PC9yZWMtbnVtYmVyPjxmb3JlaWduLWtleXM+PGtleSBhcHA9IkVOIiBkYi1pZD0iczI5dnh6ZXZ5
dHRydnZldnN3OHgydnR2dHIyMHQ5dnByeDJ0IiB0aW1lc3RhbXA9IjE0NzAzODkzNzIiPjU8L2tl
eT48L2ZvcmVpZ24ta2V5cz48cmVmLXR5cGUgbmFtZT0iSm91cm5hbCBBcnRpY2xlIj4xNzwvcmVm
LXR5cGU+PGNvbnRyaWJ1dG9ycz48YXV0aG9ycz48YXV0aG9yPkhhbGxlaywgTS48L2F1dGhvcj48
YXV0aG9yPkZpc2NoZXIsIEsuPC9hdXRob3I+PGF1dGhvcj5GaW5nZXJsZS1Sb3dzb24sIEcuPC9h
dXRob3I+PGF1dGhvcj5GaW5rLCBBLiBNLjwvYXV0aG9yPjxhdXRob3I+QnVzY2gsIFIuPC9hdXRo
b3I+PGF1dGhvcj5NYXllciwgSi48L2F1dGhvcj48YXV0aG9yPkhlbnNlbCwgTS48L2F1dGhvcj48
YXV0aG9yPkhvcGZpbmdlciwgRy48L2F1dGhvcj48YXV0aG9yPkhlc3MsIEcuPC9hdXRob3I+PGF1
dGhvcj52b24gR3J1bmhhZ2VuLCBVLjwvYXV0aG9yPjxhdXRob3I+QmVyZ21hbm4sIE0uPC9hdXRo
b3I+PGF1dGhvcj5DYXRhbGFubywgSi48L2F1dGhvcj48YXV0aG9yPlppbnphbmksIFAuIEwuPC9h
dXRob3I+PGF1dGhvcj5DYWxpZ2FyaXMtQ2FwcGlvLCBGLjwvYXV0aG9yPjxhdXRob3I+U2V5bW91
ciwgSi4gRi48L2F1dGhvcj48YXV0aG9yPkJlcnJlYmksIEEuPC9hdXRob3I+PGF1dGhvcj5KYWdl
ciwgVS48L2F1dGhvcj48YXV0aG9yPkNhemluLCBCLjwvYXV0aG9yPjxhdXRob3I+VHJuZW55LCBN
LjwvYXV0aG9yPjxhdXRob3I+V2VzdGVybWFubiwgQS48L2F1dGhvcj48YXV0aG9yPldlbmR0bmVy
LCBDLiBNLjwvYXV0aG9yPjxhdXRob3I+RWljaGhvcnN0LCBCLiBGLjwvYXV0aG9yPjxhdXRob3I+
U3RhaWIsIFAuPC9hdXRob3I+PGF1dGhvcj5CdWhsZXIsIEEuPC9hdXRob3I+PGF1dGhvcj5XaW5r
bGVyLCBELjwvYXV0aG9yPjxhdXRob3I+WmVueiwgVC48L2F1dGhvcj48YXV0aG9yPkJvdHRjaGVy
LCBTLjwvYXV0aG9yPjxhdXRob3I+Uml0Z2VuLCBNLjwvYXV0aG9yPjxhdXRob3I+TWVuZGlsYSwg
TS48L2F1dGhvcj48YXV0aG9yPktuZWJhLCBNLjwvYXV0aG9yPjxhdXRob3I+RG9obmVyLCBILjwv
YXV0aG9yPjxhdXRob3I+U3RpbGdlbmJhdWVyLCBTLjwvYXV0aG9yPjxhdXRob3I+SW50IEdycCwg
SW52ZXN0aWdhdG9yczwvYXV0aG9yPjxhdXRob3I+R2VybWFuIENocm9uaWMgTHltcGhvY3l0aWMs
IExldWthZW08L2F1dGhvcj48L2F1dGhvcnM+PC9jb250cmlidXRvcnM+PHRpdGxlcz48dGl0bGU+
QWRkaXRpb24gb2Ygcml0dXhpbWFiIHRvIGZsdWRhcmFiaW5lIGFuZCBjeWNsb3Bob3NwaGFtaWRl
IGluIHBhdGllbnRzIHdpdGggY2hyb25pYyBseW1waG9jeXRpYyBsZXVrYWVtaWE6IGEgcmFuZG9t
aXNlZCwgb3Blbi1sYWJlbCwgcGhhc2UgMyB0cmlhbDwvdGl0bGU+PHNlY29uZGFyeS10aXRsZT5M
YW5jZXQ8L3NlY29uZGFyeS10aXRsZT48L3RpdGxlcz48cGVyaW9kaWNhbD48ZnVsbC10aXRsZT5M
YW5jZXQ8L2Z1bGwtdGl0bGU+PC9wZXJpb2RpY2FsPjxwYWdlcz4xMTY0LTExNzQ8L3BhZ2VzPjx2
b2x1bWU+Mzc2PC92b2x1bWU+PG51bWJlcj45NzQ3PC9udW1iZXI+PGRhdGVzPjx5ZWFyPjIwMTA8
L3llYXI+PHB1Yi1kYXRlcz48ZGF0ZT5PY3Q8L2RhdGU+PC9wdWItZGF0ZXM+PC9kYXRlcz48aXNi
bj4wMTQwLTY3MzY8L2lzYm4+PGFjY2Vzc2lvbi1udW0+V09TOjAwMDI4MjkxNTcwMDAzMzwvYWNj
ZXNzaW9uLW51bT48dXJscz48cmVsYXRlZC11cmxzPjx1cmw+Jmx0O0dvIHRvIElTSSZndDs6Ly9X
T1M6MDAwMjgyOTE1NzAwMDMzPC91cmw+PC9yZWxhdGVkLXVybHM+PC91cmxzPjxlbGVjdHJvbmlj
LXJlc291cmNlLW51bT4xMC4xMDE2L3MwMTQwLTY3MzYoMTApNjEzODEtNTwvZWxlY3Ryb25pYy1y
ZXNvdXJjZS1udW0+PC9yZWNvcmQ+PC9DaXRlPjxDaXRlPjxBdXRob3I+VGFtPC9BdXRob3I+PFll
YXI+MjAwODwvWWVhcj48UmVjTnVtPjE8L1JlY051bT48cmVjb3JkPjxyZWMtbnVtYmVyPjE8L3Jl
Yy1udW1iZXI+PGZvcmVpZ24ta2V5cz48a2V5IGFwcD0iRU4iIGRiLWlkPSJzMjl2eHpldnl0dHJ2
dmV2c3c4eDJ2dHZ0cjIwdDl2cHJ4MnQiIHRpbWVzdGFtcD0iMTQ3MDM4OTE3NCI+MTwva2V5Pjwv
Zm9yZWlnbi1rZXlzPjxyZWYtdHlwZSBuYW1lPSJKb3VybmFsIEFydGljbGUiPjE3PC9yZWYtdHlw
ZT48Y29udHJpYnV0b3JzPjxhdXRob3JzPjxhdXRob3I+VGFtLCBDLiBTLjwvYXV0aG9yPjxhdXRo
b3I+TyZhcG9zO0JyaWVuLCBTLjwvYXV0aG9yPjxhdXRob3I+V2llcmRhLCBXLjwvYXV0aG9yPjxh
dXRob3I+S2FudGFyamlhbiwgSC48L2F1dGhvcj48YXV0aG9yPldlbiwgUy48L2F1dGhvcj48YXV0
aG9yPkRvLCBLLiBBLjwvYXV0aG9yPjxhdXRob3I+VGhvbWFzLCBELiBBLjwvYXV0aG9yPjxhdXRo
b3I+Q29ydGVzLCBKLjwvYXV0aG9yPjxhdXRob3I+TGVybmVyLCBTLjwvYXV0aG9yPjxhdXRob3I+
S2VhdGluZywgTS4gSi48L2F1dGhvcj48L2F1dGhvcnM+PC9jb250cmlidXRvcnM+PHRpdGxlcz48
dGl0bGU+TG9uZy10ZXJtIHJlc3VsdHMgb2YgdGhlIGZsdWRhcmFiaW5lLCBjeWNsb3Bob3NwaGFt
aWRlLCBhbmQgcml0dXhpbWFiIHJlZ2ltZW4gYXMgaW5pdGlhbCB0aGVyYXB5IG9mIGNocm9uaWMg
bHltcGhvY3l0aWMgbGV1a2VtaWE8L3RpdGxlPjxzZWNvbmRhcnktdGl0bGU+Qmxvb2Q8L3NlY29u
ZGFyeS10aXRsZT48L3RpdGxlcz48cGVyaW9kaWNhbD48ZnVsbC10aXRsZT5CbG9vZDwvZnVsbC10
aXRsZT48L3BlcmlvZGljYWw+PHBhZ2VzPjk3NS05ODA8L3BhZ2VzPjx2b2x1bWU+MTEyPC92b2x1
bWU+PG51bWJlcj40PC9udW1iZXI+PGRhdGVzPjx5ZWFyPjIwMDg8L3llYXI+PHB1Yi1kYXRlcz48
ZGF0ZT5BdWc8L2RhdGU+PC9wdWItZGF0ZXM+PC9kYXRlcz48aXNibj4wMDA2LTQ5NzE8L2lzYm4+
PGFjY2Vzc2lvbi1udW0+V09TOjAwMDI1ODM5MjMwMDAxNTwvYWNjZXNzaW9uLW51bT48dXJscz48
cmVsYXRlZC11cmxzPjx1cmw+Jmx0O0dvIHRvIElTSSZndDs6Ly9XT1M6MDAwMjU4MzkyMzAwMDE1
PC91cmw+PC9yZWxhdGVkLXVybHM+PC91cmxzPjxlbGVjdHJvbmljLXJlc291cmNlLW51bT4xMC4x
MTgyL2Jsb29kLTIwMDgtMDItMTQwNTgyPC9lbGVjdHJvbmljLXJlc291cmNlLW51bT48L3JlY29y
ZD48L0NpdGU+PC9FbmROb3RlPgB=
</w:fldData>
        </w:fldChar>
      </w:r>
      <w:r w:rsidR="0068139E" w:rsidRPr="00602AA7">
        <w:rPr>
          <w:rFonts w:ascii="Times New Roman" w:hAnsi="Times New Roman" w:cs="Times New Roman"/>
          <w:sz w:val="24"/>
          <w:szCs w:val="24"/>
          <w:lang w:val="en-GB"/>
        </w:rPr>
        <w:instrText xml:space="preserve"> ADDIN EN.CITE.DATA </w:instrText>
      </w:r>
      <w:r w:rsidR="0068139E" w:rsidRPr="00602AA7">
        <w:rPr>
          <w:rFonts w:ascii="Times New Roman" w:hAnsi="Times New Roman" w:cs="Times New Roman"/>
          <w:sz w:val="24"/>
          <w:szCs w:val="24"/>
          <w:lang w:val="en-GB"/>
        </w:rPr>
      </w:r>
      <w:r w:rsidR="0068139E" w:rsidRPr="00602AA7">
        <w:rPr>
          <w:rFonts w:ascii="Times New Roman" w:hAnsi="Times New Roman" w:cs="Times New Roman"/>
          <w:sz w:val="24"/>
          <w:szCs w:val="24"/>
          <w:lang w:val="en-GB"/>
        </w:rPr>
        <w:fldChar w:fldCharType="end"/>
      </w:r>
      <w:r w:rsidR="004E3552" w:rsidRPr="00602AA7">
        <w:rPr>
          <w:rFonts w:ascii="Times New Roman" w:hAnsi="Times New Roman" w:cs="Times New Roman"/>
          <w:sz w:val="24"/>
          <w:szCs w:val="24"/>
          <w:lang w:val="en-GB"/>
        </w:rPr>
      </w:r>
      <w:r w:rsidR="004E3552" w:rsidRPr="00602AA7">
        <w:rPr>
          <w:rFonts w:ascii="Times New Roman" w:hAnsi="Times New Roman" w:cs="Times New Roman"/>
          <w:sz w:val="24"/>
          <w:szCs w:val="24"/>
          <w:lang w:val="en-GB"/>
        </w:rPr>
        <w:fldChar w:fldCharType="separate"/>
      </w:r>
      <w:r w:rsidR="0068139E" w:rsidRPr="00602AA7">
        <w:rPr>
          <w:rFonts w:ascii="Times New Roman" w:hAnsi="Times New Roman" w:cs="Times New Roman"/>
          <w:noProof/>
          <w:sz w:val="24"/>
          <w:szCs w:val="24"/>
          <w:lang w:val="en-GB"/>
        </w:rPr>
        <w:t>(1-3)</w:t>
      </w:r>
      <w:r w:rsidR="004E3552" w:rsidRPr="00602AA7">
        <w:rPr>
          <w:rFonts w:ascii="Times New Roman" w:hAnsi="Times New Roman" w:cs="Times New Roman"/>
          <w:sz w:val="24"/>
          <w:szCs w:val="24"/>
          <w:lang w:val="en-GB"/>
        </w:rPr>
        <w:fldChar w:fldCharType="end"/>
      </w:r>
      <w:r w:rsidRPr="00602AA7">
        <w:rPr>
          <w:rFonts w:ascii="Times New Roman" w:hAnsi="Times New Roman" w:cs="Times New Roman"/>
          <w:sz w:val="24"/>
          <w:szCs w:val="24"/>
          <w:lang w:val="en-GB"/>
        </w:rPr>
        <w:t xml:space="preserve">. </w:t>
      </w:r>
      <w:r w:rsidR="00BF362B" w:rsidRPr="00602AA7">
        <w:rPr>
          <w:rFonts w:ascii="Times New Roman" w:hAnsi="Times New Roman" w:cs="Times New Roman"/>
          <w:sz w:val="24"/>
          <w:szCs w:val="24"/>
          <w:lang w:val="en-GB"/>
        </w:rPr>
        <w:t>U</w:t>
      </w:r>
      <w:r w:rsidRPr="00602AA7">
        <w:rPr>
          <w:rFonts w:ascii="Times New Roman" w:hAnsi="Times New Roman" w:cs="Times New Roman"/>
          <w:sz w:val="24"/>
          <w:szCs w:val="24"/>
          <w:lang w:val="en-GB"/>
        </w:rPr>
        <w:t>pdated analysis suggested an improvement in progression free survival</w:t>
      </w:r>
      <w:r w:rsidR="00932266"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(PFS) and overall survival</w:t>
      </w:r>
      <w:r w:rsidR="00932266"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(OS) in patients treated with FCR</w:t>
      </w:r>
      <w:r w:rsidR="00A8711A" w:rsidRPr="00602AA7">
        <w:rPr>
          <w:rFonts w:ascii="Times New Roman" w:hAnsi="Times New Roman" w:cs="Times New Roman"/>
          <w:sz w:val="24"/>
          <w:szCs w:val="24"/>
          <w:lang w:val="en-GB"/>
        </w:rPr>
        <w:t xml:space="preserve"> over FC</w:t>
      </w:r>
      <w:r w:rsidR="0001672F" w:rsidRPr="00602AA7">
        <w:rPr>
          <w:rFonts w:ascii="Times New Roman" w:hAnsi="Times New Roman" w:cs="Times New Roman"/>
          <w:sz w:val="24"/>
          <w:szCs w:val="24"/>
          <w:lang w:val="en-GB"/>
        </w:rPr>
        <w:fldChar w:fldCharType="begin"/>
      </w:r>
      <w:r w:rsidR="0068139E" w:rsidRPr="00602AA7">
        <w:rPr>
          <w:rFonts w:ascii="Times New Roman" w:hAnsi="Times New Roman" w:cs="Times New Roman"/>
          <w:sz w:val="24"/>
          <w:szCs w:val="24"/>
          <w:lang w:val="en-GB"/>
        </w:rPr>
        <w:instrText xml:space="preserve"> ADDIN EN.CITE &lt;EndNote&gt;&lt;Cite&gt;&lt;Author&gt;Fischer&lt;/Author&gt;&lt;Year&gt;2016&lt;/Year&gt;&lt;RecNum&gt;6&lt;/RecNum&gt;&lt;DisplayText&gt;(1)&lt;/DisplayText&gt;&lt;record&gt;&lt;rec-number&gt;6&lt;/rec-number&gt;&lt;foreign-keys&gt;&lt;key app="EN" db-id="s29vxzevyttrvvevsw8x2vtvtr20t9vprx2t" timestamp="1470389466"&gt;6&lt;/key&gt;&lt;/foreign-keys&gt;&lt;ref-type name="Journal Article"&gt;17&lt;/ref-type&gt;&lt;contributors&gt;&lt;authors&gt;&lt;author&gt;Fischer, K.&lt;/author&gt;&lt;author&gt;Bahlo, J.&lt;/author&gt;&lt;author&gt;Fink, A. M.&lt;/author&gt;&lt;author&gt;Goede, V.&lt;/author&gt;&lt;author&gt;Herling, C. D.&lt;/author&gt;&lt;author&gt;Cramer, P.&lt;/author&gt;&lt;author&gt;Langerbeins, P.&lt;/author&gt;&lt;author&gt;von Tresckow, J.&lt;/author&gt;&lt;author&gt;Engelke, A.&lt;/author&gt;&lt;author&gt;Maurer, C.&lt;/author&gt;&lt;author&gt;Kovacs, G.&lt;/author&gt;&lt;author&gt;Herling, M.&lt;/author&gt;&lt;author&gt;Tausch, E.&lt;/author&gt;&lt;author&gt;Kreuzer, K. A.&lt;/author&gt;&lt;author&gt;Eichhorst, B.&lt;/author&gt;&lt;author&gt;Bottcher, S.&lt;/author&gt;&lt;author&gt;Seymour, J. F.&lt;/author&gt;&lt;author&gt;Ghia, P.&lt;/author&gt;&lt;author&gt;Marlton, P.&lt;/author&gt;&lt;author&gt;Kneba, M.&lt;/author&gt;&lt;author&gt;Wendtner, C. M.&lt;/author&gt;&lt;author&gt;Dohner, H.&lt;/author&gt;&lt;author&gt;Stilgenbauer, S.&lt;/author&gt;&lt;author&gt;Hallek, M.&lt;/author&gt;&lt;/authors&gt;&lt;/contributors&gt;&lt;titles&gt;&lt;title&gt;Long-term remissions after FCR chemoimmunotherapy in previously untreated patients with CLL: updated results of the CLL8 trial&lt;/title&gt;&lt;secondary-title&gt;Blood&lt;/secondary-title&gt;&lt;/titles&gt;&lt;periodical&gt;&lt;full-title&gt;Blood&lt;/full-title&gt;&lt;/periodical&gt;&lt;pages&gt;208-215&lt;/pages&gt;&lt;volume&gt;127&lt;/volume&gt;&lt;number&gt;2&lt;/number&gt;&lt;dates&gt;&lt;year&gt;2016&lt;/year&gt;&lt;pub-dates&gt;&lt;date&gt;Jan&lt;/date&gt;&lt;/pub-dates&gt;&lt;/dates&gt;&lt;isbn&gt;0006-4971&lt;/isbn&gt;&lt;accession-num&gt;WOS:000369285400010&lt;/accession-num&gt;&lt;urls&gt;&lt;related-urls&gt;&lt;url&gt;&amp;lt;Go to ISI&amp;gt;://WOS:000369285400010&lt;/url&gt;&lt;/related-urls&gt;&lt;/urls&gt;&lt;electronic-resource-num&gt;10.1182/blood-2015-06-651125&lt;/electronic-resource-num&gt;&lt;/record&gt;&lt;/Cite&gt;&lt;/EndNote&gt;</w:instrText>
      </w:r>
      <w:r w:rsidR="0001672F" w:rsidRPr="00602AA7">
        <w:rPr>
          <w:rFonts w:ascii="Times New Roman" w:hAnsi="Times New Roman" w:cs="Times New Roman"/>
          <w:sz w:val="24"/>
          <w:szCs w:val="24"/>
          <w:lang w:val="en-GB"/>
        </w:rPr>
        <w:fldChar w:fldCharType="separate"/>
      </w:r>
      <w:r w:rsidR="0068139E" w:rsidRPr="00602AA7">
        <w:rPr>
          <w:rFonts w:ascii="Times New Roman" w:hAnsi="Times New Roman" w:cs="Times New Roman"/>
          <w:noProof/>
          <w:sz w:val="24"/>
          <w:szCs w:val="24"/>
          <w:lang w:val="en-GB"/>
        </w:rPr>
        <w:t>(1)</w:t>
      </w:r>
      <w:r w:rsidR="0001672F" w:rsidRPr="00602AA7">
        <w:rPr>
          <w:rFonts w:ascii="Times New Roman" w:hAnsi="Times New Roman" w:cs="Times New Roman"/>
          <w:sz w:val="24"/>
          <w:szCs w:val="24"/>
          <w:lang w:val="en-GB"/>
        </w:rPr>
        <w:fldChar w:fldCharType="end"/>
      </w:r>
      <w:r w:rsidRPr="00602AA7">
        <w:rPr>
          <w:rFonts w:ascii="Times New Roman" w:hAnsi="Times New Roman" w:cs="Times New Roman"/>
          <w:sz w:val="24"/>
          <w:szCs w:val="24"/>
          <w:lang w:val="en-GB"/>
        </w:rPr>
        <w:t xml:space="preserve">. Hence, this combination is considered to be the </w:t>
      </w:r>
      <w:r w:rsidR="00932266" w:rsidRPr="00602AA7">
        <w:rPr>
          <w:rFonts w:ascii="Times New Roman" w:hAnsi="Times New Roman" w:cs="Times New Roman"/>
          <w:sz w:val="24"/>
          <w:szCs w:val="24"/>
          <w:lang w:val="en-GB"/>
        </w:rPr>
        <w:t>gold-</w:t>
      </w:r>
      <w:r w:rsidRPr="00602AA7">
        <w:rPr>
          <w:rFonts w:ascii="Times New Roman" w:hAnsi="Times New Roman" w:cs="Times New Roman"/>
          <w:sz w:val="24"/>
          <w:szCs w:val="24"/>
          <w:lang w:val="en-GB"/>
        </w:rPr>
        <w:t xml:space="preserve">standard </w:t>
      </w:r>
      <w:r w:rsidR="00932266" w:rsidRPr="00602AA7">
        <w:rPr>
          <w:rFonts w:ascii="Times New Roman" w:hAnsi="Times New Roman" w:cs="Times New Roman"/>
          <w:sz w:val="24"/>
          <w:szCs w:val="24"/>
          <w:lang w:val="en-GB"/>
        </w:rPr>
        <w:t>first-</w:t>
      </w:r>
      <w:r w:rsidRPr="00602AA7">
        <w:rPr>
          <w:rFonts w:ascii="Times New Roman" w:hAnsi="Times New Roman" w:cs="Times New Roman"/>
          <w:sz w:val="24"/>
          <w:szCs w:val="24"/>
          <w:lang w:val="en-GB"/>
        </w:rPr>
        <w:t>line treatment in patients deemed to be suitable for fludarabine</w:t>
      </w:r>
      <w:r w:rsidR="003B5491"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based treatment.</w:t>
      </w:r>
      <w:r w:rsidR="00180648" w:rsidRPr="00602AA7">
        <w:rPr>
          <w:rFonts w:ascii="Times New Roman" w:hAnsi="Times New Roman" w:cs="Times New Roman"/>
          <w:sz w:val="24"/>
          <w:szCs w:val="24"/>
          <w:lang w:val="en-GB"/>
        </w:rPr>
        <w:t xml:space="preserve"> </w:t>
      </w:r>
    </w:p>
    <w:p w14:paraId="71AFFBE3" w14:textId="08B324E7" w:rsidR="009E234A" w:rsidRPr="00602AA7" w:rsidRDefault="009E234A" w:rsidP="009D1550">
      <w:pPr>
        <w:spacing w:line="480" w:lineRule="auto"/>
        <w:jc w:val="both"/>
        <w:rPr>
          <w:rFonts w:ascii="Times New Roman" w:hAnsi="Times New Roman" w:cs="Times New Roman"/>
          <w:sz w:val="24"/>
          <w:szCs w:val="24"/>
          <w:lang w:val="en"/>
        </w:rPr>
      </w:pPr>
      <w:r w:rsidRPr="00602AA7">
        <w:rPr>
          <w:rFonts w:ascii="Times New Roman" w:hAnsi="Times New Roman" w:cs="Times New Roman"/>
          <w:sz w:val="24"/>
          <w:szCs w:val="24"/>
          <w:lang w:val="en-GB"/>
        </w:rPr>
        <w:t>The addition of mitoxantrone to fludarabine</w:t>
      </w:r>
      <w:r w:rsidR="003B5491"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based therapy has been found to induce high response rates in a variety of lymphoproliferative disorders including follicular NHL</w:t>
      </w:r>
      <w:r w:rsidR="00EB36BB" w:rsidRPr="00602AA7">
        <w:rPr>
          <w:rFonts w:ascii="Times New Roman" w:hAnsi="Times New Roman" w:cs="Times New Roman"/>
          <w:sz w:val="24"/>
          <w:szCs w:val="24"/>
          <w:lang w:val="en-GB"/>
        </w:rPr>
        <w:fldChar w:fldCharType="begin"/>
      </w:r>
      <w:r w:rsidR="00A934FE" w:rsidRPr="00602AA7">
        <w:rPr>
          <w:rFonts w:ascii="Times New Roman" w:hAnsi="Times New Roman" w:cs="Times New Roman"/>
          <w:sz w:val="24"/>
          <w:szCs w:val="24"/>
          <w:lang w:val="en-GB"/>
        </w:rPr>
        <w:instrText xml:space="preserve"> ADDIN EN.CITE &lt;EndNote&gt;&lt;Cite&gt;&lt;Author&gt;Wilder&lt;/Author&gt;&lt;Year&gt;2002&lt;/Year&gt;&lt;RecNum&gt;7&lt;/RecNum&gt;&lt;DisplayText&gt;(4)&lt;/DisplayText&gt;&lt;record&gt;&lt;rec-number&gt;7&lt;/rec-number&gt;&lt;foreign-keys&gt;&lt;key app="EN" db-id="s29vxzevyttrvvevsw8x2vtvtr20t9vprx2t" timestamp="1470389521"&gt;7&lt;/key&gt;&lt;/foreign-keys&gt;&lt;ref-type name="Journal Article"&gt;17&lt;/ref-type&gt;&lt;contributors&gt;&lt;authors&gt;&lt;author&gt;Wilder, D. D.&lt;/author&gt;&lt;author&gt;Ogden, J. L.&lt;/author&gt;&lt;author&gt;Jain, V. K.&lt;/author&gt;&lt;/authors&gt;&lt;/contributors&gt;&lt;titles&gt;&lt;title&gt;Efficacy of fludarabine/mitoxantrone/dexamethasone alternating with CHOP in bulky follicular non-Hodgkin&amp;apos;s lymphoma&lt;/title&gt;&lt;secondary-title&gt;Clinical Lymphoma&lt;/secondary-title&gt;&lt;/titles&gt;&lt;periodical&gt;&lt;full-title&gt;Clinical Lymphoma&lt;/full-title&gt;&lt;/periodical&gt;&lt;pages&gt;229-237&lt;/pages&gt;&lt;volume&gt;2&lt;/volume&gt;&lt;number&gt;4&lt;/number&gt;&lt;dates&gt;&lt;year&gt;2002&lt;/year&gt;&lt;pub-dates&gt;&lt;date&gt;Mar&lt;/date&gt;&lt;/pub-dates&gt;&lt;/dates&gt;&lt;isbn&gt;1526-9655&lt;/isbn&gt;&lt;accession-num&gt;WOS:000174903400008&lt;/accession-num&gt;&lt;urls&gt;&lt;related-urls&gt;&lt;url&gt;&amp;lt;Go to ISI&amp;gt;://WOS:000174903400008&lt;/url&gt;&lt;/related-urls&gt;&lt;/urls&gt;&lt;electronic-resource-num&gt;10.3816/CLM.2002.n.004&lt;/electronic-resource-num&gt;&lt;/record&gt;&lt;/Cite&gt;&lt;/EndNote&gt;</w:instrText>
      </w:r>
      <w:r w:rsidR="00EB36BB" w:rsidRPr="00602AA7">
        <w:rPr>
          <w:rFonts w:ascii="Times New Roman" w:hAnsi="Times New Roman" w:cs="Times New Roman"/>
          <w:sz w:val="24"/>
          <w:szCs w:val="24"/>
          <w:lang w:val="en-GB"/>
        </w:rPr>
        <w:fldChar w:fldCharType="separate"/>
      </w:r>
      <w:r w:rsidR="00A934FE" w:rsidRPr="00602AA7">
        <w:rPr>
          <w:rFonts w:ascii="Times New Roman" w:hAnsi="Times New Roman" w:cs="Times New Roman"/>
          <w:noProof/>
          <w:sz w:val="24"/>
          <w:szCs w:val="24"/>
          <w:lang w:val="en-GB"/>
        </w:rPr>
        <w:t>(4)</w:t>
      </w:r>
      <w:r w:rsidR="00EB36BB" w:rsidRPr="00602AA7">
        <w:rPr>
          <w:rFonts w:ascii="Times New Roman" w:hAnsi="Times New Roman" w:cs="Times New Roman"/>
          <w:sz w:val="24"/>
          <w:szCs w:val="24"/>
          <w:lang w:val="en-GB"/>
        </w:rPr>
        <w:fldChar w:fldCharType="end"/>
      </w:r>
      <w:r w:rsidRPr="00602AA7">
        <w:rPr>
          <w:rFonts w:ascii="Times New Roman" w:hAnsi="Times New Roman" w:cs="Times New Roman"/>
          <w:sz w:val="24"/>
          <w:szCs w:val="24"/>
          <w:lang w:val="en-GB"/>
        </w:rPr>
        <w:t xml:space="preserve"> and mantle cell lymphoma</w:t>
      </w:r>
      <w:r w:rsidR="00EB36BB" w:rsidRPr="00602AA7">
        <w:rPr>
          <w:rFonts w:ascii="Times New Roman" w:hAnsi="Times New Roman" w:cs="Times New Roman"/>
          <w:sz w:val="24"/>
          <w:szCs w:val="24"/>
          <w:lang w:val="en-GB"/>
        </w:rPr>
        <w:fldChar w:fldCharType="begin"/>
      </w:r>
      <w:r w:rsidR="00A934FE" w:rsidRPr="00602AA7">
        <w:rPr>
          <w:rFonts w:ascii="Times New Roman" w:hAnsi="Times New Roman" w:cs="Times New Roman"/>
          <w:sz w:val="24"/>
          <w:szCs w:val="24"/>
          <w:lang w:val="en-GB"/>
        </w:rPr>
        <w:instrText xml:space="preserve"> ADDIN EN.CITE &lt;EndNote&gt;&lt;Cite&gt;&lt;Author&gt;Zinzani&lt;/Author&gt;&lt;Year&gt;1999&lt;/Year&gt;&lt;RecNum&gt;8&lt;/RecNum&gt;&lt;DisplayText&gt;(5)&lt;/DisplayText&gt;&lt;record&gt;&lt;rec-number&gt;8&lt;/rec-number&gt;&lt;foreign-keys&gt;&lt;key app="EN" db-id="s29vxzevyttrvvevsw8x2vtvtr20t9vprx2t" timestamp="1470389565"&gt;8&lt;/key&gt;&lt;/foreign-keys&gt;&lt;ref-type name="Journal Article"&gt;17&lt;/ref-type&gt;&lt;contributors&gt;&lt;authors&gt;&lt;author&gt;Zinzani, P. L.&lt;/author&gt;&lt;author&gt;Magagnoli, M.&lt;/author&gt;&lt;author&gt;Moretti, L.&lt;/author&gt;&lt;author&gt;Battista, R.&lt;/author&gt;&lt;author&gt;Ronconi, F.&lt;/author&gt;&lt;author&gt;De Renzo, A.&lt;/author&gt;&lt;author&gt;Zaccaria, A.&lt;/author&gt;&lt;author&gt;Gentilini, P.&lt;/author&gt;&lt;author&gt;Guardigni, L.&lt;/author&gt;&lt;author&gt;Gherlinzoni, F.&lt;/author&gt;&lt;author&gt;Cellini, C.&lt;/author&gt;&lt;author&gt;Fattori, P. P.&lt;/author&gt;&lt;author&gt;Bendandi, M.&lt;/author&gt;&lt;author&gt;Bocchia, M.&lt;/author&gt;&lt;author&gt;Aitini, E.&lt;/author&gt;&lt;author&gt;Tura, S.&lt;/author&gt;&lt;/authors&gt;&lt;/contributors&gt;&lt;titles&gt;&lt;title&gt;Fludarabine based chemotherapy in untreated mantle cell lymphomas: an encouraging experience in 29 patients&lt;/title&gt;&lt;secondary-title&gt;Haematologica&lt;/secondary-title&gt;&lt;/titles&gt;&lt;periodical&gt;&lt;full-title&gt;Haematologica&lt;/full-title&gt;&lt;/periodical&gt;&lt;pages&gt;1002-1006&lt;/pages&gt;&lt;volume&gt;84&lt;/volume&gt;&lt;number&gt;11&lt;/number&gt;&lt;dates&gt;&lt;year&gt;1999&lt;/year&gt;&lt;pub-dates&gt;&lt;date&gt;Nov&lt;/date&gt;&lt;/pub-dates&gt;&lt;/dates&gt;&lt;isbn&gt;0390-6078&lt;/isbn&gt;&lt;accession-num&gt;WOS:000083752600008&lt;/accession-num&gt;&lt;urls&gt;&lt;related-urls&gt;&lt;url&gt;&amp;lt;Go to ISI&amp;gt;://WOS:000083752600008&lt;/url&gt;&lt;/related-urls&gt;&lt;/urls&gt;&lt;/record&gt;&lt;/Cite&gt;&lt;/EndNote&gt;</w:instrText>
      </w:r>
      <w:r w:rsidR="00EB36BB" w:rsidRPr="00602AA7">
        <w:rPr>
          <w:rFonts w:ascii="Times New Roman" w:hAnsi="Times New Roman" w:cs="Times New Roman"/>
          <w:sz w:val="24"/>
          <w:szCs w:val="24"/>
          <w:lang w:val="en-GB"/>
        </w:rPr>
        <w:fldChar w:fldCharType="separate"/>
      </w:r>
      <w:r w:rsidR="00A934FE" w:rsidRPr="00602AA7">
        <w:rPr>
          <w:rFonts w:ascii="Times New Roman" w:hAnsi="Times New Roman" w:cs="Times New Roman"/>
          <w:noProof/>
          <w:sz w:val="24"/>
          <w:szCs w:val="24"/>
          <w:lang w:val="en-GB"/>
        </w:rPr>
        <w:t>(5)</w:t>
      </w:r>
      <w:r w:rsidR="00EB36BB" w:rsidRPr="00602AA7">
        <w:rPr>
          <w:rFonts w:ascii="Times New Roman" w:hAnsi="Times New Roman" w:cs="Times New Roman"/>
          <w:sz w:val="24"/>
          <w:szCs w:val="24"/>
          <w:lang w:val="en-GB"/>
        </w:rPr>
        <w:fldChar w:fldCharType="end"/>
      </w:r>
      <w:r w:rsidR="003B5491"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 xml:space="preserve">The addition of mitoxantrone to fludarabine and cyclophosphamide (FCM) has been assessed in </w:t>
      </w:r>
      <w:r w:rsidRPr="00602AA7">
        <w:rPr>
          <w:rFonts w:ascii="Times New Roman" w:hAnsi="Times New Roman" w:cs="Times New Roman"/>
          <w:sz w:val="24"/>
          <w:szCs w:val="24"/>
          <w:lang w:val="en-GB"/>
        </w:rPr>
        <w:lastRenderedPageBreak/>
        <w:t>a phase II clinical trial in which 69 CLL patients requiring therapy were given this combination as frontline treatment</w:t>
      </w:r>
      <w:r w:rsidR="00EB36BB" w:rsidRPr="00602AA7">
        <w:rPr>
          <w:rFonts w:ascii="Times New Roman" w:hAnsi="Times New Roman" w:cs="Times New Roman"/>
          <w:sz w:val="24"/>
          <w:szCs w:val="24"/>
          <w:lang w:val="en-GB"/>
        </w:rPr>
        <w:fldChar w:fldCharType="begin"/>
      </w:r>
      <w:r w:rsidR="00A934FE" w:rsidRPr="00602AA7">
        <w:rPr>
          <w:rFonts w:ascii="Times New Roman" w:hAnsi="Times New Roman" w:cs="Times New Roman"/>
          <w:sz w:val="24"/>
          <w:szCs w:val="24"/>
          <w:lang w:val="en-GB"/>
        </w:rPr>
        <w:instrText xml:space="preserve"> ADDIN EN.CITE &lt;EndNote&gt;&lt;Cite&gt;&lt;Author&gt;Bosch&lt;/Author&gt;&lt;Year&gt;2008&lt;/Year&gt;&lt;RecNum&gt;9&lt;/RecNum&gt;&lt;DisplayText&gt;(6)&lt;/DisplayText&gt;&lt;record&gt;&lt;rec-number&gt;9&lt;/rec-number&gt;&lt;foreign-keys&gt;&lt;key app="EN" db-id="s29vxzevyttrvvevsw8x2vtvtr20t9vprx2t" timestamp="1470389595"&gt;9&lt;/key&gt;&lt;/foreign-keys&gt;&lt;ref-type name="Journal Article"&gt;17&lt;/ref-type&gt;&lt;contributors&gt;&lt;authors&gt;&lt;author&gt;Bosch, F.&lt;/author&gt;&lt;author&gt;Ferrer, A.&lt;/author&gt;&lt;author&gt;Villamor, N.&lt;/author&gt;&lt;author&gt;Gonzalez, M.&lt;/author&gt;&lt;author&gt;Briones, J.&lt;/author&gt;&lt;author&gt;Gonzalez-Barca, E.&lt;/author&gt;&lt;author&gt;Abella, E.&lt;/author&gt;&lt;author&gt;Gardella, S.&lt;/author&gt;&lt;author&gt;Escoda, L.&lt;/author&gt;&lt;author&gt;Perez-Ceballos, E.&lt;/author&gt;&lt;author&gt;Asensi, A.&lt;/author&gt;&lt;author&gt;Sayas, M. J.&lt;/author&gt;&lt;author&gt;Font, L.&lt;/author&gt;&lt;author&gt;Altes, A.&lt;/author&gt;&lt;author&gt;Muntanola, A.&lt;/author&gt;&lt;author&gt;Bertazzoni, P.&lt;/author&gt;&lt;author&gt;Rozman, M.&lt;/author&gt;&lt;author&gt;Aymerich, M.&lt;/author&gt;&lt;author&gt;Gine, E.&lt;/author&gt;&lt;author&gt;Montserrat, E.&lt;/author&gt;&lt;/authors&gt;&lt;/contributors&gt;&lt;titles&gt;&lt;title&gt;Fludarabine, cyclophosphamide, and mitoxantrone as initial therapy of chronic lymphocytic leukemia: High response rate and disease eradication&lt;/title&gt;&lt;secondary-title&gt;Clinical Cancer Research&lt;/secondary-title&gt;&lt;/titles&gt;&lt;periodical&gt;&lt;full-title&gt;Clinical Cancer Research&lt;/full-title&gt;&lt;/periodical&gt;&lt;pages&gt;155-161&lt;/pages&gt;&lt;volume&gt;14&lt;/volume&gt;&lt;number&gt;1&lt;/number&gt;&lt;dates&gt;&lt;year&gt;2008&lt;/year&gt;&lt;pub-dates&gt;&lt;date&gt;Jan&lt;/date&gt;&lt;/pub-dates&gt;&lt;/dates&gt;&lt;isbn&gt;1078-0432&lt;/isbn&gt;&lt;accession-num&gt;WOS:000252138800024&lt;/accession-num&gt;&lt;urls&gt;&lt;related-urls&gt;&lt;url&gt;&amp;lt;Go to ISI&amp;gt;://WOS:000252138800024&lt;/url&gt;&lt;/related-urls&gt;&lt;/urls&gt;&lt;electronic-resource-num&gt;10.1158/1078-0432.ccr-07-1371&lt;/electronic-resource-num&gt;&lt;/record&gt;&lt;/Cite&gt;&lt;/EndNote&gt;</w:instrText>
      </w:r>
      <w:r w:rsidR="00EB36BB" w:rsidRPr="00602AA7">
        <w:rPr>
          <w:rFonts w:ascii="Times New Roman" w:hAnsi="Times New Roman" w:cs="Times New Roman"/>
          <w:sz w:val="24"/>
          <w:szCs w:val="24"/>
          <w:lang w:val="en-GB"/>
        </w:rPr>
        <w:fldChar w:fldCharType="separate"/>
      </w:r>
      <w:r w:rsidR="00A934FE" w:rsidRPr="00602AA7">
        <w:rPr>
          <w:rFonts w:ascii="Times New Roman" w:hAnsi="Times New Roman" w:cs="Times New Roman"/>
          <w:noProof/>
          <w:sz w:val="24"/>
          <w:szCs w:val="24"/>
          <w:lang w:val="en-GB"/>
        </w:rPr>
        <w:t>(6)</w:t>
      </w:r>
      <w:r w:rsidR="00EB36BB" w:rsidRPr="00602AA7">
        <w:rPr>
          <w:rFonts w:ascii="Times New Roman" w:hAnsi="Times New Roman" w:cs="Times New Roman"/>
          <w:sz w:val="24"/>
          <w:szCs w:val="24"/>
          <w:lang w:val="en-GB"/>
        </w:rPr>
        <w:fldChar w:fldCharType="end"/>
      </w:r>
      <w:r w:rsidRPr="00602AA7">
        <w:rPr>
          <w:rFonts w:ascii="Times New Roman" w:hAnsi="Times New Roman" w:cs="Times New Roman"/>
          <w:sz w:val="24"/>
          <w:szCs w:val="24"/>
          <w:lang w:val="en-GB"/>
        </w:rPr>
        <w:t xml:space="preserve">. </w:t>
      </w:r>
      <w:r w:rsidR="00E454BC" w:rsidRPr="00602AA7">
        <w:rPr>
          <w:rFonts w:ascii="Times New Roman" w:hAnsi="Times New Roman" w:cs="Times New Roman"/>
          <w:sz w:val="24"/>
          <w:szCs w:val="24"/>
          <w:lang w:val="en-GB"/>
        </w:rPr>
        <w:t xml:space="preserve">This trial </w:t>
      </w:r>
      <w:r w:rsidRPr="00602AA7">
        <w:rPr>
          <w:rFonts w:ascii="Times New Roman" w:hAnsi="Times New Roman" w:cs="Times New Roman"/>
          <w:sz w:val="24"/>
          <w:szCs w:val="24"/>
          <w:lang w:val="en-GB"/>
        </w:rPr>
        <w:t xml:space="preserve">reported a CR rate of 64% with Minimal Residual Disease (MRD) negativity rate of 26% and </w:t>
      </w:r>
      <w:r w:rsidRPr="00602AA7">
        <w:rPr>
          <w:rFonts w:ascii="Times New Roman" w:hAnsi="Times New Roman" w:cs="Times New Roman"/>
          <w:sz w:val="24"/>
          <w:szCs w:val="24"/>
          <w:lang w:val="en" w:eastAsia="en-GB"/>
        </w:rPr>
        <w:t>Overall Response Rate</w:t>
      </w:r>
      <w:r w:rsidRPr="00602AA7">
        <w:rPr>
          <w:rFonts w:ascii="Times New Roman" w:hAnsi="Times New Roman" w:cs="Times New Roman"/>
          <w:sz w:val="24"/>
          <w:szCs w:val="24"/>
          <w:lang w:val="en-GB"/>
        </w:rPr>
        <w:t xml:space="preserve"> (ORR) of 90%. The same group reported the combination of FCM-R in 72 previously untreated patients resulting in an ORR of 93% and a CR rate of 82% of which 46% achieved an </w:t>
      </w:r>
      <w:r w:rsidR="00A43C5C" w:rsidRPr="00602AA7">
        <w:rPr>
          <w:rFonts w:ascii="Times New Roman" w:hAnsi="Times New Roman" w:cs="Times New Roman"/>
          <w:sz w:val="24"/>
          <w:szCs w:val="24"/>
          <w:lang w:val="en-GB"/>
        </w:rPr>
        <w:t>MRD-</w:t>
      </w:r>
      <w:r w:rsidRPr="00602AA7">
        <w:rPr>
          <w:rFonts w:ascii="Times New Roman" w:hAnsi="Times New Roman" w:cs="Times New Roman"/>
          <w:sz w:val="24"/>
          <w:szCs w:val="24"/>
          <w:lang w:val="en-GB"/>
        </w:rPr>
        <w:t>negative CR</w:t>
      </w:r>
      <w:r w:rsidR="00EB36BB" w:rsidRPr="00602AA7">
        <w:rPr>
          <w:rFonts w:ascii="Times New Roman" w:hAnsi="Times New Roman" w:cs="Times New Roman"/>
          <w:sz w:val="24"/>
          <w:szCs w:val="24"/>
          <w:lang w:val="en-GB"/>
        </w:rPr>
        <w:fldChar w:fldCharType="begin"/>
      </w:r>
      <w:r w:rsidR="00A934FE" w:rsidRPr="00602AA7">
        <w:rPr>
          <w:rFonts w:ascii="Times New Roman" w:hAnsi="Times New Roman" w:cs="Times New Roman"/>
          <w:sz w:val="24"/>
          <w:szCs w:val="24"/>
          <w:lang w:val="en-GB"/>
        </w:rPr>
        <w:instrText xml:space="preserve"> ADDIN EN.CITE &lt;EndNote&gt;&lt;Cite&gt;&lt;Author&gt;Bosch&lt;/Author&gt;&lt;Year&gt;2009&lt;/Year&gt;&lt;RecNum&gt;10&lt;/RecNum&gt;&lt;DisplayText&gt;(7)&lt;/DisplayText&gt;&lt;record&gt;&lt;rec-number&gt;10&lt;/rec-number&gt;&lt;foreign-keys&gt;&lt;key app="EN" db-id="s29vxzevyttrvvevsw8x2vtvtr20t9vprx2t" timestamp="1470389634"&gt;10&lt;/key&gt;&lt;/foreign-keys&gt;&lt;ref-type name="Journal Article"&gt;17&lt;/ref-type&gt;&lt;contributors&gt;&lt;authors&gt;&lt;author&gt;Bosch, F.&lt;/author&gt;&lt;author&gt;Abrisqueta, P.&lt;/author&gt;&lt;author&gt;Villamor, N.&lt;/author&gt;&lt;author&gt;Terol, M. J.&lt;/author&gt;&lt;author&gt;Gonzalez-Barca, E.&lt;/author&gt;&lt;author&gt;Ferra, C.&lt;/author&gt;&lt;author&gt;Diaz, M. G.&lt;/author&gt;&lt;author&gt;Abella, E.&lt;/author&gt;&lt;author&gt;Delgado, J.&lt;/author&gt;&lt;author&gt;Carbonell, F.&lt;/author&gt;&lt;author&gt;Marco, J. A. G.&lt;/author&gt;&lt;author&gt;Escoda, L.&lt;/author&gt;&lt;author&gt;Ferrer, S.&lt;/author&gt;&lt;author&gt;Monzo, E.&lt;/author&gt;&lt;author&gt;Gonzalez, Y.&lt;/author&gt;&lt;author&gt;Estany, C.&lt;/author&gt;&lt;author&gt;Jarque, I.&lt;/author&gt;&lt;author&gt;Salamero, O.&lt;/author&gt;&lt;author&gt;Muntanola, A.&lt;/author&gt;&lt;author&gt;Montserrat, E.&lt;/author&gt;&lt;/authors&gt;&lt;/contributors&gt;&lt;titles&gt;&lt;title&gt;Rituximab, Fludarabine, Cyclophosphamide, and Mitoxantrone: A New, Highly Active Chemoimmunotherapy Regimen for Chronic Lymphocytic Leukemia&lt;/title&gt;&lt;secondary-title&gt;Journal of Clinical Oncology&lt;/secondary-title&gt;&lt;/titles&gt;&lt;periodical&gt;&lt;full-title&gt;Journal of Clinical Oncology&lt;/full-title&gt;&lt;/periodical&gt;&lt;pages&gt;4578-4584&lt;/pages&gt;&lt;volume&gt;27&lt;/volume&gt;&lt;number&gt;27&lt;/number&gt;&lt;dates&gt;&lt;year&gt;2009&lt;/year&gt;&lt;pub-dates&gt;&lt;date&gt;Sep&lt;/date&gt;&lt;/pub-dates&gt;&lt;/dates&gt;&lt;isbn&gt;0732-183X&lt;/isbn&gt;&lt;accession-num&gt;WOS:000270019900023&lt;/accession-num&gt;&lt;urls&gt;&lt;related-urls&gt;&lt;url&gt;&amp;lt;Go to ISI&amp;gt;://WOS:000270019900023&lt;/url&gt;&lt;/related-urls&gt;&lt;/urls&gt;&lt;electronic-resource-num&gt;10.1200/jco.2009.22.0442&lt;/electronic-resource-num&gt;&lt;/record&gt;&lt;/Cite&gt;&lt;/EndNote&gt;</w:instrText>
      </w:r>
      <w:r w:rsidR="00EB36BB" w:rsidRPr="00602AA7">
        <w:rPr>
          <w:rFonts w:ascii="Times New Roman" w:hAnsi="Times New Roman" w:cs="Times New Roman"/>
          <w:sz w:val="24"/>
          <w:szCs w:val="24"/>
          <w:lang w:val="en-GB"/>
        </w:rPr>
        <w:fldChar w:fldCharType="separate"/>
      </w:r>
      <w:r w:rsidR="00A934FE" w:rsidRPr="00602AA7">
        <w:rPr>
          <w:rFonts w:ascii="Times New Roman" w:hAnsi="Times New Roman" w:cs="Times New Roman"/>
          <w:noProof/>
          <w:sz w:val="24"/>
          <w:szCs w:val="24"/>
          <w:lang w:val="en-GB"/>
        </w:rPr>
        <w:t>(7)</w:t>
      </w:r>
      <w:r w:rsidR="00EB36BB" w:rsidRPr="00602AA7">
        <w:rPr>
          <w:rFonts w:ascii="Times New Roman" w:hAnsi="Times New Roman" w:cs="Times New Roman"/>
          <w:sz w:val="24"/>
          <w:szCs w:val="24"/>
          <w:lang w:val="en-GB"/>
        </w:rPr>
        <w:fldChar w:fldCharType="end"/>
      </w:r>
      <w:r w:rsidR="00E454BC" w:rsidRPr="00602AA7">
        <w:rPr>
          <w:rFonts w:ascii="Times New Roman" w:hAnsi="Times New Roman" w:cs="Times New Roman"/>
          <w:sz w:val="24"/>
          <w:szCs w:val="24"/>
          <w:lang w:val="en-GB"/>
        </w:rPr>
        <w:t xml:space="preserve"> which appeared higher than expected for FCR</w:t>
      </w:r>
      <w:r w:rsidRPr="00602AA7">
        <w:rPr>
          <w:rFonts w:ascii="Times New Roman" w:hAnsi="Times New Roman" w:cs="Times New Roman"/>
          <w:sz w:val="24"/>
          <w:szCs w:val="24"/>
          <w:lang w:val="en-GB"/>
        </w:rPr>
        <w:t>.</w:t>
      </w:r>
      <w:r w:rsidR="00237580" w:rsidRPr="00602AA7">
        <w:rPr>
          <w:rFonts w:ascii="Times New Roman" w:hAnsi="Times New Roman" w:cs="Times New Roman"/>
          <w:sz w:val="24"/>
          <w:szCs w:val="24"/>
          <w:lang w:val="en-GB"/>
        </w:rPr>
        <w:t xml:space="preserve"> </w:t>
      </w:r>
      <w:r w:rsidR="00E454BC" w:rsidRPr="00602AA7">
        <w:rPr>
          <w:rFonts w:ascii="Times New Roman" w:hAnsi="Times New Roman" w:cs="Times New Roman"/>
          <w:sz w:val="24"/>
          <w:szCs w:val="24"/>
          <w:lang w:val="en-GB"/>
        </w:rPr>
        <w:t>FCM-R</w:t>
      </w:r>
      <w:r w:rsidRPr="00602AA7">
        <w:rPr>
          <w:rFonts w:ascii="Times New Roman" w:hAnsi="Times New Roman" w:cs="Times New Roman"/>
          <w:sz w:val="24"/>
          <w:szCs w:val="24"/>
          <w:lang w:val="en-GB"/>
        </w:rPr>
        <w:t xml:space="preserve"> has also been reported in patients with relapsed/refractory CLL. Two trials </w:t>
      </w:r>
      <w:r w:rsidR="00EF0F8D" w:rsidRPr="00602AA7">
        <w:rPr>
          <w:rFonts w:ascii="Times New Roman" w:hAnsi="Times New Roman" w:cs="Times New Roman"/>
          <w:sz w:val="24"/>
          <w:szCs w:val="24"/>
          <w:lang w:val="en-GB"/>
        </w:rPr>
        <w:t xml:space="preserve">involving </w:t>
      </w:r>
      <w:r w:rsidRPr="00602AA7">
        <w:rPr>
          <w:rFonts w:ascii="Times New Roman" w:hAnsi="Times New Roman" w:cs="Times New Roman"/>
          <w:sz w:val="24"/>
          <w:szCs w:val="24"/>
          <w:lang w:val="en-GB"/>
        </w:rPr>
        <w:t>60 and 29 patients with relapsed refractory CLL reported an ORR with FCM of 78% and 79%</w:t>
      </w:r>
      <w:r w:rsidR="00EF0F8D"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 xml:space="preserve"> respectively</w:t>
      </w:r>
      <w:r w:rsidR="00EF0F8D" w:rsidRPr="00602AA7">
        <w:rPr>
          <w:rFonts w:ascii="Times New Roman" w:hAnsi="Times New Roman" w:cs="Times New Roman"/>
          <w:sz w:val="24"/>
          <w:szCs w:val="24"/>
          <w:lang w:val="en-GB"/>
        </w:rPr>
        <w:t>,</w:t>
      </w:r>
      <w:r w:rsidRPr="00602AA7">
        <w:rPr>
          <w:rFonts w:ascii="Times New Roman" w:hAnsi="Times New Roman" w:cs="Times New Roman"/>
          <w:sz w:val="24"/>
          <w:szCs w:val="24"/>
          <w:lang w:val="en"/>
        </w:rPr>
        <w:t xml:space="preserve"> with 30</w:t>
      </w:r>
      <w:r w:rsidR="00EF0F8D"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(50%) and 9</w:t>
      </w:r>
      <w:r w:rsidR="00EF0F8D"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(32%) patients</w:t>
      </w:r>
      <w:r w:rsidR="00EF0F8D"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achieving a CR</w:t>
      </w:r>
      <w:r w:rsidR="00EB36BB" w:rsidRPr="00602AA7">
        <w:rPr>
          <w:rFonts w:ascii="Times New Roman" w:hAnsi="Times New Roman" w:cs="Times New Roman"/>
          <w:sz w:val="24"/>
          <w:szCs w:val="24"/>
          <w:lang w:val="en"/>
        </w:rPr>
        <w:fldChar w:fldCharType="begin">
          <w:fldData xml:space="preserve">PEVuZE5vdGU+PENpdGU+PEF1dGhvcj5Cb3NjaDwvQXV0aG9yPjxZZWFyPjIwMDI8L1llYXI+PFJl
Y051bT4xNzwvUmVjTnVtPjxEaXNwbGF5VGV4dD4oOCwgOSk8L0Rpc3BsYXlUZXh0PjxyZWNvcmQ+
PHJlYy1udW1iZXI+MTc8L3JlYy1udW1iZXI+PGZvcmVpZ24ta2V5cz48a2V5IGFwcD0iRU4iIGRi
LWlkPSJzMjl2eHpldnl0dHJ2dmV2c3c4eDJ2dHZ0cjIwdDl2cHJ4MnQiIHRpbWVzdGFtcD0iMTQ3
MDM5MDI3OSI+MTc8L2tleT48L2ZvcmVpZ24ta2V5cz48cmVmLXR5cGUgbmFtZT0iSm91cm5hbCBB
cnRpY2xlIj4xNzwvcmVmLXR5cGU+PGNvbnRyaWJ1dG9ycz48YXV0aG9ycz48YXV0aG9yPkJvc2No
LCBGLjwvYXV0aG9yPjxhdXRob3I+RmVycmVyLCBBLjwvYXV0aG9yPjxhdXRob3I+TG9wZXotR3Vp
bGxlcm1vLCBBLjwvYXV0aG9yPjxhdXRob3I+R2luZSwgRS48L2F1dGhvcj48YXV0aG9yPkJlbGxv
c2lsbG8sIEIuPC9hdXRob3I+PGF1dGhvcj5WaWxsYW1vciwgTi48L2F1dGhvcj48YXV0aG9yPkNv
bG9tZXIsIEQuPC9hdXRob3I+PGF1dGhvcj5Db2JvLCBGLjwvYXV0aG9yPjxhdXRob3I+UGVyYWxl
cywgTS48L2F1dGhvcj48YXV0aG9yPkVzdGV2ZSwgSi48L2F1dGhvcj48YXV0aG9yPkFsdGVzLCBB
LjwvYXV0aG9yPjxhdXRob3I+QmVzYWxkdWNoLCBKLjwvYXV0aG9yPjxhdXRob3I+UmliZXJhLCBK
LiBNLjwvYXV0aG9yPjxhdXRob3I+TW9udHNlcnJhdCwgRS48L2F1dGhvcj48YXV0aG9yPkdlbGNh
Yiw8L2F1dGhvcj48L2F1dGhvcnM+PC9jb250cmlidXRvcnM+PHRpdGxlcz48dGl0bGU+Rmx1ZGFy
YWJpbmUsIGN5Y2xvcGhvc3BoYW1pZGUgYW5kIG1pdG94YW50cm9uZSBpbiB0aGUgdHJlYXRtZW50
IG9mIHJlc2lzdGFudCBvciByZWxhcHNlZCBjaHJvbmljIGx5bXBob2N5dGljIGxldWthZW1pYTwv
dGl0bGU+PHNlY29uZGFyeS10aXRsZT5Ccml0aXNoIEpvdXJuYWwgb2YgSGFlbWF0b2xvZ3k8L3Nl
Y29uZGFyeS10aXRsZT48L3RpdGxlcz48cGVyaW9kaWNhbD48ZnVsbC10aXRsZT5Ccml0aXNoIEpv
dXJuYWwgb2YgSGFlbWF0b2xvZ3k8L2Z1bGwtdGl0bGU+PC9wZXJpb2RpY2FsPjxwYWdlcz45NzYt
OTg0PC9wYWdlcz48dm9sdW1lPjExOTwvdm9sdW1lPjxudW1iZXI+NDwvbnVtYmVyPjxkYXRlcz48
eWVhcj4yMDAyPC95ZWFyPjxwdWItZGF0ZXM+PGRhdGU+RGVjPC9kYXRlPjwvcHViLWRhdGVzPjwv
ZGF0ZXM+PGlzYm4+MDAwNy0xMDQ4PC9pc2JuPjxhY2Nlc3Npb24tbnVtPldPUzowMDAxNzk2OTMx
MDAwMTU8L2FjY2Vzc2lvbi1udW0+PHVybHM+PHJlbGF0ZWQtdXJscz48dXJsPiZsdDtHbyB0byBJ
U0kmZ3Q7Oi8vV09TOjAwMDE3OTY5MzEwMDAxNTwvdXJsPjwvcmVsYXRlZC11cmxzPjwvdXJscz48
ZWxlY3Ryb25pYy1yZXNvdXJjZS1udW0+MTAuMTA0Ni9qLjEzNjUtMjE0MS4yMDAyLjAzOTU5Lng8
L2VsZWN0cm9uaWMtcmVzb3VyY2UtbnVtPjwvcmVjb3JkPjwvQ2l0ZT48Q2l0ZT48QXV0aG9yPkhl
bmRyeTwvQXV0aG9yPjxZZWFyPjIwMDQ8L1llYXI+PFJlY051bT4xODwvUmVjTnVtPjxyZWNvcmQ+
PHJlYy1udW1iZXI+MTg8L3JlYy1udW1iZXI+PGZvcmVpZ24ta2V5cz48a2V5IGFwcD0iRU4iIGRi
LWlkPSJzMjl2eHpldnl0dHJ2dmV2c3c4eDJ2dHZ0cjIwdDl2cHJ4MnQiIHRpbWVzdGFtcD0iMTQ3
MDM5MDMxNiI+MTg8L2tleT48L2ZvcmVpZ24ta2V5cz48cmVmLXR5cGUgbmFtZT0iSm91cm5hbCBB
cnRpY2xlIj4xNzwvcmVmLXR5cGU+PGNvbnRyaWJ1dG9ycz48YXV0aG9ycz48YXV0aG9yPkhlbmRy
eSwgTC48L2F1dGhvcj48YXV0aG9yPkJvd2VuLCBBLjwvYXV0aG9yPjxhdXRob3I+TWF0dXRlcywg
RS48L2F1dGhvcj48YXV0aG9yPlN3YW5zYnVyeSwgSi48L2F1dGhvcj48YXV0aG9yPkNhdG92c2t5
LCBELjwvYXV0aG9yPjwvYXV0aG9ycz48L2NvbnRyaWJ1dG9ycz48dGl0bGVzPjx0aXRsZT5GbHVk
YXJhYmluZSwgY3ljbG9waG9zcGhhbWlkZSBhbmQgbWl0b3hhbnRyb25lIGluIHJlbGFwc2VkIG9y
IHJlZnJhY3RvcnkgY2hyb25pYyBseW1waG9jeXRpYyBsZXVrZW1pYSBhbmQgbG93IGdyYWRlIG5v
bi1Ib2Rna2luJmFwb3M7cyBseW1waG9tYTwvdGl0bGU+PHNlY29uZGFyeS10aXRsZT5MZXVrZW1p
YSAmYW1wOyBMeW1waG9tYTwvc2Vjb25kYXJ5LXRpdGxlPjwvdGl0bGVzPjxwZXJpb2RpY2FsPjxm
dWxsLXRpdGxlPkxldWtlbWlhICZhbXA7IEx5bXBob21hPC9mdWxsLXRpdGxlPjwvcGVyaW9kaWNh
bD48cGFnZXM+OTQ1LTk1MDwvcGFnZXM+PHZvbHVtZT40NTwvdm9sdW1lPjxudW1iZXI+NTwvbnVt
YmVyPjxkYXRlcz48eWVhcj4yMDA0PC95ZWFyPjxwdWItZGF0ZXM+PGRhdGU+TWF5PC9kYXRlPjwv
cHViLWRhdGVzPjwvZGF0ZXM+PGlzYm4+MTA0Mi04MTk0PC9pc2JuPjxhY2Nlc3Npb24tbnVtPldP
UzowMDAyMjAwNjM5MDAwMTE8L2FjY2Vzc2lvbi1udW0+PHVybHM+PHJlbGF0ZWQtdXJscz48dXJs
PiZsdDtHbyB0byBJU0kmZ3Q7Oi8vV09TOjAwMDIyMDA2MzkwMDAxMTwvdXJsPjwvcmVsYXRlZC11
cmxzPjwvdXJscz48ZWxlY3Ryb25pYy1yZXNvdXJjZS1udW0+MTAuMTA4MC8xMDQyODE5MDMxMDAw
MTYzOTQ4OTwvZWxlY3Ryb25pYy1yZXNvdXJjZS1udW0+PC9yZWNvcmQ+PC9DaXRlPjwvRW5kTm90
ZT5=
</w:fldData>
        </w:fldChar>
      </w:r>
      <w:r w:rsidR="00A934FE" w:rsidRPr="00602AA7">
        <w:rPr>
          <w:rFonts w:ascii="Times New Roman" w:hAnsi="Times New Roman" w:cs="Times New Roman"/>
          <w:sz w:val="24"/>
          <w:szCs w:val="24"/>
          <w:lang w:val="en"/>
        </w:rPr>
        <w:instrText xml:space="preserve"> ADDIN EN.CITE </w:instrText>
      </w:r>
      <w:r w:rsidR="00A934FE" w:rsidRPr="00602AA7">
        <w:rPr>
          <w:rFonts w:ascii="Times New Roman" w:hAnsi="Times New Roman" w:cs="Times New Roman"/>
          <w:sz w:val="24"/>
          <w:szCs w:val="24"/>
          <w:lang w:val="en"/>
        </w:rPr>
        <w:fldChar w:fldCharType="begin">
          <w:fldData xml:space="preserve">PEVuZE5vdGU+PENpdGU+PEF1dGhvcj5Cb3NjaDwvQXV0aG9yPjxZZWFyPjIwMDI8L1llYXI+PFJl
Y051bT4xNzwvUmVjTnVtPjxEaXNwbGF5VGV4dD4oOCwgOSk8L0Rpc3BsYXlUZXh0PjxyZWNvcmQ+
PHJlYy1udW1iZXI+MTc8L3JlYy1udW1iZXI+PGZvcmVpZ24ta2V5cz48a2V5IGFwcD0iRU4iIGRi
LWlkPSJzMjl2eHpldnl0dHJ2dmV2c3c4eDJ2dHZ0cjIwdDl2cHJ4MnQiIHRpbWVzdGFtcD0iMTQ3
MDM5MDI3OSI+MTc8L2tleT48L2ZvcmVpZ24ta2V5cz48cmVmLXR5cGUgbmFtZT0iSm91cm5hbCBB
cnRpY2xlIj4xNzwvcmVmLXR5cGU+PGNvbnRyaWJ1dG9ycz48YXV0aG9ycz48YXV0aG9yPkJvc2No
LCBGLjwvYXV0aG9yPjxhdXRob3I+RmVycmVyLCBBLjwvYXV0aG9yPjxhdXRob3I+TG9wZXotR3Vp
bGxlcm1vLCBBLjwvYXV0aG9yPjxhdXRob3I+R2luZSwgRS48L2F1dGhvcj48YXV0aG9yPkJlbGxv
c2lsbG8sIEIuPC9hdXRob3I+PGF1dGhvcj5WaWxsYW1vciwgTi48L2F1dGhvcj48YXV0aG9yPkNv
bG9tZXIsIEQuPC9hdXRob3I+PGF1dGhvcj5Db2JvLCBGLjwvYXV0aG9yPjxhdXRob3I+UGVyYWxl
cywgTS48L2F1dGhvcj48YXV0aG9yPkVzdGV2ZSwgSi48L2F1dGhvcj48YXV0aG9yPkFsdGVzLCBB
LjwvYXV0aG9yPjxhdXRob3I+QmVzYWxkdWNoLCBKLjwvYXV0aG9yPjxhdXRob3I+UmliZXJhLCBK
LiBNLjwvYXV0aG9yPjxhdXRob3I+TW9udHNlcnJhdCwgRS48L2F1dGhvcj48YXV0aG9yPkdlbGNh
Yiw8L2F1dGhvcj48L2F1dGhvcnM+PC9jb250cmlidXRvcnM+PHRpdGxlcz48dGl0bGU+Rmx1ZGFy
YWJpbmUsIGN5Y2xvcGhvc3BoYW1pZGUgYW5kIG1pdG94YW50cm9uZSBpbiB0aGUgdHJlYXRtZW50
IG9mIHJlc2lzdGFudCBvciByZWxhcHNlZCBjaHJvbmljIGx5bXBob2N5dGljIGxldWthZW1pYTwv
dGl0bGU+PHNlY29uZGFyeS10aXRsZT5Ccml0aXNoIEpvdXJuYWwgb2YgSGFlbWF0b2xvZ3k8L3Nl
Y29uZGFyeS10aXRsZT48L3RpdGxlcz48cGVyaW9kaWNhbD48ZnVsbC10aXRsZT5Ccml0aXNoIEpv
dXJuYWwgb2YgSGFlbWF0b2xvZ3k8L2Z1bGwtdGl0bGU+PC9wZXJpb2RpY2FsPjxwYWdlcz45NzYt
OTg0PC9wYWdlcz48dm9sdW1lPjExOTwvdm9sdW1lPjxudW1iZXI+NDwvbnVtYmVyPjxkYXRlcz48
eWVhcj4yMDAyPC95ZWFyPjxwdWItZGF0ZXM+PGRhdGU+RGVjPC9kYXRlPjwvcHViLWRhdGVzPjwv
ZGF0ZXM+PGlzYm4+MDAwNy0xMDQ4PC9pc2JuPjxhY2Nlc3Npb24tbnVtPldPUzowMDAxNzk2OTMx
MDAwMTU8L2FjY2Vzc2lvbi1udW0+PHVybHM+PHJlbGF0ZWQtdXJscz48dXJsPiZsdDtHbyB0byBJ
U0kmZ3Q7Oi8vV09TOjAwMDE3OTY5MzEwMDAxNTwvdXJsPjwvcmVsYXRlZC11cmxzPjwvdXJscz48
ZWxlY3Ryb25pYy1yZXNvdXJjZS1udW0+MTAuMTA0Ni9qLjEzNjUtMjE0MS4yMDAyLjAzOTU5Lng8
L2VsZWN0cm9uaWMtcmVzb3VyY2UtbnVtPjwvcmVjb3JkPjwvQ2l0ZT48Q2l0ZT48QXV0aG9yPkhl
bmRyeTwvQXV0aG9yPjxZZWFyPjIwMDQ8L1llYXI+PFJlY051bT4xODwvUmVjTnVtPjxyZWNvcmQ+
PHJlYy1udW1iZXI+MTg8L3JlYy1udW1iZXI+PGZvcmVpZ24ta2V5cz48a2V5IGFwcD0iRU4iIGRi
LWlkPSJzMjl2eHpldnl0dHJ2dmV2c3c4eDJ2dHZ0cjIwdDl2cHJ4MnQiIHRpbWVzdGFtcD0iMTQ3
MDM5MDMxNiI+MTg8L2tleT48L2ZvcmVpZ24ta2V5cz48cmVmLXR5cGUgbmFtZT0iSm91cm5hbCBB
cnRpY2xlIj4xNzwvcmVmLXR5cGU+PGNvbnRyaWJ1dG9ycz48YXV0aG9ycz48YXV0aG9yPkhlbmRy
eSwgTC48L2F1dGhvcj48YXV0aG9yPkJvd2VuLCBBLjwvYXV0aG9yPjxhdXRob3I+TWF0dXRlcywg
RS48L2F1dGhvcj48YXV0aG9yPlN3YW5zYnVyeSwgSi48L2F1dGhvcj48YXV0aG9yPkNhdG92c2t5
LCBELjwvYXV0aG9yPjwvYXV0aG9ycz48L2NvbnRyaWJ1dG9ycz48dGl0bGVzPjx0aXRsZT5GbHVk
YXJhYmluZSwgY3ljbG9waG9zcGhhbWlkZSBhbmQgbWl0b3hhbnRyb25lIGluIHJlbGFwc2VkIG9y
IHJlZnJhY3RvcnkgY2hyb25pYyBseW1waG9jeXRpYyBsZXVrZW1pYSBhbmQgbG93IGdyYWRlIG5v
bi1Ib2Rna2luJmFwb3M7cyBseW1waG9tYTwvdGl0bGU+PHNlY29uZGFyeS10aXRsZT5MZXVrZW1p
YSAmYW1wOyBMeW1waG9tYTwvc2Vjb25kYXJ5LXRpdGxlPjwvdGl0bGVzPjxwZXJpb2RpY2FsPjxm
dWxsLXRpdGxlPkxldWtlbWlhICZhbXA7IEx5bXBob21hPC9mdWxsLXRpdGxlPjwvcGVyaW9kaWNh
bD48cGFnZXM+OTQ1LTk1MDwvcGFnZXM+PHZvbHVtZT40NTwvdm9sdW1lPjxudW1iZXI+NTwvbnVt
YmVyPjxkYXRlcz48eWVhcj4yMDA0PC95ZWFyPjxwdWItZGF0ZXM+PGRhdGU+TWF5PC9kYXRlPjwv
cHViLWRhdGVzPjwvZGF0ZXM+PGlzYm4+MTA0Mi04MTk0PC9pc2JuPjxhY2Nlc3Npb24tbnVtPldP
UzowMDAyMjAwNjM5MDAwMTE8L2FjY2Vzc2lvbi1udW0+PHVybHM+PHJlbGF0ZWQtdXJscz48dXJs
PiZsdDtHbyB0byBJU0kmZ3Q7Oi8vV09TOjAwMDIyMDA2MzkwMDAxMTwvdXJsPjwvcmVsYXRlZC11
cmxzPjwvdXJscz48ZWxlY3Ryb25pYy1yZXNvdXJjZS1udW0+MTAuMTA4MC8xMDQyODE5MDMxMDAw
MTYzOTQ4OTwvZWxlY3Ryb25pYy1yZXNvdXJjZS1udW0+PC9yZWNvcmQ+PC9DaXRlPjwvRW5kTm90
ZT5=
</w:fldData>
        </w:fldChar>
      </w:r>
      <w:r w:rsidR="00A934FE" w:rsidRPr="00602AA7">
        <w:rPr>
          <w:rFonts w:ascii="Times New Roman" w:hAnsi="Times New Roman" w:cs="Times New Roman"/>
          <w:sz w:val="24"/>
          <w:szCs w:val="24"/>
          <w:lang w:val="en"/>
        </w:rPr>
        <w:instrText xml:space="preserve"> ADDIN EN.CITE.DATA </w:instrText>
      </w:r>
      <w:r w:rsidR="00A934FE" w:rsidRPr="00602AA7">
        <w:rPr>
          <w:rFonts w:ascii="Times New Roman" w:hAnsi="Times New Roman" w:cs="Times New Roman"/>
          <w:sz w:val="24"/>
          <w:szCs w:val="24"/>
          <w:lang w:val="en"/>
        </w:rPr>
      </w:r>
      <w:r w:rsidR="00A934FE" w:rsidRPr="00602AA7">
        <w:rPr>
          <w:rFonts w:ascii="Times New Roman" w:hAnsi="Times New Roman" w:cs="Times New Roman"/>
          <w:sz w:val="24"/>
          <w:szCs w:val="24"/>
          <w:lang w:val="en"/>
        </w:rPr>
        <w:fldChar w:fldCharType="end"/>
      </w:r>
      <w:r w:rsidR="00EB36BB" w:rsidRPr="00602AA7">
        <w:rPr>
          <w:rFonts w:ascii="Times New Roman" w:hAnsi="Times New Roman" w:cs="Times New Roman"/>
          <w:sz w:val="24"/>
          <w:szCs w:val="24"/>
          <w:lang w:val="en"/>
        </w:rPr>
      </w:r>
      <w:r w:rsidR="00EB36BB" w:rsidRPr="00602AA7">
        <w:rPr>
          <w:rFonts w:ascii="Times New Roman" w:hAnsi="Times New Roman" w:cs="Times New Roman"/>
          <w:sz w:val="24"/>
          <w:szCs w:val="24"/>
          <w:lang w:val="en"/>
        </w:rPr>
        <w:fldChar w:fldCharType="separate"/>
      </w:r>
      <w:r w:rsidR="00A934FE" w:rsidRPr="00602AA7">
        <w:rPr>
          <w:rFonts w:ascii="Times New Roman" w:hAnsi="Times New Roman" w:cs="Times New Roman"/>
          <w:noProof/>
          <w:sz w:val="24"/>
          <w:szCs w:val="24"/>
          <w:lang w:val="en"/>
        </w:rPr>
        <w:t>(8, 9)</w:t>
      </w:r>
      <w:r w:rsidR="00EB36BB" w:rsidRPr="00602AA7">
        <w:rPr>
          <w:rFonts w:ascii="Times New Roman" w:hAnsi="Times New Roman" w:cs="Times New Roman"/>
          <w:sz w:val="24"/>
          <w:szCs w:val="24"/>
          <w:lang w:val="en"/>
        </w:rPr>
        <w:fldChar w:fldCharType="end"/>
      </w:r>
      <w:r w:rsidRPr="00602AA7">
        <w:rPr>
          <w:rFonts w:ascii="Times New Roman" w:hAnsi="Times New Roman" w:cs="Times New Roman"/>
          <w:sz w:val="24"/>
          <w:szCs w:val="24"/>
          <w:lang w:val="en"/>
        </w:rPr>
        <w:t>.</w:t>
      </w:r>
      <w:r w:rsidRPr="00602AA7">
        <w:rPr>
          <w:rFonts w:ascii="Times New Roman" w:hAnsi="Times New Roman" w:cs="Times New Roman"/>
          <w:sz w:val="24"/>
          <w:szCs w:val="24"/>
          <w:lang w:val="en-GB"/>
        </w:rPr>
        <w:t xml:space="preserve"> We previously reported a randomised phase II trial of </w:t>
      </w:r>
      <w:r w:rsidRPr="00602AA7">
        <w:rPr>
          <w:rFonts w:ascii="Times New Roman" w:hAnsi="Times New Roman" w:cs="Times New Roman"/>
          <w:sz w:val="24"/>
          <w:szCs w:val="24"/>
          <w:lang w:val="en"/>
        </w:rPr>
        <w:t xml:space="preserve">52 patients with relapsed CLL, with ORR </w:t>
      </w:r>
      <w:r w:rsidR="00BF362B" w:rsidRPr="00602AA7">
        <w:rPr>
          <w:rFonts w:ascii="Times New Roman" w:hAnsi="Times New Roman" w:cs="Times New Roman"/>
          <w:sz w:val="24"/>
          <w:szCs w:val="24"/>
          <w:lang w:val="en"/>
        </w:rPr>
        <w:t xml:space="preserve">with </w:t>
      </w:r>
      <w:r w:rsidRPr="00602AA7">
        <w:rPr>
          <w:rFonts w:ascii="Times New Roman" w:hAnsi="Times New Roman" w:cs="Times New Roman"/>
          <w:sz w:val="24"/>
          <w:szCs w:val="24"/>
          <w:lang w:val="en"/>
        </w:rPr>
        <w:t>FCM and FCM-R of 58% and 65%</w:t>
      </w:r>
      <w:r w:rsidR="00EF0F8D" w:rsidRPr="00602AA7">
        <w:rPr>
          <w:rFonts w:ascii="Times New Roman" w:hAnsi="Times New Roman" w:cs="Times New Roman"/>
          <w:sz w:val="24"/>
          <w:szCs w:val="24"/>
          <w:lang w:val="en"/>
        </w:rPr>
        <w:t>,</w:t>
      </w:r>
      <w:r w:rsidRPr="00602AA7">
        <w:rPr>
          <w:rFonts w:ascii="Times New Roman" w:hAnsi="Times New Roman" w:cs="Times New Roman"/>
          <w:sz w:val="24"/>
          <w:szCs w:val="24"/>
          <w:lang w:val="en"/>
        </w:rPr>
        <w:t xml:space="preserve"> respectively</w:t>
      </w:r>
      <w:r w:rsidR="00EB36BB" w:rsidRPr="00602AA7">
        <w:rPr>
          <w:rFonts w:ascii="Times New Roman" w:hAnsi="Times New Roman" w:cs="Times New Roman"/>
          <w:sz w:val="24"/>
          <w:szCs w:val="24"/>
          <w:lang w:val="en"/>
        </w:rPr>
        <w:fldChar w:fldCharType="begin"/>
      </w:r>
      <w:r w:rsidR="00A934FE" w:rsidRPr="00602AA7">
        <w:rPr>
          <w:rFonts w:ascii="Times New Roman" w:hAnsi="Times New Roman" w:cs="Times New Roman"/>
          <w:sz w:val="24"/>
          <w:szCs w:val="24"/>
          <w:lang w:val="en"/>
        </w:rPr>
        <w:instrText xml:space="preserve"> ADDIN EN.CITE &lt;EndNote&gt;&lt;Cite&gt;&lt;Author&gt;Hillmen&lt;/Author&gt;&lt;Year&gt;2011&lt;/Year&gt;&lt;RecNum&gt;11&lt;/RecNum&gt;&lt;DisplayText&gt;(10)&lt;/DisplayText&gt;&lt;record&gt;&lt;rec-number&gt;11&lt;/rec-number&gt;&lt;foreign-keys&gt;&lt;key app="EN" db-id="s29vxzevyttrvvevsw8x2vtvtr20t9vprx2t" timestamp="1470389823"&gt;11&lt;/key&gt;&lt;/foreign-keys&gt;&lt;ref-type name="Journal Article"&gt;17&lt;/ref-type&gt;&lt;contributors&gt;&lt;authors&gt;&lt;author&gt;Hillmen, P.&lt;/author&gt;&lt;author&gt;Cohen, D. R.&lt;/author&gt;&lt;author&gt;Cocks, K.&lt;/author&gt;&lt;author&gt;Pettitt, A.&lt;/author&gt;&lt;author&gt;Sayala, H. A.&lt;/author&gt;&lt;author&gt;Rawstron, A. C.&lt;/author&gt;&lt;author&gt;Kennedy, D. B.&lt;/author&gt;&lt;author&gt;Fegan, C.&lt;/author&gt;&lt;author&gt;Milligan, D. W.&lt;/author&gt;&lt;author&gt;Radford, J.&lt;/author&gt;&lt;author&gt;Mercieca, J.&lt;/author&gt;&lt;author&gt;Dearden, C.&lt;/author&gt;&lt;author&gt;Ezekwisili, R.&lt;/author&gt;&lt;author&gt;Smith, A. F.&lt;/author&gt;&lt;author&gt;Brown, J.&lt;/author&gt;&lt;author&gt;Booth, G. A.&lt;/author&gt;&lt;author&gt;Varghese, A. M.&lt;/author&gt;&lt;author&gt;Pocock, C.&lt;/author&gt;&lt;author&gt;Ncri Cll Sub-Grp&lt;/author&gt;&lt;/authors&gt;&lt;/contributors&gt;&lt;titles&gt;&lt;title&gt;A randomized phase II trial of fludarabine, cyclophosphamide and mitoxantrone (FCM) with or without rituximab in previously treated chronic lymphocytic leukaemia&lt;/title&gt;&lt;secondary-title&gt;British Journal of Haematology&lt;/secondary-title&gt;&lt;/titles&gt;&lt;periodical&gt;&lt;full-title&gt;British Journal of Haematology&lt;/full-title&gt;&lt;/periodical&gt;&lt;pages&gt;570-578&lt;/pages&gt;&lt;volume&gt;152&lt;/volume&gt;&lt;number&gt;5&lt;/number&gt;&lt;dates&gt;&lt;year&gt;2011&lt;/year&gt;&lt;pub-dates&gt;&lt;date&gt;Mar&lt;/date&gt;&lt;/pub-dates&gt;&lt;/dates&gt;&lt;isbn&gt;0007-1048&lt;/isbn&gt;&lt;accession-num&gt;WOS:000287315600007&lt;/accession-num&gt;&lt;urls&gt;&lt;related-urls&gt;&lt;url&gt;&amp;lt;Go to ISI&amp;gt;://WOS:000287315600007&lt;/url&gt;&lt;/related-urls&gt;&lt;/urls&gt;&lt;electronic-resource-num&gt;10.1111/j.1365-2141.2010.08317.x&lt;/electronic-resource-num&gt;&lt;/record&gt;&lt;/Cite&gt;&lt;/EndNote&gt;</w:instrText>
      </w:r>
      <w:r w:rsidR="00EB36BB" w:rsidRPr="00602AA7">
        <w:rPr>
          <w:rFonts w:ascii="Times New Roman" w:hAnsi="Times New Roman" w:cs="Times New Roman"/>
          <w:sz w:val="24"/>
          <w:szCs w:val="24"/>
          <w:lang w:val="en"/>
        </w:rPr>
        <w:fldChar w:fldCharType="separate"/>
      </w:r>
      <w:r w:rsidR="00A934FE" w:rsidRPr="00602AA7">
        <w:rPr>
          <w:rFonts w:ascii="Times New Roman" w:hAnsi="Times New Roman" w:cs="Times New Roman"/>
          <w:noProof/>
          <w:sz w:val="24"/>
          <w:szCs w:val="24"/>
          <w:lang w:val="en"/>
        </w:rPr>
        <w:t>(10)</w:t>
      </w:r>
      <w:r w:rsidR="00EB36BB" w:rsidRPr="00602AA7">
        <w:rPr>
          <w:rFonts w:ascii="Times New Roman" w:hAnsi="Times New Roman" w:cs="Times New Roman"/>
          <w:sz w:val="24"/>
          <w:szCs w:val="24"/>
          <w:lang w:val="en"/>
        </w:rPr>
        <w:fldChar w:fldCharType="end"/>
      </w:r>
      <w:r w:rsidR="003B5491" w:rsidRPr="00602AA7">
        <w:rPr>
          <w:rFonts w:ascii="Times New Roman" w:hAnsi="Times New Roman" w:cs="Times New Roman"/>
          <w:sz w:val="24"/>
          <w:szCs w:val="24"/>
          <w:lang w:val="en"/>
        </w:rPr>
        <w:t xml:space="preserve"> </w:t>
      </w:r>
      <w:r w:rsidR="00EF0F8D" w:rsidRPr="00602AA7">
        <w:rPr>
          <w:rFonts w:ascii="Times New Roman" w:hAnsi="Times New Roman" w:cs="Times New Roman"/>
          <w:sz w:val="24"/>
          <w:szCs w:val="24"/>
          <w:lang w:val="en"/>
        </w:rPr>
        <w:t xml:space="preserve">and </w:t>
      </w:r>
      <w:r w:rsidR="003B5491" w:rsidRPr="00602AA7">
        <w:rPr>
          <w:rFonts w:ascii="Times New Roman" w:hAnsi="Times New Roman" w:cs="Times New Roman"/>
          <w:sz w:val="24"/>
          <w:szCs w:val="24"/>
          <w:lang w:val="en"/>
        </w:rPr>
        <w:t>an acceptable toxicity profile</w:t>
      </w:r>
      <w:r w:rsidRPr="00602AA7">
        <w:rPr>
          <w:rFonts w:ascii="Times New Roman" w:hAnsi="Times New Roman" w:cs="Times New Roman"/>
          <w:sz w:val="24"/>
          <w:szCs w:val="24"/>
          <w:lang w:val="en"/>
        </w:rPr>
        <w:t>. Eight</w:t>
      </w:r>
      <w:r w:rsidR="00EF0F8D" w:rsidRPr="00602AA7">
        <w:rPr>
          <w:rFonts w:ascii="Times New Roman" w:hAnsi="Times New Roman" w:cs="Times New Roman"/>
          <w:sz w:val="24"/>
          <w:szCs w:val="24"/>
          <w:lang w:val="en"/>
        </w:rPr>
        <w:t xml:space="preserve"> </w:t>
      </w:r>
      <w:r w:rsidR="003B5491" w:rsidRPr="00602AA7">
        <w:rPr>
          <w:rFonts w:ascii="Times New Roman" w:hAnsi="Times New Roman" w:cs="Times New Roman"/>
          <w:sz w:val="24"/>
          <w:szCs w:val="24"/>
          <w:lang w:val="en"/>
        </w:rPr>
        <w:t>(15.4%)</w:t>
      </w:r>
      <w:r w:rsidRPr="00602AA7">
        <w:rPr>
          <w:rFonts w:ascii="Times New Roman" w:hAnsi="Times New Roman" w:cs="Times New Roman"/>
          <w:sz w:val="24"/>
          <w:szCs w:val="24"/>
          <w:lang w:val="en"/>
        </w:rPr>
        <w:t xml:space="preserve"> patients in this trial achieved MRD negativity</w:t>
      </w:r>
      <w:r w:rsidR="00EF0F8D" w:rsidRPr="00602AA7">
        <w:rPr>
          <w:rFonts w:ascii="Times New Roman" w:hAnsi="Times New Roman" w:cs="Times New Roman"/>
          <w:sz w:val="24"/>
          <w:szCs w:val="24"/>
          <w:lang w:val="en"/>
        </w:rPr>
        <w:t>.</w:t>
      </w:r>
    </w:p>
    <w:p w14:paraId="075F2A88" w14:textId="31BE4932" w:rsidR="009E234A" w:rsidRPr="00602AA7" w:rsidRDefault="00F56E34" w:rsidP="009D1550">
      <w:pPr>
        <w:spacing w:line="480" w:lineRule="auto"/>
        <w:jc w:val="both"/>
        <w:rPr>
          <w:rFonts w:ascii="Times New Roman" w:hAnsi="Times New Roman" w:cs="Times New Roman"/>
          <w:sz w:val="24"/>
          <w:szCs w:val="24"/>
          <w:lang w:val="en"/>
        </w:rPr>
      </w:pPr>
      <w:r w:rsidRPr="00602AA7">
        <w:rPr>
          <w:rFonts w:ascii="Times New Roman" w:hAnsi="Times New Roman" w:cs="Times New Roman"/>
          <w:sz w:val="24"/>
          <w:szCs w:val="24"/>
          <w:lang w:val="en"/>
        </w:rPr>
        <w:t xml:space="preserve">The </w:t>
      </w:r>
      <w:r w:rsidR="009E234A" w:rsidRPr="00602AA7">
        <w:rPr>
          <w:rFonts w:ascii="Times New Roman" w:hAnsi="Times New Roman" w:cs="Times New Roman"/>
          <w:sz w:val="24"/>
          <w:szCs w:val="24"/>
          <w:lang w:val="en"/>
        </w:rPr>
        <w:t xml:space="preserve">ADMIRE </w:t>
      </w:r>
      <w:r w:rsidRPr="00602AA7">
        <w:rPr>
          <w:rFonts w:ascii="Times New Roman" w:hAnsi="Times New Roman" w:cs="Times New Roman"/>
          <w:bCs/>
          <w:sz w:val="24"/>
          <w:szCs w:val="24"/>
          <w:lang w:val="en-GB"/>
        </w:rPr>
        <w:t xml:space="preserve">(Does the ADdition of Mitoxantrone Improve REsponse to FCR chemotherapy in patients with CLL) trial </w:t>
      </w:r>
      <w:r w:rsidR="009E234A" w:rsidRPr="00602AA7">
        <w:rPr>
          <w:rFonts w:ascii="Times New Roman" w:hAnsi="Times New Roman" w:cs="Times New Roman"/>
          <w:sz w:val="24"/>
          <w:szCs w:val="24"/>
          <w:lang w:val="en"/>
        </w:rPr>
        <w:t>was designed to assess whether the addition of mitoxantone to FCR increases the depth of response in previously untreated patients with CLL requiring therapy in comparison to the standard FCR treatment. The current literature suggests that patients who respond to therapy and do not have detectable CLL by extremely sensitive techniques have a significantly prolonged survival</w:t>
      </w:r>
      <w:r w:rsidR="000413AA">
        <w:rPr>
          <w:rFonts w:ascii="Times New Roman" w:hAnsi="Times New Roman" w:cs="Times New Roman"/>
          <w:sz w:val="24"/>
          <w:szCs w:val="24"/>
          <w:lang w:val="en"/>
        </w:rPr>
        <w:t xml:space="preserve"> </w:t>
      </w:r>
      <w:r w:rsidR="00EB36BB" w:rsidRPr="00602AA7">
        <w:rPr>
          <w:rFonts w:ascii="Times New Roman" w:hAnsi="Times New Roman" w:cs="Times New Roman"/>
          <w:sz w:val="24"/>
          <w:szCs w:val="24"/>
          <w:lang w:val="en"/>
        </w:rPr>
        <w:fldChar w:fldCharType="begin">
          <w:fldData xml:space="preserve">PEVuZE5vdGU+PENpdGU+PEF1dGhvcj5Ld29rPC9BdXRob3I+PFllYXI+MjAwOTwvWWVhcj48UmVj
TnVtPjE5PC9SZWNOdW0+PERpc3BsYXlUZXh0PigxMS0xMyk8L0Rpc3BsYXlUZXh0PjxyZWNvcmQ+
PHJlYy1udW1iZXI+MTk8L3JlYy1udW1iZXI+PGZvcmVpZ24ta2V5cz48a2V5IGFwcD0iRU4iIGRi
LWlkPSJzMjl2eHpldnl0dHJ2dmV2c3c4eDJ2dHZ0cjIwdDl2cHJ4MnQiIHRpbWVzdGFtcD0iMTQ3
MDM5MDM4NSI+MTk8L2tleT48L2ZvcmVpZ24ta2V5cz48cmVmLXR5cGUgbmFtZT0iSm91cm5hbCBB
cnRpY2xlIj4xNzwvcmVmLXR5cGU+PGNvbnRyaWJ1dG9ycz48YXV0aG9ycz48YXV0aG9yPkt3b2ss
IE0uPC9hdXRob3I+PGF1dGhvcj5SYXdzdHJvbiwgQS4gQy48L2F1dGhvcj48YXV0aG9yPlZhcmdo
ZXNlLCBBLjwvYXV0aG9yPjxhdXRob3I+SGlsbG1lbiwgUC48L2F1dGhvcj48L2F1dGhvcnM+PC9j
b250cmlidXRvcnM+PHRpdGxlcz48dGl0bGU+TWluaW1hbCBSZXNpZHVhbCBEaXNlYXNlIElzIGEg
UHJlZGljdG9yIGZvciBQcm9ncmVzc2lvbi1GcmVlIGFuZCBPdmVyYWxsIFN1cnZpdmFsIGluIENo
cm9uaWMgTHltcGhvY3l0aWMgTGV1a2VtaWEgKENMTCkgVGhhdCBJcyBJbmRlcGVuZGVudCBvZiB0
aGUgVHlwZSBvciBMaW5lIG9mIFRoZXJhcHk8L3RpdGxlPjxzZWNvbmRhcnktdGl0bGU+Qmxvb2Q8
L3NlY29uZGFyeS10aXRsZT48L3RpdGxlcz48cGVyaW9kaWNhbD48ZnVsbC10aXRsZT5CbG9vZDwv
ZnVsbC10aXRsZT48L3BlcmlvZGljYWw+PHBhZ2VzPjIyNi0yMjY8L3BhZ2VzPjx2b2x1bWU+MTE0
PC92b2x1bWU+PG51bWJlcj4yMjwvbnVtYmVyPjxkYXRlcz48eWVhcj4yMDA5PC95ZWFyPjxwdWIt
ZGF0ZXM+PGRhdGU+Tm92PC9kYXRlPjwvcHViLWRhdGVzPjwvZGF0ZXM+PGlzYm4+MDAwNi00OTcx
PC9pc2JuPjxhY2Nlc3Npb24tbnVtPldPUzowMDAyNzI3MjU4MDA1NDE8L2FjY2Vzc2lvbi1udW0+
PHVybHM+PHJlbGF0ZWQtdXJscz48dXJsPiZsdDtHbyB0byBJU0kmZ3Q7Oi8vV09TOjAwMDI3Mjcy
NTgwMDU0MTwvdXJsPjwvcmVsYXRlZC11cmxzPjwvdXJscz48L3JlY29yZD48L0NpdGU+PENpdGU+
PEF1dGhvcj5SYXdzdHJvbjwvQXV0aG9yPjxZZWFyPjIwMDE8L1llYXI+PFJlY051bT4xMzwvUmVj
TnVtPjxyZWNvcmQ+PHJlYy1udW1iZXI+MTM8L3JlYy1udW1iZXI+PGZvcmVpZ24ta2V5cz48a2V5
IGFwcD0iRU4iIGRiLWlkPSJzMjl2eHpldnl0dHJ2dmV2c3c4eDJ2dHZ0cjIwdDl2cHJ4MnQiIHRp
bWVzdGFtcD0iMTQ3MDM4OTkxNyI+MTM8L2tleT48L2ZvcmVpZ24ta2V5cz48cmVmLXR5cGUgbmFt
ZT0iSm91cm5hbCBBcnRpY2xlIj4xNzwvcmVmLXR5cGU+PGNvbnRyaWJ1dG9ycz48YXV0aG9ycz48
YXV0aG9yPlJhd3N0cm9uLCBBLiBDLjwvYXV0aG9yPjxhdXRob3I+S2VubmVkeSwgQi48L2F1dGhv
cj48YXV0aG9yPkV2YW5zLCBQLiBBLiBTLjwvYXV0aG9yPjxhdXRob3I+RGF2aWVzLCBGLiBFLjwv
YXV0aG9yPjxhdXRob3I+UmljaGFyZHMsIFMuIEouPC9hdXRob3I+PGF1dGhvcj5IYXluZXMsIEEu
IFAuPC9hdXRob3I+PGF1dGhvcj5SdXNzZWxsLCBOLiBILjwvYXV0aG9yPjxhdXRob3I+SGFsZSwg
Ry48L2F1dGhvcj48YXV0aG9yPk1vcmdhbiwgRy4gSi48L2F1dGhvcj48YXV0aG9yPkphY2ssIEEu
IFMuPC9hdXRob3I+PGF1dGhvcj5IaWxsbWVuLCBQLjwvYXV0aG9yPjwvYXV0aG9ycz48L2NvbnRy
aWJ1dG9ycz48dGl0bGVzPjx0aXRsZT5RdWFudGl0YXRpb24gb2YgbWluaW1hbCBkaXNlYXNlIGxl
dmVscyBpbiBjaHJvbmljIGx5bXBob2N5dGljIGxldWtlbWlhIHVzaW5nIGEgc2Vuc2l0aXZlIGZs
b3cgY3l0b21ldHJpYyBhc3NheSBpbXByb3ZlcyB0aGUgcHJlZGljdGlvbiBvZiBvdXRjb21lIGFu
ZCBjYW4gYmUgdXNlZCB0byBvcHRpbWl6ZSB0aGVyYXB5PC90aXRsZT48c2Vjb25kYXJ5LXRpdGxl
PkJsb29kPC9zZWNvbmRhcnktdGl0bGU+PC90aXRsZXM+PHBlcmlvZGljYWw+PGZ1bGwtdGl0bGU+
Qmxvb2Q8L2Z1bGwtdGl0bGU+PC9wZXJpb2RpY2FsPjxwYWdlcz4yOS0zNTwvcGFnZXM+PHZvbHVt
ZT45ODwvdm9sdW1lPjxudW1iZXI+MTwvbnVtYmVyPjxkYXRlcz48eWVhcj4yMDAxPC95ZWFyPjxw
dWItZGF0ZXM+PGRhdGU+SnVsPC9kYXRlPjwvcHViLWRhdGVzPjwvZGF0ZXM+PGlzYm4+MDAwNi00
OTcxPC9pc2JuPjxhY2Nlc3Npb24tbnVtPldPUzowMDAxNjk1NjgwMDAwMDg8L2FjY2Vzc2lvbi1u
dW0+PHVybHM+PHJlbGF0ZWQtdXJscz48dXJsPiZsdDtHbyB0byBJU0kmZ3Q7Oi8vV09TOjAwMDE2
OTU2ODAwMDAwODwvdXJsPjwvcmVsYXRlZC11cmxzPjwvdXJscz48ZWxlY3Ryb25pYy1yZXNvdXJj
ZS1udW0+MTAuMTE4Mi9ibG9vZC5WOTguMS4yOTwvZWxlY3Ryb25pYy1yZXNvdXJjZS1udW0+PC9y
ZWNvcmQ+PC9DaXRlPjxDaXRlPjxBdXRob3I+UmF3c3Ryb248L0F1dGhvcj48WWVhcj4yMDA3PC9Z
ZWFyPjxSZWNOdW0+MTI8L1JlY051bT48cmVjb3JkPjxyZWMtbnVtYmVyPjEyPC9yZWMtbnVtYmVy
Pjxmb3JlaWduLWtleXM+PGtleSBhcHA9IkVOIiBkYi1pZD0iczI5dnh6ZXZ5dHRydnZldnN3OHgy
dnR2dHIyMHQ5dnByeDJ0IiB0aW1lc3RhbXA9IjE0NzAzODk4NTciPjEyPC9rZXk+PC9mb3JlaWdu
LWtleXM+PHJlZi10eXBlIG5hbWU9IkpvdXJuYWwgQXJ0aWNsZSI+MTc8L3JlZi10eXBlPjxjb250
cmlidXRvcnM+PGF1dGhvcnM+PGF1dGhvcj5SYXdzdHJvbiwgQS4gQy48L2F1dGhvcj48YXV0aG9y
PlZpbGxhbW9yLCBOLjwvYXV0aG9yPjxhdXRob3I+Uml0Z2VuLCBNLjwvYXV0aG9yPjxhdXRob3I+
Qm9ldHRjaGVyLCBTLjwvYXV0aG9yPjxhdXRob3I+R2hpYSwgUC48L2F1dGhvcj48YXV0aG9yPlpl
aG5kZXIsIEouIEwuPC9hdXRob3I+PGF1dGhvcj5Mb3phbnNraSwgRy48L2F1dGhvcj48YXV0aG9y
PkNvbG9tZXIsIEQuPC9hdXRob3I+PGF1dGhvcj5Nb3Jlbm8sIEMuPC9hdXRob3I+PGF1dGhvcj5H
ZXVuYSwgTS48L2F1dGhvcj48YXV0aG9yPkV2YW5zLCBQLiBBLiBTLjwvYXV0aG9yPjxhdXRob3I+
TmF0a3VuYW0sIFkuPC9hdXRob3I+PGF1dGhvcj5Db3V0cmUsIFMuIEUuPC9hdXRob3I+PGF1dGhv
cj5BdmVyeSwgRS4gRC48L2F1dGhvcj48YXV0aG9yPlJhc3NlbnRpLCBMLiBaLjwvYXV0aG9yPjxh
dXRob3I+S2lwcHMsIFQuIEouPC9hdXRob3I+PGF1dGhvcj5DYWxpZ2FyaXMtQ2FwcGlvLCBGLjwv
YXV0aG9yPjxhdXRob3I+S25lYmEsIE0uPC9hdXRob3I+PGF1dGhvcj5CeXJkLCBKLiBDLjwvYXV0
aG9yPjxhdXRob3I+SGFsbGVrLCBNLiBKLjwvYXV0aG9yPjxhdXRob3I+TW9udHNlcnJhdCwgRS48
L2F1dGhvcj48YXV0aG9yPkhpbGxtZW4sIFAuPC9hdXRob3I+PC9hdXRob3JzPjwvY29udHJpYnV0
b3JzPjx0aXRsZXM+PHRpdGxlPkludGVybmF0aW9uYWwgc3RhbmRhcmRpemVkIGFwcHJvYWNoIGZv
ciBmbG93IGN5dG9tZXRyaWMgcmVzaWR1YWwgZGlzZWFzZSBtb25pdG9yaW5nIGluIGNocm9uaWMg
bHltcGhvY3l0aWMgbGV1a2FlbWlhPC90aXRsZT48c2Vjb25kYXJ5LXRpdGxlPkxldWtlbWlhPC9z
ZWNvbmRhcnktdGl0bGU+PC90aXRsZXM+PHBlcmlvZGljYWw+PGZ1bGwtdGl0bGU+TGV1a2VtaWE8
L2Z1bGwtdGl0bGU+PC9wZXJpb2RpY2FsPjxwYWdlcz45NTYtOTY0PC9wYWdlcz48dm9sdW1lPjIx
PC92b2x1bWU+PG51bWJlcj41PC9udW1iZXI+PGRhdGVzPjx5ZWFyPjIwMDc8L3llYXI+PHB1Yi1k
YXRlcz48ZGF0ZT5NYXk8L2RhdGU+PC9wdWItZGF0ZXM+PC9kYXRlcz48aXNibj4wODg3LTY5MjQ8
L2lzYm4+PGFjY2Vzc2lvbi1udW0+V09TOjAwMDI0NTk5OTkwMDAxNDwvYWNjZXNzaW9uLW51bT48
dXJscz48cmVsYXRlZC11cmxzPjx1cmw+Jmx0O0dvIHRvIElTSSZndDs6Ly9XT1M6MDAwMjQ1OTk5
OTAwMDE0PC91cmw+PC9yZWxhdGVkLXVybHM+PC91cmxzPjxlbGVjdHJvbmljLXJlc291cmNlLW51
bT4xMC4xMDM4L3NqLmxldS4yNDA0NTg0PC9lbGVjdHJvbmljLXJlc291cmNlLW51bT48L3JlY29y
ZD48L0NpdGU+PC9FbmROb3RlPgB=
</w:fldData>
        </w:fldChar>
      </w:r>
      <w:r w:rsidR="00A934FE" w:rsidRPr="00602AA7">
        <w:rPr>
          <w:rFonts w:ascii="Times New Roman" w:hAnsi="Times New Roman" w:cs="Times New Roman"/>
          <w:sz w:val="24"/>
          <w:szCs w:val="24"/>
          <w:lang w:val="en"/>
        </w:rPr>
        <w:instrText xml:space="preserve"> ADDIN EN.CITE </w:instrText>
      </w:r>
      <w:r w:rsidR="00A934FE" w:rsidRPr="00602AA7">
        <w:rPr>
          <w:rFonts w:ascii="Times New Roman" w:hAnsi="Times New Roman" w:cs="Times New Roman"/>
          <w:sz w:val="24"/>
          <w:szCs w:val="24"/>
          <w:lang w:val="en"/>
        </w:rPr>
        <w:fldChar w:fldCharType="begin">
          <w:fldData xml:space="preserve">PEVuZE5vdGU+PENpdGU+PEF1dGhvcj5Ld29rPC9BdXRob3I+PFllYXI+MjAwOTwvWWVhcj48UmVj
TnVtPjE5PC9SZWNOdW0+PERpc3BsYXlUZXh0PigxMS0xMyk8L0Rpc3BsYXlUZXh0PjxyZWNvcmQ+
PHJlYy1udW1iZXI+MTk8L3JlYy1udW1iZXI+PGZvcmVpZ24ta2V5cz48a2V5IGFwcD0iRU4iIGRi
LWlkPSJzMjl2eHpldnl0dHJ2dmV2c3c4eDJ2dHZ0cjIwdDl2cHJ4MnQiIHRpbWVzdGFtcD0iMTQ3
MDM5MDM4NSI+MTk8L2tleT48L2ZvcmVpZ24ta2V5cz48cmVmLXR5cGUgbmFtZT0iSm91cm5hbCBB
cnRpY2xlIj4xNzwvcmVmLXR5cGU+PGNvbnRyaWJ1dG9ycz48YXV0aG9ycz48YXV0aG9yPkt3b2ss
IE0uPC9hdXRob3I+PGF1dGhvcj5SYXdzdHJvbiwgQS4gQy48L2F1dGhvcj48YXV0aG9yPlZhcmdo
ZXNlLCBBLjwvYXV0aG9yPjxhdXRob3I+SGlsbG1lbiwgUC48L2F1dGhvcj48L2F1dGhvcnM+PC9j
b250cmlidXRvcnM+PHRpdGxlcz48dGl0bGU+TWluaW1hbCBSZXNpZHVhbCBEaXNlYXNlIElzIGEg
UHJlZGljdG9yIGZvciBQcm9ncmVzc2lvbi1GcmVlIGFuZCBPdmVyYWxsIFN1cnZpdmFsIGluIENo
cm9uaWMgTHltcGhvY3l0aWMgTGV1a2VtaWEgKENMTCkgVGhhdCBJcyBJbmRlcGVuZGVudCBvZiB0
aGUgVHlwZSBvciBMaW5lIG9mIFRoZXJhcHk8L3RpdGxlPjxzZWNvbmRhcnktdGl0bGU+Qmxvb2Q8
L3NlY29uZGFyeS10aXRsZT48L3RpdGxlcz48cGVyaW9kaWNhbD48ZnVsbC10aXRsZT5CbG9vZDwv
ZnVsbC10aXRsZT48L3BlcmlvZGljYWw+PHBhZ2VzPjIyNi0yMjY8L3BhZ2VzPjx2b2x1bWU+MTE0
PC92b2x1bWU+PG51bWJlcj4yMjwvbnVtYmVyPjxkYXRlcz48eWVhcj4yMDA5PC95ZWFyPjxwdWIt
ZGF0ZXM+PGRhdGU+Tm92PC9kYXRlPjwvcHViLWRhdGVzPjwvZGF0ZXM+PGlzYm4+MDAwNi00OTcx
PC9pc2JuPjxhY2Nlc3Npb24tbnVtPldPUzowMDAyNzI3MjU4MDA1NDE8L2FjY2Vzc2lvbi1udW0+
PHVybHM+PHJlbGF0ZWQtdXJscz48dXJsPiZsdDtHbyB0byBJU0kmZ3Q7Oi8vV09TOjAwMDI3Mjcy
NTgwMDU0MTwvdXJsPjwvcmVsYXRlZC11cmxzPjwvdXJscz48L3JlY29yZD48L0NpdGU+PENpdGU+
PEF1dGhvcj5SYXdzdHJvbjwvQXV0aG9yPjxZZWFyPjIwMDE8L1llYXI+PFJlY051bT4xMzwvUmVj
TnVtPjxyZWNvcmQ+PHJlYy1udW1iZXI+MTM8L3JlYy1udW1iZXI+PGZvcmVpZ24ta2V5cz48a2V5
IGFwcD0iRU4iIGRiLWlkPSJzMjl2eHpldnl0dHJ2dmV2c3c4eDJ2dHZ0cjIwdDl2cHJ4MnQiIHRp
bWVzdGFtcD0iMTQ3MDM4OTkxNyI+MTM8L2tleT48L2ZvcmVpZ24ta2V5cz48cmVmLXR5cGUgbmFt
ZT0iSm91cm5hbCBBcnRpY2xlIj4xNzwvcmVmLXR5cGU+PGNvbnRyaWJ1dG9ycz48YXV0aG9ycz48
YXV0aG9yPlJhd3N0cm9uLCBBLiBDLjwvYXV0aG9yPjxhdXRob3I+S2VubmVkeSwgQi48L2F1dGhv
cj48YXV0aG9yPkV2YW5zLCBQLiBBLiBTLjwvYXV0aG9yPjxhdXRob3I+RGF2aWVzLCBGLiBFLjwv
YXV0aG9yPjxhdXRob3I+UmljaGFyZHMsIFMuIEouPC9hdXRob3I+PGF1dGhvcj5IYXluZXMsIEEu
IFAuPC9hdXRob3I+PGF1dGhvcj5SdXNzZWxsLCBOLiBILjwvYXV0aG9yPjxhdXRob3I+SGFsZSwg
Ry48L2F1dGhvcj48YXV0aG9yPk1vcmdhbiwgRy4gSi48L2F1dGhvcj48YXV0aG9yPkphY2ssIEEu
IFMuPC9hdXRob3I+PGF1dGhvcj5IaWxsbWVuLCBQLjwvYXV0aG9yPjwvYXV0aG9ycz48L2NvbnRy
aWJ1dG9ycz48dGl0bGVzPjx0aXRsZT5RdWFudGl0YXRpb24gb2YgbWluaW1hbCBkaXNlYXNlIGxl
dmVscyBpbiBjaHJvbmljIGx5bXBob2N5dGljIGxldWtlbWlhIHVzaW5nIGEgc2Vuc2l0aXZlIGZs
b3cgY3l0b21ldHJpYyBhc3NheSBpbXByb3ZlcyB0aGUgcHJlZGljdGlvbiBvZiBvdXRjb21lIGFu
ZCBjYW4gYmUgdXNlZCB0byBvcHRpbWl6ZSB0aGVyYXB5PC90aXRsZT48c2Vjb25kYXJ5LXRpdGxl
PkJsb29kPC9zZWNvbmRhcnktdGl0bGU+PC90aXRsZXM+PHBlcmlvZGljYWw+PGZ1bGwtdGl0bGU+
Qmxvb2Q8L2Z1bGwtdGl0bGU+PC9wZXJpb2RpY2FsPjxwYWdlcz4yOS0zNTwvcGFnZXM+PHZvbHVt
ZT45ODwvdm9sdW1lPjxudW1iZXI+MTwvbnVtYmVyPjxkYXRlcz48eWVhcj4yMDAxPC95ZWFyPjxw
dWItZGF0ZXM+PGRhdGU+SnVsPC9kYXRlPjwvcHViLWRhdGVzPjwvZGF0ZXM+PGlzYm4+MDAwNi00
OTcxPC9pc2JuPjxhY2Nlc3Npb24tbnVtPldPUzowMDAxNjk1NjgwMDAwMDg8L2FjY2Vzc2lvbi1u
dW0+PHVybHM+PHJlbGF0ZWQtdXJscz48dXJsPiZsdDtHbyB0byBJU0kmZ3Q7Oi8vV09TOjAwMDE2
OTU2ODAwMDAwODwvdXJsPjwvcmVsYXRlZC11cmxzPjwvdXJscz48ZWxlY3Ryb25pYy1yZXNvdXJj
ZS1udW0+MTAuMTE4Mi9ibG9vZC5WOTguMS4yOTwvZWxlY3Ryb25pYy1yZXNvdXJjZS1udW0+PC9y
ZWNvcmQ+PC9DaXRlPjxDaXRlPjxBdXRob3I+UmF3c3Ryb248L0F1dGhvcj48WWVhcj4yMDA3PC9Z
ZWFyPjxSZWNOdW0+MTI8L1JlY051bT48cmVjb3JkPjxyZWMtbnVtYmVyPjEyPC9yZWMtbnVtYmVy
Pjxmb3JlaWduLWtleXM+PGtleSBhcHA9IkVOIiBkYi1pZD0iczI5dnh6ZXZ5dHRydnZldnN3OHgy
dnR2dHIyMHQ5dnByeDJ0IiB0aW1lc3RhbXA9IjE0NzAzODk4NTciPjEyPC9rZXk+PC9mb3JlaWdu
LWtleXM+PHJlZi10eXBlIG5hbWU9IkpvdXJuYWwgQXJ0aWNsZSI+MTc8L3JlZi10eXBlPjxjb250
cmlidXRvcnM+PGF1dGhvcnM+PGF1dGhvcj5SYXdzdHJvbiwgQS4gQy48L2F1dGhvcj48YXV0aG9y
PlZpbGxhbW9yLCBOLjwvYXV0aG9yPjxhdXRob3I+Uml0Z2VuLCBNLjwvYXV0aG9yPjxhdXRob3I+
Qm9ldHRjaGVyLCBTLjwvYXV0aG9yPjxhdXRob3I+R2hpYSwgUC48L2F1dGhvcj48YXV0aG9yPlpl
aG5kZXIsIEouIEwuPC9hdXRob3I+PGF1dGhvcj5Mb3phbnNraSwgRy48L2F1dGhvcj48YXV0aG9y
PkNvbG9tZXIsIEQuPC9hdXRob3I+PGF1dGhvcj5Nb3Jlbm8sIEMuPC9hdXRob3I+PGF1dGhvcj5H
ZXVuYSwgTS48L2F1dGhvcj48YXV0aG9yPkV2YW5zLCBQLiBBLiBTLjwvYXV0aG9yPjxhdXRob3I+
TmF0a3VuYW0sIFkuPC9hdXRob3I+PGF1dGhvcj5Db3V0cmUsIFMuIEUuPC9hdXRob3I+PGF1dGhv
cj5BdmVyeSwgRS4gRC48L2F1dGhvcj48YXV0aG9yPlJhc3NlbnRpLCBMLiBaLjwvYXV0aG9yPjxh
dXRob3I+S2lwcHMsIFQuIEouPC9hdXRob3I+PGF1dGhvcj5DYWxpZ2FyaXMtQ2FwcGlvLCBGLjwv
YXV0aG9yPjxhdXRob3I+S25lYmEsIE0uPC9hdXRob3I+PGF1dGhvcj5CeXJkLCBKLiBDLjwvYXV0
aG9yPjxhdXRob3I+SGFsbGVrLCBNLiBKLjwvYXV0aG9yPjxhdXRob3I+TW9udHNlcnJhdCwgRS48
L2F1dGhvcj48YXV0aG9yPkhpbGxtZW4sIFAuPC9hdXRob3I+PC9hdXRob3JzPjwvY29udHJpYnV0
b3JzPjx0aXRsZXM+PHRpdGxlPkludGVybmF0aW9uYWwgc3RhbmRhcmRpemVkIGFwcHJvYWNoIGZv
ciBmbG93IGN5dG9tZXRyaWMgcmVzaWR1YWwgZGlzZWFzZSBtb25pdG9yaW5nIGluIGNocm9uaWMg
bHltcGhvY3l0aWMgbGV1a2FlbWlhPC90aXRsZT48c2Vjb25kYXJ5LXRpdGxlPkxldWtlbWlhPC9z
ZWNvbmRhcnktdGl0bGU+PC90aXRsZXM+PHBlcmlvZGljYWw+PGZ1bGwtdGl0bGU+TGV1a2VtaWE8
L2Z1bGwtdGl0bGU+PC9wZXJpb2RpY2FsPjxwYWdlcz45NTYtOTY0PC9wYWdlcz48dm9sdW1lPjIx
PC92b2x1bWU+PG51bWJlcj41PC9udW1iZXI+PGRhdGVzPjx5ZWFyPjIwMDc8L3llYXI+PHB1Yi1k
YXRlcz48ZGF0ZT5NYXk8L2RhdGU+PC9wdWItZGF0ZXM+PC9kYXRlcz48aXNibj4wODg3LTY5MjQ8
L2lzYm4+PGFjY2Vzc2lvbi1udW0+V09TOjAwMDI0NTk5OTkwMDAxNDwvYWNjZXNzaW9uLW51bT48
dXJscz48cmVsYXRlZC11cmxzPjx1cmw+Jmx0O0dvIHRvIElTSSZndDs6Ly9XT1M6MDAwMjQ1OTk5
OTAwMDE0PC91cmw+PC9yZWxhdGVkLXVybHM+PC91cmxzPjxlbGVjdHJvbmljLXJlc291cmNlLW51
bT4xMC4xMDM4L3NqLmxldS4yNDA0NTg0PC9lbGVjdHJvbmljLXJlc291cmNlLW51bT48L3JlY29y
ZD48L0NpdGU+PC9FbmROb3RlPgB=
</w:fldData>
        </w:fldChar>
      </w:r>
      <w:r w:rsidR="00A934FE" w:rsidRPr="00602AA7">
        <w:rPr>
          <w:rFonts w:ascii="Times New Roman" w:hAnsi="Times New Roman" w:cs="Times New Roman"/>
          <w:sz w:val="24"/>
          <w:szCs w:val="24"/>
          <w:lang w:val="en"/>
        </w:rPr>
        <w:instrText xml:space="preserve"> ADDIN EN.CITE.DATA </w:instrText>
      </w:r>
      <w:r w:rsidR="00A934FE" w:rsidRPr="00602AA7">
        <w:rPr>
          <w:rFonts w:ascii="Times New Roman" w:hAnsi="Times New Roman" w:cs="Times New Roman"/>
          <w:sz w:val="24"/>
          <w:szCs w:val="24"/>
          <w:lang w:val="en"/>
        </w:rPr>
      </w:r>
      <w:r w:rsidR="00A934FE" w:rsidRPr="00602AA7">
        <w:rPr>
          <w:rFonts w:ascii="Times New Roman" w:hAnsi="Times New Roman" w:cs="Times New Roman"/>
          <w:sz w:val="24"/>
          <w:szCs w:val="24"/>
          <w:lang w:val="en"/>
        </w:rPr>
        <w:fldChar w:fldCharType="end"/>
      </w:r>
      <w:r w:rsidR="00EB36BB" w:rsidRPr="00602AA7">
        <w:rPr>
          <w:rFonts w:ascii="Times New Roman" w:hAnsi="Times New Roman" w:cs="Times New Roman"/>
          <w:sz w:val="24"/>
          <w:szCs w:val="24"/>
          <w:lang w:val="en"/>
        </w:rPr>
      </w:r>
      <w:r w:rsidR="00EB36BB" w:rsidRPr="00602AA7">
        <w:rPr>
          <w:rFonts w:ascii="Times New Roman" w:hAnsi="Times New Roman" w:cs="Times New Roman"/>
          <w:sz w:val="24"/>
          <w:szCs w:val="24"/>
          <w:lang w:val="en"/>
        </w:rPr>
        <w:fldChar w:fldCharType="separate"/>
      </w:r>
      <w:r w:rsidR="00A934FE" w:rsidRPr="00602AA7">
        <w:rPr>
          <w:rFonts w:ascii="Times New Roman" w:hAnsi="Times New Roman" w:cs="Times New Roman"/>
          <w:noProof/>
          <w:sz w:val="24"/>
          <w:szCs w:val="24"/>
          <w:lang w:val="en"/>
        </w:rPr>
        <w:t>(11-</w:t>
      </w:r>
      <w:r w:rsidR="00A934FE" w:rsidRPr="00602AA7">
        <w:rPr>
          <w:rFonts w:ascii="Times New Roman" w:hAnsi="Times New Roman" w:cs="Times New Roman"/>
          <w:noProof/>
          <w:sz w:val="24"/>
          <w:szCs w:val="24"/>
          <w:lang w:val="en"/>
        </w:rPr>
        <w:lastRenderedPageBreak/>
        <w:t>13)</w:t>
      </w:r>
      <w:r w:rsidR="00EB36BB" w:rsidRPr="00602AA7">
        <w:rPr>
          <w:rFonts w:ascii="Times New Roman" w:hAnsi="Times New Roman" w:cs="Times New Roman"/>
          <w:sz w:val="24"/>
          <w:szCs w:val="24"/>
          <w:lang w:val="en"/>
        </w:rPr>
        <w:fldChar w:fldCharType="end"/>
      </w:r>
      <w:r w:rsidR="009E234A" w:rsidRPr="00602AA7">
        <w:rPr>
          <w:rFonts w:ascii="Times New Roman" w:hAnsi="Times New Roman" w:cs="Times New Roman"/>
          <w:sz w:val="24"/>
          <w:szCs w:val="24"/>
          <w:lang w:val="en"/>
        </w:rPr>
        <w:t xml:space="preserve">. </w:t>
      </w:r>
      <w:r w:rsidR="001B1401" w:rsidRPr="00602AA7">
        <w:rPr>
          <w:rFonts w:ascii="Times New Roman" w:hAnsi="Times New Roman" w:cs="Times New Roman"/>
          <w:sz w:val="24"/>
          <w:szCs w:val="24"/>
          <w:lang w:val="en"/>
        </w:rPr>
        <w:t>MRD with a sensitivity of 10</w:t>
      </w:r>
      <w:r w:rsidR="001B1401" w:rsidRPr="00602AA7">
        <w:rPr>
          <w:rFonts w:ascii="Times New Roman" w:hAnsi="Times New Roman" w:cs="Times New Roman"/>
          <w:sz w:val="24"/>
          <w:szCs w:val="24"/>
          <w:vertAlign w:val="superscript"/>
          <w:lang w:val="en"/>
        </w:rPr>
        <w:t>-4</w:t>
      </w:r>
      <w:r w:rsidR="001B1401" w:rsidRPr="00602AA7">
        <w:rPr>
          <w:rFonts w:ascii="Times New Roman" w:hAnsi="Times New Roman" w:cs="Times New Roman"/>
          <w:sz w:val="24"/>
          <w:szCs w:val="24"/>
          <w:lang w:val="en"/>
        </w:rPr>
        <w:t xml:space="preserve"> has become an important endpoint in the treatment of CLL especially in the era of chemoimmunotherapy. Indeed, attainment of MRD negativity after therapy is a desirable goal as this results in improvement of </w:t>
      </w:r>
      <w:r w:rsidR="00211CFF" w:rsidRPr="00602AA7">
        <w:rPr>
          <w:rFonts w:ascii="Times New Roman" w:hAnsi="Times New Roman" w:cs="Times New Roman"/>
          <w:sz w:val="24"/>
          <w:szCs w:val="24"/>
          <w:lang w:val="en"/>
        </w:rPr>
        <w:t xml:space="preserve">PFS and </w:t>
      </w:r>
      <w:r w:rsidR="001B1401" w:rsidRPr="00602AA7">
        <w:rPr>
          <w:rFonts w:ascii="Times New Roman" w:hAnsi="Times New Roman" w:cs="Times New Roman"/>
          <w:sz w:val="24"/>
          <w:szCs w:val="24"/>
          <w:lang w:val="en"/>
        </w:rPr>
        <w:t>OS</w:t>
      </w:r>
      <w:r w:rsidR="00F22842" w:rsidRPr="00602AA7">
        <w:rPr>
          <w:rFonts w:ascii="Times New Roman" w:hAnsi="Times New Roman" w:cs="Times New Roman"/>
          <w:sz w:val="24"/>
          <w:szCs w:val="24"/>
          <w:lang w:val="en"/>
        </w:rPr>
        <w:t xml:space="preserve"> </w:t>
      </w:r>
      <w:r w:rsidR="00F22842" w:rsidRPr="00602AA7">
        <w:rPr>
          <w:rFonts w:ascii="Times New Roman" w:hAnsi="Times New Roman" w:cs="Times New Roman"/>
          <w:sz w:val="24"/>
          <w:szCs w:val="24"/>
          <w:lang w:val="en"/>
        </w:rPr>
        <w:fldChar w:fldCharType="begin">
          <w:fldData xml:space="preserve">PEVuZE5vdGU+PENpdGU+PEF1dGhvcj5Cw7Z0dGNoZXI8L0F1dGhvcj48WWVhcj4yMDEyPC9ZZWFy
PjxSZWNOdW0+MjM8L1JlY051bT48RGlzcGxheVRleHQ+KDE0LCAxNSk8L0Rpc3BsYXlUZXh0Pjxy
ZWNvcmQ+PHJlYy1udW1iZXI+MjM8L3JlYy1udW1iZXI+PGZvcmVpZ24ta2V5cz48a2V5IGFwcD0i
RU4iIGRiLWlkPSJzMjl2eHpldnl0dHJ2dmV2c3c4eDJ2dHZ0cjIwdDl2cHJ4MnQiIHRpbWVzdGFt
cD0iMTQ3OTcyMzExMSI+MjM8L2tleT48L2ZvcmVpZ24ta2V5cz48cmVmLXR5cGUgbmFtZT0iSm91
cm5hbCBBcnRpY2xlIj4xNzwvcmVmLXR5cGU+PGNvbnRyaWJ1dG9ycz48YXV0aG9ycz48YXV0aG9y
PlNlYmFzdGlhbiBCw7Z0dGNoZXI8L2F1dGhvcj48YXV0aG9yPk1hdHRoaWFzIFJpdGdlbjwvYXV0
aG9yPjxhdXRob3I+S2lyc3RlbiBGaXNjaGVyPC9hdXRob3I+PGF1dGhvcj5TdGVwaGFuIFN0aWxn
ZW5iYXVlcjwvYXV0aG9yPjxhdXRob3I+UmF5bW9uZGUgTS4gQnVzY2g8L2F1dGhvcj48YXV0aG9y
PkfDvG50ZXIgRmluZ2VybGUtUm93c29uPC9hdXRob3I+PGF1dGhvcj5Bbm5hIE1hcmlhIEZpbms8
L2F1dGhvcj48YXV0aG9yPkFuZHJlYXMgQsO8aGxlcjwvYXV0aG9yPjxhdXRob3I+VGhvcnN0ZW4g
WmVuejwvYXV0aG9yPjxhdXRob3I+TWljaGFlbCBLYXJsIFdlbmdlcjwvYXV0aG9yPjxhdXRob3I+
TXlyaWFtIE1lbmRpbGE8L2F1dGhvcj48YXV0aG9yPkNsZW1lbnMtTWFydGluIFdlbmR0bmVyPC9h
dXRob3I+PGF1dGhvcj5CYXJiYXJhIEYuIEVpY2hob3JzdDwvYXV0aG9yPjxhdXRob3I+SGFydG11
dCBEw7ZobmVyPC9hdXRob3I+PGF1dGhvcj5NaWNoYWVsIEouIEhhbGxlazwvYXV0aG9yPjxhdXRo
b3I+TWljaGFlbCBLbmViYTwvYXV0aG9yPjwvYXV0aG9ycz48L2NvbnRyaWJ1dG9ycz48dGl0bGVz
Pjx0aXRsZT5NaW5pbWFsIFJlc2lkdWFsIERpc2Vhc2UgUXVhbnRpZmljYXRpb24gSXMgYW4gSW5k
ZXBlbmRlbnQgUHJlZGljdG9yIG9mIFByb2dyZXNzaW9uLUZyZWUgYW5kIE92ZXJhbGwgU3Vydml2
YWwgaW4gQ2hyb25pYyBMeW1waG9jeXRpYyBMZXVrZW1pYTogQSBNdWx0aXZhcmlhdGUgQW5hbHlz
aXMgRnJvbSB0aGUgUmFuZG9taXplZCBHQ0xMU0cgQ0xMOCBUcmlhbDwvdGl0bGU+PHNlY29uZGFy
eS10aXRsZT5Kb3VybmFsIG9mIENsaW5pY2FsIE9uY29sb2d5PC9zZWNvbmRhcnktdGl0bGU+PC90
aXRsZXM+PHBlcmlvZGljYWw+PGZ1bGwtdGl0bGU+Sm91cm5hbCBvZiBDbGluaWNhbCBPbmNvbG9n
eTwvZnVsbC10aXRsZT48L3BlcmlvZGljYWw+PHBhZ2VzPjk4MC05ODg8L3BhZ2VzPjx2b2x1bWU+
MzA8L3ZvbHVtZT48bnVtYmVyPjk8L251bWJlcj48ZGF0ZXM+PHllYXI+MjAxMjwveWVhcj48L2Rh
dGVzPjxhY2Nlc3Npb24tbnVtPjIyMzMxOTQwPC9hY2Nlc3Npb24tbnVtPjx1cmxzPjxyZWxhdGVk
LXVybHM+PHVybD5odHRwOi8vYXNjb3B1YnMub3JnL2RvaS9hYnMvMTAuMTIwMC9KQ08uMjAxMS4z
Ni45MzQ4PC91cmw+PC9yZWxhdGVkLXVybHM+PC91cmxzPjxlbGVjdHJvbmljLXJlc291cmNlLW51
bT5kb2k6MTAuMTIwMC9KQ08uMjAxMS4zNi45MzQ4PC9lbGVjdHJvbmljLXJlc291cmNlLW51bT48
L3JlY29yZD48L0NpdGU+PENpdGU+PEF1dGhvcj5Ld29rPC9BdXRob3I+PFJlY051bT4yMjwvUmVj
TnVtPjxyZWNvcmQ+PHJlYy1udW1iZXI+MjI8L3JlYy1udW1iZXI+PGZvcmVpZ24ta2V5cz48a2V5
IGFwcD0iRU4iIGRiLWlkPSJzMjl2eHpldnl0dHJ2dmV2c3c4eDJ2dHZ0cjIwdDl2cHJ4MnQiIHRp
bWVzdGFtcD0iMTQ3OTcyMjgyNSI+MjI8L2tleT48L2ZvcmVpZ24ta2V5cz48cmVmLXR5cGUgbmFt
ZT0iSm91cm5hbCBBcnRpY2xlIj4xNzwvcmVmLXR5cGU+PGNvbnRyaWJ1dG9ycz48YXV0aG9ycz48
YXV0aG9yPkt3b2ssIE1hcndhbjwvYXV0aG9yPjxhdXRob3I+UmF3c3Ryb24sIEFuZHk8L2F1dGhv
cj48YXV0aG9yPlZhcmdoZXNlLCBBYnJhaGFtPC9hdXRob3I+PGF1dGhvcj5FdmFucywgUGF1bDwv
YXV0aG9yPjxhdXRob3I+TyZhcG9zO0Nvbm5vciwgU2hlaWxhPC9hdXRob3I+PGF1dGhvcj5Eb3Vn
aHR5LCBDaGk8L2F1dGhvcj48YXV0aG9yPk5ld3RvbiwgRGFycmVuPC9hdXRob3I+PGF1dGhvcj5N
b3JldG9uLCBQYXVsPC9hdXRob3I+PGF1dGhvcj5IaWxsbWVuLCBQZXRlcjwvYXV0aG9yPjwvYXV0
aG9ycz48L2NvbnRyaWJ1dG9ycz48dGl0bGVzPjx0aXRsZT5JbmRlcGVuZGVudCBwcm9nbm9zdGlj
IHNpZ25pZmljYW5jZSBvZiBtaW5pbWFsIHJlc2lkdWFsIGRpc2Vhc2Ugc3RhdHVzIGluIGNocm9u
aWMgbHltcGhvY3l0aWMgbGV1a2FlbWlhPC90aXRsZT48c2Vjb25kYXJ5LXRpdGxlPlRoZSBMYW5j
ZXQ8L3NlY29uZGFyeS10aXRsZT48L3RpdGxlcz48cGVyaW9kaWNhbD48ZnVsbC10aXRsZT5UaGUg
TGFuY2V0PC9mdWxsLXRpdGxlPjwvcGVyaW9kaWNhbD48cGFnZXM+UzY2PC9wYWdlcz48dm9sdW1l
PjM4Mzwvdm9sdW1lPjxkYXRlcz48L2RhdGVzPjxwdWJsaXNoZXI+RWxzZXZpZXI8L3B1Ymxpc2hl
cj48aXNibj4wMTQwLTY3MzY8L2lzYm4+PHVybHM+PHJlbGF0ZWQtdXJscz48dXJsPmh0dHA6Ly9k
eC5kb2kub3JnLzEwLjEwMTYvUzAxNDAtNjczNigxNCk2MDMyOS05PC91cmw+PC9yZWxhdGVkLXVy
bHM+PC91cmxzPjxlbGVjdHJvbmljLXJlc291cmNlLW51bT4xMC4xMDE2L1MwMTQwLTY3MzYoMTQp
NjAzMjktOTwvZWxlY3Ryb25pYy1yZXNvdXJjZS1udW0+PGFjY2Vzcy1kYXRlPjIwMTYvMTEvMjE8
L2FjY2Vzcy1kYXRlPjwvcmVjb3JkPjwvQ2l0ZT48L0VuZE5vdGU+AG==
</w:fldData>
        </w:fldChar>
      </w:r>
      <w:r w:rsidR="00A934FE" w:rsidRPr="00602AA7">
        <w:rPr>
          <w:rFonts w:ascii="Times New Roman" w:hAnsi="Times New Roman" w:cs="Times New Roman"/>
          <w:sz w:val="24"/>
          <w:szCs w:val="24"/>
          <w:lang w:val="en"/>
        </w:rPr>
        <w:instrText xml:space="preserve"> ADDIN EN.CITE </w:instrText>
      </w:r>
      <w:r w:rsidR="00A934FE" w:rsidRPr="00602AA7">
        <w:rPr>
          <w:rFonts w:ascii="Times New Roman" w:hAnsi="Times New Roman" w:cs="Times New Roman"/>
          <w:sz w:val="24"/>
          <w:szCs w:val="24"/>
          <w:lang w:val="en"/>
        </w:rPr>
        <w:fldChar w:fldCharType="begin">
          <w:fldData xml:space="preserve">PEVuZE5vdGU+PENpdGU+PEF1dGhvcj5Cw7Z0dGNoZXI8L0F1dGhvcj48WWVhcj4yMDEyPC9ZZWFy
PjxSZWNOdW0+MjM8L1JlY051bT48RGlzcGxheVRleHQ+KDE0LCAxNSk8L0Rpc3BsYXlUZXh0Pjxy
ZWNvcmQ+PHJlYy1udW1iZXI+MjM8L3JlYy1udW1iZXI+PGZvcmVpZ24ta2V5cz48a2V5IGFwcD0i
RU4iIGRiLWlkPSJzMjl2eHpldnl0dHJ2dmV2c3c4eDJ2dHZ0cjIwdDl2cHJ4MnQiIHRpbWVzdGFt
cD0iMTQ3OTcyMzExMSI+MjM8L2tleT48L2ZvcmVpZ24ta2V5cz48cmVmLXR5cGUgbmFtZT0iSm91
cm5hbCBBcnRpY2xlIj4xNzwvcmVmLXR5cGU+PGNvbnRyaWJ1dG9ycz48YXV0aG9ycz48YXV0aG9y
PlNlYmFzdGlhbiBCw7Z0dGNoZXI8L2F1dGhvcj48YXV0aG9yPk1hdHRoaWFzIFJpdGdlbjwvYXV0
aG9yPjxhdXRob3I+S2lyc3RlbiBGaXNjaGVyPC9hdXRob3I+PGF1dGhvcj5TdGVwaGFuIFN0aWxn
ZW5iYXVlcjwvYXV0aG9yPjxhdXRob3I+UmF5bW9uZGUgTS4gQnVzY2g8L2F1dGhvcj48YXV0aG9y
PkfDvG50ZXIgRmluZ2VybGUtUm93c29uPC9hdXRob3I+PGF1dGhvcj5Bbm5hIE1hcmlhIEZpbms8
L2F1dGhvcj48YXV0aG9yPkFuZHJlYXMgQsO8aGxlcjwvYXV0aG9yPjxhdXRob3I+VGhvcnN0ZW4g
WmVuejwvYXV0aG9yPjxhdXRob3I+TWljaGFlbCBLYXJsIFdlbmdlcjwvYXV0aG9yPjxhdXRob3I+
TXlyaWFtIE1lbmRpbGE8L2F1dGhvcj48YXV0aG9yPkNsZW1lbnMtTWFydGluIFdlbmR0bmVyPC9h
dXRob3I+PGF1dGhvcj5CYXJiYXJhIEYuIEVpY2hob3JzdDwvYXV0aG9yPjxhdXRob3I+SGFydG11
dCBEw7ZobmVyPC9hdXRob3I+PGF1dGhvcj5NaWNoYWVsIEouIEhhbGxlazwvYXV0aG9yPjxhdXRo
b3I+TWljaGFlbCBLbmViYTwvYXV0aG9yPjwvYXV0aG9ycz48L2NvbnRyaWJ1dG9ycz48dGl0bGVz
Pjx0aXRsZT5NaW5pbWFsIFJlc2lkdWFsIERpc2Vhc2UgUXVhbnRpZmljYXRpb24gSXMgYW4gSW5k
ZXBlbmRlbnQgUHJlZGljdG9yIG9mIFByb2dyZXNzaW9uLUZyZWUgYW5kIE92ZXJhbGwgU3Vydml2
YWwgaW4gQ2hyb25pYyBMeW1waG9jeXRpYyBMZXVrZW1pYTogQSBNdWx0aXZhcmlhdGUgQW5hbHlz
aXMgRnJvbSB0aGUgUmFuZG9taXplZCBHQ0xMU0cgQ0xMOCBUcmlhbDwvdGl0bGU+PHNlY29uZGFy
eS10aXRsZT5Kb3VybmFsIG9mIENsaW5pY2FsIE9uY29sb2d5PC9zZWNvbmRhcnktdGl0bGU+PC90
aXRsZXM+PHBlcmlvZGljYWw+PGZ1bGwtdGl0bGU+Sm91cm5hbCBvZiBDbGluaWNhbCBPbmNvbG9n
eTwvZnVsbC10aXRsZT48L3BlcmlvZGljYWw+PHBhZ2VzPjk4MC05ODg8L3BhZ2VzPjx2b2x1bWU+
MzA8L3ZvbHVtZT48bnVtYmVyPjk8L251bWJlcj48ZGF0ZXM+PHllYXI+MjAxMjwveWVhcj48L2Rh
dGVzPjxhY2Nlc3Npb24tbnVtPjIyMzMxOTQwPC9hY2Nlc3Npb24tbnVtPjx1cmxzPjxyZWxhdGVk
LXVybHM+PHVybD5odHRwOi8vYXNjb3B1YnMub3JnL2RvaS9hYnMvMTAuMTIwMC9KQ08uMjAxMS4z
Ni45MzQ4PC91cmw+PC9yZWxhdGVkLXVybHM+PC91cmxzPjxlbGVjdHJvbmljLXJlc291cmNlLW51
bT5kb2k6MTAuMTIwMC9KQ08uMjAxMS4zNi45MzQ4PC9lbGVjdHJvbmljLXJlc291cmNlLW51bT48
L3JlY29yZD48L0NpdGU+PENpdGU+PEF1dGhvcj5Ld29rPC9BdXRob3I+PFJlY051bT4yMjwvUmVj
TnVtPjxyZWNvcmQ+PHJlYy1udW1iZXI+MjI8L3JlYy1udW1iZXI+PGZvcmVpZ24ta2V5cz48a2V5
IGFwcD0iRU4iIGRiLWlkPSJzMjl2eHpldnl0dHJ2dmV2c3c4eDJ2dHZ0cjIwdDl2cHJ4MnQiIHRp
bWVzdGFtcD0iMTQ3OTcyMjgyNSI+MjI8L2tleT48L2ZvcmVpZ24ta2V5cz48cmVmLXR5cGUgbmFt
ZT0iSm91cm5hbCBBcnRpY2xlIj4xNzwvcmVmLXR5cGU+PGNvbnRyaWJ1dG9ycz48YXV0aG9ycz48
YXV0aG9yPkt3b2ssIE1hcndhbjwvYXV0aG9yPjxhdXRob3I+UmF3c3Ryb24sIEFuZHk8L2F1dGhv
cj48YXV0aG9yPlZhcmdoZXNlLCBBYnJhaGFtPC9hdXRob3I+PGF1dGhvcj5FdmFucywgUGF1bDwv
YXV0aG9yPjxhdXRob3I+TyZhcG9zO0Nvbm5vciwgU2hlaWxhPC9hdXRob3I+PGF1dGhvcj5Eb3Vn
aHR5LCBDaGk8L2F1dGhvcj48YXV0aG9yPk5ld3RvbiwgRGFycmVuPC9hdXRob3I+PGF1dGhvcj5N
b3JldG9uLCBQYXVsPC9hdXRob3I+PGF1dGhvcj5IaWxsbWVuLCBQZXRlcjwvYXV0aG9yPjwvYXV0
aG9ycz48L2NvbnRyaWJ1dG9ycz48dGl0bGVzPjx0aXRsZT5JbmRlcGVuZGVudCBwcm9nbm9zdGlj
IHNpZ25pZmljYW5jZSBvZiBtaW5pbWFsIHJlc2lkdWFsIGRpc2Vhc2Ugc3RhdHVzIGluIGNocm9u
aWMgbHltcGhvY3l0aWMgbGV1a2FlbWlhPC90aXRsZT48c2Vjb25kYXJ5LXRpdGxlPlRoZSBMYW5j
ZXQ8L3NlY29uZGFyeS10aXRsZT48L3RpdGxlcz48cGVyaW9kaWNhbD48ZnVsbC10aXRsZT5UaGUg
TGFuY2V0PC9mdWxsLXRpdGxlPjwvcGVyaW9kaWNhbD48cGFnZXM+UzY2PC9wYWdlcz48dm9sdW1l
PjM4Mzwvdm9sdW1lPjxkYXRlcz48L2RhdGVzPjxwdWJsaXNoZXI+RWxzZXZpZXI8L3B1Ymxpc2hl
cj48aXNibj4wMTQwLTY3MzY8L2lzYm4+PHVybHM+PHJlbGF0ZWQtdXJscz48dXJsPmh0dHA6Ly9k
eC5kb2kub3JnLzEwLjEwMTYvUzAxNDAtNjczNigxNCk2MDMyOS05PC91cmw+PC9yZWxhdGVkLXVy
bHM+PC91cmxzPjxlbGVjdHJvbmljLXJlc291cmNlLW51bT4xMC4xMDE2L1MwMTQwLTY3MzYoMTQp
NjAzMjktOTwvZWxlY3Ryb25pYy1yZXNvdXJjZS1udW0+PGFjY2Vzcy1kYXRlPjIwMTYvMTEvMjE8
L2FjY2Vzcy1kYXRlPjwvcmVjb3JkPjwvQ2l0ZT48L0VuZE5vdGU+AG==
</w:fldData>
        </w:fldChar>
      </w:r>
      <w:r w:rsidR="00A934FE" w:rsidRPr="00602AA7">
        <w:rPr>
          <w:rFonts w:ascii="Times New Roman" w:hAnsi="Times New Roman" w:cs="Times New Roman"/>
          <w:sz w:val="24"/>
          <w:szCs w:val="24"/>
          <w:lang w:val="en"/>
        </w:rPr>
        <w:instrText xml:space="preserve"> ADDIN EN.CITE.DATA </w:instrText>
      </w:r>
      <w:r w:rsidR="00A934FE" w:rsidRPr="00602AA7">
        <w:rPr>
          <w:rFonts w:ascii="Times New Roman" w:hAnsi="Times New Roman" w:cs="Times New Roman"/>
          <w:sz w:val="24"/>
          <w:szCs w:val="24"/>
          <w:lang w:val="en"/>
        </w:rPr>
      </w:r>
      <w:r w:rsidR="00A934FE" w:rsidRPr="00602AA7">
        <w:rPr>
          <w:rFonts w:ascii="Times New Roman" w:hAnsi="Times New Roman" w:cs="Times New Roman"/>
          <w:sz w:val="24"/>
          <w:szCs w:val="24"/>
          <w:lang w:val="en"/>
        </w:rPr>
        <w:fldChar w:fldCharType="end"/>
      </w:r>
      <w:r w:rsidR="00F22842" w:rsidRPr="00602AA7">
        <w:rPr>
          <w:rFonts w:ascii="Times New Roman" w:hAnsi="Times New Roman" w:cs="Times New Roman"/>
          <w:sz w:val="24"/>
          <w:szCs w:val="24"/>
          <w:lang w:val="en"/>
        </w:rPr>
      </w:r>
      <w:r w:rsidR="00F22842" w:rsidRPr="00602AA7">
        <w:rPr>
          <w:rFonts w:ascii="Times New Roman" w:hAnsi="Times New Roman" w:cs="Times New Roman"/>
          <w:sz w:val="24"/>
          <w:szCs w:val="24"/>
          <w:lang w:val="en"/>
        </w:rPr>
        <w:fldChar w:fldCharType="separate"/>
      </w:r>
      <w:r w:rsidR="00A934FE" w:rsidRPr="00602AA7">
        <w:rPr>
          <w:rFonts w:ascii="Times New Roman" w:hAnsi="Times New Roman" w:cs="Times New Roman"/>
          <w:noProof/>
          <w:sz w:val="24"/>
          <w:szCs w:val="24"/>
          <w:lang w:val="en"/>
        </w:rPr>
        <w:t>(14, 15)</w:t>
      </w:r>
      <w:r w:rsidR="00F22842" w:rsidRPr="00602AA7">
        <w:rPr>
          <w:rFonts w:ascii="Times New Roman" w:hAnsi="Times New Roman" w:cs="Times New Roman"/>
          <w:sz w:val="24"/>
          <w:szCs w:val="24"/>
          <w:lang w:val="en"/>
        </w:rPr>
        <w:fldChar w:fldCharType="end"/>
      </w:r>
      <w:r w:rsidR="00F22842" w:rsidRPr="00602AA7">
        <w:rPr>
          <w:rFonts w:ascii="Times New Roman" w:hAnsi="Times New Roman" w:cs="Times New Roman"/>
          <w:sz w:val="24"/>
          <w:szCs w:val="24"/>
          <w:lang w:val="en"/>
        </w:rPr>
        <w:t xml:space="preserve">. </w:t>
      </w:r>
      <w:r w:rsidR="009E234A" w:rsidRPr="00602AA7">
        <w:rPr>
          <w:rFonts w:ascii="Times New Roman" w:hAnsi="Times New Roman" w:cs="Times New Roman"/>
          <w:sz w:val="24"/>
          <w:szCs w:val="24"/>
          <w:lang w:val="en"/>
        </w:rPr>
        <w:t>Therefore, one of the key secondary objectives was to compare MRD negativity within each treatment group.</w:t>
      </w:r>
    </w:p>
    <w:p w14:paraId="68EF48A5" w14:textId="77777777" w:rsidR="009E234A" w:rsidRPr="00602AA7" w:rsidRDefault="009E234A" w:rsidP="009D1550">
      <w:pPr>
        <w:spacing w:line="480" w:lineRule="auto"/>
        <w:jc w:val="both"/>
        <w:rPr>
          <w:rFonts w:ascii="Times New Roman" w:hAnsi="Times New Roman" w:cs="Times New Roman"/>
          <w:b/>
          <w:sz w:val="24"/>
          <w:szCs w:val="24"/>
          <w:u w:val="single"/>
          <w:lang w:val="en"/>
        </w:rPr>
      </w:pPr>
    </w:p>
    <w:p w14:paraId="3EC2C659" w14:textId="77777777" w:rsidR="009E234A" w:rsidRPr="00602AA7" w:rsidRDefault="009E234A" w:rsidP="009D1550">
      <w:pPr>
        <w:spacing w:line="480" w:lineRule="auto"/>
        <w:jc w:val="both"/>
        <w:rPr>
          <w:rFonts w:ascii="Times New Roman" w:hAnsi="Times New Roman" w:cs="Times New Roman"/>
          <w:b/>
          <w:sz w:val="24"/>
          <w:szCs w:val="24"/>
          <w:u w:val="single"/>
          <w:lang w:val="en"/>
        </w:rPr>
      </w:pPr>
      <w:r w:rsidRPr="00602AA7">
        <w:rPr>
          <w:rFonts w:ascii="Times New Roman" w:hAnsi="Times New Roman" w:cs="Times New Roman"/>
          <w:b/>
          <w:sz w:val="24"/>
          <w:szCs w:val="24"/>
          <w:u w:val="single"/>
          <w:lang w:val="en"/>
        </w:rPr>
        <w:t>PATIENTS AND METHODS</w:t>
      </w:r>
    </w:p>
    <w:p w14:paraId="51400718" w14:textId="77777777" w:rsidR="009E234A" w:rsidRPr="00602AA7" w:rsidRDefault="009E234A" w:rsidP="009D1550">
      <w:pPr>
        <w:spacing w:line="480" w:lineRule="auto"/>
        <w:jc w:val="both"/>
        <w:rPr>
          <w:rFonts w:ascii="Times New Roman" w:hAnsi="Times New Roman" w:cs="Times New Roman"/>
          <w:i/>
          <w:sz w:val="24"/>
          <w:szCs w:val="24"/>
          <w:lang w:val="en"/>
        </w:rPr>
      </w:pPr>
      <w:r w:rsidRPr="00602AA7">
        <w:rPr>
          <w:rFonts w:ascii="Times New Roman" w:hAnsi="Times New Roman" w:cs="Times New Roman"/>
          <w:i/>
          <w:sz w:val="24"/>
          <w:szCs w:val="24"/>
          <w:lang w:val="en"/>
        </w:rPr>
        <w:t>Trial Design</w:t>
      </w:r>
    </w:p>
    <w:p w14:paraId="205CF77E" w14:textId="138EBD28" w:rsidR="009E234A" w:rsidRPr="00602AA7" w:rsidRDefault="009E234A" w:rsidP="009D1550">
      <w:pPr>
        <w:spacing w:line="480" w:lineRule="auto"/>
        <w:jc w:val="both"/>
        <w:rPr>
          <w:rFonts w:ascii="Times New Roman" w:hAnsi="Times New Roman" w:cs="Times New Roman"/>
          <w:sz w:val="24"/>
          <w:szCs w:val="24"/>
          <w:lang w:val="en"/>
        </w:rPr>
      </w:pPr>
      <w:r w:rsidRPr="00602AA7">
        <w:rPr>
          <w:rFonts w:ascii="Times New Roman" w:hAnsi="Times New Roman" w:cs="Times New Roman"/>
          <w:sz w:val="24"/>
          <w:szCs w:val="24"/>
          <w:lang w:val="en"/>
        </w:rPr>
        <w:t>ADMIRE was a multi-</w:t>
      </w:r>
      <w:r w:rsidR="003B58D3" w:rsidRPr="00602AA7">
        <w:rPr>
          <w:rFonts w:ascii="Times New Roman" w:hAnsi="Times New Roman" w:cs="Times New Roman"/>
          <w:sz w:val="24"/>
          <w:szCs w:val="24"/>
          <w:lang w:val="en"/>
        </w:rPr>
        <w:t>center</w:t>
      </w:r>
      <w:r w:rsidRPr="00602AA7">
        <w:rPr>
          <w:rFonts w:ascii="Times New Roman" w:hAnsi="Times New Roman" w:cs="Times New Roman"/>
          <w:sz w:val="24"/>
          <w:szCs w:val="24"/>
          <w:lang w:val="en"/>
        </w:rPr>
        <w:t xml:space="preserve">, </w:t>
      </w:r>
      <w:r w:rsidR="00201EB4" w:rsidRPr="00602AA7">
        <w:rPr>
          <w:rFonts w:ascii="Times New Roman" w:hAnsi="Times New Roman" w:cs="Times New Roman"/>
          <w:sz w:val="24"/>
          <w:szCs w:val="24"/>
          <w:lang w:val="en"/>
        </w:rPr>
        <w:t>randomized</w:t>
      </w:r>
      <w:r w:rsidRPr="00602AA7">
        <w:rPr>
          <w:rFonts w:ascii="Times New Roman" w:hAnsi="Times New Roman" w:cs="Times New Roman"/>
          <w:sz w:val="24"/>
          <w:szCs w:val="24"/>
          <w:lang w:val="en"/>
        </w:rPr>
        <w:t>, controlled, open</w:t>
      </w:r>
      <w:r w:rsidR="00EF0F8D" w:rsidRPr="00602AA7">
        <w:rPr>
          <w:rFonts w:ascii="Times New Roman" w:hAnsi="Times New Roman" w:cs="Times New Roman"/>
          <w:sz w:val="24"/>
          <w:szCs w:val="24"/>
          <w:lang w:val="en"/>
        </w:rPr>
        <w:t>-label</w:t>
      </w:r>
      <w:r w:rsidRPr="00602AA7">
        <w:rPr>
          <w:rFonts w:ascii="Times New Roman" w:hAnsi="Times New Roman" w:cs="Times New Roman"/>
          <w:sz w:val="24"/>
          <w:szCs w:val="24"/>
          <w:lang w:val="en"/>
        </w:rPr>
        <w:t>, parallel-group, phase IIB superiority trial assessing FCR (control) versus FCM-R (experimental) for previously untreated patients with CLL requiring</w:t>
      </w:r>
      <w:r w:rsidRPr="00602AA7">
        <w:rPr>
          <w:rFonts w:ascii="Times New Roman" w:hAnsi="Times New Roman" w:cs="Times New Roman"/>
          <w:sz w:val="24"/>
          <w:szCs w:val="24"/>
        </w:rPr>
        <w:t xml:space="preserve"> treatment by IWCLL criteria</w:t>
      </w:r>
      <w:r w:rsidR="00EB36BB" w:rsidRPr="00602AA7">
        <w:rPr>
          <w:rFonts w:ascii="Times New Roman" w:hAnsi="Times New Roman" w:cs="Times New Roman"/>
          <w:sz w:val="24"/>
          <w:szCs w:val="24"/>
        </w:rPr>
        <w:fldChar w:fldCharType="begin"/>
      </w:r>
      <w:r w:rsidR="003D6078" w:rsidRPr="00602AA7">
        <w:rPr>
          <w:rFonts w:ascii="Times New Roman" w:hAnsi="Times New Roman" w:cs="Times New Roman"/>
          <w:sz w:val="24"/>
          <w:szCs w:val="24"/>
        </w:rPr>
        <w:instrText xml:space="preserve"> ADDIN EN.CITE &lt;EndNote&gt;&lt;Cite&gt;&lt;Author&gt;Hallek&lt;/Author&gt;&lt;Year&gt;2008&lt;/Year&gt;&lt;RecNum&gt;14&lt;/RecNum&gt;&lt;DisplayText&gt;(16)&lt;/DisplayText&gt;&lt;record&gt;&lt;rec-number&gt;14&lt;/rec-number&gt;&lt;foreign-keys&gt;&lt;key app="EN" db-id="s29vxzevyttrvvevsw8x2vtvtr20t9vprx2t" timestamp="1470389995"&gt;14&lt;/key&gt;&lt;/foreign-keys&gt;&lt;ref-type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J.&lt;/author&gt;&lt;/authors&gt;&lt;/contributors&gt;&lt;titles&gt;&lt;title&gt;Guidelines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-5456&lt;/pages&gt;&lt;volume&gt;111&lt;/volume&gt;&lt;number&gt;12&lt;/number&gt;&lt;dates&gt;&lt;year&gt;2008&lt;/year&gt;&lt;pub-dates&gt;&lt;date&gt;Jun&lt;/date&gt;&lt;/pub-dates&gt;&lt;/dates&gt;&lt;isbn&gt;0006-4971&lt;/isbn&gt;&lt;accession-num&gt;WOS:000256786500014&lt;/accession-num&gt;&lt;urls&gt;&lt;related-urls&gt;&lt;url&gt;&amp;lt;Go to ISI&amp;gt;://WOS:000256786500014&lt;/url&gt;&lt;/related-urls&gt;&lt;/urls&gt;&lt;electronic-resource-num&gt;10.1182/blood-2007-06-093906&lt;/electronic-resource-num&gt;&lt;/record&gt;&lt;/Cite&gt;&lt;/EndNote&gt;</w:instrText>
      </w:r>
      <w:r w:rsidR="00EB36BB" w:rsidRPr="00602AA7">
        <w:rPr>
          <w:rFonts w:ascii="Times New Roman" w:hAnsi="Times New Roman" w:cs="Times New Roman"/>
          <w:sz w:val="24"/>
          <w:szCs w:val="24"/>
        </w:rPr>
        <w:fldChar w:fldCharType="separate"/>
      </w:r>
      <w:r w:rsidR="003D6078" w:rsidRPr="00602AA7">
        <w:rPr>
          <w:rFonts w:ascii="Times New Roman" w:hAnsi="Times New Roman" w:cs="Times New Roman"/>
          <w:noProof/>
          <w:sz w:val="24"/>
          <w:szCs w:val="24"/>
        </w:rPr>
        <w:t>(16)</w:t>
      </w:r>
      <w:r w:rsidR="00EB36BB" w:rsidRPr="00602AA7">
        <w:rPr>
          <w:rFonts w:ascii="Times New Roman" w:hAnsi="Times New Roman" w:cs="Times New Roman"/>
          <w:sz w:val="24"/>
          <w:szCs w:val="24"/>
        </w:rPr>
        <w:fldChar w:fldCharType="end"/>
      </w:r>
      <w:r w:rsidRPr="00602AA7">
        <w:rPr>
          <w:rFonts w:ascii="Times New Roman" w:hAnsi="Times New Roman" w:cs="Times New Roman"/>
          <w:sz w:val="24"/>
          <w:szCs w:val="24"/>
          <w:lang w:val="en"/>
        </w:rPr>
        <w:t xml:space="preserve">. Patients were randomly allocated via a central computer-generated </w:t>
      </w:r>
      <w:r w:rsidR="00201EB4" w:rsidRPr="00602AA7">
        <w:rPr>
          <w:rFonts w:ascii="Times New Roman" w:hAnsi="Times New Roman" w:cs="Times New Roman"/>
          <w:sz w:val="24"/>
          <w:szCs w:val="24"/>
          <w:lang w:val="en"/>
        </w:rPr>
        <w:t>minimization</w:t>
      </w:r>
      <w:r w:rsidRPr="00602AA7">
        <w:rPr>
          <w:rFonts w:ascii="Times New Roman" w:hAnsi="Times New Roman" w:cs="Times New Roman"/>
          <w:sz w:val="24"/>
          <w:szCs w:val="24"/>
          <w:lang w:val="en"/>
        </w:rPr>
        <w:t xml:space="preserve"> program</w:t>
      </w:r>
      <w:r w:rsidR="00EF0F8D" w:rsidRPr="00602AA7">
        <w:rPr>
          <w:rFonts w:ascii="Times New Roman" w:hAnsi="Times New Roman" w:cs="Times New Roman"/>
          <w:sz w:val="24"/>
          <w:szCs w:val="24"/>
          <w:lang w:val="en"/>
        </w:rPr>
        <w:t>me</w:t>
      </w:r>
      <w:r w:rsidRPr="00602AA7">
        <w:rPr>
          <w:rFonts w:ascii="Times New Roman" w:hAnsi="Times New Roman" w:cs="Times New Roman"/>
          <w:sz w:val="24"/>
          <w:szCs w:val="24"/>
          <w:lang w:val="en"/>
        </w:rPr>
        <w:t xml:space="preserve"> that incorporated a random element</w:t>
      </w:r>
      <w:r w:rsidR="00237580"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 xml:space="preserve">1:1 to receive oral fludarabine, cyclophosphamide and intravenous rituximab with or without intravenous mitoxantrone. </w:t>
      </w:r>
      <w:r w:rsidR="00201EB4" w:rsidRPr="00602AA7">
        <w:rPr>
          <w:rFonts w:ascii="Times New Roman" w:hAnsi="Times New Roman" w:cs="Times New Roman"/>
          <w:sz w:val="24"/>
          <w:szCs w:val="24"/>
          <w:lang w:val="en"/>
        </w:rPr>
        <w:t>Randomization</w:t>
      </w:r>
      <w:r w:rsidRPr="00602AA7">
        <w:rPr>
          <w:rFonts w:ascii="Times New Roman" w:hAnsi="Times New Roman" w:cs="Times New Roman"/>
          <w:sz w:val="24"/>
          <w:szCs w:val="24"/>
          <w:lang w:val="en"/>
        </w:rPr>
        <w:t xml:space="preserve"> was stratified to ensure balance for </w:t>
      </w:r>
      <w:r w:rsidR="003B58D3" w:rsidRPr="00602AA7">
        <w:rPr>
          <w:rFonts w:ascii="Times New Roman" w:hAnsi="Times New Roman" w:cs="Times New Roman"/>
          <w:sz w:val="24"/>
          <w:szCs w:val="24"/>
          <w:lang w:val="en"/>
        </w:rPr>
        <w:t>center</w:t>
      </w:r>
      <w:r w:rsidRPr="00602AA7">
        <w:rPr>
          <w:rFonts w:ascii="Times New Roman" w:hAnsi="Times New Roman" w:cs="Times New Roman"/>
          <w:sz w:val="24"/>
          <w:szCs w:val="24"/>
          <w:lang w:val="en"/>
        </w:rPr>
        <w:t>, Binet Stage</w:t>
      </w:r>
      <w:r w:rsidR="00EF0F8D"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(Progressive A or B, C), age group</w:t>
      </w:r>
      <w:r w:rsidR="00EF0F8D" w:rsidRPr="00602AA7">
        <w:rPr>
          <w:rFonts w:ascii="Times New Roman" w:hAnsi="Times New Roman" w:cs="Times New Roman"/>
          <w:sz w:val="24"/>
          <w:szCs w:val="24"/>
          <w:lang w:val="en"/>
        </w:rPr>
        <w:t xml:space="preserve"> </w:t>
      </w:r>
      <w:r w:rsidRPr="00602AA7">
        <w:rPr>
          <w:rFonts w:ascii="Times New Roman" w:hAnsi="Times New Roman" w:cs="Times New Roman"/>
          <w:sz w:val="24"/>
          <w:szCs w:val="24"/>
          <w:lang w:val="en"/>
        </w:rPr>
        <w:t xml:space="preserve">(≤65, &gt;65) and </w:t>
      </w:r>
      <w:r w:rsidR="001219CD" w:rsidRPr="00602AA7">
        <w:rPr>
          <w:rFonts w:ascii="Times New Roman" w:hAnsi="Times New Roman" w:cs="Times New Roman"/>
          <w:sz w:val="24"/>
          <w:szCs w:val="24"/>
          <w:lang w:val="en"/>
        </w:rPr>
        <w:t>sex</w:t>
      </w:r>
      <w:r w:rsidRPr="00602AA7">
        <w:rPr>
          <w:rFonts w:ascii="Times New Roman" w:hAnsi="Times New Roman" w:cs="Times New Roman"/>
          <w:sz w:val="24"/>
          <w:szCs w:val="24"/>
          <w:lang w:val="en"/>
        </w:rPr>
        <w:t>.</w:t>
      </w:r>
    </w:p>
    <w:p w14:paraId="298F5319" w14:textId="4613B80C" w:rsidR="009E234A" w:rsidRPr="00602AA7" w:rsidRDefault="009E234A" w:rsidP="009D1550">
      <w:pPr>
        <w:spacing w:line="480" w:lineRule="auto"/>
        <w:jc w:val="both"/>
        <w:rPr>
          <w:rFonts w:ascii="Times New Roman" w:hAnsi="Times New Roman" w:cs="Times New Roman"/>
          <w:sz w:val="24"/>
          <w:szCs w:val="24"/>
          <w:lang w:val="en-GB"/>
        </w:rPr>
      </w:pPr>
      <w:r w:rsidRPr="00602AA7">
        <w:rPr>
          <w:rFonts w:ascii="Times New Roman" w:hAnsi="Times New Roman" w:cs="Times New Roman"/>
          <w:sz w:val="24"/>
          <w:szCs w:val="24"/>
          <w:lang w:val="en"/>
        </w:rPr>
        <w:t xml:space="preserve">The primary objective of the trial was to assess whether the addition of mitoxantrone to FCR improved CR rates in patients with previously untreated CLL. The results would be used to </w:t>
      </w:r>
      <w:r w:rsidRPr="00602AA7">
        <w:rPr>
          <w:rFonts w:ascii="Times New Roman" w:hAnsi="Times New Roman" w:cs="Times New Roman"/>
          <w:sz w:val="24"/>
          <w:szCs w:val="24"/>
          <w:lang w:val="en"/>
        </w:rPr>
        <w:lastRenderedPageBreak/>
        <w:t xml:space="preserve">determine whether a larger </w:t>
      </w:r>
      <w:r w:rsidR="00201EB4" w:rsidRPr="00602AA7">
        <w:rPr>
          <w:rFonts w:ascii="Times New Roman" w:hAnsi="Times New Roman" w:cs="Times New Roman"/>
          <w:sz w:val="24"/>
          <w:szCs w:val="24"/>
          <w:lang w:val="en"/>
        </w:rPr>
        <w:t xml:space="preserve">randomized </w:t>
      </w:r>
      <w:r w:rsidRPr="00602AA7">
        <w:rPr>
          <w:rFonts w:ascii="Times New Roman" w:hAnsi="Times New Roman" w:cs="Times New Roman"/>
          <w:sz w:val="24"/>
          <w:szCs w:val="24"/>
          <w:lang w:val="en"/>
        </w:rPr>
        <w:t xml:space="preserve">Phase III trial </w:t>
      </w:r>
      <w:r w:rsidR="00BA1AE6" w:rsidRPr="00602AA7">
        <w:rPr>
          <w:rFonts w:ascii="Times New Roman" w:hAnsi="Times New Roman" w:cs="Times New Roman"/>
          <w:sz w:val="24"/>
          <w:szCs w:val="24"/>
          <w:lang w:val="en"/>
        </w:rPr>
        <w:t xml:space="preserve">to formally assess survival </w:t>
      </w:r>
      <w:r w:rsidRPr="00602AA7">
        <w:rPr>
          <w:rFonts w:ascii="Times New Roman" w:hAnsi="Times New Roman" w:cs="Times New Roman"/>
          <w:sz w:val="24"/>
          <w:szCs w:val="24"/>
          <w:lang w:val="en"/>
        </w:rPr>
        <w:t xml:space="preserve">was appropriate. </w:t>
      </w:r>
    </w:p>
    <w:p w14:paraId="7A73B401" w14:textId="559397C2"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An independent Data Monitoring Committee</w:t>
      </w:r>
      <w:r w:rsidR="00EF0F8D"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(DMC) was established to review the safety and ethics of the trial. The DMC reviewed unblinded safety data on a six-monthly basis and unblinded safety and trial progress reports on an annual basis. The DMC reported to an established trial steering committee (TSC) </w:t>
      </w:r>
      <w:r w:rsidR="00E454BC" w:rsidRPr="00602AA7">
        <w:rPr>
          <w:rFonts w:ascii="Times New Roman" w:hAnsi="Times New Roman" w:cs="Times New Roman"/>
          <w:sz w:val="24"/>
          <w:szCs w:val="24"/>
        </w:rPr>
        <w:t xml:space="preserve">that </w:t>
      </w:r>
      <w:r w:rsidRPr="00602AA7">
        <w:rPr>
          <w:rFonts w:ascii="Times New Roman" w:hAnsi="Times New Roman" w:cs="Times New Roman"/>
          <w:sz w:val="24"/>
          <w:szCs w:val="24"/>
        </w:rPr>
        <w:t>provided general oversight for the trial.</w:t>
      </w:r>
    </w:p>
    <w:p w14:paraId="43CD86F8" w14:textId="415D8B0D"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eastAsia="Times New Roman" w:hAnsi="Times New Roman" w:cs="Times New Roman"/>
          <w:sz w:val="24"/>
          <w:szCs w:val="24"/>
          <w:lang w:val="en"/>
        </w:rPr>
        <w:t xml:space="preserve">The trial </w:t>
      </w:r>
      <w:r w:rsidR="008E0357" w:rsidRPr="00602AA7">
        <w:rPr>
          <w:rFonts w:ascii="Times New Roman" w:eastAsia="Times New Roman" w:hAnsi="Times New Roman" w:cs="Times New Roman"/>
          <w:sz w:val="24"/>
          <w:szCs w:val="24"/>
          <w:lang w:val="en"/>
        </w:rPr>
        <w:t xml:space="preserve">protocol </w:t>
      </w:r>
      <w:r w:rsidRPr="00602AA7">
        <w:rPr>
          <w:rFonts w:ascii="Times New Roman" w:eastAsia="Times New Roman" w:hAnsi="Times New Roman" w:cs="Times New Roman"/>
          <w:sz w:val="24"/>
          <w:szCs w:val="24"/>
          <w:lang w:val="en"/>
        </w:rPr>
        <w:t>was approved by</w:t>
      </w:r>
      <w:r w:rsidR="008E0357" w:rsidRPr="00602AA7">
        <w:rPr>
          <w:rFonts w:ascii="Times New Roman" w:eastAsia="Times New Roman" w:hAnsi="Times New Roman" w:cs="Times New Roman"/>
          <w:sz w:val="24"/>
          <w:szCs w:val="24"/>
          <w:lang w:val="en"/>
        </w:rPr>
        <w:t xml:space="preserve"> the Leeds West Research Ethics Committee</w:t>
      </w:r>
      <w:r w:rsidRPr="00602AA7">
        <w:rPr>
          <w:rFonts w:ascii="Times New Roman" w:eastAsia="Times New Roman" w:hAnsi="Times New Roman" w:cs="Times New Roman"/>
          <w:sz w:val="24"/>
          <w:szCs w:val="24"/>
          <w:lang w:val="en"/>
        </w:rPr>
        <w:t xml:space="preserve"> and</w:t>
      </w:r>
      <w:r w:rsidR="008E0357" w:rsidRPr="00602AA7">
        <w:rPr>
          <w:rFonts w:ascii="Times New Roman" w:eastAsia="Times New Roman" w:hAnsi="Times New Roman" w:cs="Times New Roman"/>
          <w:sz w:val="24"/>
          <w:szCs w:val="24"/>
          <w:lang w:val="en"/>
        </w:rPr>
        <w:t xml:space="preserve"> the Medicines and Healthcare products Regulatory Agency (MHRA). The trial</w:t>
      </w:r>
      <w:r w:rsidRPr="00602AA7">
        <w:rPr>
          <w:rFonts w:ascii="Times New Roman" w:eastAsia="Times New Roman" w:hAnsi="Times New Roman" w:cs="Times New Roman"/>
          <w:sz w:val="24"/>
          <w:szCs w:val="24"/>
          <w:lang w:val="en"/>
        </w:rPr>
        <w:t xml:space="preserve"> was conducted in accordance with the Declaration of Helsinki and Good Clinical Practice. The trial was registered </w:t>
      </w:r>
      <w:r w:rsidR="00AA5E67" w:rsidRPr="00602AA7">
        <w:rPr>
          <w:rFonts w:ascii="Times New Roman" w:hAnsi="Times New Roman" w:cs="Times New Roman"/>
          <w:sz w:val="24"/>
          <w:szCs w:val="24"/>
          <w:lang w:val="en" w:eastAsia="en-GB"/>
        </w:rPr>
        <w:t>as an International Standard Randomized Controlled Trial</w:t>
      </w:r>
      <w:r w:rsidR="00AA5E67"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ISRCTN</w:t>
      </w:r>
      <w:r w:rsidRPr="00602AA7">
        <w:rPr>
          <w:rFonts w:ascii="Times New Roman" w:hAnsi="Times New Roman" w:cs="Times New Roman"/>
          <w:sz w:val="24"/>
          <w:szCs w:val="24"/>
        </w:rPr>
        <w:t>42165735</w:t>
      </w:r>
      <w:r w:rsidR="00AA5E67" w:rsidRPr="00602AA7">
        <w:rPr>
          <w:rFonts w:ascii="Times New Roman" w:hAnsi="Times New Roman" w:cs="Times New Roman"/>
          <w:sz w:val="24"/>
          <w:szCs w:val="24"/>
        </w:rPr>
        <w:t>)</w:t>
      </w:r>
      <w:r w:rsidR="00BA1AE6" w:rsidRPr="00602AA7">
        <w:rPr>
          <w:rFonts w:ascii="Times New Roman" w:hAnsi="Times New Roman" w:cs="Times New Roman"/>
          <w:sz w:val="24"/>
          <w:szCs w:val="24"/>
        </w:rPr>
        <w:t>;</w:t>
      </w:r>
      <w:r w:rsidRPr="00602AA7">
        <w:rPr>
          <w:rFonts w:ascii="Times New Roman" w:hAnsi="Times New Roman" w:cs="Times New Roman"/>
          <w:sz w:val="24"/>
          <w:szCs w:val="24"/>
        </w:rPr>
        <w:t xml:space="preserve"> and </w:t>
      </w:r>
      <w:r w:rsidR="00AA5E67" w:rsidRPr="00602AA7">
        <w:rPr>
          <w:rFonts w:ascii="Times New Roman" w:hAnsi="Times New Roman" w:cs="Times New Roman"/>
          <w:sz w:val="24"/>
          <w:szCs w:val="24"/>
        </w:rPr>
        <w:t xml:space="preserve">on the </w:t>
      </w:r>
      <w:r w:rsidR="00AA5E67" w:rsidRPr="00602AA7">
        <w:rPr>
          <w:rFonts w:ascii="Times New Roman" w:hAnsi="Times New Roman" w:cs="Times New Roman"/>
          <w:sz w:val="24"/>
          <w:szCs w:val="24"/>
          <w:lang w:val="en" w:eastAsia="en-GB"/>
        </w:rPr>
        <w:t>European Clinical Trials Database (</w:t>
      </w:r>
      <w:r w:rsidRPr="00602AA7">
        <w:rPr>
          <w:rFonts w:ascii="Times New Roman" w:hAnsi="Times New Roman" w:cs="Times New Roman"/>
          <w:sz w:val="24"/>
          <w:szCs w:val="24"/>
        </w:rPr>
        <w:t>EudraCT</w:t>
      </w:r>
      <w:r w:rsidR="00AA5E67" w:rsidRPr="00602AA7">
        <w:rPr>
          <w:rFonts w:ascii="Times New Roman" w:hAnsi="Times New Roman" w:cs="Times New Roman"/>
          <w:sz w:val="24"/>
          <w:szCs w:val="24"/>
        </w:rPr>
        <w:t xml:space="preserve">: </w:t>
      </w:r>
      <w:r w:rsidRPr="00602AA7">
        <w:rPr>
          <w:rFonts w:ascii="Times New Roman" w:hAnsi="Times New Roman" w:cs="Times New Roman"/>
          <w:sz w:val="24"/>
          <w:szCs w:val="24"/>
        </w:rPr>
        <w:t>2008-006342-25</w:t>
      </w:r>
      <w:r w:rsidR="00AA5E67" w:rsidRPr="00602AA7">
        <w:rPr>
          <w:rFonts w:ascii="Times New Roman" w:hAnsi="Times New Roman" w:cs="Times New Roman"/>
          <w:sz w:val="24"/>
          <w:szCs w:val="24"/>
        </w:rPr>
        <w:t>)</w:t>
      </w:r>
      <w:r w:rsidRPr="00602AA7">
        <w:rPr>
          <w:rFonts w:ascii="Times New Roman" w:hAnsi="Times New Roman" w:cs="Times New Roman"/>
          <w:sz w:val="24"/>
          <w:szCs w:val="24"/>
        </w:rPr>
        <w:t>.</w:t>
      </w:r>
    </w:p>
    <w:p w14:paraId="3EBFB4A1" w14:textId="77777777" w:rsidR="009E234A" w:rsidRPr="00602AA7" w:rsidRDefault="009E234A" w:rsidP="009D1550">
      <w:pPr>
        <w:spacing w:before="100" w:beforeAutospacing="1" w:after="100" w:afterAutospacing="1" w:line="480" w:lineRule="auto"/>
        <w:jc w:val="both"/>
        <w:rPr>
          <w:rFonts w:ascii="Times New Roman" w:eastAsia="Times New Roman" w:hAnsi="Times New Roman" w:cs="Times New Roman"/>
          <w:i/>
          <w:sz w:val="24"/>
          <w:szCs w:val="24"/>
          <w:lang w:val="en"/>
        </w:rPr>
      </w:pPr>
      <w:bookmarkStart w:id="0" w:name="_GoBack"/>
      <w:bookmarkEnd w:id="0"/>
      <w:r w:rsidRPr="00602AA7">
        <w:rPr>
          <w:rFonts w:ascii="Times New Roman" w:eastAsia="Times New Roman" w:hAnsi="Times New Roman" w:cs="Times New Roman"/>
          <w:i/>
          <w:sz w:val="24"/>
          <w:szCs w:val="24"/>
          <w:lang w:val="en"/>
        </w:rPr>
        <w:t>Patients</w:t>
      </w:r>
    </w:p>
    <w:p w14:paraId="5B816AD7" w14:textId="5BA24E99" w:rsidR="009E234A" w:rsidRPr="00602AA7" w:rsidRDefault="009E234A" w:rsidP="009D1550">
      <w:pPr>
        <w:spacing w:before="100" w:beforeAutospacing="1" w:after="100" w:afterAutospacing="1" w:line="480" w:lineRule="auto"/>
        <w:jc w:val="both"/>
        <w:rPr>
          <w:rFonts w:ascii="Times New Roman" w:eastAsia="Times New Roman" w:hAnsi="Times New Roman" w:cs="Times New Roman"/>
          <w:sz w:val="24"/>
          <w:szCs w:val="24"/>
          <w:lang w:val="en"/>
        </w:rPr>
      </w:pPr>
      <w:r w:rsidRPr="00602AA7">
        <w:rPr>
          <w:rFonts w:ascii="Times New Roman" w:hAnsi="Times New Roman" w:cs="Times New Roman"/>
          <w:sz w:val="24"/>
          <w:szCs w:val="24"/>
        </w:rPr>
        <w:t xml:space="preserve">The </w:t>
      </w:r>
      <w:r w:rsidR="00BA1AE6" w:rsidRPr="00602AA7">
        <w:rPr>
          <w:rFonts w:ascii="Times New Roman" w:hAnsi="Times New Roman" w:cs="Times New Roman"/>
          <w:sz w:val="24"/>
          <w:szCs w:val="24"/>
        </w:rPr>
        <w:t>trial was planned</w:t>
      </w:r>
      <w:r w:rsidRPr="00602AA7">
        <w:rPr>
          <w:rFonts w:ascii="Times New Roman" w:hAnsi="Times New Roman" w:cs="Times New Roman"/>
          <w:sz w:val="24"/>
          <w:szCs w:val="24"/>
        </w:rPr>
        <w:t xml:space="preserve"> to include 218 patients from hospitals around the United Kingdom</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(UK).</w:t>
      </w:r>
      <w:r w:rsidRPr="00602AA7">
        <w:rPr>
          <w:rFonts w:ascii="Times New Roman" w:eastAsia="Times New Roman" w:hAnsi="Times New Roman" w:cs="Times New Roman"/>
          <w:sz w:val="24"/>
          <w:szCs w:val="24"/>
          <w:lang w:val="en"/>
        </w:rPr>
        <w:t xml:space="preserve"> Eligible patients had</w:t>
      </w:r>
      <w:r w:rsidR="00BA1AE6"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 xml:space="preserve"> progressive CLL requiring treatment by IWCLL criteria</w:t>
      </w:r>
      <w:r w:rsidR="00EB36BB" w:rsidRPr="00602AA7">
        <w:rPr>
          <w:rFonts w:ascii="Times New Roman" w:eastAsia="Times New Roman" w:hAnsi="Times New Roman" w:cs="Times New Roman"/>
          <w:sz w:val="24"/>
          <w:szCs w:val="24"/>
          <w:lang w:val="en"/>
        </w:rPr>
        <w:fldChar w:fldCharType="begin"/>
      </w:r>
      <w:r w:rsidR="003D6078" w:rsidRPr="00602AA7">
        <w:rPr>
          <w:rFonts w:ascii="Times New Roman" w:eastAsia="Times New Roman" w:hAnsi="Times New Roman" w:cs="Times New Roman"/>
          <w:sz w:val="24"/>
          <w:szCs w:val="24"/>
          <w:lang w:val="en"/>
        </w:rPr>
        <w:instrText xml:space="preserve"> ADDIN EN.CITE &lt;EndNote&gt;&lt;Cite&gt;&lt;Author&gt;Hallek&lt;/Author&gt;&lt;Year&gt;2008&lt;/Year&gt;&lt;RecNum&gt;14&lt;/RecNum&gt;&lt;DisplayText&gt;(16)&lt;/DisplayText&gt;&lt;record&gt;&lt;rec-number&gt;14&lt;/rec-number&gt;&lt;foreign-keys&gt;&lt;key app="EN" db-id="s29vxzevyttrvvevsw8x2vtvtr20t9vprx2t" timestamp="1470389995"&gt;14&lt;/key&gt;&lt;/foreign-keys&gt;&lt;ref-type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J.&lt;/author&gt;&lt;/authors&gt;&lt;/contributors&gt;&lt;titles&gt;&lt;title&gt;Guidelines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-5456&lt;/pages&gt;&lt;volume&gt;111&lt;/volume&gt;&lt;number&gt;12&lt;/number&gt;&lt;dates&gt;&lt;year&gt;2008&lt;/year&gt;&lt;pub-dates&gt;&lt;date&gt;Jun&lt;/date&gt;&lt;/pub-dates&gt;&lt;/dates&gt;&lt;isbn&gt;0006-4971&lt;/isbn&gt;&lt;accession-num&gt;WOS:000256786500014&lt;/accession-num&gt;&lt;urls&gt;&lt;related-urls&gt;&lt;url&gt;&amp;lt;Go to ISI&amp;gt;://WOS:000256786500014&lt;/url&gt;&lt;/related-urls&gt;&lt;/urls&gt;&lt;electronic-resource-num&gt;10.1182/blood-2007-06-093906&lt;/electronic-resource-num&gt;&lt;/record&gt;&lt;/Cite&gt;&lt;/EndNote&gt;</w:instrText>
      </w:r>
      <w:r w:rsidR="00EB36BB" w:rsidRPr="00602AA7">
        <w:rPr>
          <w:rFonts w:ascii="Times New Roman" w:eastAsia="Times New Roman" w:hAnsi="Times New Roman" w:cs="Times New Roman"/>
          <w:sz w:val="24"/>
          <w:szCs w:val="24"/>
          <w:lang w:val="en"/>
        </w:rPr>
        <w:fldChar w:fldCharType="separate"/>
      </w:r>
      <w:r w:rsidR="003D6078" w:rsidRPr="00602AA7">
        <w:rPr>
          <w:rFonts w:ascii="Times New Roman" w:eastAsia="Times New Roman" w:hAnsi="Times New Roman" w:cs="Times New Roman"/>
          <w:noProof/>
          <w:sz w:val="24"/>
          <w:szCs w:val="24"/>
          <w:lang w:val="en"/>
        </w:rPr>
        <w:t>(16)</w:t>
      </w:r>
      <w:r w:rsidR="00EB36BB" w:rsidRPr="00602AA7">
        <w:rPr>
          <w:rFonts w:ascii="Times New Roman" w:eastAsia="Times New Roman" w:hAnsi="Times New Roman" w:cs="Times New Roman"/>
          <w:sz w:val="24"/>
          <w:szCs w:val="24"/>
          <w:lang w:val="en"/>
        </w:rPr>
        <w:fldChar w:fldCharType="end"/>
      </w:r>
      <w:r w:rsidR="00BA1AE6"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no prior treatment for CLL; WHO performance status 0-2; Binet Stage progressive A, B or C</w:t>
      </w:r>
      <w:r w:rsidR="00BA1AE6"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 xml:space="preserve"> and provided written consent. Patients </w:t>
      </w:r>
      <w:r w:rsidR="00BA1AE6" w:rsidRPr="00602AA7">
        <w:rPr>
          <w:rFonts w:ascii="Times New Roman" w:eastAsia="Times New Roman" w:hAnsi="Times New Roman" w:cs="Times New Roman"/>
          <w:sz w:val="24"/>
          <w:szCs w:val="24"/>
          <w:lang w:val="en"/>
        </w:rPr>
        <w:t xml:space="preserve">were not eligible </w:t>
      </w:r>
      <w:r w:rsidR="00EF0F8D" w:rsidRPr="00602AA7">
        <w:rPr>
          <w:rFonts w:ascii="Times New Roman" w:eastAsia="Times New Roman" w:hAnsi="Times New Roman" w:cs="Times New Roman"/>
          <w:sz w:val="24"/>
          <w:szCs w:val="24"/>
          <w:lang w:val="en"/>
        </w:rPr>
        <w:t xml:space="preserve">if they had </w:t>
      </w:r>
      <w:r w:rsidRPr="00602AA7">
        <w:rPr>
          <w:rFonts w:ascii="Times New Roman" w:eastAsia="Times New Roman" w:hAnsi="Times New Roman" w:cs="Times New Roman"/>
          <w:sz w:val="24"/>
          <w:szCs w:val="24"/>
          <w:lang w:val="en"/>
        </w:rPr>
        <w:t>Hepatitis B or C; an active secondary malignancy (excluding basal cell carcinoma</w:t>
      </w:r>
      <w:r w:rsidR="00EF0F8D" w:rsidRPr="00602AA7">
        <w:rPr>
          <w:rFonts w:ascii="Times New Roman" w:eastAsia="Times New Roman" w:hAnsi="Times New Roman" w:cs="Times New Roman"/>
          <w:sz w:val="24"/>
          <w:szCs w:val="24"/>
          <w:lang w:val="en"/>
        </w:rPr>
        <w:t xml:space="preserve"> of the skin</w:t>
      </w:r>
      <w:r w:rsidRPr="00602AA7">
        <w:rPr>
          <w:rFonts w:ascii="Times New Roman" w:eastAsia="Times New Roman" w:hAnsi="Times New Roman" w:cs="Times New Roman"/>
          <w:sz w:val="24"/>
          <w:szCs w:val="24"/>
          <w:lang w:val="en"/>
        </w:rPr>
        <w:t xml:space="preserve">); an active infection; or past history of anaphylaxis </w:t>
      </w:r>
      <w:r w:rsidRPr="00602AA7">
        <w:rPr>
          <w:rFonts w:ascii="Times New Roman" w:eastAsia="Times New Roman" w:hAnsi="Times New Roman" w:cs="Times New Roman"/>
          <w:sz w:val="24"/>
          <w:szCs w:val="24"/>
          <w:lang w:val="en"/>
        </w:rPr>
        <w:lastRenderedPageBreak/>
        <w:t>following exposure to rat</w:t>
      </w:r>
      <w:r w:rsidR="00EF0F8D"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 xml:space="preserve"> or mouse-derived complementarity determining region (CDR)-grafted humanized monoclonal antibody. Patients with creatinine clearance greater than 30</w:t>
      </w:r>
      <w:r w:rsidR="00EF0F8D"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 xml:space="preserve">ml/min were allowed </w:t>
      </w:r>
      <w:r w:rsidR="00EF0F8D" w:rsidRPr="00602AA7">
        <w:rPr>
          <w:rFonts w:ascii="Times New Roman" w:eastAsia="Times New Roman" w:hAnsi="Times New Roman" w:cs="Times New Roman"/>
          <w:sz w:val="24"/>
          <w:szCs w:val="24"/>
          <w:lang w:val="en"/>
        </w:rPr>
        <w:t xml:space="preserve">to enter the </w:t>
      </w:r>
      <w:r w:rsidR="003E38D9" w:rsidRPr="00602AA7">
        <w:rPr>
          <w:rFonts w:ascii="Times New Roman" w:eastAsia="Times New Roman" w:hAnsi="Times New Roman" w:cs="Times New Roman"/>
          <w:sz w:val="24"/>
          <w:szCs w:val="24"/>
          <w:lang w:val="en"/>
        </w:rPr>
        <w:t>trial</w:t>
      </w:r>
      <w:r w:rsidR="00EF0F8D"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with guidance on dose reduction for fludarabine.</w:t>
      </w:r>
      <w:r w:rsidR="00612775" w:rsidRPr="00602AA7">
        <w:rPr>
          <w:rFonts w:ascii="Times New Roman" w:eastAsia="Times New Roman" w:hAnsi="Times New Roman" w:cs="Times New Roman"/>
          <w:sz w:val="24"/>
          <w:szCs w:val="24"/>
          <w:lang w:val="en"/>
        </w:rPr>
        <w:t xml:space="preserve"> </w:t>
      </w:r>
      <w:r w:rsidR="00612775" w:rsidRPr="00602AA7">
        <w:rPr>
          <w:rFonts w:ascii="Times New Roman" w:hAnsi="Times New Roman" w:cs="Times New Roman"/>
          <w:sz w:val="24"/>
          <w:szCs w:val="24"/>
        </w:rPr>
        <w:t xml:space="preserve">Patients with a 17p-deletion were eligible for enrollment due to lack of treatment options at the time of designing the trial. </w:t>
      </w:r>
      <w:r w:rsidRPr="00602AA7">
        <w:rPr>
          <w:rFonts w:ascii="Times New Roman" w:eastAsia="Times New Roman" w:hAnsi="Times New Roman" w:cs="Times New Roman"/>
          <w:sz w:val="24"/>
          <w:szCs w:val="24"/>
          <w:lang w:val="en"/>
        </w:rPr>
        <w:t xml:space="preserve"> </w:t>
      </w:r>
      <w:r w:rsidR="00A1783D" w:rsidRPr="00602AA7">
        <w:rPr>
          <w:rFonts w:ascii="Times New Roman" w:eastAsia="Times New Roman" w:hAnsi="Times New Roman" w:cs="Times New Roman"/>
          <w:sz w:val="24"/>
          <w:szCs w:val="24"/>
          <w:lang w:val="en"/>
        </w:rPr>
        <w:t>All patients provided written informed consent prior to trial enrollment and p</w:t>
      </w:r>
      <w:r w:rsidRPr="00602AA7">
        <w:rPr>
          <w:rFonts w:ascii="Times New Roman" w:eastAsia="Times New Roman" w:hAnsi="Times New Roman" w:cs="Times New Roman"/>
          <w:sz w:val="24"/>
          <w:szCs w:val="24"/>
          <w:lang w:val="en"/>
        </w:rPr>
        <w:t>atients were able to withdraw from the trial at any time.</w:t>
      </w:r>
    </w:p>
    <w:p w14:paraId="0EEC9898" w14:textId="68C07B80" w:rsidR="009E234A" w:rsidRPr="00602AA7" w:rsidRDefault="009E234A" w:rsidP="009D1550">
      <w:pPr>
        <w:spacing w:before="100" w:beforeAutospacing="1" w:after="100" w:afterAutospacing="1" w:line="480" w:lineRule="auto"/>
        <w:jc w:val="both"/>
        <w:rPr>
          <w:rFonts w:ascii="Times New Roman" w:eastAsia="Times New Roman" w:hAnsi="Times New Roman" w:cs="Times New Roman"/>
          <w:i/>
          <w:sz w:val="24"/>
          <w:szCs w:val="24"/>
          <w:lang w:val="en"/>
        </w:rPr>
      </w:pPr>
      <w:r w:rsidRPr="00602AA7">
        <w:rPr>
          <w:rFonts w:ascii="Times New Roman" w:eastAsia="Times New Roman" w:hAnsi="Times New Roman" w:cs="Times New Roman"/>
          <w:i/>
          <w:sz w:val="24"/>
          <w:szCs w:val="24"/>
          <w:lang w:val="en"/>
        </w:rPr>
        <w:t xml:space="preserve">Treatment and </w:t>
      </w:r>
      <w:r w:rsidR="00612775" w:rsidRPr="00602AA7">
        <w:rPr>
          <w:rFonts w:ascii="Times New Roman" w:eastAsia="Times New Roman" w:hAnsi="Times New Roman" w:cs="Times New Roman"/>
          <w:i/>
          <w:sz w:val="24"/>
          <w:szCs w:val="24"/>
          <w:lang w:val="en"/>
        </w:rPr>
        <w:t>Assessments</w:t>
      </w:r>
    </w:p>
    <w:p w14:paraId="25A6B492" w14:textId="46D32402" w:rsidR="009E234A" w:rsidRPr="00602AA7" w:rsidRDefault="009E234A" w:rsidP="009D1550">
      <w:pPr>
        <w:spacing w:before="100" w:beforeAutospacing="1" w:after="100" w:afterAutospacing="1" w:line="480" w:lineRule="auto"/>
        <w:jc w:val="both"/>
        <w:rPr>
          <w:rFonts w:ascii="Times New Roman" w:eastAsia="Times New Roman" w:hAnsi="Times New Roman" w:cs="Times New Roman"/>
          <w:sz w:val="24"/>
          <w:szCs w:val="24"/>
          <w:lang w:val="en"/>
        </w:rPr>
      </w:pPr>
      <w:r w:rsidRPr="00602AA7">
        <w:rPr>
          <w:rFonts w:ascii="Times New Roman" w:eastAsia="Times New Roman" w:hAnsi="Times New Roman" w:cs="Times New Roman"/>
          <w:sz w:val="24"/>
          <w:szCs w:val="24"/>
          <w:lang w:val="en"/>
        </w:rPr>
        <w:t>Treatment with FCR or FCM-R was repeated every 28 days for a total of six cycles. Fludarabine and cyclophosphamide were administered orally at doses of 24</w:t>
      </w:r>
      <w:r w:rsidR="00DC7605"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/day and 150</w:t>
      </w:r>
      <w:r w:rsidR="00DC7605"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/day</w:t>
      </w:r>
      <w:r w:rsidR="00417899"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 xml:space="preserve"> </w:t>
      </w:r>
      <w:r w:rsidR="00417899" w:rsidRPr="00602AA7">
        <w:rPr>
          <w:rFonts w:ascii="Times New Roman" w:eastAsia="Times New Roman" w:hAnsi="Times New Roman" w:cs="Times New Roman"/>
          <w:sz w:val="24"/>
          <w:szCs w:val="24"/>
          <w:lang w:val="en"/>
        </w:rPr>
        <w:t xml:space="preserve">respectively, </w:t>
      </w:r>
      <w:r w:rsidRPr="00602AA7">
        <w:rPr>
          <w:rFonts w:ascii="Times New Roman" w:eastAsia="Times New Roman" w:hAnsi="Times New Roman" w:cs="Times New Roman"/>
          <w:sz w:val="24"/>
          <w:szCs w:val="24"/>
          <w:lang w:val="en"/>
        </w:rPr>
        <w:t xml:space="preserve">for </w:t>
      </w:r>
      <w:r w:rsidR="00417899" w:rsidRPr="00602AA7">
        <w:rPr>
          <w:rFonts w:ascii="Times New Roman" w:eastAsia="Times New Roman" w:hAnsi="Times New Roman" w:cs="Times New Roman"/>
          <w:sz w:val="24"/>
          <w:szCs w:val="24"/>
          <w:lang w:val="en"/>
        </w:rPr>
        <w:t xml:space="preserve">the </w:t>
      </w:r>
      <w:r w:rsidRPr="00602AA7">
        <w:rPr>
          <w:rFonts w:ascii="Times New Roman" w:eastAsia="Times New Roman" w:hAnsi="Times New Roman" w:cs="Times New Roman"/>
          <w:sz w:val="24"/>
          <w:szCs w:val="24"/>
          <w:lang w:val="en"/>
        </w:rPr>
        <w:t xml:space="preserve">first five days of each cycle. These doses are </w:t>
      </w:r>
      <w:r w:rsidR="00417899" w:rsidRPr="00602AA7">
        <w:rPr>
          <w:rFonts w:ascii="Times New Roman" w:eastAsia="Times New Roman" w:hAnsi="Times New Roman" w:cs="Times New Roman"/>
          <w:sz w:val="24"/>
          <w:szCs w:val="24"/>
          <w:lang w:val="en"/>
        </w:rPr>
        <w:t xml:space="preserve">pharmacologically </w:t>
      </w:r>
      <w:r w:rsidRPr="00602AA7">
        <w:rPr>
          <w:rFonts w:ascii="Times New Roman" w:eastAsia="Times New Roman" w:hAnsi="Times New Roman" w:cs="Times New Roman"/>
          <w:sz w:val="24"/>
          <w:szCs w:val="24"/>
          <w:lang w:val="en"/>
        </w:rPr>
        <w:t>equivalent to the doses used when FCR is given intravenously for CLL</w:t>
      </w:r>
      <w:r w:rsidR="00EB36BB" w:rsidRPr="00602AA7">
        <w:rPr>
          <w:rFonts w:ascii="Times New Roman" w:eastAsia="Times New Roman" w:hAnsi="Times New Roman" w:cs="Times New Roman"/>
          <w:sz w:val="24"/>
          <w:szCs w:val="24"/>
          <w:lang w:val="en"/>
        </w:rPr>
        <w:fldChar w:fldCharType="begin"/>
      </w:r>
      <w:r w:rsidR="003D6078" w:rsidRPr="00602AA7">
        <w:rPr>
          <w:rFonts w:ascii="Times New Roman" w:eastAsia="Times New Roman" w:hAnsi="Times New Roman" w:cs="Times New Roman"/>
          <w:sz w:val="24"/>
          <w:szCs w:val="24"/>
          <w:lang w:val="en"/>
        </w:rPr>
        <w:instrText xml:space="preserve"> ADDIN EN.CITE &lt;EndNote&gt;&lt;Cite&gt;&lt;Author&gt;Dearden&lt;/Author&gt;&lt;Year&gt;2011&lt;/Year&gt;&lt;RecNum&gt;16&lt;/RecNum&gt;&lt;DisplayText&gt;(17)&lt;/DisplayText&gt;&lt;record&gt;&lt;rec-number&gt;16&lt;/rec-number&gt;&lt;foreign-keys&gt;&lt;key app="EN" db-id="s29vxzevyttrvvevsw8x2vtvtr20t9vprx2t" timestamp="1470390138"&gt;16&lt;/key&gt;&lt;/foreign-keys&gt;&lt;ref-type name="Journal Article"&gt;17&lt;/ref-type&gt;&lt;contributors&gt;&lt;authors&gt;&lt;author&gt;Dearden, C. E.&lt;/author&gt;&lt;author&gt;Richards, S.&lt;/author&gt;&lt;author&gt;Else, M.&lt;/author&gt;&lt;author&gt;Catovsky, D.&lt;/author&gt;&lt;author&gt;Hillmen, P.&lt;/author&gt;&lt;/authors&gt;&lt;/contributors&gt;&lt;titles&gt;&lt;title&gt;A Comparison of the Efficacy and Safety of Oral and Intravenous Fludarabine in Chronic Lymphocytic Leukemia in the LRF CLL4 Trial&lt;/title&gt;&lt;secondary-title&gt;Cancer&lt;/secondary-title&gt;&lt;/titles&gt;&lt;periodical&gt;&lt;full-title&gt;Cancer&lt;/full-title&gt;&lt;/periodical&gt;&lt;pages&gt;2452-2460&lt;/pages&gt;&lt;volume&gt;117&lt;/volume&gt;&lt;number&gt;11&lt;/number&gt;&lt;dates&gt;&lt;year&gt;2011&lt;/year&gt;&lt;pub-dates&gt;&lt;date&gt;Jun&lt;/date&gt;&lt;/pub-dates&gt;&lt;/dates&gt;&lt;isbn&gt;0008-543X&lt;/isbn&gt;&lt;accession-num&gt;WOS:000290859900017&lt;/accession-num&gt;&lt;urls&gt;&lt;related-urls&gt;&lt;url&gt;&amp;lt;Go to ISI&amp;gt;://WOS:000290859900017&lt;/url&gt;&lt;/related-urls&gt;&lt;/urls&gt;&lt;electronic-resource-num&gt;10.1002/cncr.25776&lt;/electronic-resource-num&gt;&lt;/record&gt;&lt;/Cite&gt;&lt;/EndNote&gt;</w:instrText>
      </w:r>
      <w:r w:rsidR="00EB36BB" w:rsidRPr="00602AA7">
        <w:rPr>
          <w:rFonts w:ascii="Times New Roman" w:eastAsia="Times New Roman" w:hAnsi="Times New Roman" w:cs="Times New Roman"/>
          <w:sz w:val="24"/>
          <w:szCs w:val="24"/>
          <w:lang w:val="en"/>
        </w:rPr>
        <w:fldChar w:fldCharType="separate"/>
      </w:r>
      <w:r w:rsidR="003D6078" w:rsidRPr="00602AA7">
        <w:rPr>
          <w:rFonts w:ascii="Times New Roman" w:eastAsia="Times New Roman" w:hAnsi="Times New Roman" w:cs="Times New Roman"/>
          <w:noProof/>
          <w:sz w:val="24"/>
          <w:szCs w:val="24"/>
          <w:lang w:val="en"/>
        </w:rPr>
        <w:t>(17)</w:t>
      </w:r>
      <w:r w:rsidR="00EB36BB" w:rsidRPr="00602AA7">
        <w:rPr>
          <w:rFonts w:ascii="Times New Roman" w:eastAsia="Times New Roman" w:hAnsi="Times New Roman" w:cs="Times New Roman"/>
          <w:sz w:val="24"/>
          <w:szCs w:val="24"/>
          <w:lang w:val="en"/>
        </w:rPr>
        <w:fldChar w:fldCharType="end"/>
      </w:r>
      <w:r w:rsidRPr="00602AA7">
        <w:rPr>
          <w:rFonts w:ascii="Times New Roman" w:eastAsia="Times New Roman" w:hAnsi="Times New Roman" w:cs="Times New Roman"/>
          <w:sz w:val="24"/>
          <w:szCs w:val="24"/>
          <w:lang w:val="en"/>
        </w:rPr>
        <w:t>.</w:t>
      </w:r>
      <w:r w:rsidR="000368DE" w:rsidRPr="00602AA7">
        <w:rPr>
          <w:rFonts w:ascii="Times New Roman" w:eastAsia="Times New Roman" w:hAnsi="Times New Roman" w:cs="Times New Roman"/>
          <w:sz w:val="24"/>
          <w:szCs w:val="24"/>
          <w:lang w:val="en"/>
        </w:rPr>
        <w:t xml:space="preserve"> This is in contrast to similar studies where intravenous </w:t>
      </w:r>
      <w:r w:rsidR="008C5B20" w:rsidRPr="00602AA7">
        <w:rPr>
          <w:rFonts w:ascii="Times New Roman" w:eastAsia="Times New Roman" w:hAnsi="Times New Roman" w:cs="Times New Roman"/>
          <w:sz w:val="24"/>
          <w:szCs w:val="24"/>
          <w:lang w:val="en"/>
        </w:rPr>
        <w:t>doses of fludarabine and cyclophosphamide are</w:t>
      </w:r>
      <w:r w:rsidR="00A02153" w:rsidRPr="00602AA7">
        <w:rPr>
          <w:rFonts w:ascii="Times New Roman" w:eastAsia="Times New Roman" w:hAnsi="Times New Roman" w:cs="Times New Roman"/>
          <w:sz w:val="24"/>
          <w:szCs w:val="24"/>
          <w:lang w:val="en"/>
        </w:rPr>
        <w:t xml:space="preserve"> </w:t>
      </w:r>
      <w:r w:rsidR="008C5B20" w:rsidRPr="00602AA7">
        <w:rPr>
          <w:rFonts w:ascii="Times New Roman" w:eastAsia="Times New Roman" w:hAnsi="Times New Roman" w:cs="Times New Roman"/>
          <w:sz w:val="24"/>
          <w:szCs w:val="24"/>
          <w:lang w:val="en"/>
        </w:rPr>
        <w:t>used</w:t>
      </w:r>
      <w:r w:rsidR="007933F2" w:rsidRPr="00602AA7">
        <w:rPr>
          <w:rFonts w:ascii="Times New Roman" w:eastAsia="Times New Roman" w:hAnsi="Times New Roman" w:cs="Times New Roman"/>
          <w:sz w:val="24"/>
          <w:szCs w:val="24"/>
          <w:lang w:val="en"/>
        </w:rPr>
        <w:t xml:space="preserve"> </w:t>
      </w:r>
      <w:r w:rsidR="007933F2" w:rsidRPr="00602AA7">
        <w:rPr>
          <w:rFonts w:ascii="Times New Roman" w:eastAsia="Times New Roman" w:hAnsi="Times New Roman" w:cs="Times New Roman"/>
          <w:sz w:val="24"/>
          <w:szCs w:val="24"/>
          <w:lang w:val="en"/>
        </w:rPr>
        <w:fldChar w:fldCharType="begin">
          <w:fldData xml:space="preserve">PEVuZE5vdGU+PENpdGU+PEF1dGhvcj5Cb3NjaDwvQXV0aG9yPjxZZWFyPjIwMDg8L1llYXI+PFJl
Y051bT45PC9SZWNOdW0+PERpc3BsYXlUZXh0PigxLTMsIDYpPC9EaXNwbGF5VGV4dD48cmVjb3Jk
PjxyZWMtbnVtYmVyPjk8L3JlYy1udW1iZXI+PGZvcmVpZ24ta2V5cz48a2V5IGFwcD0iRU4iIGRi
LWlkPSJzMjl2eHpldnl0dHJ2dmV2c3c4eDJ2dHZ0cjIwdDl2cHJ4MnQiIHRpbWVzdGFtcD0iMTQ3
MDM4OTU5NSI+OTwva2V5PjwvZm9yZWlnbi1rZXlzPjxyZWYtdHlwZSBuYW1lPSJKb3VybmFsIEFy
dGljbGUiPjE3PC9yZWYtdHlwZT48Y29udHJpYnV0b3JzPjxhdXRob3JzPjxhdXRob3I+Qm9zY2gs
IEYuPC9hdXRob3I+PGF1dGhvcj5GZXJyZXIsIEEuPC9hdXRob3I+PGF1dGhvcj5WaWxsYW1vciwg
Ti48L2F1dGhvcj48YXV0aG9yPkdvbnphbGV6LCBNLjwvYXV0aG9yPjxhdXRob3I+QnJpb25lcywg
Si48L2F1dGhvcj48YXV0aG9yPkdvbnphbGV6LUJhcmNhLCBFLjwvYXV0aG9yPjxhdXRob3I+QWJl
bGxhLCBFLjwvYXV0aG9yPjxhdXRob3I+R2FyZGVsbGEsIFMuPC9hdXRob3I+PGF1dGhvcj5Fc2Nv
ZGEsIEwuPC9hdXRob3I+PGF1dGhvcj5QZXJlei1DZWJhbGxvcywgRS48L2F1dGhvcj48YXV0aG9y
PkFzZW5zaSwgQS48L2F1dGhvcj48YXV0aG9yPlNheWFzLCBNLiBKLjwvYXV0aG9yPjxhdXRob3I+
Rm9udCwgTC48L2F1dGhvcj48YXV0aG9yPkFsdGVzLCBBLjwvYXV0aG9yPjxhdXRob3I+TXVudGFu
b2xhLCBBLjwvYXV0aG9yPjxhdXRob3I+QmVydGF6em9uaSwgUC48L2F1dGhvcj48YXV0aG9yPlJv
em1hbiwgTS48L2F1dGhvcj48YXV0aG9yPkF5bWVyaWNoLCBNLjwvYXV0aG9yPjxhdXRob3I+R2lu
ZSwgRS48L2F1dGhvcj48YXV0aG9yPk1vbnRzZXJyYXQsIEUuPC9hdXRob3I+PC9hdXRob3JzPjwv
Y29udHJpYnV0b3JzPjx0aXRsZXM+PHRpdGxlPkZsdWRhcmFiaW5lLCBjeWNsb3Bob3NwaGFtaWRl
LCBhbmQgbWl0b3hhbnRyb25lIGFzIGluaXRpYWwgdGhlcmFweSBvZiBjaHJvbmljIGx5bXBob2N5
dGljIGxldWtlbWlhOiBIaWdoIHJlc3BvbnNlIHJhdGUgYW5kIGRpc2Vhc2UgZXJhZGljYXRpb248
L3RpdGxlPjxzZWNvbmRhcnktdGl0bGU+Q2xpbmljYWwgQ2FuY2VyIFJlc2VhcmNoPC9zZWNvbmRh
cnktdGl0bGU+PC90aXRsZXM+PHBlcmlvZGljYWw+PGZ1bGwtdGl0bGU+Q2xpbmljYWwgQ2FuY2Vy
IFJlc2VhcmNoPC9mdWxsLXRpdGxlPjwvcGVyaW9kaWNhbD48cGFnZXM+MTU1LTE2MTwvcGFnZXM+
PHZvbHVtZT4xNDwvdm9sdW1lPjxudW1iZXI+MTwvbnVtYmVyPjxkYXRlcz48eWVhcj4yMDA4PC95
ZWFyPjxwdWItZGF0ZXM+PGRhdGU+SmFuPC9kYXRlPjwvcHViLWRhdGVzPjwvZGF0ZXM+PGlzYm4+
MTA3OC0wNDMyPC9pc2JuPjxhY2Nlc3Npb24tbnVtPldPUzowMDAyNTIxMzg4MDAwMjQ8L2FjY2Vz
c2lvbi1udW0+PHVybHM+PHJlbGF0ZWQtdXJscz48dXJsPiZsdDtHbyB0byBJU0kmZ3Q7Oi8vV09T
OjAwMDI1MjEzODgwMDAyNDwvdXJsPjwvcmVsYXRlZC11cmxzPjwvdXJscz48ZWxlY3Ryb25pYy1y
ZXNvdXJjZS1udW0+MTAuMTE1OC8xMDc4LTA0MzIuY2NyLTA3LTEzNzE8L2VsZWN0cm9uaWMtcmVz
b3VyY2UtbnVtPjwvcmVjb3JkPjwvQ2l0ZT48Q2l0ZT48QXV0aG9yPkZpc2NoZXI8L0F1dGhvcj48
WWVhcj4yMDE2PC9ZZWFyPjxSZWNOdW0+NjwvUmVjTnVtPjxyZWNvcmQ+PHJlYy1udW1iZXI+Njwv
cmVjLW51bWJlcj48Zm9yZWlnbi1rZXlzPjxrZXkgYXBwPSJFTiIgZGItaWQ9InMyOXZ4emV2eXR0
cnZ2ZXZzdzh4MnZ0dnRyMjB0OXZwcngydCIgdGltZXN0YW1wPSIxNDcwMzg5NDY2Ij42PC9rZXk+
PC9mb3JlaWduLWtleXM+PHJlZi10eXBlIG5hbWU9IkpvdXJuYWwgQXJ0aWNsZSI+MTc8L3JlZi10
eXBlPjxjb250cmlidXRvcnM+PGF1dGhvcnM+PGF1dGhvcj5GaXNjaGVyLCBLLjwvYXV0aG9yPjxh
dXRob3I+QmFobG8sIEouPC9hdXRob3I+PGF1dGhvcj5GaW5rLCBBLiBNLjwvYXV0aG9yPjxhdXRo
b3I+R29lZGUsIFYuPC9hdXRob3I+PGF1dGhvcj5IZXJsaW5nLCBDLiBELjwvYXV0aG9yPjxhdXRo
b3I+Q3JhbWVyLCBQLjwvYXV0aG9yPjxhdXRob3I+TGFuZ2VyYmVpbnMsIFAuPC9hdXRob3I+PGF1
dGhvcj52b24gVHJlc2Nrb3csIEouPC9hdXRob3I+PGF1dGhvcj5FbmdlbGtlLCBBLjwvYXV0aG9y
PjxhdXRob3I+TWF1cmVyLCBDLjwvYXV0aG9yPjxhdXRob3I+S292YWNzLCBHLjwvYXV0aG9yPjxh
dXRob3I+SGVybGluZywgTS48L2F1dGhvcj48YXV0aG9yPlRhdXNjaCwgRS48L2F1dGhvcj48YXV0
aG9yPktyZXV6ZXIsIEsuIEEuPC9hdXRob3I+PGF1dGhvcj5FaWNoaG9yc3QsIEIuPC9hdXRob3I+
PGF1dGhvcj5Cb3R0Y2hlciwgUy48L2F1dGhvcj48YXV0aG9yPlNleW1vdXIsIEouIEYuPC9hdXRo
b3I+PGF1dGhvcj5HaGlhLCBQLjwvYXV0aG9yPjxhdXRob3I+TWFybHRvbiwgUC48L2F1dGhvcj48
YXV0aG9yPktuZWJhLCBNLjwvYXV0aG9yPjxhdXRob3I+V2VuZHRuZXIsIEMuIE0uPC9hdXRob3I+
PGF1dGhvcj5Eb2huZXIsIEguPC9hdXRob3I+PGF1dGhvcj5TdGlsZ2VuYmF1ZXIsIFMuPC9hdXRo
b3I+PGF1dGhvcj5IYWxsZWssIE0uPC9hdXRob3I+PC9hdXRob3JzPjwvY29udHJpYnV0b3JzPjx0
aXRsZXM+PHRpdGxlPkxvbmctdGVybSByZW1pc3Npb25zIGFmdGVyIEZDUiBjaGVtb2ltbXVub3Ro
ZXJhcHkgaW4gcHJldmlvdXNseSB1bnRyZWF0ZWQgcGF0aWVudHMgd2l0aCBDTEw6IHVwZGF0ZWQg
cmVzdWx0cyBvZiB0aGUgQ0xMOCB0cmlhbDwvdGl0bGU+PHNlY29uZGFyeS10aXRsZT5CbG9vZDwv
c2Vjb25kYXJ5LXRpdGxlPjwvdGl0bGVzPjxwZXJpb2RpY2FsPjxmdWxsLXRpdGxlPkJsb29kPC9m
dWxsLXRpdGxlPjwvcGVyaW9kaWNhbD48cGFnZXM+MjA4LTIxNTwvcGFnZXM+PHZvbHVtZT4xMjc8
L3ZvbHVtZT48bnVtYmVyPjI8L251bWJlcj48ZGF0ZXM+PHllYXI+MjAxNjwveWVhcj48cHViLWRh
dGVzPjxkYXRlPkphbjwvZGF0ZT48L3B1Yi1kYXRlcz48L2RhdGVzPjxpc2JuPjAwMDYtNDk3MTwv
aXNibj48YWNjZXNzaW9uLW51bT5XT1M6MDAwMzY5Mjg1NDAwMDEwPC9hY2Nlc3Npb24tbnVtPjx1
cmxzPjxyZWxhdGVkLXVybHM+PHVybD4mbHQ7R28gdG8gSVNJJmd0OzovL1dPUzowMDAzNjkyODU0
MDAwMTA8L3VybD48L3JlbGF0ZWQtdXJscz48L3VybHM+PGVsZWN0cm9uaWMtcmVzb3VyY2UtbnVt
PjEwLjExODIvYmxvb2QtMjAxNS0wNi02NTExMjU8L2VsZWN0cm9uaWMtcmVzb3VyY2UtbnVtPjwv
cmVjb3JkPjwvQ2l0ZT48Q2l0ZT48QXV0aG9yPkhhbGxlazwvQXV0aG9yPjxZZWFyPjIwMTA8L1ll
YXI+PFJlY051bT41PC9SZWNOdW0+PHJlY29yZD48cmVjLW51bWJlcj41PC9yZWMtbnVtYmVyPjxm
b3JlaWduLWtleXM+PGtleSBhcHA9IkVOIiBkYi1pZD0iczI5dnh6ZXZ5dHRydnZldnN3OHgydnR2
dHIyMHQ5dnByeDJ0IiB0aW1lc3RhbXA9IjE0NzAzODkzNzIiPjU8L2tleT48L2ZvcmVpZ24ta2V5
cz48cmVmLXR5cGUgbmFtZT0iSm91cm5hbCBBcnRpY2xlIj4xNzwvcmVmLXR5cGU+PGNvbnRyaWJ1
dG9ycz48YXV0aG9ycz48YXV0aG9yPkhhbGxlaywgTS48L2F1dGhvcj48YXV0aG9yPkZpc2NoZXIs
IEsuPC9hdXRob3I+PGF1dGhvcj5GaW5nZXJsZS1Sb3dzb24sIEcuPC9hdXRob3I+PGF1dGhvcj5G
aW5rLCBBLiBNLjwvYXV0aG9yPjxhdXRob3I+QnVzY2gsIFIuPC9hdXRob3I+PGF1dGhvcj5NYXll
ciwgSi48L2F1dGhvcj48YXV0aG9yPkhlbnNlbCwgTS48L2F1dGhvcj48YXV0aG9yPkhvcGZpbmdl
ciwgRy48L2F1dGhvcj48YXV0aG9yPkhlc3MsIEcuPC9hdXRob3I+PGF1dGhvcj52b24gR3J1bmhh
Z2VuLCBVLjwvYXV0aG9yPjxhdXRob3I+QmVyZ21hbm4sIE0uPC9hdXRob3I+PGF1dGhvcj5DYXRh
bGFubywgSi48L2F1dGhvcj48YXV0aG9yPlppbnphbmksIFAuIEwuPC9hdXRob3I+PGF1dGhvcj5D
YWxpZ2FyaXMtQ2FwcGlvLCBGLjwvYXV0aG9yPjxhdXRob3I+U2V5bW91ciwgSi4gRi48L2F1dGhv
cj48YXV0aG9yPkJlcnJlYmksIEEuPC9hdXRob3I+PGF1dGhvcj5KYWdlciwgVS48L2F1dGhvcj48
YXV0aG9yPkNhemluLCBCLjwvYXV0aG9yPjxhdXRob3I+VHJuZW55LCBNLjwvYXV0aG9yPjxhdXRo
b3I+V2VzdGVybWFubiwgQS48L2F1dGhvcj48YXV0aG9yPldlbmR0bmVyLCBDLiBNLjwvYXV0aG9y
PjxhdXRob3I+RWljaGhvcnN0LCBCLiBGLjwvYXV0aG9yPjxhdXRob3I+U3RhaWIsIFAuPC9hdXRo
b3I+PGF1dGhvcj5CdWhsZXIsIEEuPC9hdXRob3I+PGF1dGhvcj5XaW5rbGVyLCBELjwvYXV0aG9y
PjxhdXRob3I+WmVueiwgVC48L2F1dGhvcj48YXV0aG9yPkJvdHRjaGVyLCBTLjwvYXV0aG9yPjxh
dXRob3I+Uml0Z2VuLCBNLjwvYXV0aG9yPjxhdXRob3I+TWVuZGlsYSwgTS48L2F1dGhvcj48YXV0
aG9yPktuZWJhLCBNLjwvYXV0aG9yPjxhdXRob3I+RG9obmVyLCBILjwvYXV0aG9yPjxhdXRob3I+
U3RpbGdlbmJhdWVyLCBTLjwvYXV0aG9yPjxhdXRob3I+SW50IEdycCwgSW52ZXN0aWdhdG9yczwv
YXV0aG9yPjxhdXRob3I+R2VybWFuIENocm9uaWMgTHltcGhvY3l0aWMsIExldWthZW08L2F1dGhv
cj48L2F1dGhvcnM+PC9jb250cmlidXRvcnM+PHRpdGxlcz48dGl0bGU+QWRkaXRpb24gb2Ygcml0
dXhpbWFiIHRvIGZsdWRhcmFiaW5lIGFuZCBjeWNsb3Bob3NwaGFtaWRlIGluIHBhdGllbnRzIHdp
dGggY2hyb25pYyBseW1waG9jeXRpYyBsZXVrYWVtaWE6IGEgcmFuZG9taXNlZCwgb3Blbi1sYWJl
bCwgcGhhc2UgMyB0cmlhbDwvdGl0bGU+PHNlY29uZGFyeS10aXRsZT5MYW5jZXQ8L3NlY29uZGFy
eS10aXRsZT48L3RpdGxlcz48cGVyaW9kaWNhbD48ZnVsbC10aXRsZT5MYW5jZXQ8L2Z1bGwtdGl0
bGU+PC9wZXJpb2RpY2FsPjxwYWdlcz4xMTY0LTExNzQ8L3BhZ2VzPjx2b2x1bWU+Mzc2PC92b2x1
bWU+PG51bWJlcj45NzQ3PC9udW1iZXI+PGRhdGVzPjx5ZWFyPjIwMTA8L3llYXI+PHB1Yi1kYXRl
cz48ZGF0ZT5PY3Q8L2RhdGU+PC9wdWItZGF0ZXM+PC9kYXRlcz48aXNibj4wMTQwLTY3MzY8L2lz
Ym4+PGFjY2Vzc2lvbi1udW0+V09TOjAwMDI4MjkxNTcwMDAzMzwvYWNjZXNzaW9uLW51bT48dXJs
cz48cmVsYXRlZC11cmxzPjx1cmw+Jmx0O0dvIHRvIElTSSZndDs6Ly9XT1M6MDAwMjgyOTE1NzAw
MDMzPC91cmw+PC9yZWxhdGVkLXVybHM+PC91cmxzPjxlbGVjdHJvbmljLXJlc291cmNlLW51bT4x
MC4xMDE2L3MwMTQwLTY3MzYoMTApNjEzODEtNTwvZWxlY3Ryb25pYy1yZXNvdXJjZS1udW0+PC9y
ZWNvcmQ+PC9DaXRlPjxDaXRlPjxBdXRob3I+VGFtPC9BdXRob3I+PFllYXI+MjAwODwvWWVhcj48
UmVjTnVtPjE8L1JlY051bT48cmVjb3JkPjxyZWMtbnVtYmVyPjE8L3JlYy1udW1iZXI+PGZvcmVp
Z24ta2V5cz48a2V5IGFwcD0iRU4iIGRiLWlkPSJzMjl2eHpldnl0dHJ2dmV2c3c4eDJ2dHZ0cjIw
dDl2cHJ4MnQiIHRpbWVzdGFtcD0iMTQ3MDM4OTE3NCI+MTwva2V5PjwvZm9yZWlnbi1rZXlzPjxy
ZWYtdHlwZSBuYW1lPSJKb3VybmFsIEFydGljbGUiPjE3PC9yZWYtdHlwZT48Y29udHJpYnV0b3Jz
PjxhdXRob3JzPjxhdXRob3I+VGFtLCBDLiBTLjwvYXV0aG9yPjxhdXRob3I+TyZhcG9zO0JyaWVu
LCBTLjwvYXV0aG9yPjxhdXRob3I+V2llcmRhLCBXLjwvYXV0aG9yPjxhdXRob3I+S2FudGFyamlh
biwgSC48L2F1dGhvcj48YXV0aG9yPldlbiwgUy48L2F1dGhvcj48YXV0aG9yPkRvLCBLLiBBLjwv
YXV0aG9yPjxhdXRob3I+VGhvbWFzLCBELiBBLjwvYXV0aG9yPjxhdXRob3I+Q29ydGVzLCBKLjwv
YXV0aG9yPjxhdXRob3I+TGVybmVyLCBTLjwvYXV0aG9yPjxhdXRob3I+S2VhdGluZywgTS4gSi48
L2F1dGhvcj48L2F1dGhvcnM+PC9jb250cmlidXRvcnM+PHRpdGxlcz48dGl0bGU+TG9uZy10ZXJt
IHJlc3VsdHMgb2YgdGhlIGZsdWRhcmFiaW5lLCBjeWNsb3Bob3NwaGFtaWRlLCBhbmQgcml0dXhp
bWFiIHJlZ2ltZW4gYXMgaW5pdGlhbCB0aGVyYXB5IG9mIGNocm9uaWMgbHltcGhvY3l0aWMgbGV1
a2VtaWE8L3RpdGxlPjxzZWNvbmRhcnktdGl0bGU+Qmxvb2Q8L3NlY29uZGFyeS10aXRsZT48L3Rp
dGxlcz48cGVyaW9kaWNhbD48ZnVsbC10aXRsZT5CbG9vZDwvZnVsbC10aXRsZT48L3BlcmlvZGlj
YWw+PHBhZ2VzPjk3NS05ODA8L3BhZ2VzPjx2b2x1bWU+MTEyPC92b2x1bWU+PG51bWJlcj40PC9u
dW1iZXI+PGRhdGVzPjx5ZWFyPjIwMDg8L3llYXI+PHB1Yi1kYXRlcz48ZGF0ZT5BdWc8L2RhdGU+
PC9wdWItZGF0ZXM+PC9kYXRlcz48aXNibj4wMDA2LTQ5NzE8L2lzYm4+PGFjY2Vzc2lvbi1udW0+
V09TOjAwMDI1ODM5MjMwMDAxNTwvYWNjZXNzaW9uLW51bT48dXJscz48cmVsYXRlZC11cmxzPjx1
cmw+Jmx0O0dvIHRvIElTSSZndDs6Ly9XT1M6MDAwMjU4MzkyMzAwMDE1PC91cmw+PC9yZWxhdGVk
LXVybHM+PC91cmxzPjxlbGVjdHJvbmljLXJlc291cmNlLW51bT4xMC4xMTgyL2Jsb29kLTIwMDgt
MDItMTQwNTgyPC9lbGVjdHJvbmljLXJlc291cmNlLW51bT48L3JlY29yZD48L0NpdGU+PC9FbmRO
b3RlPn==
</w:fldData>
        </w:fldChar>
      </w:r>
      <w:r w:rsidR="007933F2" w:rsidRPr="00602AA7">
        <w:rPr>
          <w:rFonts w:ascii="Times New Roman" w:eastAsia="Times New Roman" w:hAnsi="Times New Roman" w:cs="Times New Roman"/>
          <w:sz w:val="24"/>
          <w:szCs w:val="24"/>
          <w:lang w:val="en"/>
        </w:rPr>
        <w:instrText xml:space="preserve"> ADDIN EN.CITE </w:instrText>
      </w:r>
      <w:r w:rsidR="007933F2" w:rsidRPr="00602AA7">
        <w:rPr>
          <w:rFonts w:ascii="Times New Roman" w:eastAsia="Times New Roman" w:hAnsi="Times New Roman" w:cs="Times New Roman"/>
          <w:sz w:val="24"/>
          <w:szCs w:val="24"/>
          <w:lang w:val="en"/>
        </w:rPr>
        <w:fldChar w:fldCharType="begin">
          <w:fldData xml:space="preserve">PEVuZE5vdGU+PENpdGU+PEF1dGhvcj5Cb3NjaDwvQXV0aG9yPjxZZWFyPjIwMDg8L1llYXI+PFJl
Y051bT45PC9SZWNOdW0+PERpc3BsYXlUZXh0PigxLTMsIDYpPC9EaXNwbGF5VGV4dD48cmVjb3Jk
PjxyZWMtbnVtYmVyPjk8L3JlYy1udW1iZXI+PGZvcmVpZ24ta2V5cz48a2V5IGFwcD0iRU4iIGRi
LWlkPSJzMjl2eHpldnl0dHJ2dmV2c3c4eDJ2dHZ0cjIwdDl2cHJ4MnQiIHRpbWVzdGFtcD0iMTQ3
MDM4OTU5NSI+OTwva2V5PjwvZm9yZWlnbi1rZXlzPjxyZWYtdHlwZSBuYW1lPSJKb3VybmFsIEFy
dGljbGUiPjE3PC9yZWYtdHlwZT48Y29udHJpYnV0b3JzPjxhdXRob3JzPjxhdXRob3I+Qm9zY2gs
IEYuPC9hdXRob3I+PGF1dGhvcj5GZXJyZXIsIEEuPC9hdXRob3I+PGF1dGhvcj5WaWxsYW1vciwg
Ti48L2F1dGhvcj48YXV0aG9yPkdvbnphbGV6LCBNLjwvYXV0aG9yPjxhdXRob3I+QnJpb25lcywg
Si48L2F1dGhvcj48YXV0aG9yPkdvbnphbGV6LUJhcmNhLCBFLjwvYXV0aG9yPjxhdXRob3I+QWJl
bGxhLCBFLjwvYXV0aG9yPjxhdXRob3I+R2FyZGVsbGEsIFMuPC9hdXRob3I+PGF1dGhvcj5Fc2Nv
ZGEsIEwuPC9hdXRob3I+PGF1dGhvcj5QZXJlei1DZWJhbGxvcywgRS48L2F1dGhvcj48YXV0aG9y
PkFzZW5zaSwgQS48L2F1dGhvcj48YXV0aG9yPlNheWFzLCBNLiBKLjwvYXV0aG9yPjxhdXRob3I+
Rm9udCwgTC48L2F1dGhvcj48YXV0aG9yPkFsdGVzLCBBLjwvYXV0aG9yPjxhdXRob3I+TXVudGFu
b2xhLCBBLjwvYXV0aG9yPjxhdXRob3I+QmVydGF6em9uaSwgUC48L2F1dGhvcj48YXV0aG9yPlJv
em1hbiwgTS48L2F1dGhvcj48YXV0aG9yPkF5bWVyaWNoLCBNLjwvYXV0aG9yPjxhdXRob3I+R2lu
ZSwgRS48L2F1dGhvcj48YXV0aG9yPk1vbnRzZXJyYXQsIEUuPC9hdXRob3I+PC9hdXRob3JzPjwv
Y29udHJpYnV0b3JzPjx0aXRsZXM+PHRpdGxlPkZsdWRhcmFiaW5lLCBjeWNsb3Bob3NwaGFtaWRl
LCBhbmQgbWl0b3hhbnRyb25lIGFzIGluaXRpYWwgdGhlcmFweSBvZiBjaHJvbmljIGx5bXBob2N5
dGljIGxldWtlbWlhOiBIaWdoIHJlc3BvbnNlIHJhdGUgYW5kIGRpc2Vhc2UgZXJhZGljYXRpb248
L3RpdGxlPjxzZWNvbmRhcnktdGl0bGU+Q2xpbmljYWwgQ2FuY2VyIFJlc2VhcmNoPC9zZWNvbmRh
cnktdGl0bGU+PC90aXRsZXM+PHBlcmlvZGljYWw+PGZ1bGwtdGl0bGU+Q2xpbmljYWwgQ2FuY2Vy
IFJlc2VhcmNoPC9mdWxsLXRpdGxlPjwvcGVyaW9kaWNhbD48cGFnZXM+MTU1LTE2MTwvcGFnZXM+
PHZvbHVtZT4xNDwvdm9sdW1lPjxudW1iZXI+MTwvbnVtYmVyPjxkYXRlcz48eWVhcj4yMDA4PC95
ZWFyPjxwdWItZGF0ZXM+PGRhdGU+SmFuPC9kYXRlPjwvcHViLWRhdGVzPjwvZGF0ZXM+PGlzYm4+
MTA3OC0wNDMyPC9pc2JuPjxhY2Nlc3Npb24tbnVtPldPUzowMDAyNTIxMzg4MDAwMjQ8L2FjY2Vz
c2lvbi1udW0+PHVybHM+PHJlbGF0ZWQtdXJscz48dXJsPiZsdDtHbyB0byBJU0kmZ3Q7Oi8vV09T
OjAwMDI1MjEzODgwMDAyNDwvdXJsPjwvcmVsYXRlZC11cmxzPjwvdXJscz48ZWxlY3Ryb25pYy1y
ZXNvdXJjZS1udW0+MTAuMTE1OC8xMDc4LTA0MzIuY2NyLTA3LTEzNzE8L2VsZWN0cm9uaWMtcmVz
b3VyY2UtbnVtPjwvcmVjb3JkPjwvQ2l0ZT48Q2l0ZT48QXV0aG9yPkZpc2NoZXI8L0F1dGhvcj48
WWVhcj4yMDE2PC9ZZWFyPjxSZWNOdW0+NjwvUmVjTnVtPjxyZWNvcmQ+PHJlYy1udW1iZXI+Njwv
cmVjLW51bWJlcj48Zm9yZWlnbi1rZXlzPjxrZXkgYXBwPSJFTiIgZGItaWQ9InMyOXZ4emV2eXR0
cnZ2ZXZzdzh4MnZ0dnRyMjB0OXZwcngydCIgdGltZXN0YW1wPSIxNDcwMzg5NDY2Ij42PC9rZXk+
PC9mb3JlaWduLWtleXM+PHJlZi10eXBlIG5hbWU9IkpvdXJuYWwgQXJ0aWNsZSI+MTc8L3JlZi10
eXBlPjxjb250cmlidXRvcnM+PGF1dGhvcnM+PGF1dGhvcj5GaXNjaGVyLCBLLjwvYXV0aG9yPjxh
dXRob3I+QmFobG8sIEouPC9hdXRob3I+PGF1dGhvcj5GaW5rLCBBLiBNLjwvYXV0aG9yPjxhdXRo
b3I+R29lZGUsIFYuPC9hdXRob3I+PGF1dGhvcj5IZXJsaW5nLCBDLiBELjwvYXV0aG9yPjxhdXRo
b3I+Q3JhbWVyLCBQLjwvYXV0aG9yPjxhdXRob3I+TGFuZ2VyYmVpbnMsIFAuPC9hdXRob3I+PGF1
dGhvcj52b24gVHJlc2Nrb3csIEouPC9hdXRob3I+PGF1dGhvcj5FbmdlbGtlLCBBLjwvYXV0aG9y
PjxhdXRob3I+TWF1cmVyLCBDLjwvYXV0aG9yPjxhdXRob3I+S292YWNzLCBHLjwvYXV0aG9yPjxh
dXRob3I+SGVybGluZywgTS48L2F1dGhvcj48YXV0aG9yPlRhdXNjaCwgRS48L2F1dGhvcj48YXV0
aG9yPktyZXV6ZXIsIEsuIEEuPC9hdXRob3I+PGF1dGhvcj5FaWNoaG9yc3QsIEIuPC9hdXRob3I+
PGF1dGhvcj5Cb3R0Y2hlciwgUy48L2F1dGhvcj48YXV0aG9yPlNleW1vdXIsIEouIEYuPC9hdXRo
b3I+PGF1dGhvcj5HaGlhLCBQLjwvYXV0aG9yPjxhdXRob3I+TWFybHRvbiwgUC48L2F1dGhvcj48
YXV0aG9yPktuZWJhLCBNLjwvYXV0aG9yPjxhdXRob3I+V2VuZHRuZXIsIEMuIE0uPC9hdXRob3I+
PGF1dGhvcj5Eb2huZXIsIEguPC9hdXRob3I+PGF1dGhvcj5TdGlsZ2VuYmF1ZXIsIFMuPC9hdXRo
b3I+PGF1dGhvcj5IYWxsZWssIE0uPC9hdXRob3I+PC9hdXRob3JzPjwvY29udHJpYnV0b3JzPjx0
aXRsZXM+PHRpdGxlPkxvbmctdGVybSByZW1pc3Npb25zIGFmdGVyIEZDUiBjaGVtb2ltbXVub3Ro
ZXJhcHkgaW4gcHJldmlvdXNseSB1bnRyZWF0ZWQgcGF0aWVudHMgd2l0aCBDTEw6IHVwZGF0ZWQg
cmVzdWx0cyBvZiB0aGUgQ0xMOCB0cmlhbDwvdGl0bGU+PHNlY29uZGFyeS10aXRsZT5CbG9vZDwv
c2Vjb25kYXJ5LXRpdGxlPjwvdGl0bGVzPjxwZXJpb2RpY2FsPjxmdWxsLXRpdGxlPkJsb29kPC9m
dWxsLXRpdGxlPjwvcGVyaW9kaWNhbD48cGFnZXM+MjA4LTIxNTwvcGFnZXM+PHZvbHVtZT4xMjc8
L3ZvbHVtZT48bnVtYmVyPjI8L251bWJlcj48ZGF0ZXM+PHllYXI+MjAxNjwveWVhcj48cHViLWRh
dGVzPjxkYXRlPkphbjwvZGF0ZT48L3B1Yi1kYXRlcz48L2RhdGVzPjxpc2JuPjAwMDYtNDk3MTwv
aXNibj48YWNjZXNzaW9uLW51bT5XT1M6MDAwMzY5Mjg1NDAwMDEwPC9hY2Nlc3Npb24tbnVtPjx1
cmxzPjxyZWxhdGVkLXVybHM+PHVybD4mbHQ7R28gdG8gSVNJJmd0OzovL1dPUzowMDAzNjkyODU0
MDAwMTA8L3VybD48L3JlbGF0ZWQtdXJscz48L3VybHM+PGVsZWN0cm9uaWMtcmVzb3VyY2UtbnVt
PjEwLjExODIvYmxvb2QtMjAxNS0wNi02NTExMjU8L2VsZWN0cm9uaWMtcmVzb3VyY2UtbnVtPjwv
cmVjb3JkPjwvQ2l0ZT48Q2l0ZT48QXV0aG9yPkhhbGxlazwvQXV0aG9yPjxZZWFyPjIwMTA8L1ll
YXI+PFJlY051bT41PC9SZWNOdW0+PHJlY29yZD48cmVjLW51bWJlcj41PC9yZWMtbnVtYmVyPjxm
b3JlaWduLWtleXM+PGtleSBhcHA9IkVOIiBkYi1pZD0iczI5dnh6ZXZ5dHRydnZldnN3OHgydnR2
dHIyMHQ5dnByeDJ0IiB0aW1lc3RhbXA9IjE0NzAzODkzNzIiPjU8L2tleT48L2ZvcmVpZ24ta2V5
cz48cmVmLXR5cGUgbmFtZT0iSm91cm5hbCBBcnRpY2xlIj4xNzwvcmVmLXR5cGU+PGNvbnRyaWJ1
dG9ycz48YXV0aG9ycz48YXV0aG9yPkhhbGxlaywgTS48L2F1dGhvcj48YXV0aG9yPkZpc2NoZXIs
IEsuPC9hdXRob3I+PGF1dGhvcj5GaW5nZXJsZS1Sb3dzb24sIEcuPC9hdXRob3I+PGF1dGhvcj5G
aW5rLCBBLiBNLjwvYXV0aG9yPjxhdXRob3I+QnVzY2gsIFIuPC9hdXRob3I+PGF1dGhvcj5NYXll
ciwgSi48L2F1dGhvcj48YXV0aG9yPkhlbnNlbCwgTS48L2F1dGhvcj48YXV0aG9yPkhvcGZpbmdl
ciwgRy48L2F1dGhvcj48YXV0aG9yPkhlc3MsIEcuPC9hdXRob3I+PGF1dGhvcj52b24gR3J1bmhh
Z2VuLCBVLjwvYXV0aG9yPjxhdXRob3I+QmVyZ21hbm4sIE0uPC9hdXRob3I+PGF1dGhvcj5DYXRh
bGFubywgSi48L2F1dGhvcj48YXV0aG9yPlppbnphbmksIFAuIEwuPC9hdXRob3I+PGF1dGhvcj5D
YWxpZ2FyaXMtQ2FwcGlvLCBGLjwvYXV0aG9yPjxhdXRob3I+U2V5bW91ciwgSi4gRi48L2F1dGhv
cj48YXV0aG9yPkJlcnJlYmksIEEuPC9hdXRob3I+PGF1dGhvcj5KYWdlciwgVS48L2F1dGhvcj48
YXV0aG9yPkNhemluLCBCLjwvYXV0aG9yPjxhdXRob3I+VHJuZW55LCBNLjwvYXV0aG9yPjxhdXRo
b3I+V2VzdGVybWFubiwgQS48L2F1dGhvcj48YXV0aG9yPldlbmR0bmVyLCBDLiBNLjwvYXV0aG9y
PjxhdXRob3I+RWljaGhvcnN0LCBCLiBGLjwvYXV0aG9yPjxhdXRob3I+U3RhaWIsIFAuPC9hdXRo
b3I+PGF1dGhvcj5CdWhsZXIsIEEuPC9hdXRob3I+PGF1dGhvcj5XaW5rbGVyLCBELjwvYXV0aG9y
PjxhdXRob3I+WmVueiwgVC48L2F1dGhvcj48YXV0aG9yPkJvdHRjaGVyLCBTLjwvYXV0aG9yPjxh
dXRob3I+Uml0Z2VuLCBNLjwvYXV0aG9yPjxhdXRob3I+TWVuZGlsYSwgTS48L2F1dGhvcj48YXV0
aG9yPktuZWJhLCBNLjwvYXV0aG9yPjxhdXRob3I+RG9obmVyLCBILjwvYXV0aG9yPjxhdXRob3I+
U3RpbGdlbmJhdWVyLCBTLjwvYXV0aG9yPjxhdXRob3I+SW50IEdycCwgSW52ZXN0aWdhdG9yczwv
YXV0aG9yPjxhdXRob3I+R2VybWFuIENocm9uaWMgTHltcGhvY3l0aWMsIExldWthZW08L2F1dGhv
cj48L2F1dGhvcnM+PC9jb250cmlidXRvcnM+PHRpdGxlcz48dGl0bGU+QWRkaXRpb24gb2Ygcml0
dXhpbWFiIHRvIGZsdWRhcmFiaW5lIGFuZCBjeWNsb3Bob3NwaGFtaWRlIGluIHBhdGllbnRzIHdp
dGggY2hyb25pYyBseW1waG9jeXRpYyBsZXVrYWVtaWE6IGEgcmFuZG9taXNlZCwgb3Blbi1sYWJl
bCwgcGhhc2UgMyB0cmlhbDwvdGl0bGU+PHNlY29uZGFyeS10aXRsZT5MYW5jZXQ8L3NlY29uZGFy
eS10aXRsZT48L3RpdGxlcz48cGVyaW9kaWNhbD48ZnVsbC10aXRsZT5MYW5jZXQ8L2Z1bGwtdGl0
bGU+PC9wZXJpb2RpY2FsPjxwYWdlcz4xMTY0LTExNzQ8L3BhZ2VzPjx2b2x1bWU+Mzc2PC92b2x1
bWU+PG51bWJlcj45NzQ3PC9udW1iZXI+PGRhdGVzPjx5ZWFyPjIwMTA8L3llYXI+PHB1Yi1kYXRl
cz48ZGF0ZT5PY3Q8L2RhdGU+PC9wdWItZGF0ZXM+PC9kYXRlcz48aXNibj4wMTQwLTY3MzY8L2lz
Ym4+PGFjY2Vzc2lvbi1udW0+V09TOjAwMDI4MjkxNTcwMDAzMzwvYWNjZXNzaW9uLW51bT48dXJs
cz48cmVsYXRlZC11cmxzPjx1cmw+Jmx0O0dvIHRvIElTSSZndDs6Ly9XT1M6MDAwMjgyOTE1NzAw
MDMzPC91cmw+PC9yZWxhdGVkLXVybHM+PC91cmxzPjxlbGVjdHJvbmljLXJlc291cmNlLW51bT4x
MC4xMDE2L3MwMTQwLTY3MzYoMTApNjEzODEtNTwvZWxlY3Ryb25pYy1yZXNvdXJjZS1udW0+PC9y
ZWNvcmQ+PC9DaXRlPjxDaXRlPjxBdXRob3I+VGFtPC9BdXRob3I+PFllYXI+MjAwODwvWWVhcj48
UmVjTnVtPjE8L1JlY051bT48cmVjb3JkPjxyZWMtbnVtYmVyPjE8L3JlYy1udW1iZXI+PGZvcmVp
Z24ta2V5cz48a2V5IGFwcD0iRU4iIGRiLWlkPSJzMjl2eHpldnl0dHJ2dmV2c3c4eDJ2dHZ0cjIw
dDl2cHJ4MnQiIHRpbWVzdGFtcD0iMTQ3MDM4OTE3NCI+MTwva2V5PjwvZm9yZWlnbi1rZXlzPjxy
ZWYtdHlwZSBuYW1lPSJKb3VybmFsIEFydGljbGUiPjE3PC9yZWYtdHlwZT48Y29udHJpYnV0b3Jz
PjxhdXRob3JzPjxhdXRob3I+VGFtLCBDLiBTLjwvYXV0aG9yPjxhdXRob3I+TyZhcG9zO0JyaWVu
LCBTLjwvYXV0aG9yPjxhdXRob3I+V2llcmRhLCBXLjwvYXV0aG9yPjxhdXRob3I+S2FudGFyamlh
biwgSC48L2F1dGhvcj48YXV0aG9yPldlbiwgUy48L2F1dGhvcj48YXV0aG9yPkRvLCBLLiBBLjwv
YXV0aG9yPjxhdXRob3I+VGhvbWFzLCBELiBBLjwvYXV0aG9yPjxhdXRob3I+Q29ydGVzLCBKLjwv
YXV0aG9yPjxhdXRob3I+TGVybmVyLCBTLjwvYXV0aG9yPjxhdXRob3I+S2VhdGluZywgTS4gSi48
L2F1dGhvcj48L2F1dGhvcnM+PC9jb250cmlidXRvcnM+PHRpdGxlcz48dGl0bGU+TG9uZy10ZXJt
IHJlc3VsdHMgb2YgdGhlIGZsdWRhcmFiaW5lLCBjeWNsb3Bob3NwaGFtaWRlLCBhbmQgcml0dXhp
bWFiIHJlZ2ltZW4gYXMgaW5pdGlhbCB0aGVyYXB5IG9mIGNocm9uaWMgbHltcGhvY3l0aWMgbGV1
a2VtaWE8L3RpdGxlPjxzZWNvbmRhcnktdGl0bGU+Qmxvb2Q8L3NlY29uZGFyeS10aXRsZT48L3Rp
dGxlcz48cGVyaW9kaWNhbD48ZnVsbC10aXRsZT5CbG9vZDwvZnVsbC10aXRsZT48L3BlcmlvZGlj
YWw+PHBhZ2VzPjk3NS05ODA8L3BhZ2VzPjx2b2x1bWU+MTEyPC92b2x1bWU+PG51bWJlcj40PC9u
dW1iZXI+PGRhdGVzPjx5ZWFyPjIwMDg8L3llYXI+PHB1Yi1kYXRlcz48ZGF0ZT5BdWc8L2RhdGU+
PC9wdWItZGF0ZXM+PC9kYXRlcz48aXNibj4wMDA2LTQ5NzE8L2lzYm4+PGFjY2Vzc2lvbi1udW0+
V09TOjAwMDI1ODM5MjMwMDAxNTwvYWNjZXNzaW9uLW51bT48dXJscz48cmVsYXRlZC11cmxzPjx1
cmw+Jmx0O0dvIHRvIElTSSZndDs6Ly9XT1M6MDAwMjU4MzkyMzAwMDE1PC91cmw+PC9yZWxhdGVk
LXVybHM+PC91cmxzPjxlbGVjdHJvbmljLXJlc291cmNlLW51bT4xMC4xMTgyL2Jsb29kLTIwMDgt
MDItMTQwNTgyPC9lbGVjdHJvbmljLXJlc291cmNlLW51bT48L3JlY29yZD48L0NpdGU+PC9FbmRO
b3RlPn==
</w:fldData>
        </w:fldChar>
      </w:r>
      <w:r w:rsidR="007933F2" w:rsidRPr="00602AA7">
        <w:rPr>
          <w:rFonts w:ascii="Times New Roman" w:eastAsia="Times New Roman" w:hAnsi="Times New Roman" w:cs="Times New Roman"/>
          <w:sz w:val="24"/>
          <w:szCs w:val="24"/>
          <w:lang w:val="en"/>
        </w:rPr>
        <w:instrText xml:space="preserve"> ADDIN EN.CITE.DATA </w:instrText>
      </w:r>
      <w:r w:rsidR="007933F2" w:rsidRPr="00602AA7">
        <w:rPr>
          <w:rFonts w:ascii="Times New Roman" w:eastAsia="Times New Roman" w:hAnsi="Times New Roman" w:cs="Times New Roman"/>
          <w:sz w:val="24"/>
          <w:szCs w:val="24"/>
          <w:lang w:val="en"/>
        </w:rPr>
      </w:r>
      <w:r w:rsidR="007933F2" w:rsidRPr="00602AA7">
        <w:rPr>
          <w:rFonts w:ascii="Times New Roman" w:eastAsia="Times New Roman" w:hAnsi="Times New Roman" w:cs="Times New Roman"/>
          <w:sz w:val="24"/>
          <w:szCs w:val="24"/>
          <w:lang w:val="en"/>
        </w:rPr>
        <w:fldChar w:fldCharType="end"/>
      </w:r>
      <w:r w:rsidR="007933F2" w:rsidRPr="00602AA7">
        <w:rPr>
          <w:rFonts w:ascii="Times New Roman" w:eastAsia="Times New Roman" w:hAnsi="Times New Roman" w:cs="Times New Roman"/>
          <w:sz w:val="24"/>
          <w:szCs w:val="24"/>
          <w:lang w:val="en"/>
        </w:rPr>
      </w:r>
      <w:r w:rsidR="007933F2" w:rsidRPr="00602AA7">
        <w:rPr>
          <w:rFonts w:ascii="Times New Roman" w:eastAsia="Times New Roman" w:hAnsi="Times New Roman" w:cs="Times New Roman"/>
          <w:sz w:val="24"/>
          <w:szCs w:val="24"/>
          <w:lang w:val="en"/>
        </w:rPr>
        <w:fldChar w:fldCharType="separate"/>
      </w:r>
      <w:r w:rsidR="007933F2" w:rsidRPr="00602AA7">
        <w:rPr>
          <w:rFonts w:ascii="Times New Roman" w:eastAsia="Times New Roman" w:hAnsi="Times New Roman" w:cs="Times New Roman"/>
          <w:noProof/>
          <w:sz w:val="24"/>
          <w:szCs w:val="24"/>
          <w:lang w:val="en"/>
        </w:rPr>
        <w:t>(1-3, 6)</w:t>
      </w:r>
      <w:r w:rsidR="007933F2" w:rsidRPr="00602AA7">
        <w:rPr>
          <w:rFonts w:ascii="Times New Roman" w:eastAsia="Times New Roman" w:hAnsi="Times New Roman" w:cs="Times New Roman"/>
          <w:sz w:val="24"/>
          <w:szCs w:val="24"/>
          <w:lang w:val="en"/>
        </w:rPr>
        <w:fldChar w:fldCharType="end"/>
      </w:r>
      <w:r w:rsidR="00A02153" w:rsidRPr="00602AA7">
        <w:rPr>
          <w:rFonts w:ascii="Times New Roman" w:eastAsia="Times New Roman" w:hAnsi="Times New Roman" w:cs="Times New Roman"/>
          <w:sz w:val="24"/>
          <w:szCs w:val="24"/>
          <w:lang w:val="en"/>
        </w:rPr>
        <w:t>.</w:t>
      </w:r>
      <w:r w:rsidR="000368DE" w:rsidRPr="00602AA7">
        <w:rPr>
          <w:rFonts w:ascii="Times New Roman" w:eastAsia="Times New Roman" w:hAnsi="Times New Roman" w:cs="Times New Roman"/>
          <w:sz w:val="24"/>
          <w:szCs w:val="24"/>
          <w:lang w:val="en"/>
        </w:rPr>
        <w:t xml:space="preserve">   </w:t>
      </w:r>
      <w:r w:rsidRPr="00602AA7">
        <w:rPr>
          <w:rFonts w:eastAsia="Times New Roman" w:cs="Times New Roman"/>
          <w:lang w:val="en"/>
        </w:rPr>
        <w:t xml:space="preserve"> </w:t>
      </w:r>
      <w:r w:rsidRPr="00602AA7">
        <w:rPr>
          <w:rFonts w:ascii="Times New Roman" w:eastAsia="Times New Roman" w:hAnsi="Times New Roman" w:cs="Times New Roman"/>
          <w:sz w:val="24"/>
          <w:szCs w:val="24"/>
          <w:lang w:val="en"/>
        </w:rPr>
        <w:t>Mitoxantrone was administered intravenously on day 1 at a dose of 6</w:t>
      </w:r>
      <w:r w:rsidR="00417899"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 xml:space="preserve"> in the FCM-R group. Rituximab was administered intravenously at 375</w:t>
      </w:r>
      <w:r w:rsidR="00417899"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 xml:space="preserve"> on day 1 of cycle 1 and 500</w:t>
      </w:r>
      <w:r w:rsidR="00417899"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 xml:space="preserve"> in cycles 2-6. In participants with lymphocyte counts greater than 25x10</w:t>
      </w:r>
      <w:r w:rsidRPr="00602AA7">
        <w:rPr>
          <w:rFonts w:ascii="Times New Roman" w:eastAsia="Times New Roman" w:hAnsi="Times New Roman" w:cs="Times New Roman"/>
          <w:sz w:val="24"/>
          <w:szCs w:val="24"/>
          <w:vertAlign w:val="superscript"/>
          <w:lang w:val="en"/>
        </w:rPr>
        <w:t>9</w:t>
      </w:r>
      <w:r w:rsidRPr="00602AA7">
        <w:rPr>
          <w:rFonts w:ascii="Times New Roman" w:eastAsia="Times New Roman" w:hAnsi="Times New Roman" w:cs="Times New Roman"/>
          <w:sz w:val="24"/>
          <w:szCs w:val="24"/>
          <w:lang w:val="en"/>
        </w:rPr>
        <w:t>/L, the dose of rituximab was split to 100</w:t>
      </w:r>
      <w:r w:rsidR="00417899"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 xml:space="preserve">mg on day 1 with the remaining dose given on day 2 to reduce the risk of </w:t>
      </w:r>
      <w:r w:rsidRPr="00602AA7">
        <w:rPr>
          <w:rFonts w:ascii="Times New Roman" w:eastAsia="Times New Roman" w:hAnsi="Times New Roman" w:cs="Times New Roman"/>
          <w:sz w:val="24"/>
          <w:szCs w:val="24"/>
          <w:lang w:val="en"/>
        </w:rPr>
        <w:lastRenderedPageBreak/>
        <w:t>infusion related reactions. Participants unable to tolerate oral chemotherapy were permitted to receive equivalent intravenous doses of fludarabine (25</w:t>
      </w:r>
      <w:r w:rsidR="00DC7605"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/day for 3 days) and cyclophosphamide (250</w:t>
      </w:r>
      <w:r w:rsidR="00DC7605"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mg/m</w:t>
      </w:r>
      <w:r w:rsidRPr="00602AA7">
        <w:rPr>
          <w:rFonts w:ascii="Times New Roman" w:eastAsia="Times New Roman" w:hAnsi="Times New Roman" w:cs="Times New Roman"/>
          <w:sz w:val="24"/>
          <w:szCs w:val="24"/>
          <w:vertAlign w:val="superscript"/>
          <w:lang w:val="en"/>
        </w:rPr>
        <w:t>2</w:t>
      </w:r>
      <w:r w:rsidRPr="00602AA7">
        <w:rPr>
          <w:rFonts w:ascii="Times New Roman" w:eastAsia="Times New Roman" w:hAnsi="Times New Roman" w:cs="Times New Roman"/>
          <w:sz w:val="24"/>
          <w:szCs w:val="24"/>
          <w:lang w:val="en"/>
        </w:rPr>
        <w:t xml:space="preserve">/day for 3 days). All participants were given allopurinol at least in cycle 1. PCP prophylaxis and acyclovir were given throughout the treatment. Secondary prophylaxis with </w:t>
      </w:r>
      <w:r w:rsidR="003E38D9" w:rsidRPr="00602AA7">
        <w:rPr>
          <w:rStyle w:val="tgc"/>
          <w:rFonts w:ascii="Times New Roman" w:hAnsi="Times New Roman" w:cs="Times New Roman"/>
          <w:sz w:val="24"/>
          <w:szCs w:val="24"/>
        </w:rPr>
        <w:t>granulocyte-colony stimulating factor</w:t>
      </w:r>
      <w:r w:rsidR="003E38D9" w:rsidRPr="00602AA7">
        <w:rPr>
          <w:rStyle w:val="tgc"/>
          <w:rFonts w:ascii="Arial" w:hAnsi="Arial" w:cs="Arial"/>
        </w:rPr>
        <w:t xml:space="preserve"> (</w:t>
      </w:r>
      <w:r w:rsidRPr="00602AA7">
        <w:rPr>
          <w:rFonts w:ascii="Times New Roman" w:eastAsia="Times New Roman" w:hAnsi="Times New Roman" w:cs="Times New Roman"/>
          <w:sz w:val="24"/>
          <w:szCs w:val="24"/>
          <w:lang w:val="en"/>
        </w:rPr>
        <w:t>G-CSF</w:t>
      </w:r>
      <w:r w:rsidR="003E38D9"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 xml:space="preserve"> was recommended for patients experiencing </w:t>
      </w:r>
      <w:r w:rsidR="005233A3" w:rsidRPr="00602AA7">
        <w:rPr>
          <w:rFonts w:ascii="Times New Roman" w:eastAsia="Times New Roman" w:hAnsi="Times New Roman" w:cs="Times New Roman"/>
          <w:sz w:val="24"/>
          <w:szCs w:val="24"/>
          <w:lang w:val="en"/>
        </w:rPr>
        <w:t>schedul</w:t>
      </w:r>
      <w:r w:rsidR="003E38D9" w:rsidRPr="00602AA7">
        <w:rPr>
          <w:rFonts w:ascii="Times New Roman" w:eastAsia="Times New Roman" w:hAnsi="Times New Roman" w:cs="Times New Roman"/>
          <w:sz w:val="24"/>
          <w:szCs w:val="24"/>
          <w:lang w:val="en"/>
        </w:rPr>
        <w:t>ed</w:t>
      </w:r>
      <w:r w:rsidR="005233A3"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delays due to neutropenia</w:t>
      </w:r>
      <w:r w:rsidR="005233A3" w:rsidRPr="00602AA7">
        <w:rPr>
          <w:rFonts w:ascii="Times New Roman" w:eastAsia="Times New Roman" w:hAnsi="Times New Roman" w:cs="Times New Roman"/>
          <w:sz w:val="24"/>
          <w:szCs w:val="24"/>
          <w:lang w:val="en"/>
        </w:rPr>
        <w:t>. A</w:t>
      </w:r>
      <w:r w:rsidRPr="00602AA7">
        <w:rPr>
          <w:rFonts w:ascii="Times New Roman" w:eastAsia="Times New Roman" w:hAnsi="Times New Roman" w:cs="Times New Roman"/>
          <w:sz w:val="24"/>
          <w:szCs w:val="24"/>
          <w:lang w:val="en"/>
        </w:rPr>
        <w:t xml:space="preserve">ppropriate dose reductions were recommended in </w:t>
      </w:r>
      <w:r w:rsidR="005233A3" w:rsidRPr="00602AA7">
        <w:rPr>
          <w:rFonts w:ascii="Times New Roman" w:eastAsia="Times New Roman" w:hAnsi="Times New Roman" w:cs="Times New Roman"/>
          <w:sz w:val="24"/>
          <w:szCs w:val="24"/>
          <w:lang w:val="en"/>
        </w:rPr>
        <w:t>patients with therapy-related</w:t>
      </w:r>
      <w:r w:rsidRPr="00602AA7">
        <w:rPr>
          <w:rFonts w:ascii="Times New Roman" w:eastAsia="Times New Roman" w:hAnsi="Times New Roman" w:cs="Times New Roman"/>
          <w:sz w:val="24"/>
          <w:szCs w:val="24"/>
          <w:lang w:val="en"/>
        </w:rPr>
        <w:t xml:space="preserve"> cytopenias.</w:t>
      </w:r>
    </w:p>
    <w:p w14:paraId="076A051B" w14:textId="511D453F" w:rsidR="009E234A" w:rsidRPr="00602AA7" w:rsidRDefault="009E234A" w:rsidP="009D1550">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en"/>
        </w:rPr>
      </w:pPr>
      <w:r w:rsidRPr="00602AA7">
        <w:rPr>
          <w:rFonts w:ascii="Times New Roman" w:eastAsia="Times New Roman" w:hAnsi="Times New Roman" w:cs="Times New Roman"/>
          <w:sz w:val="24"/>
          <w:szCs w:val="24"/>
          <w:lang w:val="en"/>
        </w:rPr>
        <w:t xml:space="preserve">Participants were </w:t>
      </w:r>
      <w:r w:rsidR="005233A3" w:rsidRPr="00602AA7">
        <w:rPr>
          <w:rFonts w:ascii="Times New Roman" w:eastAsia="Times New Roman" w:hAnsi="Times New Roman" w:cs="Times New Roman"/>
          <w:sz w:val="24"/>
          <w:szCs w:val="24"/>
          <w:lang w:val="en"/>
        </w:rPr>
        <w:t>assessed</w:t>
      </w:r>
      <w:r w:rsidRPr="00602AA7">
        <w:rPr>
          <w:rFonts w:ascii="Times New Roman" w:eastAsia="Times New Roman" w:hAnsi="Times New Roman" w:cs="Times New Roman"/>
          <w:sz w:val="24"/>
          <w:szCs w:val="24"/>
          <w:lang w:val="en"/>
        </w:rPr>
        <w:t xml:space="preserve"> for response </w:t>
      </w:r>
      <w:r w:rsidR="00D41E7B" w:rsidRPr="00602AA7">
        <w:rPr>
          <w:rFonts w:ascii="Times New Roman" w:eastAsia="Times New Roman" w:hAnsi="Times New Roman" w:cs="Times New Roman"/>
          <w:sz w:val="24"/>
          <w:szCs w:val="24"/>
          <w:lang w:val="en"/>
        </w:rPr>
        <w:t xml:space="preserve">at </w:t>
      </w:r>
      <w:r w:rsidRPr="00602AA7">
        <w:rPr>
          <w:rFonts w:ascii="Times New Roman" w:eastAsia="Times New Roman" w:hAnsi="Times New Roman" w:cs="Times New Roman"/>
          <w:sz w:val="24"/>
          <w:szCs w:val="24"/>
          <w:lang w:val="en"/>
        </w:rPr>
        <w:t>3 months post</w:t>
      </w:r>
      <w:r w:rsidR="005233A3"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treatment</w:t>
      </w:r>
      <w:r w:rsidR="005233A3" w:rsidRPr="00602AA7">
        <w:rPr>
          <w:rFonts w:ascii="Times New Roman" w:eastAsia="Times New Roman" w:hAnsi="Times New Roman" w:cs="Times New Roman"/>
          <w:sz w:val="24"/>
          <w:szCs w:val="24"/>
          <w:lang w:val="en"/>
        </w:rPr>
        <w:t xml:space="preserve"> and</w:t>
      </w:r>
      <w:r w:rsidRPr="00602AA7">
        <w:rPr>
          <w:rFonts w:ascii="Times New Roman" w:eastAsia="Times New Roman" w:hAnsi="Times New Roman" w:cs="Times New Roman"/>
          <w:sz w:val="24"/>
          <w:szCs w:val="24"/>
          <w:lang w:val="en"/>
        </w:rPr>
        <w:t xml:space="preserve"> </w:t>
      </w:r>
      <w:r w:rsidR="00D41E7B" w:rsidRPr="00602AA7">
        <w:rPr>
          <w:rFonts w:ascii="Times New Roman" w:eastAsia="Times New Roman" w:hAnsi="Times New Roman" w:cs="Times New Roman"/>
          <w:sz w:val="24"/>
          <w:szCs w:val="24"/>
          <w:lang w:val="en"/>
        </w:rPr>
        <w:t xml:space="preserve">at </w:t>
      </w:r>
      <w:r w:rsidRPr="00602AA7">
        <w:rPr>
          <w:rFonts w:ascii="Times New Roman" w:eastAsia="Times New Roman" w:hAnsi="Times New Roman" w:cs="Times New Roman"/>
          <w:sz w:val="24"/>
          <w:szCs w:val="24"/>
          <w:lang w:val="en"/>
        </w:rPr>
        <w:t>12, 18 and 24 months post</w:t>
      </w:r>
      <w:r w:rsidR="005233A3" w:rsidRPr="00602AA7">
        <w:rPr>
          <w:rFonts w:ascii="Times New Roman" w:eastAsia="Times New Roman" w:hAnsi="Times New Roman" w:cs="Times New Roman"/>
          <w:sz w:val="24"/>
          <w:szCs w:val="24"/>
          <w:lang w:val="en"/>
        </w:rPr>
        <w:t xml:space="preserve"> </w:t>
      </w:r>
      <w:r w:rsidR="00201EB4" w:rsidRPr="00602AA7">
        <w:rPr>
          <w:rFonts w:ascii="Times New Roman" w:eastAsia="Times New Roman" w:hAnsi="Times New Roman" w:cs="Times New Roman"/>
          <w:sz w:val="24"/>
          <w:szCs w:val="24"/>
          <w:lang w:val="en"/>
        </w:rPr>
        <w:t>randomization</w:t>
      </w:r>
      <w:r w:rsidRPr="00602AA7">
        <w:rPr>
          <w:rFonts w:ascii="Times New Roman" w:eastAsia="Times New Roman" w:hAnsi="Times New Roman" w:cs="Times New Roman"/>
          <w:sz w:val="24"/>
          <w:szCs w:val="24"/>
          <w:lang w:val="en"/>
        </w:rPr>
        <w:t xml:space="preserve"> </w:t>
      </w:r>
      <w:r w:rsidR="00D41E7B" w:rsidRPr="00602AA7">
        <w:rPr>
          <w:rFonts w:ascii="Times New Roman" w:eastAsia="Times New Roman" w:hAnsi="Times New Roman" w:cs="Times New Roman"/>
          <w:sz w:val="24"/>
          <w:szCs w:val="24"/>
          <w:lang w:val="en"/>
        </w:rPr>
        <w:t>in the absence of</w:t>
      </w:r>
      <w:r w:rsidRPr="00602AA7">
        <w:rPr>
          <w:rFonts w:ascii="Times New Roman" w:eastAsia="Times New Roman" w:hAnsi="Times New Roman" w:cs="Times New Roman"/>
          <w:sz w:val="24"/>
          <w:szCs w:val="24"/>
          <w:lang w:val="en"/>
        </w:rPr>
        <w:t xml:space="preserve"> disease progression requiring treatment</w:t>
      </w:r>
      <w:r w:rsidR="00BA1AE6" w:rsidRPr="00602AA7">
        <w:rPr>
          <w:rFonts w:ascii="Times New Roman" w:eastAsia="Times New Roman" w:hAnsi="Times New Roman" w:cs="Times New Roman"/>
          <w:sz w:val="24"/>
          <w:szCs w:val="24"/>
          <w:lang w:val="en"/>
        </w:rPr>
        <w:t>. Long</w:t>
      </w:r>
      <w:r w:rsidR="00D41E7B" w:rsidRPr="00602AA7">
        <w:rPr>
          <w:rFonts w:ascii="Times New Roman" w:eastAsia="Times New Roman" w:hAnsi="Times New Roman" w:cs="Times New Roman"/>
          <w:sz w:val="24"/>
          <w:szCs w:val="24"/>
          <w:lang w:val="en"/>
        </w:rPr>
        <w:t>-</w:t>
      </w:r>
      <w:r w:rsidR="00BA1AE6" w:rsidRPr="00602AA7">
        <w:rPr>
          <w:rFonts w:ascii="Times New Roman" w:eastAsia="Times New Roman" w:hAnsi="Times New Roman" w:cs="Times New Roman"/>
          <w:sz w:val="24"/>
          <w:szCs w:val="24"/>
          <w:lang w:val="en"/>
        </w:rPr>
        <w:t xml:space="preserve">term annual follow-up </w:t>
      </w:r>
      <w:r w:rsidRPr="00602AA7">
        <w:rPr>
          <w:rFonts w:ascii="Times New Roman" w:eastAsia="Times New Roman" w:hAnsi="Times New Roman" w:cs="Times New Roman"/>
          <w:sz w:val="24"/>
          <w:szCs w:val="24"/>
          <w:lang w:val="en"/>
        </w:rPr>
        <w:t xml:space="preserve">for survival </w:t>
      </w:r>
      <w:r w:rsidR="00BA1AE6" w:rsidRPr="00602AA7">
        <w:rPr>
          <w:rFonts w:ascii="Times New Roman" w:eastAsia="Times New Roman" w:hAnsi="Times New Roman" w:cs="Times New Roman"/>
          <w:sz w:val="24"/>
          <w:szCs w:val="24"/>
          <w:lang w:val="en"/>
        </w:rPr>
        <w:t xml:space="preserve">is </w:t>
      </w:r>
      <w:r w:rsidR="00E454BC" w:rsidRPr="00602AA7">
        <w:rPr>
          <w:rFonts w:ascii="Times New Roman" w:eastAsia="Times New Roman" w:hAnsi="Times New Roman" w:cs="Times New Roman"/>
          <w:sz w:val="24"/>
          <w:szCs w:val="24"/>
          <w:lang w:val="en"/>
        </w:rPr>
        <w:t xml:space="preserve">being performed </w:t>
      </w:r>
      <w:r w:rsidRPr="00602AA7">
        <w:rPr>
          <w:rFonts w:ascii="Times New Roman" w:eastAsia="Times New Roman" w:hAnsi="Times New Roman" w:cs="Times New Roman"/>
          <w:sz w:val="24"/>
          <w:szCs w:val="24"/>
          <w:lang w:val="en"/>
        </w:rPr>
        <w:t>until death.</w:t>
      </w:r>
    </w:p>
    <w:p w14:paraId="09529BE7" w14:textId="77777777" w:rsidR="009E234A" w:rsidRPr="00602AA7" w:rsidRDefault="009E234A" w:rsidP="009D1550">
      <w:pPr>
        <w:widowControl w:val="0"/>
        <w:spacing w:line="480" w:lineRule="auto"/>
        <w:jc w:val="both"/>
        <w:rPr>
          <w:rFonts w:ascii="Times New Roman" w:hAnsi="Times New Roman" w:cs="Times New Roman"/>
          <w:i/>
          <w:sz w:val="24"/>
          <w:szCs w:val="24"/>
          <w:lang w:val="en"/>
        </w:rPr>
      </w:pPr>
      <w:r w:rsidRPr="00602AA7">
        <w:rPr>
          <w:rFonts w:ascii="Times New Roman" w:hAnsi="Times New Roman" w:cs="Times New Roman"/>
          <w:i/>
          <w:sz w:val="24"/>
          <w:szCs w:val="24"/>
          <w:lang w:val="en"/>
        </w:rPr>
        <w:t>Endpoints</w:t>
      </w:r>
    </w:p>
    <w:p w14:paraId="41339E25" w14:textId="1C8D5162" w:rsidR="009E234A" w:rsidRPr="00602AA7" w:rsidRDefault="009E234A" w:rsidP="009D1550">
      <w:pPr>
        <w:widowControl w:val="0"/>
        <w:spacing w:line="480" w:lineRule="auto"/>
        <w:jc w:val="both"/>
        <w:rPr>
          <w:rFonts w:ascii="Times New Roman" w:eastAsia="Times New Roman" w:hAnsi="Times New Roman" w:cs="Times New Roman"/>
          <w:sz w:val="24"/>
          <w:szCs w:val="24"/>
          <w:lang w:val="en-GB"/>
        </w:rPr>
      </w:pPr>
      <w:r w:rsidRPr="00602AA7">
        <w:rPr>
          <w:rFonts w:ascii="Times New Roman" w:hAnsi="Times New Roman" w:cs="Times New Roman"/>
          <w:sz w:val="24"/>
          <w:szCs w:val="24"/>
          <w:lang w:val="en"/>
        </w:rPr>
        <w:t>The primary endpoint was CR rate</w:t>
      </w:r>
      <w:r w:rsidR="00612775" w:rsidRPr="00602AA7">
        <w:rPr>
          <w:rFonts w:ascii="Times New Roman" w:hAnsi="Times New Roman" w:cs="Times New Roman"/>
          <w:sz w:val="24"/>
          <w:szCs w:val="24"/>
          <w:lang w:val="en"/>
        </w:rPr>
        <w:t xml:space="preserve"> (including CRi)</w:t>
      </w:r>
      <w:r w:rsidRPr="00602AA7">
        <w:rPr>
          <w:rFonts w:ascii="Times New Roman" w:hAnsi="Times New Roman" w:cs="Times New Roman"/>
          <w:sz w:val="24"/>
          <w:szCs w:val="24"/>
          <w:lang w:val="en-GB"/>
        </w:rPr>
        <w:t xml:space="preserve"> at </w:t>
      </w:r>
      <w:r w:rsidR="00D41E7B" w:rsidRPr="00602AA7">
        <w:rPr>
          <w:rFonts w:ascii="Times New Roman" w:hAnsi="Times New Roman" w:cs="Times New Roman"/>
          <w:sz w:val="24"/>
          <w:szCs w:val="24"/>
          <w:lang w:val="en-GB"/>
        </w:rPr>
        <w:t xml:space="preserve">3 </w:t>
      </w:r>
      <w:r w:rsidRPr="00602AA7">
        <w:rPr>
          <w:rFonts w:ascii="Times New Roman" w:hAnsi="Times New Roman" w:cs="Times New Roman"/>
          <w:sz w:val="24"/>
          <w:szCs w:val="24"/>
          <w:lang w:val="en-GB"/>
        </w:rPr>
        <w:t>months post</w:t>
      </w:r>
      <w:r w:rsidR="00D41E7B"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treatment. Response was centrally assessed</w:t>
      </w:r>
      <w:r w:rsidRPr="00602AA7">
        <w:rPr>
          <w:rFonts w:ascii="Times New Roman" w:eastAsia="Times New Roman" w:hAnsi="Times New Roman" w:cs="Times New Roman"/>
          <w:sz w:val="24"/>
          <w:szCs w:val="24"/>
          <w:lang w:val="en"/>
        </w:rPr>
        <w:t xml:space="preserve"> according to IWCLL criteria</w:t>
      </w:r>
      <w:r w:rsidR="00EB36BB" w:rsidRPr="00602AA7">
        <w:rPr>
          <w:rFonts w:ascii="Times New Roman" w:eastAsia="Times New Roman" w:hAnsi="Times New Roman" w:cs="Times New Roman"/>
          <w:sz w:val="24"/>
          <w:szCs w:val="24"/>
          <w:lang w:val="en"/>
        </w:rPr>
        <w:fldChar w:fldCharType="begin"/>
      </w:r>
      <w:r w:rsidR="003D6078" w:rsidRPr="00602AA7">
        <w:rPr>
          <w:rFonts w:ascii="Times New Roman" w:eastAsia="Times New Roman" w:hAnsi="Times New Roman" w:cs="Times New Roman"/>
          <w:sz w:val="24"/>
          <w:szCs w:val="24"/>
          <w:lang w:val="en"/>
        </w:rPr>
        <w:instrText xml:space="preserve"> ADDIN EN.CITE &lt;EndNote&gt;&lt;Cite&gt;&lt;Author&gt;Hallek&lt;/Author&gt;&lt;Year&gt;2008&lt;/Year&gt;&lt;RecNum&gt;14&lt;/RecNum&gt;&lt;DisplayText&gt;(16)&lt;/DisplayText&gt;&lt;record&gt;&lt;rec-number&gt;14&lt;/rec-number&gt;&lt;foreign-keys&gt;&lt;key app="EN" db-id="s29vxzevyttrvvevsw8x2vtvtr20t9vprx2t" timestamp="1470389995"&gt;14&lt;/key&gt;&lt;/foreign-keys&gt;&lt;ref-type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J.&lt;/author&gt;&lt;/authors&gt;&lt;/contributors&gt;&lt;titles&gt;&lt;title&gt;Guidelines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-5456&lt;/pages&gt;&lt;volume&gt;111&lt;/volume&gt;&lt;number&gt;12&lt;/number&gt;&lt;dates&gt;&lt;year&gt;2008&lt;/year&gt;&lt;pub-dates&gt;&lt;date&gt;Jun&lt;/date&gt;&lt;/pub-dates&gt;&lt;/dates&gt;&lt;isbn&gt;0006-4971&lt;/isbn&gt;&lt;accession-num&gt;WOS:000256786500014&lt;/accession-num&gt;&lt;urls&gt;&lt;related-urls&gt;&lt;url&gt;&amp;lt;Go to ISI&amp;gt;://WOS:000256786500014&lt;/url&gt;&lt;/related-urls&gt;&lt;/urls&gt;&lt;electronic-resource-num&gt;10.1182/blood-2007-06-093906&lt;/electronic-resource-num&gt;&lt;/record&gt;&lt;/Cite&gt;&lt;/EndNote&gt;</w:instrText>
      </w:r>
      <w:r w:rsidR="00EB36BB" w:rsidRPr="00602AA7">
        <w:rPr>
          <w:rFonts w:ascii="Times New Roman" w:eastAsia="Times New Roman" w:hAnsi="Times New Roman" w:cs="Times New Roman"/>
          <w:sz w:val="24"/>
          <w:szCs w:val="24"/>
          <w:lang w:val="en"/>
        </w:rPr>
        <w:fldChar w:fldCharType="separate"/>
      </w:r>
      <w:r w:rsidR="003D6078" w:rsidRPr="00602AA7">
        <w:rPr>
          <w:rFonts w:ascii="Times New Roman" w:eastAsia="Times New Roman" w:hAnsi="Times New Roman" w:cs="Times New Roman"/>
          <w:noProof/>
          <w:sz w:val="24"/>
          <w:szCs w:val="24"/>
          <w:lang w:val="en"/>
        </w:rPr>
        <w:t>(16)</w:t>
      </w:r>
      <w:r w:rsidR="00EB36BB" w:rsidRPr="00602AA7">
        <w:rPr>
          <w:rFonts w:ascii="Times New Roman" w:eastAsia="Times New Roman" w:hAnsi="Times New Roman" w:cs="Times New Roman"/>
          <w:sz w:val="24"/>
          <w:szCs w:val="24"/>
          <w:lang w:val="en"/>
        </w:rPr>
        <w:fldChar w:fldCharType="end"/>
      </w:r>
      <w:r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GB"/>
        </w:rPr>
        <w:t>by two independent, experienced CLL haematologists blinded to treatment allocation</w:t>
      </w:r>
      <w:r w:rsidRPr="00602AA7">
        <w:rPr>
          <w:rFonts w:ascii="Times New Roman" w:hAnsi="Times New Roman" w:cs="Times New Roman"/>
          <w:sz w:val="24"/>
          <w:szCs w:val="24"/>
        </w:rPr>
        <w:t xml:space="preserve">. An independent arbiter reviewed </w:t>
      </w:r>
      <w:r w:rsidRPr="00602AA7">
        <w:rPr>
          <w:rFonts w:ascii="Times New Roman" w:eastAsia="Times New Roman" w:hAnsi="Times New Roman" w:cs="Times New Roman"/>
          <w:sz w:val="24"/>
          <w:szCs w:val="24"/>
          <w:lang w:val="en-GB"/>
        </w:rPr>
        <w:t xml:space="preserve">discordant reports. </w:t>
      </w:r>
    </w:p>
    <w:p w14:paraId="7446D83D" w14:textId="4E72AE8D" w:rsidR="009E234A" w:rsidRPr="00602AA7" w:rsidRDefault="009E234A" w:rsidP="009D1550">
      <w:pPr>
        <w:widowControl w:val="0"/>
        <w:spacing w:line="480" w:lineRule="auto"/>
        <w:jc w:val="both"/>
        <w:rPr>
          <w:rFonts w:ascii="Times New Roman" w:hAnsi="Times New Roman" w:cs="Times New Roman"/>
          <w:sz w:val="24"/>
          <w:szCs w:val="24"/>
          <w:lang w:val="en-GB"/>
        </w:rPr>
      </w:pPr>
      <w:r w:rsidRPr="00602AA7">
        <w:rPr>
          <w:rFonts w:ascii="Times New Roman" w:hAnsi="Times New Roman" w:cs="Times New Roman"/>
          <w:sz w:val="24"/>
          <w:szCs w:val="24"/>
          <w:lang w:val="en-GB"/>
        </w:rPr>
        <w:t xml:space="preserve">Secondary endpoints at </w:t>
      </w:r>
      <w:r w:rsidR="00D41E7B" w:rsidRPr="00602AA7">
        <w:rPr>
          <w:rFonts w:ascii="Times New Roman" w:hAnsi="Times New Roman" w:cs="Times New Roman"/>
          <w:sz w:val="24"/>
          <w:szCs w:val="24"/>
          <w:lang w:val="en-GB"/>
        </w:rPr>
        <w:t xml:space="preserve">3 </w:t>
      </w:r>
      <w:r w:rsidRPr="00602AA7">
        <w:rPr>
          <w:rFonts w:ascii="Times New Roman" w:hAnsi="Times New Roman" w:cs="Times New Roman"/>
          <w:sz w:val="24"/>
          <w:szCs w:val="24"/>
          <w:lang w:val="en-GB"/>
        </w:rPr>
        <w:t>months post</w:t>
      </w:r>
      <w:r w:rsidR="00D41E7B"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treatment included</w:t>
      </w:r>
      <w:r w:rsidR="00193CD3"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 xml:space="preserve"> MRD </w:t>
      </w:r>
      <w:r w:rsidR="004D7EBC" w:rsidRPr="00602AA7">
        <w:rPr>
          <w:rFonts w:ascii="Times New Roman" w:hAnsi="Times New Roman" w:cs="Times New Roman"/>
          <w:sz w:val="24"/>
          <w:szCs w:val="24"/>
          <w:lang w:val="en-GB"/>
        </w:rPr>
        <w:t xml:space="preserve">negativity </w:t>
      </w:r>
      <w:r w:rsidRPr="00602AA7">
        <w:rPr>
          <w:rFonts w:ascii="Times New Roman" w:hAnsi="Times New Roman" w:cs="Times New Roman"/>
          <w:sz w:val="24"/>
          <w:szCs w:val="24"/>
          <w:lang w:val="en-GB"/>
        </w:rPr>
        <w:t xml:space="preserve">assessed in the bone marrow </w:t>
      </w:r>
      <w:r w:rsidRPr="00602AA7">
        <w:rPr>
          <w:rFonts w:ascii="Times New Roman" w:eastAsia="Times New Roman" w:hAnsi="Times New Roman" w:cs="Times New Roman"/>
          <w:sz w:val="24"/>
          <w:szCs w:val="24"/>
          <w:lang w:val="en"/>
        </w:rPr>
        <w:t>by highly sensitive multi</w:t>
      </w:r>
      <w:r w:rsidR="00201EB4" w:rsidRPr="00602AA7">
        <w:rPr>
          <w:rFonts w:ascii="Times New Roman" w:eastAsia="Times New Roman" w:hAnsi="Times New Roman" w:cs="Times New Roman"/>
          <w:sz w:val="24"/>
          <w:szCs w:val="24"/>
          <w:lang w:val="en"/>
        </w:rPr>
        <w:t>-</w:t>
      </w:r>
      <w:r w:rsidRPr="00602AA7">
        <w:rPr>
          <w:rFonts w:ascii="Times New Roman" w:eastAsia="Times New Roman" w:hAnsi="Times New Roman" w:cs="Times New Roman"/>
          <w:sz w:val="24"/>
          <w:szCs w:val="24"/>
          <w:lang w:val="en"/>
        </w:rPr>
        <w:t>parameter flow cytometry with a level of detection below 1 CLL cell in 10</w:t>
      </w:r>
      <w:r w:rsidR="0017695A" w:rsidRPr="00602AA7">
        <w:rPr>
          <w:rFonts w:ascii="Times New Roman" w:eastAsia="Times New Roman" w:hAnsi="Times New Roman" w:cs="Times New Roman"/>
          <w:sz w:val="24"/>
          <w:szCs w:val="24"/>
          <w:lang w:val="en"/>
        </w:rPr>
        <w:t xml:space="preserve"> </w:t>
      </w:r>
      <w:r w:rsidRPr="00602AA7">
        <w:rPr>
          <w:rFonts w:ascii="Times New Roman" w:eastAsia="Times New Roman" w:hAnsi="Times New Roman" w:cs="Times New Roman"/>
          <w:sz w:val="24"/>
          <w:szCs w:val="24"/>
          <w:lang w:val="en"/>
        </w:rPr>
        <w:t>000 leukocytes</w:t>
      </w:r>
      <w:r w:rsidR="00EB36BB" w:rsidRPr="00602AA7">
        <w:rPr>
          <w:rFonts w:ascii="Times New Roman" w:eastAsia="Times New Roman" w:hAnsi="Times New Roman" w:cs="Times New Roman"/>
          <w:sz w:val="24"/>
          <w:szCs w:val="24"/>
          <w:lang w:val="en"/>
        </w:rPr>
        <w:fldChar w:fldCharType="begin"/>
      </w:r>
      <w:r w:rsidR="00A934FE" w:rsidRPr="00602AA7">
        <w:rPr>
          <w:rFonts w:ascii="Times New Roman" w:eastAsia="Times New Roman" w:hAnsi="Times New Roman" w:cs="Times New Roman"/>
          <w:sz w:val="24"/>
          <w:szCs w:val="24"/>
          <w:lang w:val="en"/>
        </w:rPr>
        <w:instrText xml:space="preserve"> ADDIN EN.CITE &lt;EndNote&gt;&lt;Cite&gt;&lt;Author&gt;Rawstron&lt;/Author&gt;&lt;Year&gt;2007&lt;/Year&gt;&lt;RecNum&gt;12&lt;/RecNum&gt;&lt;DisplayText&gt;(13)&lt;/DisplayText&gt;&lt;record&gt;&lt;rec-number&gt;12&lt;/rec-number&gt;&lt;foreign-keys&gt;&lt;key app="EN" db-id="s29vxzevyttrvvevsw8x2vtvtr20t9vprx2t" timestamp="1470389857"&gt;12&lt;/key&gt;&lt;/foreign-keys&gt;&lt;ref-type name="Journal Article"&gt;17&lt;/ref-type&gt;&lt;contributors&gt;&lt;authors&gt;&lt;author&gt;Rawstron, A. C.&lt;/author&gt;&lt;author&gt;Villamor, N.&lt;/author&gt;&lt;author&gt;Ritgen, M.&lt;/author&gt;&lt;author&gt;Boettcher, S.&lt;/author&gt;&lt;author&gt;Ghia, P.&lt;/author&gt;&lt;author&gt;Zehnder, J. L.&lt;/author&gt;&lt;author&gt;Lozanski, G.&lt;/author&gt;&lt;author&gt;Colomer, D.&lt;/author&gt;&lt;author&gt;Moreno, C.&lt;/author&gt;&lt;author&gt;Geuna, M.&lt;/author&gt;&lt;author&gt;Evans, P. A. S.&lt;/author&gt;&lt;author&gt;Natkunam, Y.&lt;/author&gt;&lt;author&gt;Coutre, S. E.&lt;/author&gt;&lt;author&gt;Avery, E. D.&lt;/author&gt;&lt;author&gt;Rassenti, L. Z.&lt;/author&gt;&lt;author&gt;Kipps, T. J.&lt;/author&gt;&lt;author&gt;Caligaris-Cappio, F.&lt;/author&gt;&lt;author&gt;Kneba, M.&lt;/author&gt;&lt;author&gt;Byrd, J. C.&lt;/author&gt;&lt;author&gt;Hallek, M. J.&lt;/author&gt;&lt;author&gt;Montserrat, E.&lt;/author&gt;&lt;author&gt;Hillmen, P.&lt;/author&gt;&lt;/authors&gt;&lt;/contributors&gt;&lt;titles&gt;&lt;title&gt;International standardized approach for flow cytometric residual disease monitoring in chronic lymphocytic leukaemia&lt;/title&gt;&lt;secondary-title&gt;Leukemia&lt;/secondary-title&gt;&lt;/titles&gt;&lt;periodical&gt;&lt;full-title&gt;Leukemia&lt;/full-title&gt;&lt;/periodical&gt;&lt;pages&gt;956-964&lt;/pages&gt;&lt;volume&gt;21&lt;/volume&gt;&lt;number&gt;5&lt;/number&gt;&lt;dates&gt;&lt;year&gt;2007&lt;/year&gt;&lt;pub-dates&gt;&lt;date&gt;May&lt;/date&gt;&lt;/pub-dates&gt;&lt;/dates&gt;&lt;isbn&gt;0887-6924&lt;/isbn&gt;&lt;accession-num&gt;WOS:000245999900014&lt;/accession-num&gt;&lt;urls&gt;&lt;related-urls&gt;&lt;url&gt;&amp;lt;Go to ISI&amp;gt;://WOS:000245999900014&lt;/url&gt;&lt;/related-urls&gt;&lt;/urls&gt;&lt;electronic-resource-num&gt;10.1038/sj.leu.2404584&lt;/electronic-resource-num&gt;&lt;/record&gt;&lt;/Cite&gt;&lt;/EndNote&gt;</w:instrText>
      </w:r>
      <w:r w:rsidR="00EB36BB" w:rsidRPr="00602AA7">
        <w:rPr>
          <w:rFonts w:ascii="Times New Roman" w:eastAsia="Times New Roman" w:hAnsi="Times New Roman" w:cs="Times New Roman"/>
          <w:sz w:val="24"/>
          <w:szCs w:val="24"/>
          <w:lang w:val="en"/>
        </w:rPr>
        <w:fldChar w:fldCharType="separate"/>
      </w:r>
      <w:r w:rsidR="00A934FE" w:rsidRPr="00602AA7">
        <w:rPr>
          <w:rFonts w:ascii="Times New Roman" w:eastAsia="Times New Roman" w:hAnsi="Times New Roman" w:cs="Times New Roman"/>
          <w:noProof/>
          <w:sz w:val="24"/>
          <w:szCs w:val="24"/>
          <w:lang w:val="en"/>
        </w:rPr>
        <w:t>(13)</w:t>
      </w:r>
      <w:r w:rsidR="00EB36BB" w:rsidRPr="00602AA7">
        <w:rPr>
          <w:rFonts w:ascii="Times New Roman" w:eastAsia="Times New Roman" w:hAnsi="Times New Roman" w:cs="Times New Roman"/>
          <w:sz w:val="24"/>
          <w:szCs w:val="24"/>
          <w:lang w:val="en"/>
        </w:rPr>
        <w:fldChar w:fldCharType="end"/>
      </w:r>
      <w:r w:rsidRPr="00602AA7">
        <w:rPr>
          <w:rFonts w:ascii="Times New Roman" w:eastAsia="Times New Roman" w:hAnsi="Times New Roman" w:cs="Times New Roman"/>
          <w:sz w:val="24"/>
          <w:szCs w:val="24"/>
          <w:lang w:val="en"/>
        </w:rPr>
        <w:t xml:space="preserve">; </w:t>
      </w:r>
      <w:r w:rsidRPr="00602AA7">
        <w:rPr>
          <w:rFonts w:ascii="Times New Roman" w:hAnsi="Times New Roman" w:cs="Times New Roman"/>
          <w:sz w:val="24"/>
          <w:szCs w:val="24"/>
          <w:lang w:val="en-GB"/>
        </w:rPr>
        <w:t xml:space="preserve">ORR defined as at least </w:t>
      </w:r>
      <w:r w:rsidRPr="00602AA7">
        <w:rPr>
          <w:rFonts w:ascii="Times New Roman" w:hAnsi="Times New Roman" w:cs="Times New Roman"/>
          <w:sz w:val="24"/>
          <w:szCs w:val="24"/>
          <w:lang w:val="en-GB"/>
        </w:rPr>
        <w:lastRenderedPageBreak/>
        <w:t>partial remission (PR)</w:t>
      </w:r>
      <w:r w:rsidR="00193CD3"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 xml:space="preserve"> and safety and toxicity as graded by CTCAE V3.0</w:t>
      </w:r>
      <w:r w:rsidR="00EB36BB" w:rsidRPr="00602AA7">
        <w:rPr>
          <w:rFonts w:ascii="Times New Roman" w:hAnsi="Times New Roman" w:cs="Times New Roman"/>
          <w:sz w:val="24"/>
          <w:szCs w:val="24"/>
          <w:lang w:val="en-GB"/>
        </w:rPr>
        <w:fldChar w:fldCharType="begin"/>
      </w:r>
      <w:r w:rsidR="003D6078" w:rsidRPr="00602AA7">
        <w:rPr>
          <w:rFonts w:ascii="Times New Roman" w:hAnsi="Times New Roman" w:cs="Times New Roman"/>
          <w:sz w:val="24"/>
          <w:szCs w:val="24"/>
          <w:lang w:val="en-GB"/>
        </w:rPr>
        <w:instrText xml:space="preserve"> ADDIN EN.CITE &lt;EndNote&gt;&lt;Cite&gt;&lt;Year&gt;2006&lt;/Year&gt;&lt;RecNum&gt;20&lt;/RecNum&gt;&lt;DisplayText&gt;(18)&lt;/DisplayText&gt;&lt;record&gt;&lt;rec-number&gt;20&lt;/rec-number&gt;&lt;foreign-keys&gt;&lt;key app="EN" db-id="s29vxzevyttrvvevsw8x2vtvtr20t9vprx2t" timestamp="1470390963"&gt;20&lt;/key&gt;&lt;/foreign-keys&gt;&lt;ref-type name="Web Page"&gt;12&lt;/ref-type&gt;&lt;contributors&gt;&lt;/contributors&gt;&lt;titles&gt;&lt;title&gt;Cancer Therapy Evaluation Program. Common Terminology Criteria for Adverse Events &lt;/title&gt;&lt;/titles&gt;&lt;edition&gt;v3.0&lt;/edition&gt;&lt;dates&gt;&lt;year&gt;2006&lt;/year&gt;&lt;/dates&gt;&lt;urls&gt;&lt;related-urls&gt;&lt;url&gt;http://ctep.cancer.gov/protocolDevelopment/electronic_applications/docs/ctcaev3.pdf&lt;/url&gt;&lt;/related-urls&gt;&lt;/urls&gt;&lt;/record&gt;&lt;/Cite&gt;&lt;/EndNote&gt;</w:instrText>
      </w:r>
      <w:r w:rsidR="00EB36BB" w:rsidRPr="00602AA7">
        <w:rPr>
          <w:rFonts w:ascii="Times New Roman" w:hAnsi="Times New Roman" w:cs="Times New Roman"/>
          <w:sz w:val="24"/>
          <w:szCs w:val="24"/>
          <w:lang w:val="en-GB"/>
        </w:rPr>
        <w:fldChar w:fldCharType="separate"/>
      </w:r>
      <w:r w:rsidR="003D6078" w:rsidRPr="00602AA7">
        <w:rPr>
          <w:rFonts w:ascii="Times New Roman" w:hAnsi="Times New Roman" w:cs="Times New Roman"/>
          <w:noProof/>
          <w:sz w:val="24"/>
          <w:szCs w:val="24"/>
          <w:lang w:val="en-GB"/>
        </w:rPr>
        <w:t>(18)</w:t>
      </w:r>
      <w:r w:rsidR="00EB36BB" w:rsidRPr="00602AA7">
        <w:rPr>
          <w:rFonts w:ascii="Times New Roman" w:hAnsi="Times New Roman" w:cs="Times New Roman"/>
          <w:sz w:val="24"/>
          <w:szCs w:val="24"/>
          <w:lang w:val="en-GB"/>
        </w:rPr>
        <w:fldChar w:fldCharType="end"/>
      </w:r>
      <w:r w:rsidRPr="00602AA7">
        <w:rPr>
          <w:rFonts w:ascii="Times New Roman" w:hAnsi="Times New Roman" w:cs="Times New Roman"/>
          <w:sz w:val="24"/>
          <w:szCs w:val="24"/>
          <w:lang w:val="en-GB"/>
        </w:rPr>
        <w:t>.</w:t>
      </w:r>
    </w:p>
    <w:p w14:paraId="5CE2A474" w14:textId="77777777" w:rsidR="009E234A" w:rsidRPr="00602AA7" w:rsidRDefault="009E234A" w:rsidP="009D1550">
      <w:pPr>
        <w:widowControl w:val="0"/>
        <w:spacing w:line="480" w:lineRule="auto"/>
        <w:jc w:val="both"/>
        <w:rPr>
          <w:rFonts w:ascii="Times New Roman" w:hAnsi="Times New Roman" w:cs="Times New Roman"/>
          <w:i/>
          <w:sz w:val="24"/>
          <w:szCs w:val="24"/>
        </w:rPr>
      </w:pPr>
      <w:r w:rsidRPr="00602AA7">
        <w:rPr>
          <w:rFonts w:ascii="Times New Roman" w:hAnsi="Times New Roman" w:cs="Times New Roman"/>
          <w:sz w:val="24"/>
          <w:szCs w:val="24"/>
          <w:lang w:val="en-GB"/>
        </w:rPr>
        <w:t>Longer-term secondary endpoints included</w:t>
      </w:r>
      <w:r w:rsidRPr="00602AA7">
        <w:rPr>
          <w:rFonts w:ascii="Times New Roman" w:hAnsi="Times New Roman" w:cs="Times New Roman"/>
          <w:sz w:val="24"/>
          <w:szCs w:val="24"/>
        </w:rPr>
        <w:t xml:space="preserve"> PFS</w:t>
      </w:r>
      <w:r w:rsidRPr="00602AA7">
        <w:rPr>
          <w:rFonts w:ascii="Times New Roman" w:hAnsi="Times New Roman" w:cs="Times New Roman"/>
          <w:sz w:val="24"/>
          <w:szCs w:val="24"/>
          <w:lang w:val="en-GB"/>
        </w:rPr>
        <w:t>,</w:t>
      </w:r>
      <w:r w:rsidRPr="00602AA7">
        <w:rPr>
          <w:rFonts w:ascii="Times New Roman" w:hAnsi="Times New Roman" w:cs="Times New Roman"/>
          <w:sz w:val="24"/>
          <w:szCs w:val="24"/>
        </w:rPr>
        <w:t xml:space="preserve"> </w:t>
      </w:r>
      <w:r w:rsidRPr="00602AA7">
        <w:rPr>
          <w:rFonts w:ascii="Times New Roman" w:hAnsi="Times New Roman" w:cs="Times New Roman"/>
          <w:sz w:val="24"/>
          <w:szCs w:val="24"/>
          <w:lang w:val="en-GB"/>
        </w:rPr>
        <w:t>OS and time to MRD relapse in participants who became MRD negative.</w:t>
      </w:r>
      <w:r w:rsidRPr="00602AA7">
        <w:rPr>
          <w:rFonts w:ascii="Times New Roman" w:hAnsi="Times New Roman" w:cs="Times New Roman"/>
          <w:sz w:val="24"/>
          <w:szCs w:val="24"/>
        </w:rPr>
        <w:t xml:space="preserve"> </w:t>
      </w:r>
    </w:p>
    <w:p w14:paraId="7DCBDF90" w14:textId="0CC1024D" w:rsidR="009E234A"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 xml:space="preserve">Sample </w:t>
      </w:r>
      <w:r w:rsidR="00612775" w:rsidRPr="00602AA7">
        <w:rPr>
          <w:rFonts w:ascii="Times New Roman" w:hAnsi="Times New Roman" w:cs="Times New Roman"/>
          <w:i/>
          <w:sz w:val="24"/>
          <w:szCs w:val="24"/>
        </w:rPr>
        <w:t>Size</w:t>
      </w:r>
    </w:p>
    <w:p w14:paraId="114C86F5" w14:textId="77777777"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The sample size was based on testing the null hypothesis of no difference in CR rates between the treatment groups. The CR rate with FCR was estimated to be 50%, with a clinically important improvement considered to be 20%. With a 2-sided 5% level of significance and 80% power, 103 participants were required in each group. Allowing for a 5% dropout rate, the recruitment target was 218 participants.</w:t>
      </w:r>
    </w:p>
    <w:p w14:paraId="3FE2315B" w14:textId="0E26AF9F" w:rsidR="009E234A"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 xml:space="preserve">Statistical </w:t>
      </w:r>
      <w:r w:rsidR="00612775" w:rsidRPr="00602AA7">
        <w:rPr>
          <w:rFonts w:ascii="Times New Roman" w:hAnsi="Times New Roman" w:cs="Times New Roman"/>
          <w:i/>
          <w:sz w:val="24"/>
          <w:szCs w:val="24"/>
        </w:rPr>
        <w:t>M</w:t>
      </w:r>
      <w:r w:rsidRPr="00602AA7">
        <w:rPr>
          <w:rFonts w:ascii="Times New Roman" w:hAnsi="Times New Roman" w:cs="Times New Roman"/>
          <w:i/>
          <w:sz w:val="24"/>
          <w:szCs w:val="24"/>
        </w:rPr>
        <w:t>ethods</w:t>
      </w:r>
    </w:p>
    <w:p w14:paraId="638C4D6B" w14:textId="2412CB40" w:rsidR="009E234A" w:rsidRPr="00602AA7" w:rsidRDefault="009E234A" w:rsidP="00F93A2C">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All analyses were conducted on the intention-to-treat</w:t>
      </w:r>
      <w:r w:rsidR="00BF362B"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(ITT) population, in which participants were included according to their </w:t>
      </w:r>
      <w:r w:rsidR="00201EB4" w:rsidRPr="00602AA7">
        <w:rPr>
          <w:rFonts w:ascii="Times New Roman" w:hAnsi="Times New Roman" w:cs="Times New Roman"/>
          <w:sz w:val="24"/>
          <w:szCs w:val="24"/>
        </w:rPr>
        <w:t>randomized</w:t>
      </w:r>
      <w:r w:rsidRPr="00602AA7">
        <w:rPr>
          <w:rFonts w:ascii="Times New Roman" w:hAnsi="Times New Roman" w:cs="Times New Roman"/>
          <w:sz w:val="24"/>
          <w:szCs w:val="24"/>
        </w:rPr>
        <w:t xml:space="preserve"> treatment. Safety analyses included participants according to treatment received.</w:t>
      </w:r>
      <w:r w:rsidR="00F93A2C" w:rsidRPr="00602AA7">
        <w:rPr>
          <w:rFonts w:ascii="Times New Roman" w:hAnsi="Times New Roman" w:cs="Times New Roman"/>
          <w:sz w:val="24"/>
          <w:szCs w:val="24"/>
        </w:rPr>
        <w:t xml:space="preserve"> A 2-sided 5% significance level was used for all formal efficacy endpoint comparisons.</w:t>
      </w:r>
      <w:r w:rsidR="008F1B5C" w:rsidRPr="00602AA7">
        <w:t xml:space="preserve"> </w:t>
      </w:r>
    </w:p>
    <w:p w14:paraId="2C83EFB2" w14:textId="5E0FDBB7" w:rsidR="00486857"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lang w:val="en-GB"/>
        </w:rPr>
        <w:t>Methods for handling missing endpoint data were pre-specified and approved by the Chief Investigator. Participants with a missing assessment who died from CLL or treatment</w:t>
      </w:r>
      <w:r w:rsidR="0084453C" w:rsidRPr="00602AA7">
        <w:rPr>
          <w:rFonts w:ascii="Times New Roman" w:hAnsi="Times New Roman" w:cs="Times New Roman"/>
          <w:sz w:val="24"/>
          <w:szCs w:val="24"/>
          <w:lang w:val="en-GB"/>
        </w:rPr>
        <w:t>-related toxicity</w:t>
      </w:r>
      <w:r w:rsidRPr="00602AA7">
        <w:rPr>
          <w:rFonts w:ascii="Times New Roman" w:hAnsi="Times New Roman" w:cs="Times New Roman"/>
          <w:sz w:val="24"/>
          <w:szCs w:val="24"/>
          <w:lang w:val="en-GB"/>
        </w:rPr>
        <w:t xml:space="preserve"> </w:t>
      </w:r>
      <w:r w:rsidR="00193CD3" w:rsidRPr="00602AA7">
        <w:rPr>
          <w:rFonts w:ascii="Times New Roman" w:hAnsi="Times New Roman" w:cs="Times New Roman"/>
          <w:sz w:val="24"/>
          <w:szCs w:val="24"/>
          <w:lang w:val="en-GB"/>
        </w:rPr>
        <w:t xml:space="preserve">prior to their primary endpoint assessment, </w:t>
      </w:r>
      <w:r w:rsidRPr="00602AA7">
        <w:rPr>
          <w:rFonts w:ascii="Times New Roman" w:hAnsi="Times New Roman" w:cs="Times New Roman"/>
          <w:sz w:val="24"/>
          <w:szCs w:val="24"/>
          <w:lang w:val="en-GB"/>
        </w:rPr>
        <w:t xml:space="preserve">or </w:t>
      </w:r>
      <w:r w:rsidRPr="00602AA7">
        <w:rPr>
          <w:rFonts w:ascii="Times New Roman" w:hAnsi="Times New Roman" w:cs="Times New Roman"/>
          <w:sz w:val="24"/>
          <w:szCs w:val="24"/>
          <w:lang w:val="en-GB"/>
        </w:rPr>
        <w:lastRenderedPageBreak/>
        <w:t>discontinued treatment early due to non-response or toxicity</w:t>
      </w:r>
      <w:r w:rsidR="00193CD3" w:rsidRPr="00602AA7">
        <w:rPr>
          <w:rFonts w:ascii="Times New Roman" w:hAnsi="Times New Roman" w:cs="Times New Roman"/>
          <w:sz w:val="24"/>
          <w:szCs w:val="24"/>
          <w:lang w:val="en-GB"/>
        </w:rPr>
        <w:t>,</w:t>
      </w:r>
      <w:r w:rsidRPr="00602AA7">
        <w:rPr>
          <w:rFonts w:ascii="Times New Roman" w:hAnsi="Times New Roman" w:cs="Times New Roman"/>
          <w:sz w:val="24"/>
          <w:szCs w:val="24"/>
          <w:lang w:val="en-GB"/>
        </w:rPr>
        <w:t xml:space="preserve"> were treated as non-responders/MRD-positive. </w:t>
      </w:r>
      <w:r w:rsidRPr="00602AA7">
        <w:rPr>
          <w:rFonts w:ascii="Times New Roman" w:hAnsi="Times New Roman" w:cs="Times New Roman"/>
          <w:sz w:val="24"/>
          <w:szCs w:val="24"/>
        </w:rPr>
        <w:t xml:space="preserve">In the formal </w:t>
      </w:r>
      <w:r w:rsidR="00193CD3" w:rsidRPr="00602AA7">
        <w:rPr>
          <w:rFonts w:ascii="Times New Roman" w:hAnsi="Times New Roman" w:cs="Times New Roman"/>
          <w:sz w:val="24"/>
          <w:szCs w:val="24"/>
        </w:rPr>
        <w:t xml:space="preserve">statistical analysis of the </w:t>
      </w:r>
      <w:r w:rsidRPr="00602AA7">
        <w:rPr>
          <w:rFonts w:ascii="Times New Roman" w:hAnsi="Times New Roman" w:cs="Times New Roman"/>
          <w:sz w:val="24"/>
          <w:szCs w:val="24"/>
        </w:rPr>
        <w:t xml:space="preserve">primary endpoint, for </w:t>
      </w:r>
      <w:r w:rsidRPr="00602AA7">
        <w:rPr>
          <w:rFonts w:ascii="Times New Roman" w:hAnsi="Times New Roman" w:cs="Times New Roman"/>
          <w:sz w:val="24"/>
          <w:szCs w:val="24"/>
          <w:lang w:val="en-GB"/>
        </w:rPr>
        <w:t>participants with at least a PR but missing trephine data to confirm a CR, imputation methods treated MRD-negative participants as having a CR and MRD-positive as not</w:t>
      </w:r>
      <w:r w:rsidR="00193CD3" w:rsidRPr="00602AA7">
        <w:rPr>
          <w:rFonts w:ascii="Times New Roman" w:hAnsi="Times New Roman" w:cs="Times New Roman"/>
          <w:sz w:val="24"/>
          <w:szCs w:val="24"/>
          <w:lang w:val="en-GB"/>
        </w:rPr>
        <w:t xml:space="preserve">, although summaries </w:t>
      </w:r>
      <w:r w:rsidR="002B1DC2" w:rsidRPr="00602AA7">
        <w:rPr>
          <w:rFonts w:ascii="Times New Roman" w:hAnsi="Times New Roman" w:cs="Times New Roman"/>
          <w:sz w:val="24"/>
          <w:szCs w:val="24"/>
          <w:lang w:val="en-GB"/>
        </w:rPr>
        <w:t xml:space="preserve">also </w:t>
      </w:r>
      <w:r w:rsidR="00193CD3" w:rsidRPr="00602AA7">
        <w:rPr>
          <w:rFonts w:ascii="Times New Roman" w:hAnsi="Times New Roman" w:cs="Times New Roman"/>
          <w:sz w:val="24"/>
          <w:szCs w:val="24"/>
          <w:lang w:val="en-GB"/>
        </w:rPr>
        <w:t>report the un-imputed data</w:t>
      </w:r>
      <w:r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rPr>
        <w:t xml:space="preserve">Participants without an available endpoint assessment were </w:t>
      </w:r>
      <w:r w:rsidR="00193CD3" w:rsidRPr="00602AA7">
        <w:rPr>
          <w:rFonts w:ascii="Times New Roman" w:hAnsi="Times New Roman" w:cs="Times New Roman"/>
          <w:sz w:val="24"/>
          <w:szCs w:val="24"/>
        </w:rPr>
        <w:t>not included in the formal statistical analysis of the primary endpoint</w:t>
      </w:r>
      <w:r w:rsidRPr="00602AA7">
        <w:rPr>
          <w:rFonts w:ascii="Times New Roman" w:hAnsi="Times New Roman" w:cs="Times New Roman"/>
          <w:sz w:val="24"/>
          <w:szCs w:val="24"/>
        </w:rPr>
        <w:t xml:space="preserve">. This was appropriate as it can be assumed that data are missing completely at random (MCAR), since assessments were most likely unavailable due to samples being un-assessable or missed in error, rather than participant refusal due to level of response or treatment allocation. </w:t>
      </w:r>
      <w:r w:rsidR="00486857" w:rsidRPr="00602AA7">
        <w:rPr>
          <w:rFonts w:ascii="Times New Roman" w:hAnsi="Times New Roman" w:cs="Times New Roman"/>
          <w:sz w:val="24"/>
          <w:szCs w:val="24"/>
        </w:rPr>
        <w:t>Sensitivity analyses assess</w:t>
      </w:r>
      <w:r w:rsidR="0084453C" w:rsidRPr="00602AA7">
        <w:rPr>
          <w:rFonts w:ascii="Times New Roman" w:hAnsi="Times New Roman" w:cs="Times New Roman"/>
          <w:sz w:val="24"/>
          <w:szCs w:val="24"/>
        </w:rPr>
        <w:t>ed</w:t>
      </w:r>
      <w:r w:rsidR="00486857" w:rsidRPr="00602AA7">
        <w:rPr>
          <w:rFonts w:ascii="Times New Roman" w:hAnsi="Times New Roman" w:cs="Times New Roman"/>
          <w:sz w:val="24"/>
          <w:szCs w:val="24"/>
        </w:rPr>
        <w:t xml:space="preserve"> the robustness of the assumptions regarding missing primary endpoint data. </w:t>
      </w:r>
    </w:p>
    <w:p w14:paraId="7110D151" w14:textId="3DF0A2B1" w:rsidR="009E234A" w:rsidRPr="00602AA7" w:rsidRDefault="00255492" w:rsidP="009D1550">
      <w:pPr>
        <w:spacing w:line="480" w:lineRule="auto"/>
        <w:jc w:val="both"/>
        <w:rPr>
          <w:rFonts w:ascii="Times New Roman" w:hAnsi="Times New Roman" w:cs="Times New Roman"/>
          <w:sz w:val="24"/>
          <w:szCs w:val="24"/>
        </w:rPr>
      </w:pPr>
      <w:r w:rsidRPr="00602AA7">
        <w:rPr>
          <w:rFonts w:ascii="Times New Roman" w:hAnsi="Times New Roman" w:cs="Times New Roman"/>
          <w:spacing w:val="-4"/>
          <w:sz w:val="24"/>
          <w:szCs w:val="24"/>
        </w:rPr>
        <w:t>Multivariable b</w:t>
      </w:r>
      <w:r w:rsidR="009E234A" w:rsidRPr="00602AA7">
        <w:rPr>
          <w:rFonts w:ascii="Times New Roman" w:hAnsi="Times New Roman" w:cs="Times New Roman"/>
          <w:spacing w:val="-4"/>
          <w:sz w:val="24"/>
          <w:szCs w:val="24"/>
        </w:rPr>
        <w:t>inary logistic regression models compare</w:t>
      </w:r>
      <w:r w:rsidR="0084453C" w:rsidRPr="00602AA7">
        <w:rPr>
          <w:rFonts w:ascii="Times New Roman" w:hAnsi="Times New Roman" w:cs="Times New Roman"/>
          <w:spacing w:val="-4"/>
          <w:sz w:val="24"/>
          <w:szCs w:val="24"/>
        </w:rPr>
        <w:t>d</w:t>
      </w:r>
      <w:r w:rsidR="009E234A" w:rsidRPr="00602AA7">
        <w:rPr>
          <w:rFonts w:ascii="Times New Roman" w:hAnsi="Times New Roman" w:cs="Times New Roman"/>
          <w:spacing w:val="-4"/>
          <w:sz w:val="24"/>
          <w:szCs w:val="24"/>
        </w:rPr>
        <w:t xml:space="preserve"> CR rates, proportions with </w:t>
      </w:r>
      <w:r w:rsidR="009E234A" w:rsidRPr="00602AA7">
        <w:rPr>
          <w:rFonts w:ascii="Times New Roman" w:hAnsi="Times New Roman" w:cs="Times New Roman"/>
          <w:sz w:val="24"/>
          <w:szCs w:val="24"/>
        </w:rPr>
        <w:t xml:space="preserve">undetectable MRD and ORR </w:t>
      </w:r>
      <w:r w:rsidR="009E234A" w:rsidRPr="00602AA7">
        <w:rPr>
          <w:rFonts w:ascii="Times New Roman" w:hAnsi="Times New Roman" w:cs="Times New Roman"/>
          <w:spacing w:val="-4"/>
          <w:sz w:val="24"/>
          <w:szCs w:val="24"/>
        </w:rPr>
        <w:t xml:space="preserve">between the treatment groups, adjusted for the </w:t>
      </w:r>
      <w:r w:rsidR="00201EB4" w:rsidRPr="00602AA7">
        <w:rPr>
          <w:rFonts w:ascii="Times New Roman" w:hAnsi="Times New Roman" w:cs="Times New Roman"/>
          <w:spacing w:val="-4"/>
          <w:sz w:val="24"/>
          <w:szCs w:val="24"/>
        </w:rPr>
        <w:t>minimization</w:t>
      </w:r>
      <w:r w:rsidR="009E234A" w:rsidRPr="00602AA7">
        <w:rPr>
          <w:rFonts w:ascii="Times New Roman" w:hAnsi="Times New Roman" w:cs="Times New Roman"/>
          <w:spacing w:val="-4"/>
          <w:sz w:val="24"/>
          <w:szCs w:val="24"/>
        </w:rPr>
        <w:t xml:space="preserve"> factors, excluding </w:t>
      </w:r>
      <w:r w:rsidR="003B58D3" w:rsidRPr="00602AA7">
        <w:rPr>
          <w:rFonts w:ascii="Times New Roman" w:hAnsi="Times New Roman" w:cs="Times New Roman"/>
          <w:spacing w:val="-4"/>
          <w:sz w:val="24"/>
          <w:szCs w:val="24"/>
        </w:rPr>
        <w:t>center</w:t>
      </w:r>
      <w:r w:rsidR="009E234A" w:rsidRPr="00602AA7">
        <w:rPr>
          <w:rFonts w:ascii="Times New Roman" w:hAnsi="Times New Roman" w:cs="Times New Roman"/>
          <w:spacing w:val="-4"/>
          <w:sz w:val="24"/>
          <w:szCs w:val="24"/>
        </w:rPr>
        <w:t xml:space="preserve">. </w:t>
      </w:r>
      <w:r w:rsidR="00A23755" w:rsidRPr="00602AA7">
        <w:rPr>
          <w:rFonts w:ascii="Times New Roman" w:hAnsi="Times New Roman" w:cs="Times New Roman"/>
          <w:spacing w:val="-4"/>
          <w:sz w:val="24"/>
          <w:szCs w:val="24"/>
        </w:rPr>
        <w:t>Parameter estimates, standard errors (SEs)</w:t>
      </w:r>
      <w:r w:rsidR="00A64ECF" w:rsidRPr="00602AA7">
        <w:rPr>
          <w:rFonts w:ascii="Times New Roman" w:hAnsi="Times New Roman" w:cs="Times New Roman"/>
          <w:spacing w:val="-4"/>
          <w:sz w:val="24"/>
          <w:szCs w:val="24"/>
        </w:rPr>
        <w:t xml:space="preserve">, odds ratios (OR) and </w:t>
      </w:r>
      <w:r w:rsidR="008C7C1F" w:rsidRPr="00602AA7">
        <w:rPr>
          <w:rFonts w:ascii="Times New Roman" w:hAnsi="Times New Roman" w:cs="Times New Roman"/>
          <w:spacing w:val="-4"/>
          <w:sz w:val="24"/>
          <w:szCs w:val="24"/>
        </w:rPr>
        <w:t xml:space="preserve">corresponding </w:t>
      </w:r>
      <w:r w:rsidR="00A64ECF" w:rsidRPr="00602AA7">
        <w:rPr>
          <w:rFonts w:ascii="Times New Roman" w:hAnsi="Times New Roman" w:cs="Times New Roman"/>
          <w:spacing w:val="-4"/>
          <w:sz w:val="24"/>
          <w:szCs w:val="24"/>
        </w:rPr>
        <w:t>p-values for the treatment effect are reported.</w:t>
      </w:r>
      <w:r w:rsidR="00A23755" w:rsidRPr="00602AA7">
        <w:rPr>
          <w:rFonts w:ascii="Times New Roman" w:hAnsi="Times New Roman" w:cs="Times New Roman"/>
          <w:spacing w:val="-4"/>
          <w:sz w:val="24"/>
          <w:szCs w:val="24"/>
        </w:rPr>
        <w:t xml:space="preserve"> </w:t>
      </w:r>
      <w:r w:rsidR="009E234A" w:rsidRPr="00602AA7">
        <w:rPr>
          <w:rFonts w:ascii="Times New Roman" w:hAnsi="Times New Roman" w:cs="Times New Roman"/>
          <w:sz w:val="24"/>
          <w:szCs w:val="24"/>
        </w:rPr>
        <w:t xml:space="preserve">The differences in proportions are reported with 95% </w:t>
      </w:r>
      <w:r w:rsidR="009E234A" w:rsidRPr="00602AA7">
        <w:rPr>
          <w:rFonts w:ascii="Times New Roman" w:hAnsi="Times New Roman" w:cs="Times New Roman"/>
          <w:spacing w:val="-4"/>
          <w:sz w:val="24"/>
          <w:szCs w:val="24"/>
        </w:rPr>
        <w:t>confidence intervals (CIs)</w:t>
      </w:r>
      <w:r w:rsidR="00A64ECF" w:rsidRPr="00602AA7">
        <w:rPr>
          <w:rFonts w:ascii="Times New Roman" w:hAnsi="Times New Roman" w:cs="Times New Roman"/>
          <w:spacing w:val="-4"/>
          <w:sz w:val="24"/>
          <w:szCs w:val="24"/>
        </w:rPr>
        <w:t xml:space="preserve"> and </w:t>
      </w:r>
      <w:r w:rsidR="008C7C1F" w:rsidRPr="00602AA7">
        <w:rPr>
          <w:rFonts w:ascii="Times New Roman" w:hAnsi="Times New Roman" w:cs="Times New Roman"/>
          <w:spacing w:val="-4"/>
          <w:sz w:val="24"/>
          <w:szCs w:val="24"/>
        </w:rPr>
        <w:t xml:space="preserve">corresponding </w:t>
      </w:r>
      <w:r w:rsidR="00A64ECF" w:rsidRPr="00602AA7">
        <w:rPr>
          <w:rFonts w:ascii="Times New Roman" w:hAnsi="Times New Roman" w:cs="Times New Roman"/>
          <w:spacing w:val="-4"/>
          <w:sz w:val="24"/>
          <w:szCs w:val="24"/>
        </w:rPr>
        <w:t>p-values</w:t>
      </w:r>
      <w:r w:rsidR="009E234A" w:rsidRPr="00602AA7">
        <w:rPr>
          <w:rFonts w:ascii="Times New Roman" w:hAnsi="Times New Roman" w:cs="Times New Roman"/>
          <w:sz w:val="24"/>
          <w:szCs w:val="24"/>
        </w:rPr>
        <w:t xml:space="preserve">. </w:t>
      </w:r>
    </w:p>
    <w:p w14:paraId="2D3B16A0" w14:textId="31649838"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Kaplan-Meier curves are presented for the PFS and OS endpoints. Restricted mean survival time (RMST), used in the event of non-proportional hazards</w:t>
      </w:r>
      <w:r w:rsidR="003A419E" w:rsidRPr="00602AA7">
        <w:rPr>
          <w:rFonts w:ascii="Times New Roman" w:hAnsi="Times New Roman" w:cs="Times New Roman"/>
          <w:sz w:val="24"/>
          <w:szCs w:val="24"/>
        </w:rPr>
        <w:t xml:space="preserve"> </w:t>
      </w:r>
      <w:r w:rsidR="003A419E" w:rsidRPr="00602AA7">
        <w:rPr>
          <w:rFonts w:ascii="Times New Roman" w:hAnsi="Times New Roman" w:cs="Times New Roman"/>
          <w:sz w:val="24"/>
          <w:szCs w:val="24"/>
        </w:rPr>
        <w:fldChar w:fldCharType="begin"/>
      </w:r>
      <w:r w:rsidR="003D6078" w:rsidRPr="00602AA7">
        <w:rPr>
          <w:rFonts w:ascii="Times New Roman" w:hAnsi="Times New Roman" w:cs="Times New Roman"/>
          <w:sz w:val="24"/>
          <w:szCs w:val="24"/>
        </w:rPr>
        <w:instrText xml:space="preserve"> ADDIN EN.CITE &lt;EndNote&gt;&lt;Cite&gt;&lt;Author&gt;Royston&lt;/Author&gt;&lt;Year&gt;2011&lt;/Year&gt;&lt;RecNum&gt;21&lt;/RecNum&gt;&lt;DisplayText&gt;(19)&lt;/DisplayText&gt;&lt;record&gt;&lt;rec-number&gt;21&lt;/rec-number&gt;&lt;foreign-keys&gt;&lt;key app="EN" db-id="s29vxzevyttrvvevsw8x2vtvtr20t9vprx2t" timestamp="1470395869"&gt;21&lt;/key&gt;&lt;/foreign-keys&gt;&lt;ref-type name="Journal Article"&gt;17&lt;/ref-type&gt;&lt;contributors&gt;&lt;authors&gt;&lt;author&gt;Royston, P.&lt;/author&gt;&lt;author&gt;Parmar, M. K. B.&lt;/author&gt;&lt;/authors&gt;&lt;/contributors&gt;&lt;titles&gt;&lt;title&gt;The use of restricted mean survival time to estimate the treatment effect in randomized clinical trials when the proportional hazards assumption is in doubt&lt;/title&gt;&lt;secondary-title&gt;Statistics in Medicine&lt;/secondary-title&gt;&lt;/titles&gt;&lt;periodical&gt;&lt;full-title&gt;Statistics in Medicine&lt;/full-title&gt;&lt;/periodical&gt;&lt;pages&gt;2409-2421&lt;/pages&gt;&lt;volume&gt;30&lt;/volume&gt;&lt;number&gt;19&lt;/number&gt;&lt;dates&gt;&lt;year&gt;2011&lt;/year&gt;&lt;pub-dates&gt;&lt;date&gt;Aug&lt;/date&gt;&lt;/pub-dates&gt;&lt;/dates&gt;&lt;isbn&gt;0277-6715&lt;/isbn&gt;&lt;accession-num&gt;WOS:000293738600006&lt;/accession-num&gt;&lt;urls&gt;&lt;related-urls&gt;&lt;url&gt;&amp;lt;Go to ISI&amp;gt;://WOS:000293738600006&lt;/url&gt;&lt;/related-urls&gt;&lt;/urls&gt;&lt;electronic-resource-num&gt;10.1002/sim.4274&lt;/electronic-resource-num&gt;&lt;/record&gt;&lt;/Cite&gt;&lt;/EndNote&gt;</w:instrText>
      </w:r>
      <w:r w:rsidR="003A419E" w:rsidRPr="00602AA7">
        <w:rPr>
          <w:rFonts w:ascii="Times New Roman" w:hAnsi="Times New Roman" w:cs="Times New Roman"/>
          <w:sz w:val="24"/>
          <w:szCs w:val="24"/>
        </w:rPr>
        <w:fldChar w:fldCharType="separate"/>
      </w:r>
      <w:r w:rsidR="003D6078" w:rsidRPr="00602AA7">
        <w:rPr>
          <w:rFonts w:ascii="Times New Roman" w:hAnsi="Times New Roman" w:cs="Times New Roman"/>
          <w:noProof/>
          <w:sz w:val="24"/>
          <w:szCs w:val="24"/>
        </w:rPr>
        <w:t>(19)</w:t>
      </w:r>
      <w:r w:rsidR="003A419E" w:rsidRPr="00602AA7">
        <w:rPr>
          <w:rFonts w:ascii="Times New Roman" w:hAnsi="Times New Roman" w:cs="Times New Roman"/>
          <w:sz w:val="24"/>
          <w:szCs w:val="24"/>
        </w:rPr>
        <w:fldChar w:fldCharType="end"/>
      </w:r>
      <w:r w:rsidRPr="00602AA7">
        <w:rPr>
          <w:rFonts w:ascii="Times New Roman" w:hAnsi="Times New Roman" w:cs="Times New Roman"/>
          <w:sz w:val="24"/>
          <w:szCs w:val="24"/>
        </w:rPr>
        <w:t>, estimate</w:t>
      </w:r>
      <w:r w:rsidR="0084453C" w:rsidRPr="00602AA7">
        <w:rPr>
          <w:rFonts w:ascii="Times New Roman" w:hAnsi="Times New Roman" w:cs="Times New Roman"/>
          <w:sz w:val="24"/>
          <w:szCs w:val="24"/>
        </w:rPr>
        <w:t>d</w:t>
      </w:r>
      <w:r w:rsidRPr="00602AA7">
        <w:rPr>
          <w:rFonts w:ascii="Times New Roman" w:hAnsi="Times New Roman" w:cs="Times New Roman"/>
          <w:sz w:val="24"/>
          <w:szCs w:val="24"/>
        </w:rPr>
        <w:t xml:space="preserve"> the area under </w:t>
      </w:r>
      <w:r w:rsidRPr="00602AA7">
        <w:rPr>
          <w:rFonts w:ascii="Times New Roman" w:hAnsi="Times New Roman" w:cs="Times New Roman"/>
          <w:sz w:val="24"/>
          <w:szCs w:val="24"/>
        </w:rPr>
        <w:lastRenderedPageBreak/>
        <w:t>the PFS curves</w:t>
      </w:r>
      <w:r w:rsidR="0084453C" w:rsidRPr="00602AA7">
        <w:rPr>
          <w:rFonts w:ascii="Times New Roman" w:hAnsi="Times New Roman" w:cs="Times New Roman"/>
          <w:sz w:val="24"/>
          <w:szCs w:val="24"/>
        </w:rPr>
        <w:t>,</w:t>
      </w:r>
      <w:r w:rsidRPr="00602AA7">
        <w:rPr>
          <w:rFonts w:ascii="Times New Roman" w:hAnsi="Times New Roman" w:cs="Times New Roman"/>
          <w:sz w:val="24"/>
          <w:szCs w:val="24"/>
        </w:rPr>
        <w:t xml:space="preserve"> and treatment groups </w:t>
      </w:r>
      <w:r w:rsidR="0084453C" w:rsidRPr="00602AA7">
        <w:rPr>
          <w:rFonts w:ascii="Times New Roman" w:hAnsi="Times New Roman" w:cs="Times New Roman"/>
          <w:sz w:val="24"/>
          <w:szCs w:val="24"/>
        </w:rPr>
        <w:t xml:space="preserve">were </w:t>
      </w:r>
      <w:r w:rsidRPr="00602AA7">
        <w:rPr>
          <w:rFonts w:ascii="Times New Roman" w:hAnsi="Times New Roman" w:cs="Times New Roman"/>
          <w:sz w:val="24"/>
          <w:szCs w:val="24"/>
        </w:rPr>
        <w:t xml:space="preserve">compared using generalized linear regression, adjusted for the </w:t>
      </w:r>
      <w:r w:rsidR="00201EB4" w:rsidRPr="00602AA7">
        <w:rPr>
          <w:rFonts w:ascii="Times New Roman" w:hAnsi="Times New Roman" w:cs="Times New Roman"/>
          <w:spacing w:val="-4"/>
          <w:sz w:val="24"/>
          <w:szCs w:val="24"/>
        </w:rPr>
        <w:t>minimization</w:t>
      </w:r>
      <w:r w:rsidRPr="00602AA7">
        <w:rPr>
          <w:rFonts w:ascii="Times New Roman" w:hAnsi="Times New Roman" w:cs="Times New Roman"/>
          <w:spacing w:val="-4"/>
          <w:sz w:val="24"/>
          <w:szCs w:val="24"/>
        </w:rPr>
        <w:t xml:space="preserve"> factors, excluding </w:t>
      </w:r>
      <w:r w:rsidR="003B58D3" w:rsidRPr="00602AA7">
        <w:rPr>
          <w:rFonts w:ascii="Times New Roman" w:hAnsi="Times New Roman" w:cs="Times New Roman"/>
          <w:spacing w:val="-4"/>
          <w:sz w:val="24"/>
          <w:szCs w:val="24"/>
        </w:rPr>
        <w:t>center</w:t>
      </w:r>
      <w:r w:rsidRPr="00602AA7">
        <w:rPr>
          <w:rFonts w:ascii="Times New Roman" w:hAnsi="Times New Roman" w:cs="Times New Roman"/>
          <w:sz w:val="24"/>
          <w:szCs w:val="24"/>
        </w:rPr>
        <w:t xml:space="preserve">. </w:t>
      </w:r>
      <w:r w:rsidR="008C7C1F" w:rsidRPr="00602AA7">
        <w:rPr>
          <w:rFonts w:ascii="Times New Roman" w:hAnsi="Times New Roman" w:cs="Times New Roman"/>
          <w:spacing w:val="-4"/>
          <w:sz w:val="24"/>
          <w:szCs w:val="24"/>
        </w:rPr>
        <w:t xml:space="preserve">Parameter estimates, SEs, ORs and corresponding p-values for the treatment effect are reported. </w:t>
      </w:r>
      <w:r w:rsidR="00255492" w:rsidRPr="00602AA7">
        <w:rPr>
          <w:rFonts w:ascii="Times New Roman" w:hAnsi="Times New Roman" w:cs="Times New Roman"/>
          <w:spacing w:val="-4"/>
          <w:sz w:val="24"/>
          <w:szCs w:val="24"/>
        </w:rPr>
        <w:t xml:space="preserve">Multivariable </w:t>
      </w:r>
      <w:r w:rsidRPr="00602AA7">
        <w:rPr>
          <w:rFonts w:ascii="Times New Roman" w:hAnsi="Times New Roman" w:cs="Times New Roman"/>
          <w:sz w:val="24"/>
          <w:szCs w:val="24"/>
        </w:rPr>
        <w:t>Cox regression analysis formally compare</w:t>
      </w:r>
      <w:r w:rsidR="0084453C" w:rsidRPr="00602AA7">
        <w:rPr>
          <w:rFonts w:ascii="Times New Roman" w:hAnsi="Times New Roman" w:cs="Times New Roman"/>
          <w:sz w:val="24"/>
          <w:szCs w:val="24"/>
        </w:rPr>
        <w:t>d</w:t>
      </w:r>
      <w:r w:rsidRPr="00602AA7">
        <w:rPr>
          <w:rFonts w:ascii="Times New Roman" w:hAnsi="Times New Roman" w:cs="Times New Roman"/>
          <w:sz w:val="24"/>
          <w:szCs w:val="24"/>
        </w:rPr>
        <w:t xml:space="preserve"> OS between treatment groups</w:t>
      </w:r>
      <w:r w:rsidR="008C7C1F" w:rsidRPr="00602AA7">
        <w:rPr>
          <w:rFonts w:ascii="Times New Roman" w:hAnsi="Times New Roman" w:cs="Times New Roman"/>
          <w:sz w:val="24"/>
          <w:szCs w:val="24"/>
        </w:rPr>
        <w:t>, hazard ratios (HR), 95% CIs and corresponding p-values for the treatment effect are reported</w:t>
      </w:r>
      <w:r w:rsidRPr="00602AA7">
        <w:rPr>
          <w:rFonts w:ascii="Times New Roman" w:hAnsi="Times New Roman" w:cs="Times New Roman"/>
          <w:sz w:val="24"/>
          <w:szCs w:val="24"/>
        </w:rPr>
        <w:t xml:space="preserve">. Participants without evidence of an event at the time of analysis were censored at the last date they were known to be alive and event-free. </w:t>
      </w:r>
    </w:p>
    <w:p w14:paraId="4EDFB7E3" w14:textId="4BCC5D72"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Safety analyses </w:t>
      </w:r>
      <w:r w:rsidR="00201EB4" w:rsidRPr="00602AA7">
        <w:rPr>
          <w:rFonts w:ascii="Times New Roman" w:hAnsi="Times New Roman" w:cs="Times New Roman"/>
          <w:sz w:val="24"/>
          <w:szCs w:val="24"/>
        </w:rPr>
        <w:t>summarized</w:t>
      </w:r>
      <w:r w:rsidRPr="00602AA7">
        <w:rPr>
          <w:rFonts w:ascii="Times New Roman" w:hAnsi="Times New Roman" w:cs="Times New Roman"/>
          <w:sz w:val="24"/>
          <w:szCs w:val="24"/>
        </w:rPr>
        <w:t xml:space="preserve"> the number of safety events occurring after </w:t>
      </w:r>
      <w:r w:rsidR="00201EB4" w:rsidRPr="00602AA7">
        <w:rPr>
          <w:rFonts w:ascii="Times New Roman" w:hAnsi="Times New Roman" w:cs="Times New Roman"/>
          <w:sz w:val="24"/>
          <w:szCs w:val="24"/>
        </w:rPr>
        <w:t>randomization</w:t>
      </w:r>
      <w:r w:rsidRPr="00602AA7">
        <w:rPr>
          <w:rFonts w:ascii="Times New Roman" w:hAnsi="Times New Roman" w:cs="Times New Roman"/>
          <w:sz w:val="24"/>
          <w:szCs w:val="24"/>
        </w:rPr>
        <w:t xml:space="preserve"> including treatment-related mortalities (within 3 months post-treatment) and incidence of secondary cancers. </w:t>
      </w:r>
    </w:p>
    <w:p w14:paraId="1424D0DC" w14:textId="5EEB5F81"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Pre-specified exploratory subgroup analyses assess</w:t>
      </w:r>
      <w:r w:rsidR="0084453C" w:rsidRPr="00602AA7">
        <w:rPr>
          <w:rFonts w:ascii="Times New Roman" w:hAnsi="Times New Roman" w:cs="Times New Roman"/>
          <w:sz w:val="24"/>
          <w:szCs w:val="24"/>
        </w:rPr>
        <w:t>ed</w:t>
      </w:r>
      <w:r w:rsidRPr="00602AA7">
        <w:rPr>
          <w:rFonts w:ascii="Times New Roman" w:hAnsi="Times New Roman" w:cs="Times New Roman"/>
          <w:sz w:val="24"/>
          <w:szCs w:val="24"/>
        </w:rPr>
        <w:t xml:space="preserve"> the heterogeneity of the treatment effect among subgroups of interest for the primary endpoint, PFS and OS. </w:t>
      </w:r>
      <w:r w:rsidR="00404DD3" w:rsidRPr="00602AA7">
        <w:rPr>
          <w:rFonts w:ascii="Times New Roman" w:hAnsi="Times New Roman" w:cs="Times New Roman"/>
          <w:sz w:val="24"/>
          <w:szCs w:val="24"/>
        </w:rPr>
        <w:t xml:space="preserve">Formal statistical testing between subgroups </w:t>
      </w:r>
      <w:r w:rsidR="0084453C" w:rsidRPr="00602AA7">
        <w:rPr>
          <w:rFonts w:ascii="Times New Roman" w:hAnsi="Times New Roman" w:cs="Times New Roman"/>
          <w:sz w:val="24"/>
          <w:szCs w:val="24"/>
        </w:rPr>
        <w:t xml:space="preserve">was </w:t>
      </w:r>
      <w:r w:rsidR="00404DD3" w:rsidRPr="00602AA7">
        <w:rPr>
          <w:rFonts w:ascii="Times New Roman" w:hAnsi="Times New Roman" w:cs="Times New Roman"/>
          <w:sz w:val="24"/>
          <w:szCs w:val="24"/>
        </w:rPr>
        <w:t xml:space="preserve">not appropriate due to multiple testing errors and the reduced numbers in each subgroup. </w:t>
      </w:r>
      <w:r w:rsidR="00404DD3" w:rsidRPr="00602AA7">
        <w:rPr>
          <w:rFonts w:ascii="Times New Roman" w:hAnsi="Times New Roman" w:cs="Times New Roman"/>
          <w:sz w:val="24"/>
          <w:szCs w:val="24"/>
          <w:lang w:val="en-GB"/>
        </w:rPr>
        <w:t xml:space="preserve">Subgroup analyses </w:t>
      </w:r>
      <w:r w:rsidR="0084453C" w:rsidRPr="00602AA7">
        <w:rPr>
          <w:rFonts w:ascii="Times New Roman" w:hAnsi="Times New Roman" w:cs="Times New Roman"/>
          <w:sz w:val="24"/>
          <w:szCs w:val="24"/>
          <w:lang w:val="en-GB"/>
        </w:rPr>
        <w:t xml:space="preserve">were </w:t>
      </w:r>
      <w:r w:rsidR="00404DD3" w:rsidRPr="00602AA7">
        <w:rPr>
          <w:rFonts w:ascii="Times New Roman" w:hAnsi="Times New Roman" w:cs="Times New Roman"/>
          <w:sz w:val="24"/>
          <w:szCs w:val="24"/>
          <w:lang w:val="en-GB"/>
        </w:rPr>
        <w:t>interpreted with caution and treated as hypothesis</w:t>
      </w:r>
      <w:r w:rsidR="0084453C" w:rsidRPr="00602AA7">
        <w:rPr>
          <w:rFonts w:ascii="Times New Roman" w:hAnsi="Times New Roman" w:cs="Times New Roman"/>
          <w:sz w:val="24"/>
          <w:szCs w:val="24"/>
          <w:lang w:val="en-GB"/>
        </w:rPr>
        <w:t xml:space="preserve"> </w:t>
      </w:r>
      <w:r w:rsidR="00404DD3" w:rsidRPr="00602AA7">
        <w:rPr>
          <w:rFonts w:ascii="Times New Roman" w:hAnsi="Times New Roman" w:cs="Times New Roman"/>
          <w:sz w:val="24"/>
          <w:szCs w:val="24"/>
          <w:lang w:val="en-GB"/>
        </w:rPr>
        <w:t>generating.</w:t>
      </w:r>
      <w:r w:rsidRPr="00602AA7">
        <w:rPr>
          <w:rFonts w:ascii="Times New Roman" w:hAnsi="Times New Roman" w:cs="Times New Roman"/>
          <w:sz w:val="24"/>
          <w:szCs w:val="24"/>
        </w:rPr>
        <w:t xml:space="preserve"> </w:t>
      </w:r>
    </w:p>
    <w:p w14:paraId="25187D17" w14:textId="6C6581AF" w:rsidR="00C25337" w:rsidRPr="00602AA7" w:rsidRDefault="00C25337" w:rsidP="00C25337">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Code availability</w:t>
      </w:r>
    </w:p>
    <w:p w14:paraId="429BC9A8" w14:textId="28ABD029" w:rsidR="00C25337" w:rsidRPr="00602AA7" w:rsidRDefault="00C25337"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lastRenderedPageBreak/>
        <w:t>All statistical analyses were carried out using SAS software</w:t>
      </w:r>
      <w:r w:rsidR="00EC75E9" w:rsidRPr="00602AA7">
        <w:rPr>
          <w:rFonts w:ascii="Times New Roman" w:hAnsi="Times New Roman" w:cs="Times New Roman"/>
          <w:sz w:val="24"/>
          <w:szCs w:val="24"/>
        </w:rPr>
        <w:t xml:space="preserve"> 9.4 </w:t>
      </w:r>
      <w:r w:rsidR="00EC75E9" w:rsidRPr="00602AA7">
        <w:rPr>
          <w:rFonts w:ascii="Times New Roman" w:hAnsi="Times New Roman" w:cs="Times New Roman"/>
          <w:sz w:val="24"/>
          <w:szCs w:val="24"/>
        </w:rPr>
        <w:fldChar w:fldCharType="begin"/>
      </w:r>
      <w:r w:rsidR="00EC75E9" w:rsidRPr="00602AA7">
        <w:rPr>
          <w:rFonts w:ascii="Times New Roman" w:hAnsi="Times New Roman" w:cs="Times New Roman"/>
          <w:sz w:val="24"/>
          <w:szCs w:val="24"/>
        </w:rPr>
        <w:instrText xml:space="preserve"> ADDIN EN.CITE &lt;EndNote&gt;&lt;Cite&gt;&lt;RecNum&gt;25&lt;/RecNum&gt;&lt;DisplayText&gt;(20)&lt;/DisplayText&gt;&lt;record&gt;&lt;rec-number&gt;25&lt;/rec-number&gt;&lt;foreign-keys&gt;&lt;key app="EN" db-id="s29vxzevyttrvvevsw8x2vtvtr20t9vprx2t" timestamp="1480011915"&gt;25&lt;/key&gt;&lt;/foreign-keys&gt;&lt;ref-type name="Journal Article"&gt;17&lt;/ref-type&gt;&lt;contributors&gt;&lt;/contributors&gt;&lt;titles&gt;&lt;title&gt;SAS Institute Inc, Cary, NC, USA&lt;/title&gt;&lt;/titles&gt;&lt;dates&gt;&lt;/dates&gt;&lt;urls&gt;&lt;/urls&gt;&lt;/record&gt;&lt;/Cite&gt;&lt;/EndNote&gt;</w:instrText>
      </w:r>
      <w:r w:rsidR="00EC75E9" w:rsidRPr="00602AA7">
        <w:rPr>
          <w:rFonts w:ascii="Times New Roman" w:hAnsi="Times New Roman" w:cs="Times New Roman"/>
          <w:sz w:val="24"/>
          <w:szCs w:val="24"/>
        </w:rPr>
        <w:fldChar w:fldCharType="separate"/>
      </w:r>
      <w:r w:rsidR="00EC75E9" w:rsidRPr="00602AA7">
        <w:rPr>
          <w:rFonts w:ascii="Times New Roman" w:hAnsi="Times New Roman" w:cs="Times New Roman"/>
          <w:noProof/>
          <w:sz w:val="24"/>
          <w:szCs w:val="24"/>
        </w:rPr>
        <w:t>(20)</w:t>
      </w:r>
      <w:r w:rsidR="00EC75E9" w:rsidRPr="00602AA7">
        <w:rPr>
          <w:rFonts w:ascii="Times New Roman" w:hAnsi="Times New Roman" w:cs="Times New Roman"/>
          <w:sz w:val="24"/>
          <w:szCs w:val="24"/>
        </w:rPr>
        <w:fldChar w:fldCharType="end"/>
      </w:r>
      <w:r w:rsidRPr="00602AA7">
        <w:rPr>
          <w:rFonts w:ascii="Times New Roman" w:hAnsi="Times New Roman" w:cs="Times New Roman"/>
          <w:sz w:val="24"/>
          <w:szCs w:val="24"/>
        </w:rPr>
        <w:t xml:space="preserve">. Statistical analysis programs were validated but are not available publicly.  </w:t>
      </w:r>
    </w:p>
    <w:p w14:paraId="724735CF" w14:textId="77777777" w:rsidR="009E234A" w:rsidRPr="00602AA7" w:rsidRDefault="009E234A" w:rsidP="009D1550">
      <w:pPr>
        <w:autoSpaceDE w:val="0"/>
        <w:autoSpaceDN w:val="0"/>
        <w:adjustRightInd w:val="0"/>
        <w:spacing w:line="480" w:lineRule="auto"/>
        <w:jc w:val="both"/>
        <w:rPr>
          <w:rFonts w:ascii="Times New Roman" w:hAnsi="Times New Roman" w:cs="Times New Roman"/>
          <w:b/>
          <w:sz w:val="24"/>
          <w:szCs w:val="24"/>
        </w:rPr>
      </w:pPr>
      <w:r w:rsidRPr="00602AA7">
        <w:rPr>
          <w:rFonts w:ascii="Times New Roman" w:hAnsi="Times New Roman" w:cs="Times New Roman"/>
          <w:b/>
          <w:sz w:val="24"/>
          <w:szCs w:val="24"/>
        </w:rPr>
        <w:t>RESULTS:</w:t>
      </w:r>
    </w:p>
    <w:p w14:paraId="30E83120" w14:textId="77777777" w:rsidR="009E234A"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Patient Characteristics</w:t>
      </w:r>
    </w:p>
    <w:p w14:paraId="4C4ED3A5" w14:textId="4B4D7E50" w:rsidR="00CB0C05" w:rsidRPr="00602AA7" w:rsidRDefault="009E234A" w:rsidP="00EE5A02">
      <w:pPr>
        <w:autoSpaceDE w:val="0"/>
        <w:autoSpaceDN w:val="0"/>
        <w:adjustRightInd w:val="0"/>
        <w:spacing w:line="480" w:lineRule="auto"/>
        <w:jc w:val="both"/>
        <w:rPr>
          <w:rFonts w:ascii="Times New Roman" w:eastAsia="Times New Roman" w:hAnsi="Times New Roman" w:cs="Times New Roman"/>
          <w:sz w:val="24"/>
          <w:szCs w:val="24"/>
        </w:rPr>
      </w:pPr>
      <w:r w:rsidRPr="00602AA7">
        <w:rPr>
          <w:rFonts w:ascii="Times New Roman" w:hAnsi="Times New Roman" w:cs="Times New Roman"/>
          <w:sz w:val="24"/>
          <w:szCs w:val="24"/>
        </w:rPr>
        <w:t>The CONSORT diagram</w:t>
      </w:r>
      <w:r w:rsidR="00EB36BB" w:rsidRPr="00602AA7">
        <w:rPr>
          <w:rFonts w:ascii="Times New Roman" w:hAnsi="Times New Roman" w:cs="Times New Roman"/>
          <w:sz w:val="24"/>
          <w:szCs w:val="24"/>
        </w:rPr>
        <w:fldChar w:fldCharType="begin"/>
      </w:r>
      <w:r w:rsidR="00EC75E9" w:rsidRPr="00602AA7">
        <w:rPr>
          <w:rFonts w:ascii="Times New Roman" w:hAnsi="Times New Roman" w:cs="Times New Roman"/>
          <w:sz w:val="24"/>
          <w:szCs w:val="24"/>
        </w:rPr>
        <w:instrText xml:space="preserve"> ADDIN EN.CITE &lt;EndNote&gt;&lt;Cite&gt;&lt;Author&gt;Moher&lt;/Author&gt;&lt;Year&gt;2001&lt;/Year&gt;&lt;RecNum&gt;15&lt;/RecNum&gt;&lt;DisplayText&gt;(21)&lt;/DisplayText&gt;&lt;record&gt;&lt;rec-number&gt;15&lt;/rec-number&gt;&lt;foreign-keys&gt;&lt;key app="EN" db-id="s29vxzevyttrvvevsw8x2vtvtr20t9vprx2t" timestamp="1470390092"&gt;15&lt;/key&gt;&lt;/foreign-keys&gt;&lt;ref-type name="Journal Article"&gt;17&lt;/ref-type&gt;&lt;contributors&gt;&lt;authors&gt;&lt;author&gt;Moher, D.&lt;/author&gt;&lt;author&gt;Schulz, K. F.&lt;/author&gt;&lt;author&gt;Altman, D. G.&lt;/author&gt;&lt;author&gt;Consort Grp&lt;/author&gt;&lt;/authors&gt;&lt;/contributors&gt;&lt;titles&gt;&lt;title&gt;The CONSORT statement: revised recommendations for improving the quality of reports of parallel-group randomised trials&lt;/title&gt;&lt;secondary-title&gt;Lancet&lt;/secondary-title&gt;&lt;/titles&gt;&lt;periodical&gt;&lt;full-title&gt;Lancet&lt;/full-title&gt;&lt;/periodical&gt;&lt;pages&gt;1191-1194&lt;/pages&gt;&lt;volume&gt;357&lt;/volume&gt;&lt;number&gt;9263&lt;/number&gt;&lt;dates&gt;&lt;year&gt;2001&lt;/year&gt;&lt;pub-dates&gt;&lt;date&gt;Apr&lt;/date&gt;&lt;/pub-dates&gt;&lt;/dates&gt;&lt;isbn&gt;0140-6736&lt;/isbn&gt;&lt;accession-num&gt;WOS:000168192100032&lt;/accession-num&gt;&lt;urls&gt;&lt;related-urls&gt;&lt;url&gt;&amp;lt;Go to ISI&amp;gt;://WOS:000168192100032&lt;/url&gt;&lt;/related-urls&gt;&lt;/urls&gt;&lt;electronic-resource-num&gt;10.1016/s0140-6736(00)04337-3&lt;/electronic-resource-num&gt;&lt;/record&gt;&lt;/Cite&gt;&lt;/EndNote&gt;</w:instrText>
      </w:r>
      <w:r w:rsidR="00EB36BB" w:rsidRPr="00602AA7">
        <w:rPr>
          <w:rFonts w:ascii="Times New Roman" w:hAnsi="Times New Roman" w:cs="Times New Roman"/>
          <w:sz w:val="24"/>
          <w:szCs w:val="24"/>
        </w:rPr>
        <w:fldChar w:fldCharType="separate"/>
      </w:r>
      <w:r w:rsidR="00EC75E9" w:rsidRPr="00602AA7">
        <w:rPr>
          <w:rFonts w:ascii="Times New Roman" w:hAnsi="Times New Roman" w:cs="Times New Roman"/>
          <w:noProof/>
          <w:sz w:val="24"/>
          <w:szCs w:val="24"/>
        </w:rPr>
        <w:t>(21)</w:t>
      </w:r>
      <w:r w:rsidR="00EB36BB" w:rsidRPr="00602AA7">
        <w:rPr>
          <w:rFonts w:ascii="Times New Roman" w:hAnsi="Times New Roman" w:cs="Times New Roman"/>
          <w:sz w:val="24"/>
          <w:szCs w:val="24"/>
        </w:rPr>
        <w:fldChar w:fldCharType="end"/>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Figure 1</w:t>
      </w:r>
      <w:r w:rsidRPr="00602AA7">
        <w:rPr>
          <w:rFonts w:ascii="Times New Roman" w:hAnsi="Times New Roman" w:cs="Times New Roman"/>
          <w:sz w:val="24"/>
          <w:szCs w:val="24"/>
        </w:rPr>
        <w:t xml:space="preserve">) shows the flow of participants through the trial. </w:t>
      </w:r>
      <w:r w:rsidR="005F7B66" w:rsidRPr="00602AA7">
        <w:rPr>
          <w:rFonts w:ascii="Times New Roman" w:hAnsi="Times New Roman" w:cs="Times New Roman"/>
          <w:sz w:val="24"/>
          <w:szCs w:val="24"/>
        </w:rPr>
        <w:t xml:space="preserve">A total of </w:t>
      </w:r>
      <w:r w:rsidR="00DE03FF" w:rsidRPr="00602AA7">
        <w:rPr>
          <w:rFonts w:ascii="Times New Roman" w:hAnsi="Times New Roman" w:cs="Times New Roman"/>
          <w:sz w:val="24"/>
          <w:szCs w:val="24"/>
        </w:rPr>
        <w:t>420</w:t>
      </w:r>
      <w:r w:rsidR="0023027F" w:rsidRPr="00602AA7">
        <w:rPr>
          <w:rFonts w:ascii="Times New Roman" w:hAnsi="Times New Roman" w:cs="Times New Roman"/>
          <w:sz w:val="24"/>
          <w:szCs w:val="24"/>
        </w:rPr>
        <w:t xml:space="preserve"> patients were screened for eligibility</w:t>
      </w:r>
      <w:r w:rsidR="00A964BD" w:rsidRPr="00602AA7">
        <w:rPr>
          <w:rFonts w:ascii="Times New Roman" w:hAnsi="Times New Roman" w:cs="Times New Roman"/>
          <w:sz w:val="24"/>
          <w:szCs w:val="24"/>
        </w:rPr>
        <w:t>. O</w:t>
      </w:r>
      <w:r w:rsidR="0023027F" w:rsidRPr="00602AA7">
        <w:rPr>
          <w:rFonts w:ascii="Times New Roman" w:hAnsi="Times New Roman" w:cs="Times New Roman"/>
          <w:sz w:val="24"/>
          <w:szCs w:val="24"/>
        </w:rPr>
        <w:t xml:space="preserve">f the </w:t>
      </w:r>
      <w:r w:rsidR="0046779E" w:rsidRPr="00602AA7">
        <w:rPr>
          <w:rFonts w:ascii="Times New Roman" w:hAnsi="Times New Roman" w:cs="Times New Roman"/>
          <w:sz w:val="24"/>
          <w:szCs w:val="24"/>
        </w:rPr>
        <w:t>205</w:t>
      </w:r>
      <w:r w:rsidR="0023027F" w:rsidRPr="00602AA7">
        <w:rPr>
          <w:rFonts w:ascii="Times New Roman" w:hAnsi="Times New Roman" w:cs="Times New Roman"/>
          <w:sz w:val="24"/>
          <w:szCs w:val="24"/>
        </w:rPr>
        <w:t xml:space="preserve"> patients not randomized,</w:t>
      </w:r>
      <w:r w:rsidR="00A251C3" w:rsidRPr="00602AA7">
        <w:rPr>
          <w:rFonts w:ascii="Times New Roman" w:hAnsi="Times New Roman" w:cs="Times New Roman"/>
          <w:sz w:val="24"/>
          <w:szCs w:val="24"/>
        </w:rPr>
        <w:t xml:space="preserve"> </w:t>
      </w:r>
      <w:r w:rsidR="00EE5A02" w:rsidRPr="00602AA7">
        <w:rPr>
          <w:rFonts w:ascii="Times New Roman" w:hAnsi="Times New Roman" w:cs="Times New Roman"/>
          <w:sz w:val="24"/>
          <w:szCs w:val="24"/>
        </w:rPr>
        <w:t>the majority were clinically ineligible (n=</w:t>
      </w:r>
      <w:r w:rsidR="0023027F" w:rsidRPr="00602AA7">
        <w:rPr>
          <w:rFonts w:ascii="Times New Roman" w:hAnsi="Times New Roman" w:cs="Times New Roman"/>
          <w:sz w:val="24"/>
          <w:szCs w:val="24"/>
        </w:rPr>
        <w:t>112</w:t>
      </w:r>
      <w:r w:rsidR="00EE5A02" w:rsidRPr="00602AA7">
        <w:rPr>
          <w:rFonts w:ascii="Times New Roman" w:hAnsi="Times New Roman" w:cs="Times New Roman"/>
          <w:sz w:val="24"/>
          <w:szCs w:val="24"/>
        </w:rPr>
        <w:t>,</w:t>
      </w:r>
      <w:r w:rsidR="0023027F" w:rsidRPr="00602AA7">
        <w:rPr>
          <w:rFonts w:ascii="Times New Roman" w:hAnsi="Times New Roman" w:cs="Times New Roman"/>
          <w:sz w:val="24"/>
          <w:szCs w:val="24"/>
        </w:rPr>
        <w:t xml:space="preserve"> </w:t>
      </w:r>
      <w:r w:rsidR="0046779E" w:rsidRPr="00602AA7">
        <w:rPr>
          <w:rFonts w:ascii="Times New Roman" w:hAnsi="Times New Roman" w:cs="Times New Roman"/>
          <w:sz w:val="24"/>
          <w:szCs w:val="24"/>
        </w:rPr>
        <w:t>54.</w:t>
      </w:r>
      <w:r w:rsidR="00EE5A02" w:rsidRPr="00602AA7">
        <w:rPr>
          <w:rFonts w:ascii="Times New Roman" w:hAnsi="Times New Roman" w:cs="Times New Roman"/>
          <w:sz w:val="24"/>
          <w:szCs w:val="24"/>
        </w:rPr>
        <w:t>6%)</w:t>
      </w:r>
      <w:r w:rsidR="0023027F" w:rsidRPr="00602AA7">
        <w:rPr>
          <w:rFonts w:ascii="Times New Roman" w:hAnsi="Times New Roman" w:cs="Times New Roman"/>
          <w:sz w:val="24"/>
          <w:szCs w:val="24"/>
        </w:rPr>
        <w:t xml:space="preserve">. </w:t>
      </w:r>
      <w:r w:rsidR="00D944BC" w:rsidRPr="00602AA7">
        <w:rPr>
          <w:rFonts w:ascii="Times New Roman" w:hAnsi="Times New Roman" w:cs="Times New Roman"/>
          <w:sz w:val="24"/>
          <w:szCs w:val="24"/>
        </w:rPr>
        <w:t xml:space="preserve">Common reasons included: </w:t>
      </w:r>
      <w:r w:rsidR="004C0DE3" w:rsidRPr="00602AA7">
        <w:rPr>
          <w:rFonts w:ascii="Times New Roman" w:eastAsia="Times New Roman" w:hAnsi="Times New Roman" w:cs="Times New Roman"/>
          <w:sz w:val="24"/>
          <w:szCs w:val="24"/>
        </w:rPr>
        <w:t>asymptomatic</w:t>
      </w:r>
      <w:r w:rsidR="00F708CC" w:rsidRPr="00602AA7">
        <w:rPr>
          <w:rFonts w:ascii="Times New Roman" w:eastAsia="Times New Roman" w:hAnsi="Times New Roman" w:cs="Times New Roman"/>
          <w:sz w:val="24"/>
          <w:szCs w:val="24"/>
        </w:rPr>
        <w:t xml:space="preserve"> CLL</w:t>
      </w:r>
      <w:r w:rsidR="004C0DE3" w:rsidRPr="00602AA7">
        <w:rPr>
          <w:rFonts w:ascii="Times New Roman" w:eastAsia="Times New Roman" w:hAnsi="Times New Roman" w:cs="Times New Roman"/>
          <w:sz w:val="24"/>
          <w:szCs w:val="24"/>
        </w:rPr>
        <w:t xml:space="preserve">, poor performance status, prior therapy for CLL, </w:t>
      </w:r>
      <w:r w:rsidR="00CB0C05" w:rsidRPr="00602AA7">
        <w:rPr>
          <w:rFonts w:ascii="Times New Roman" w:eastAsia="Times New Roman" w:hAnsi="Times New Roman" w:cs="Times New Roman"/>
          <w:sz w:val="24"/>
          <w:szCs w:val="24"/>
        </w:rPr>
        <w:t>car</w:t>
      </w:r>
      <w:r w:rsidR="004C0DE3" w:rsidRPr="00602AA7">
        <w:rPr>
          <w:rFonts w:ascii="Times New Roman" w:eastAsia="Times New Roman" w:hAnsi="Times New Roman" w:cs="Times New Roman"/>
          <w:sz w:val="24"/>
          <w:szCs w:val="24"/>
        </w:rPr>
        <w:t xml:space="preserve">diac problems / unstable angina, </w:t>
      </w:r>
      <w:r w:rsidR="00CB0C05" w:rsidRPr="00602AA7">
        <w:rPr>
          <w:rFonts w:ascii="Times New Roman" w:eastAsia="Times New Roman" w:hAnsi="Times New Roman" w:cs="Times New Roman"/>
          <w:sz w:val="24"/>
          <w:szCs w:val="24"/>
        </w:rPr>
        <w:t xml:space="preserve">second </w:t>
      </w:r>
      <w:r w:rsidR="004C0DE3" w:rsidRPr="00602AA7">
        <w:rPr>
          <w:rFonts w:ascii="Times New Roman" w:eastAsia="Times New Roman" w:hAnsi="Times New Roman" w:cs="Times New Roman"/>
          <w:sz w:val="24"/>
          <w:szCs w:val="24"/>
        </w:rPr>
        <w:t xml:space="preserve">malignancy </w:t>
      </w:r>
      <w:r w:rsidR="00CB0C05" w:rsidRPr="00602AA7">
        <w:rPr>
          <w:rFonts w:ascii="Times New Roman" w:eastAsia="Times New Roman" w:hAnsi="Times New Roman" w:cs="Times New Roman"/>
          <w:sz w:val="24"/>
          <w:szCs w:val="24"/>
        </w:rPr>
        <w:t>or not hav</w:t>
      </w:r>
      <w:r w:rsidR="00B17F1B" w:rsidRPr="00602AA7">
        <w:rPr>
          <w:rFonts w:ascii="Times New Roman" w:eastAsia="Times New Roman" w:hAnsi="Times New Roman" w:cs="Times New Roman"/>
          <w:sz w:val="24"/>
          <w:szCs w:val="24"/>
        </w:rPr>
        <w:t>ing</w:t>
      </w:r>
      <w:r w:rsidR="00CB0C05" w:rsidRPr="00602AA7">
        <w:rPr>
          <w:rFonts w:ascii="Times New Roman" w:eastAsia="Times New Roman" w:hAnsi="Times New Roman" w:cs="Times New Roman"/>
          <w:sz w:val="24"/>
          <w:szCs w:val="24"/>
        </w:rPr>
        <w:t xml:space="preserve"> B-</w:t>
      </w:r>
      <w:r w:rsidR="004C0DE3" w:rsidRPr="00602AA7">
        <w:rPr>
          <w:rFonts w:ascii="Times New Roman" w:eastAsia="Times New Roman" w:hAnsi="Times New Roman" w:cs="Times New Roman"/>
          <w:sz w:val="24"/>
          <w:szCs w:val="24"/>
        </w:rPr>
        <w:t xml:space="preserve">CLL. </w:t>
      </w:r>
    </w:p>
    <w:p w14:paraId="041E3BD9" w14:textId="7B8D8B0A" w:rsidR="00EE5A02" w:rsidRPr="00602AA7" w:rsidRDefault="005931AB" w:rsidP="00EE5A02">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In total t</w:t>
      </w:r>
      <w:r w:rsidR="00EE5A02" w:rsidRPr="00602AA7">
        <w:rPr>
          <w:rFonts w:ascii="Times New Roman" w:hAnsi="Times New Roman" w:cs="Times New Roman"/>
          <w:sz w:val="24"/>
          <w:szCs w:val="24"/>
        </w:rPr>
        <w:t>wo-hundred and fifteen participants were recruited between July 2009 and April 2012 (FCR: 107, FCM-R: 108) from 29</w:t>
      </w:r>
      <w:r w:rsidR="00EE5A02" w:rsidRPr="00602AA7">
        <w:rPr>
          <w:rFonts w:ascii="Times New Roman" w:hAnsi="Times New Roman" w:cs="Times New Roman"/>
          <w:b/>
          <w:sz w:val="24"/>
          <w:szCs w:val="24"/>
        </w:rPr>
        <w:t xml:space="preserve"> </w:t>
      </w:r>
      <w:r w:rsidR="00EE5A02" w:rsidRPr="00602AA7">
        <w:rPr>
          <w:rFonts w:ascii="Times New Roman" w:hAnsi="Times New Roman" w:cs="Times New Roman"/>
          <w:sz w:val="24"/>
          <w:szCs w:val="24"/>
        </w:rPr>
        <w:t xml:space="preserve">UK institutions with local ethical and management approval. The planned recruitment period ended before the target of 218 could be met. At the time of reporting, it has been approximately 7 years since the trial opened to recruitment, with a median follow-up of 5 years. </w:t>
      </w:r>
    </w:p>
    <w:p w14:paraId="56B153E4" w14:textId="1C2DA398"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The baseline characteristics are displayed in </w:t>
      </w:r>
      <w:r w:rsidRPr="00602AA7">
        <w:rPr>
          <w:rFonts w:ascii="Times New Roman" w:hAnsi="Times New Roman" w:cs="Times New Roman"/>
          <w:i/>
          <w:sz w:val="24"/>
          <w:szCs w:val="24"/>
        </w:rPr>
        <w:t>Table 1</w:t>
      </w:r>
      <w:r w:rsidRPr="00602AA7">
        <w:rPr>
          <w:rFonts w:ascii="Times New Roman" w:hAnsi="Times New Roman" w:cs="Times New Roman"/>
          <w:sz w:val="24"/>
          <w:szCs w:val="24"/>
        </w:rPr>
        <w:t>. The median age was 62 years (range 33–77) with 74</w:t>
      </w:r>
      <w:r w:rsidR="006E0162" w:rsidRPr="00602AA7">
        <w:rPr>
          <w:rFonts w:ascii="Times New Roman" w:hAnsi="Times New Roman" w:cs="Times New Roman"/>
          <w:sz w:val="24"/>
          <w:szCs w:val="24"/>
        </w:rPr>
        <w:t xml:space="preserve"> </w:t>
      </w:r>
      <w:r w:rsidR="00477E15"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(34.4%) aged &gt;65 years. There was a male predominance </w:t>
      </w:r>
      <w:r w:rsidR="004502CB" w:rsidRPr="00602AA7">
        <w:rPr>
          <w:rFonts w:ascii="Times New Roman" w:hAnsi="Times New Roman" w:cs="Times New Roman"/>
          <w:sz w:val="24"/>
          <w:szCs w:val="24"/>
        </w:rPr>
        <w:t>[</w:t>
      </w:r>
      <w:r w:rsidRPr="00602AA7">
        <w:rPr>
          <w:rFonts w:ascii="Times New Roman" w:hAnsi="Times New Roman" w:cs="Times New Roman"/>
          <w:sz w:val="24"/>
          <w:szCs w:val="24"/>
        </w:rPr>
        <w:t>163</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(75.8%)</w:t>
      </w:r>
      <w:r w:rsidR="004502CB" w:rsidRPr="00602AA7">
        <w:rPr>
          <w:rFonts w:ascii="Times New Roman" w:hAnsi="Times New Roman" w:cs="Times New Roman"/>
          <w:sz w:val="24"/>
          <w:szCs w:val="24"/>
        </w:rPr>
        <w:t>] and</w:t>
      </w:r>
      <w:r w:rsidRPr="00602AA7">
        <w:rPr>
          <w:rFonts w:ascii="Times New Roman" w:hAnsi="Times New Roman" w:cs="Times New Roman"/>
          <w:sz w:val="24"/>
          <w:szCs w:val="24"/>
        </w:rPr>
        <w:t xml:space="preserve"> 27</w:t>
      </w:r>
      <w:r w:rsidR="006E0162" w:rsidRPr="00602AA7">
        <w:rPr>
          <w:rFonts w:ascii="Times New Roman" w:hAnsi="Times New Roman" w:cs="Times New Roman"/>
          <w:sz w:val="24"/>
          <w:szCs w:val="24"/>
        </w:rPr>
        <w:t xml:space="preserve"> </w:t>
      </w:r>
      <w:r w:rsidR="00775D0E"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(12.6%</w:t>
      </w:r>
      <w:r w:rsidR="004502CB" w:rsidRPr="00602AA7">
        <w:rPr>
          <w:rFonts w:ascii="Times New Roman" w:hAnsi="Times New Roman" w:cs="Times New Roman"/>
          <w:sz w:val="24"/>
          <w:szCs w:val="24"/>
        </w:rPr>
        <w:t>)</w:t>
      </w:r>
      <w:r w:rsidRPr="00602AA7">
        <w:rPr>
          <w:rFonts w:ascii="Times New Roman" w:hAnsi="Times New Roman" w:cs="Times New Roman"/>
          <w:sz w:val="24"/>
          <w:szCs w:val="24"/>
        </w:rPr>
        <w:t xml:space="preserve"> were Binet </w:t>
      </w:r>
      <w:r w:rsidR="006E0162" w:rsidRPr="00602AA7">
        <w:rPr>
          <w:rFonts w:ascii="Times New Roman" w:hAnsi="Times New Roman" w:cs="Times New Roman"/>
          <w:sz w:val="24"/>
          <w:szCs w:val="24"/>
        </w:rPr>
        <w:t>s</w:t>
      </w:r>
      <w:r w:rsidRPr="00602AA7">
        <w:rPr>
          <w:rFonts w:ascii="Times New Roman" w:hAnsi="Times New Roman" w:cs="Times New Roman"/>
          <w:sz w:val="24"/>
          <w:szCs w:val="24"/>
        </w:rPr>
        <w:t>tage progressive A, 111</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lastRenderedPageBreak/>
        <w:t>(51.6%) stage B and 77</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(35.8%) stage C. </w:t>
      </w:r>
      <w:r w:rsidR="004502CB" w:rsidRPr="00602AA7">
        <w:rPr>
          <w:rFonts w:ascii="Times New Roman" w:hAnsi="Times New Roman" w:cs="Times New Roman"/>
          <w:sz w:val="24"/>
          <w:szCs w:val="24"/>
        </w:rPr>
        <w:t>A majority of participants [</w:t>
      </w:r>
      <w:r w:rsidRPr="00602AA7">
        <w:rPr>
          <w:rFonts w:ascii="Times New Roman" w:hAnsi="Times New Roman" w:cs="Times New Roman"/>
          <w:sz w:val="24"/>
          <w:szCs w:val="24"/>
        </w:rPr>
        <w:t>124</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(57.7%)</w:t>
      </w:r>
      <w:r w:rsidR="004502CB" w:rsidRPr="00602AA7">
        <w:rPr>
          <w:rFonts w:ascii="Times New Roman" w:hAnsi="Times New Roman" w:cs="Times New Roman"/>
          <w:sz w:val="24"/>
          <w:szCs w:val="24"/>
        </w:rPr>
        <w:t>] were WHO performance status (PS) 0</w:t>
      </w:r>
      <w:r w:rsidRPr="00602AA7">
        <w:rPr>
          <w:rFonts w:ascii="Times New Roman" w:hAnsi="Times New Roman" w:cs="Times New Roman"/>
          <w:sz w:val="24"/>
          <w:szCs w:val="24"/>
        </w:rPr>
        <w:t xml:space="preserve">, </w:t>
      </w:r>
      <w:r w:rsidR="004502CB" w:rsidRPr="00602AA7">
        <w:rPr>
          <w:rFonts w:ascii="Times New Roman" w:hAnsi="Times New Roman" w:cs="Times New Roman"/>
          <w:sz w:val="24"/>
          <w:szCs w:val="24"/>
        </w:rPr>
        <w:t xml:space="preserve">with </w:t>
      </w:r>
      <w:r w:rsidRPr="00602AA7">
        <w:rPr>
          <w:rFonts w:ascii="Times New Roman" w:hAnsi="Times New Roman" w:cs="Times New Roman"/>
          <w:sz w:val="24"/>
          <w:szCs w:val="24"/>
        </w:rPr>
        <w:t>83</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(38.6%)</w:t>
      </w:r>
      <w:r w:rsidR="004502CB" w:rsidRPr="00602AA7">
        <w:rPr>
          <w:rFonts w:ascii="Times New Roman" w:hAnsi="Times New Roman" w:cs="Times New Roman"/>
          <w:sz w:val="24"/>
          <w:szCs w:val="24"/>
        </w:rPr>
        <w:t xml:space="preserve"> PS 1</w:t>
      </w:r>
      <w:r w:rsidRPr="00602AA7">
        <w:rPr>
          <w:rFonts w:ascii="Times New Roman" w:hAnsi="Times New Roman" w:cs="Times New Roman"/>
          <w:sz w:val="24"/>
          <w:szCs w:val="24"/>
        </w:rPr>
        <w:t xml:space="preserve"> and 8</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(3.7%)</w:t>
      </w:r>
      <w:r w:rsidR="004502CB" w:rsidRPr="00602AA7">
        <w:rPr>
          <w:rFonts w:ascii="Times New Roman" w:hAnsi="Times New Roman" w:cs="Times New Roman"/>
          <w:sz w:val="24"/>
          <w:szCs w:val="24"/>
        </w:rPr>
        <w:t xml:space="preserve"> PS 2.</w:t>
      </w:r>
      <w:r w:rsidRPr="00602AA7">
        <w:rPr>
          <w:rFonts w:ascii="Times New Roman" w:hAnsi="Times New Roman" w:cs="Times New Roman"/>
          <w:sz w:val="24"/>
          <w:szCs w:val="24"/>
        </w:rPr>
        <w:t xml:space="preserve"> Overall, 98</w:t>
      </w:r>
      <w:r w:rsidR="006E0162" w:rsidRPr="00602AA7">
        <w:rPr>
          <w:rFonts w:ascii="Times New Roman" w:hAnsi="Times New Roman" w:cs="Times New Roman"/>
          <w:sz w:val="24"/>
          <w:szCs w:val="24"/>
        </w:rPr>
        <w:t xml:space="preserve"> </w:t>
      </w:r>
      <w:r w:rsidR="004502CB"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(45.6%) had B-symptoms [FCR: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51</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(47.7%)</w:t>
      </w:r>
      <w:r w:rsidR="006E0162"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47</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(43.5</w:t>
      </w:r>
      <w:r w:rsidR="004502CB" w:rsidRPr="00602AA7">
        <w:rPr>
          <w:rFonts w:ascii="Times New Roman" w:hAnsi="Times New Roman" w:cs="Times New Roman"/>
          <w:sz w:val="24"/>
          <w:szCs w:val="24"/>
        </w:rPr>
        <w:t xml:space="preserve">%)], whilst </w:t>
      </w:r>
      <w:r w:rsidRPr="00602AA7">
        <w:rPr>
          <w:rFonts w:ascii="Times New Roman" w:hAnsi="Times New Roman" w:cs="Times New Roman"/>
          <w:sz w:val="24"/>
          <w:szCs w:val="24"/>
        </w:rPr>
        <w:t>123</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(57.2%) had </w:t>
      </w:r>
      <w:r w:rsidR="004502CB" w:rsidRPr="00602AA7">
        <w:rPr>
          <w:rFonts w:ascii="Times New Roman" w:hAnsi="Times New Roman" w:cs="Times New Roman"/>
          <w:sz w:val="24"/>
          <w:szCs w:val="24"/>
        </w:rPr>
        <w:t xml:space="preserve">a </w:t>
      </w:r>
      <w:r w:rsidRPr="00602AA7">
        <w:rPr>
          <w:rFonts w:ascii="Times New Roman" w:hAnsi="Times New Roman" w:cs="Times New Roman"/>
          <w:sz w:val="24"/>
          <w:szCs w:val="24"/>
        </w:rPr>
        <w:t>β2-microglobulin</w:t>
      </w:r>
      <w:r w:rsidR="004502CB" w:rsidRPr="00602AA7">
        <w:rPr>
          <w:rFonts w:ascii="Times New Roman" w:hAnsi="Times New Roman" w:cs="Times New Roman"/>
          <w:sz w:val="24"/>
          <w:szCs w:val="24"/>
        </w:rPr>
        <w:t xml:space="preserve"> concentration of</w:t>
      </w:r>
      <w:r w:rsidRPr="00602AA7">
        <w:rPr>
          <w:rFonts w:ascii="Times New Roman" w:hAnsi="Times New Roman" w:cs="Times New Roman"/>
          <w:sz w:val="24"/>
          <w:szCs w:val="24"/>
        </w:rPr>
        <w:t xml:space="preserve"> ≥4mg/L</w:t>
      </w:r>
      <w:r w:rsidR="004502CB" w:rsidRPr="00602AA7">
        <w:rPr>
          <w:rFonts w:ascii="Times New Roman" w:hAnsi="Times New Roman" w:cs="Times New Roman"/>
          <w:sz w:val="24"/>
          <w:szCs w:val="24"/>
        </w:rPr>
        <w:t xml:space="preserve"> and</w:t>
      </w:r>
      <w:r w:rsidRPr="00602AA7">
        <w:rPr>
          <w:rFonts w:ascii="Times New Roman" w:hAnsi="Times New Roman" w:cs="Times New Roman"/>
          <w:sz w:val="24"/>
          <w:szCs w:val="24"/>
        </w:rPr>
        <w:t xml:space="preserve"> 30</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(14.0%) had creatinine clearance </w:t>
      </w:r>
      <w:r w:rsidR="004502CB" w:rsidRPr="00602AA7">
        <w:rPr>
          <w:rFonts w:ascii="Times New Roman" w:hAnsi="Times New Roman" w:cs="Times New Roman"/>
          <w:sz w:val="24"/>
          <w:szCs w:val="24"/>
        </w:rPr>
        <w:t xml:space="preserve">levels of </w:t>
      </w:r>
      <w:r w:rsidRPr="00602AA7">
        <w:rPr>
          <w:rFonts w:ascii="Times New Roman" w:hAnsi="Times New Roman" w:cs="Times New Roman"/>
          <w:sz w:val="24"/>
          <w:szCs w:val="24"/>
        </w:rPr>
        <w:t>30-60</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mls/min. Of the evaluable participants, 14/203</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(6.9%) </w:t>
      </w:r>
      <w:r w:rsidR="006E0162" w:rsidRPr="00602AA7">
        <w:rPr>
          <w:rFonts w:ascii="Times New Roman" w:hAnsi="Times New Roman" w:cs="Times New Roman"/>
          <w:sz w:val="24"/>
          <w:szCs w:val="24"/>
        </w:rPr>
        <w:t xml:space="preserve">had a </w:t>
      </w:r>
      <w:r w:rsidRPr="00602AA7">
        <w:rPr>
          <w:rFonts w:ascii="Times New Roman" w:hAnsi="Times New Roman" w:cs="Times New Roman"/>
          <w:sz w:val="24"/>
          <w:szCs w:val="24"/>
        </w:rPr>
        <w:t>17p</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delet</w:t>
      </w:r>
      <w:r w:rsidR="006E0162" w:rsidRPr="00602AA7">
        <w:rPr>
          <w:rFonts w:ascii="Times New Roman" w:hAnsi="Times New Roman" w:cs="Times New Roman"/>
          <w:sz w:val="24"/>
          <w:szCs w:val="24"/>
        </w:rPr>
        <w:t>ion</w:t>
      </w:r>
      <w:r w:rsidRPr="00602AA7">
        <w:rPr>
          <w:rFonts w:ascii="Times New Roman" w:hAnsi="Times New Roman" w:cs="Times New Roman"/>
          <w:sz w:val="24"/>
          <w:szCs w:val="24"/>
        </w:rPr>
        <w:t xml:space="preserve"> (FCR: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9</w:t>
      </w:r>
      <w:r w:rsidR="00A171A6" w:rsidRPr="00602AA7">
        <w:rPr>
          <w:rFonts w:ascii="Times New Roman" w:hAnsi="Times New Roman" w:cs="Times New Roman"/>
          <w:sz w:val="24"/>
          <w:szCs w:val="24"/>
        </w:rPr>
        <w:t>/100</w:t>
      </w:r>
      <w:r w:rsidR="004502CB" w:rsidRPr="00602AA7">
        <w:rPr>
          <w:rFonts w:ascii="Times New Roman" w:hAnsi="Times New Roman" w:cs="Times New Roman"/>
          <w:sz w:val="24"/>
          <w:szCs w:val="24"/>
        </w:rPr>
        <w:t xml:space="preserve"> (</w:t>
      </w:r>
      <w:r w:rsidR="00A171A6" w:rsidRPr="00602AA7">
        <w:rPr>
          <w:rFonts w:ascii="Times New Roman" w:hAnsi="Times New Roman" w:cs="Times New Roman"/>
          <w:sz w:val="24"/>
          <w:szCs w:val="24"/>
        </w:rPr>
        <w:t>9.0</w:t>
      </w:r>
      <w:r w:rsidR="004502CB" w:rsidRPr="00602AA7">
        <w:rPr>
          <w:rFonts w:ascii="Times New Roman" w:hAnsi="Times New Roman" w:cs="Times New Roman"/>
          <w:sz w:val="24"/>
          <w:szCs w:val="24"/>
        </w:rPr>
        <w:t>%)</w:t>
      </w:r>
      <w:r w:rsidR="006E0162"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5</w:t>
      </w:r>
      <w:r w:rsidR="00A171A6" w:rsidRPr="00602AA7">
        <w:rPr>
          <w:rFonts w:ascii="Times New Roman" w:hAnsi="Times New Roman" w:cs="Times New Roman"/>
          <w:sz w:val="24"/>
          <w:szCs w:val="24"/>
        </w:rPr>
        <w:t>/103</w:t>
      </w:r>
      <w:r w:rsidR="004502CB" w:rsidRPr="00602AA7">
        <w:rPr>
          <w:rFonts w:ascii="Times New Roman" w:hAnsi="Times New Roman" w:cs="Times New Roman"/>
          <w:sz w:val="24"/>
          <w:szCs w:val="24"/>
        </w:rPr>
        <w:t xml:space="preserve"> (</w:t>
      </w:r>
      <w:r w:rsidR="00A171A6" w:rsidRPr="00602AA7">
        <w:rPr>
          <w:rFonts w:ascii="Times New Roman" w:hAnsi="Times New Roman" w:cs="Times New Roman"/>
          <w:sz w:val="24"/>
          <w:szCs w:val="24"/>
        </w:rPr>
        <w:t>4.9</w:t>
      </w:r>
      <w:r w:rsidR="004502CB" w:rsidRPr="00602AA7">
        <w:rPr>
          <w:rFonts w:ascii="Times New Roman" w:hAnsi="Times New Roman" w:cs="Times New Roman"/>
          <w:sz w:val="24"/>
          <w:szCs w:val="24"/>
        </w:rPr>
        <w:t>%)</w:t>
      </w:r>
      <w:r w:rsidRPr="00602AA7">
        <w:rPr>
          <w:rFonts w:ascii="Times New Roman" w:hAnsi="Times New Roman" w:cs="Times New Roman"/>
          <w:sz w:val="24"/>
          <w:szCs w:val="24"/>
        </w:rPr>
        <w:t>)</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and 38/203</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(18.7%) </w:t>
      </w:r>
      <w:r w:rsidR="006E0162" w:rsidRPr="00602AA7">
        <w:rPr>
          <w:rFonts w:ascii="Times New Roman" w:hAnsi="Times New Roman" w:cs="Times New Roman"/>
          <w:sz w:val="24"/>
          <w:szCs w:val="24"/>
        </w:rPr>
        <w:t xml:space="preserve">an </w:t>
      </w:r>
      <w:r w:rsidRPr="00602AA7">
        <w:rPr>
          <w:rFonts w:ascii="Times New Roman" w:hAnsi="Times New Roman" w:cs="Times New Roman"/>
          <w:sz w:val="24"/>
          <w:szCs w:val="24"/>
        </w:rPr>
        <w:t>11q delet</w:t>
      </w:r>
      <w:r w:rsidR="006E0162" w:rsidRPr="00602AA7">
        <w:rPr>
          <w:rFonts w:ascii="Times New Roman" w:hAnsi="Times New Roman" w:cs="Times New Roman"/>
          <w:sz w:val="24"/>
          <w:szCs w:val="24"/>
        </w:rPr>
        <w:t>ion</w:t>
      </w:r>
      <w:r w:rsidRPr="00602AA7">
        <w:rPr>
          <w:rFonts w:ascii="Times New Roman" w:hAnsi="Times New Roman" w:cs="Times New Roman"/>
          <w:sz w:val="24"/>
          <w:szCs w:val="24"/>
        </w:rPr>
        <w:t xml:space="preserve"> (FCR: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18</w:t>
      </w:r>
      <w:r w:rsidR="00A171A6" w:rsidRPr="00602AA7">
        <w:rPr>
          <w:rFonts w:ascii="Times New Roman" w:hAnsi="Times New Roman" w:cs="Times New Roman"/>
          <w:sz w:val="24"/>
          <w:szCs w:val="24"/>
        </w:rPr>
        <w:t>/100</w:t>
      </w:r>
      <w:r w:rsidR="004502CB" w:rsidRPr="00602AA7">
        <w:rPr>
          <w:rFonts w:ascii="Times New Roman" w:hAnsi="Times New Roman" w:cs="Times New Roman"/>
          <w:sz w:val="24"/>
          <w:szCs w:val="24"/>
        </w:rPr>
        <w:t xml:space="preserve"> (</w:t>
      </w:r>
      <w:r w:rsidR="00A171A6" w:rsidRPr="00602AA7">
        <w:rPr>
          <w:rFonts w:ascii="Times New Roman" w:hAnsi="Times New Roman" w:cs="Times New Roman"/>
          <w:sz w:val="24"/>
          <w:szCs w:val="24"/>
        </w:rPr>
        <w:t>18.0</w:t>
      </w:r>
      <w:r w:rsidR="004502CB" w:rsidRPr="00602AA7">
        <w:rPr>
          <w:rFonts w:ascii="Times New Roman" w:hAnsi="Times New Roman" w:cs="Times New Roman"/>
          <w:sz w:val="24"/>
          <w:szCs w:val="24"/>
        </w:rPr>
        <w:t>%)</w:t>
      </w:r>
      <w:r w:rsidR="006E0162"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20</w:t>
      </w:r>
      <w:r w:rsidR="00A171A6" w:rsidRPr="00602AA7">
        <w:rPr>
          <w:rFonts w:ascii="Times New Roman" w:hAnsi="Times New Roman" w:cs="Times New Roman"/>
          <w:sz w:val="24"/>
          <w:szCs w:val="24"/>
        </w:rPr>
        <w:t>/103</w:t>
      </w:r>
      <w:r w:rsidR="004502CB" w:rsidRPr="00602AA7">
        <w:rPr>
          <w:rFonts w:ascii="Times New Roman" w:hAnsi="Times New Roman" w:cs="Times New Roman"/>
          <w:sz w:val="24"/>
          <w:szCs w:val="24"/>
        </w:rPr>
        <w:t xml:space="preserve"> (</w:t>
      </w:r>
      <w:r w:rsidR="00A171A6" w:rsidRPr="00602AA7">
        <w:rPr>
          <w:rFonts w:ascii="Times New Roman" w:hAnsi="Times New Roman" w:cs="Times New Roman"/>
          <w:sz w:val="24"/>
          <w:szCs w:val="24"/>
        </w:rPr>
        <w:t>19.4</w:t>
      </w:r>
      <w:r w:rsidR="004502CB" w:rsidRPr="00602AA7">
        <w:rPr>
          <w:rFonts w:ascii="Times New Roman" w:hAnsi="Times New Roman" w:cs="Times New Roman"/>
          <w:sz w:val="24"/>
          <w:szCs w:val="24"/>
        </w:rPr>
        <w:t>%)</w:t>
      </w:r>
      <w:r w:rsidRPr="00602AA7">
        <w:rPr>
          <w:rFonts w:ascii="Times New Roman" w:hAnsi="Times New Roman" w:cs="Times New Roman"/>
          <w:sz w:val="24"/>
          <w:szCs w:val="24"/>
        </w:rPr>
        <w:t>). 127/201</w:t>
      </w:r>
      <w:r w:rsidR="006E0162" w:rsidRPr="00602AA7">
        <w:rPr>
          <w:rFonts w:ascii="Times New Roman" w:hAnsi="Times New Roman" w:cs="Times New Roman"/>
          <w:sz w:val="24"/>
          <w:szCs w:val="24"/>
        </w:rPr>
        <w:t xml:space="preserve"> </w:t>
      </w:r>
      <w:r w:rsidR="00775D0E"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(63.2%) were considered to be ‘poor</w:t>
      </w:r>
      <w:r w:rsidR="002A76AF" w:rsidRPr="00602AA7">
        <w:rPr>
          <w:rFonts w:ascii="Times New Roman" w:hAnsi="Times New Roman" w:cs="Times New Roman"/>
          <w:sz w:val="24"/>
          <w:szCs w:val="24"/>
        </w:rPr>
        <w:t>er</w:t>
      </w:r>
      <w:r w:rsidR="00563FB7"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risk’ in terms of </w:t>
      </w:r>
      <w:r w:rsidR="004502CB" w:rsidRPr="00602AA7">
        <w:rPr>
          <w:rFonts w:ascii="Times New Roman" w:hAnsi="Times New Roman" w:cs="Times New Roman"/>
          <w:sz w:val="24"/>
          <w:szCs w:val="24"/>
        </w:rPr>
        <w:t>V</w:t>
      </w:r>
      <w:r w:rsidR="004502CB" w:rsidRPr="00602AA7">
        <w:rPr>
          <w:rFonts w:ascii="Times New Roman" w:hAnsi="Times New Roman" w:cs="Times New Roman"/>
          <w:sz w:val="24"/>
          <w:szCs w:val="24"/>
          <w:vertAlign w:val="subscript"/>
        </w:rPr>
        <w:t>H</w:t>
      </w:r>
      <w:r w:rsidR="004502CB" w:rsidRPr="00602AA7">
        <w:rPr>
          <w:rFonts w:ascii="Times New Roman" w:hAnsi="Times New Roman" w:cs="Times New Roman"/>
          <w:sz w:val="24"/>
          <w:szCs w:val="24"/>
        </w:rPr>
        <w:t xml:space="preserve"> </w:t>
      </w:r>
      <w:r w:rsidRPr="00602AA7">
        <w:rPr>
          <w:rFonts w:ascii="Times New Roman" w:hAnsi="Times New Roman" w:cs="Times New Roman"/>
          <w:sz w:val="24"/>
          <w:szCs w:val="24"/>
        </w:rPr>
        <w:t>mutation</w:t>
      </w:r>
      <w:r w:rsidR="006E0162" w:rsidRPr="00602AA7">
        <w:rPr>
          <w:rFonts w:ascii="Times New Roman" w:hAnsi="Times New Roman" w:cs="Times New Roman"/>
          <w:sz w:val="24"/>
          <w:szCs w:val="24"/>
        </w:rPr>
        <w:t>al</w:t>
      </w:r>
      <w:r w:rsidRPr="00602AA7">
        <w:rPr>
          <w:rFonts w:ascii="Times New Roman" w:hAnsi="Times New Roman" w:cs="Times New Roman"/>
          <w:sz w:val="24"/>
          <w:szCs w:val="24"/>
        </w:rPr>
        <w:t xml:space="preserve"> status</w:t>
      </w:r>
      <w:r w:rsidR="004502CB" w:rsidRPr="00602AA7">
        <w:rPr>
          <w:rFonts w:ascii="Times New Roman" w:hAnsi="Times New Roman" w:cs="Times New Roman"/>
          <w:sz w:val="24"/>
          <w:szCs w:val="24"/>
        </w:rPr>
        <w:t xml:space="preserve"> i.e. </w:t>
      </w:r>
      <w:r w:rsidR="00563FB7" w:rsidRPr="00602AA7">
        <w:rPr>
          <w:rFonts w:ascii="Times New Roman" w:hAnsi="Times New Roman" w:cs="Times New Roman"/>
          <w:sz w:val="24"/>
          <w:szCs w:val="24"/>
        </w:rPr>
        <w:t>V</w:t>
      </w:r>
      <w:r w:rsidR="00563FB7" w:rsidRPr="00602AA7">
        <w:rPr>
          <w:rFonts w:ascii="Times New Roman" w:hAnsi="Times New Roman" w:cs="Times New Roman"/>
          <w:sz w:val="24"/>
          <w:szCs w:val="24"/>
          <w:vertAlign w:val="subscript"/>
        </w:rPr>
        <w:t>H</w:t>
      </w:r>
      <w:r w:rsidR="00952314" w:rsidRPr="00602AA7">
        <w:rPr>
          <w:rFonts w:ascii="Times New Roman" w:hAnsi="Times New Roman" w:cs="Times New Roman"/>
          <w:sz w:val="24"/>
          <w:szCs w:val="24"/>
        </w:rPr>
        <w:t xml:space="preserve"> </w:t>
      </w:r>
      <w:r w:rsidR="004502CB" w:rsidRPr="00602AA7">
        <w:rPr>
          <w:rFonts w:ascii="Times New Roman" w:hAnsi="Times New Roman" w:cs="Times New Roman"/>
          <w:sz w:val="24"/>
          <w:szCs w:val="24"/>
        </w:rPr>
        <w:t xml:space="preserve">unmutated </w:t>
      </w:r>
      <w:r w:rsidR="006304A6" w:rsidRPr="00602AA7">
        <w:rPr>
          <w:rFonts w:ascii="Times New Roman" w:hAnsi="Times New Roman" w:cs="Times New Roman"/>
          <w:sz w:val="24"/>
          <w:szCs w:val="24"/>
        </w:rPr>
        <w:t>or</w:t>
      </w:r>
      <w:r w:rsidR="004502CB" w:rsidRPr="00602AA7">
        <w:rPr>
          <w:rFonts w:ascii="Times New Roman" w:hAnsi="Times New Roman" w:cs="Times New Roman"/>
          <w:sz w:val="24"/>
          <w:szCs w:val="24"/>
        </w:rPr>
        <w:t xml:space="preserve"> involving the </w:t>
      </w:r>
      <w:r w:rsidR="00563FB7" w:rsidRPr="00602AA7">
        <w:rPr>
          <w:rFonts w:ascii="Times New Roman" w:hAnsi="Times New Roman" w:cs="Times New Roman"/>
          <w:sz w:val="24"/>
          <w:szCs w:val="24"/>
        </w:rPr>
        <w:t>V</w:t>
      </w:r>
      <w:r w:rsidR="00563FB7" w:rsidRPr="00602AA7">
        <w:rPr>
          <w:rFonts w:ascii="Times New Roman" w:hAnsi="Times New Roman" w:cs="Times New Roman"/>
          <w:sz w:val="24"/>
          <w:szCs w:val="24"/>
          <w:vertAlign w:val="subscript"/>
        </w:rPr>
        <w:t>H</w:t>
      </w:r>
      <w:r w:rsidR="004502CB" w:rsidRPr="00602AA7">
        <w:rPr>
          <w:rFonts w:ascii="Times New Roman" w:hAnsi="Times New Roman" w:cs="Times New Roman"/>
          <w:sz w:val="24"/>
          <w:szCs w:val="24"/>
        </w:rPr>
        <w:t>3-21 gene</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[FCR: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68/101</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(67.3%)</w:t>
      </w:r>
      <w:r w:rsidR="006E0162"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59/100</w:t>
      </w:r>
      <w:r w:rsidR="006E0162" w:rsidRPr="00602AA7">
        <w:rPr>
          <w:rFonts w:ascii="Times New Roman" w:hAnsi="Times New Roman" w:cs="Times New Roman"/>
          <w:sz w:val="24"/>
          <w:szCs w:val="24"/>
        </w:rPr>
        <w:t xml:space="preserve"> </w:t>
      </w:r>
      <w:r w:rsidRPr="00602AA7">
        <w:rPr>
          <w:rFonts w:ascii="Times New Roman" w:hAnsi="Times New Roman" w:cs="Times New Roman"/>
          <w:sz w:val="24"/>
          <w:szCs w:val="24"/>
        </w:rPr>
        <w:t>(59.0%)].</w:t>
      </w:r>
      <w:r w:rsidR="00B64096" w:rsidRPr="00602AA7">
        <w:rPr>
          <w:rFonts w:ascii="Times New Roman" w:hAnsi="Times New Roman" w:cs="Times New Roman"/>
          <w:sz w:val="24"/>
          <w:szCs w:val="24"/>
        </w:rPr>
        <w:t xml:space="preserve"> </w:t>
      </w:r>
      <w:r w:rsidR="00D75DFF" w:rsidRPr="00602AA7">
        <w:rPr>
          <w:rFonts w:ascii="Times New Roman" w:hAnsi="Times New Roman" w:cs="Times New Roman"/>
          <w:sz w:val="24"/>
          <w:szCs w:val="24"/>
        </w:rPr>
        <w:t>Twenty participants (10.0%) presented with</w:t>
      </w:r>
      <w:r w:rsidR="00B64096" w:rsidRPr="00602AA7">
        <w:rPr>
          <w:rFonts w:ascii="Times New Roman" w:hAnsi="Times New Roman" w:cs="Times New Roman"/>
          <w:sz w:val="24"/>
          <w:szCs w:val="24"/>
        </w:rPr>
        <w:t xml:space="preserve"> the V</w:t>
      </w:r>
      <w:r w:rsidR="00B64096" w:rsidRPr="00602AA7">
        <w:rPr>
          <w:rFonts w:ascii="Times New Roman" w:hAnsi="Times New Roman" w:cs="Times New Roman"/>
          <w:sz w:val="24"/>
          <w:szCs w:val="24"/>
          <w:vertAlign w:val="subscript"/>
        </w:rPr>
        <w:t>H</w:t>
      </w:r>
      <w:r w:rsidR="00B64096" w:rsidRPr="00602AA7">
        <w:rPr>
          <w:rFonts w:ascii="Times New Roman" w:hAnsi="Times New Roman" w:cs="Times New Roman"/>
          <w:sz w:val="24"/>
          <w:szCs w:val="24"/>
        </w:rPr>
        <w:t>3-21</w:t>
      </w:r>
      <w:r w:rsidR="00D75DFF" w:rsidRPr="00602AA7">
        <w:rPr>
          <w:rFonts w:ascii="Times New Roman" w:hAnsi="Times New Roman" w:cs="Times New Roman"/>
          <w:sz w:val="24"/>
          <w:szCs w:val="24"/>
        </w:rPr>
        <w:t xml:space="preserve"> gene (FCR: 14; FCM-R: 6). </w:t>
      </w:r>
    </w:p>
    <w:p w14:paraId="33C183D0" w14:textId="791E099A" w:rsidR="004A5919"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Treatment</w:t>
      </w:r>
    </w:p>
    <w:p w14:paraId="623983EA" w14:textId="05B679DC"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Of the 215 participants, 154</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(71.6%) received 6 cycles of treatment [FCR: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82</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(76.6%)</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72</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(66.7%)]</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Table 2</w:t>
      </w:r>
      <w:r w:rsidRPr="00602AA7">
        <w:rPr>
          <w:rFonts w:ascii="Times New Roman" w:hAnsi="Times New Roman" w:cs="Times New Roman"/>
          <w:sz w:val="24"/>
          <w:szCs w:val="24"/>
        </w:rPr>
        <w:t>)</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and 24</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(11.2%) received ≤3 cycles of treatment [FCR: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11</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(10.3%)</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13</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(12.0%)]. Four participants did not receive any protocol treatment [FCR: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3</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(2.8%)</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1</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(0.9%)], three </w:t>
      </w:r>
      <w:r w:rsidR="00222193" w:rsidRPr="00602AA7">
        <w:rPr>
          <w:rFonts w:ascii="Times New Roman" w:hAnsi="Times New Roman" w:cs="Times New Roman"/>
          <w:sz w:val="24"/>
          <w:szCs w:val="24"/>
        </w:rPr>
        <w:t>did not meet</w:t>
      </w:r>
      <w:r w:rsidRPr="00602AA7">
        <w:rPr>
          <w:rFonts w:ascii="Times New Roman" w:hAnsi="Times New Roman" w:cs="Times New Roman"/>
          <w:sz w:val="24"/>
          <w:szCs w:val="24"/>
        </w:rPr>
        <w:t xml:space="preserve"> the eligibility criteria</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and one participant </w:t>
      </w:r>
      <w:r w:rsidR="00222193" w:rsidRPr="00602AA7">
        <w:rPr>
          <w:rFonts w:ascii="Times New Roman" w:hAnsi="Times New Roman" w:cs="Times New Roman"/>
          <w:sz w:val="24"/>
          <w:szCs w:val="24"/>
        </w:rPr>
        <w:t xml:space="preserve">allocated to receive FCR </w:t>
      </w:r>
      <w:r w:rsidRPr="00602AA7">
        <w:rPr>
          <w:rFonts w:ascii="Times New Roman" w:hAnsi="Times New Roman" w:cs="Times New Roman"/>
          <w:sz w:val="24"/>
          <w:szCs w:val="24"/>
        </w:rPr>
        <w:t>was removed by the treating clinician</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Figure 1</w:t>
      </w:r>
      <w:r w:rsidRPr="00602AA7">
        <w:rPr>
          <w:rFonts w:ascii="Times New Roman" w:hAnsi="Times New Roman" w:cs="Times New Roman"/>
          <w:sz w:val="24"/>
          <w:szCs w:val="24"/>
        </w:rPr>
        <w:t>). Sixty-one</w:t>
      </w:r>
      <w:r w:rsidR="00222193" w:rsidRPr="00602AA7">
        <w:rPr>
          <w:rFonts w:ascii="Times New Roman" w:hAnsi="Times New Roman" w:cs="Times New Roman"/>
          <w:sz w:val="24"/>
          <w:szCs w:val="24"/>
        </w:rPr>
        <w:t xml:space="preserve"> </w:t>
      </w:r>
      <w:r w:rsidR="00477E15"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(28.4%) discontinued treatment </w:t>
      </w:r>
      <w:r w:rsidR="00222193" w:rsidRPr="00602AA7">
        <w:rPr>
          <w:rFonts w:ascii="Times New Roman" w:hAnsi="Times New Roman" w:cs="Times New Roman"/>
          <w:sz w:val="24"/>
          <w:szCs w:val="24"/>
        </w:rPr>
        <w:t xml:space="preserve">prematurely </w:t>
      </w:r>
      <w:r w:rsidRPr="00602AA7">
        <w:rPr>
          <w:rFonts w:ascii="Times New Roman" w:hAnsi="Times New Roman" w:cs="Times New Roman"/>
          <w:sz w:val="24"/>
          <w:szCs w:val="24"/>
        </w:rPr>
        <w:t>[FCR: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25</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(23.4</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FCM-R: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36</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(33.3%)]</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Table 2</w:t>
      </w:r>
      <w:r w:rsidRPr="00602AA7">
        <w:rPr>
          <w:rFonts w:ascii="Times New Roman" w:hAnsi="Times New Roman" w:cs="Times New Roman"/>
          <w:sz w:val="24"/>
          <w:szCs w:val="24"/>
        </w:rPr>
        <w:t xml:space="preserve">). </w:t>
      </w:r>
      <w:r w:rsidRPr="00602AA7">
        <w:rPr>
          <w:rFonts w:ascii="Times New Roman" w:hAnsi="Times New Roman" w:cs="Times New Roman"/>
          <w:sz w:val="24"/>
          <w:szCs w:val="24"/>
        </w:rPr>
        <w:lastRenderedPageBreak/>
        <w:t>Reasons included: toxicity</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(n=43); progressive disease</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(n=2); stable disease with no/minimal response</w:t>
      </w:r>
      <w:r w:rsidR="00BF362B" w:rsidRPr="00602AA7">
        <w:rPr>
          <w:rFonts w:ascii="Times New Roman" w:hAnsi="Times New Roman" w:cs="Times New Roman"/>
          <w:sz w:val="24"/>
          <w:szCs w:val="24"/>
        </w:rPr>
        <w:t xml:space="preserve"> </w:t>
      </w:r>
      <w:r w:rsidRPr="00602AA7">
        <w:rPr>
          <w:rFonts w:ascii="Times New Roman" w:hAnsi="Times New Roman" w:cs="Times New Roman"/>
          <w:sz w:val="24"/>
          <w:szCs w:val="24"/>
        </w:rPr>
        <w:t>(n=2); ineligibility</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(n=4); participant choice</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(n=3); clinician decision</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(n=5)</w:t>
      </w:r>
      <w:r w:rsidR="00A171A6" w:rsidRPr="00602AA7">
        <w:rPr>
          <w:rFonts w:ascii="Times New Roman" w:hAnsi="Times New Roman" w:cs="Times New Roman"/>
          <w:sz w:val="24"/>
          <w:szCs w:val="24"/>
        </w:rPr>
        <w:t>; other (n=2)</w:t>
      </w:r>
      <w:r w:rsidRPr="00602AA7">
        <w:rPr>
          <w:rFonts w:ascii="Times New Roman" w:hAnsi="Times New Roman" w:cs="Times New Roman"/>
          <w:sz w:val="24"/>
          <w:szCs w:val="24"/>
        </w:rPr>
        <w:t xml:space="preserve">. </w:t>
      </w:r>
      <w:r w:rsidR="00775D0E" w:rsidRPr="00602AA7">
        <w:rPr>
          <w:rFonts w:ascii="Times New Roman" w:hAnsi="Times New Roman" w:cs="Times New Roman"/>
          <w:sz w:val="24"/>
          <w:szCs w:val="24"/>
        </w:rPr>
        <w:t xml:space="preserve">Overall, </w:t>
      </w:r>
      <w:r w:rsidRPr="00602AA7">
        <w:rPr>
          <w:rFonts w:ascii="Times New Roman" w:hAnsi="Times New Roman" w:cs="Times New Roman"/>
          <w:sz w:val="24"/>
          <w:szCs w:val="24"/>
        </w:rPr>
        <w:t>129</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(60.0%) participants received G-CSF during treatment as </w:t>
      </w:r>
      <w:r w:rsidR="00222193" w:rsidRPr="00602AA7">
        <w:rPr>
          <w:rFonts w:ascii="Times New Roman" w:hAnsi="Times New Roman" w:cs="Times New Roman"/>
          <w:sz w:val="24"/>
          <w:szCs w:val="24"/>
        </w:rPr>
        <w:t xml:space="preserve">recommended </w:t>
      </w:r>
      <w:r w:rsidRPr="00602AA7">
        <w:rPr>
          <w:rFonts w:ascii="Times New Roman" w:hAnsi="Times New Roman" w:cs="Times New Roman"/>
          <w:sz w:val="24"/>
          <w:szCs w:val="24"/>
        </w:rPr>
        <w:t xml:space="preserve">in the protocol as secondary prophylaxis, with a higher proportion </w:t>
      </w:r>
      <w:r w:rsidR="00222193" w:rsidRPr="00602AA7">
        <w:rPr>
          <w:rFonts w:ascii="Times New Roman" w:hAnsi="Times New Roman" w:cs="Times New Roman"/>
          <w:sz w:val="24"/>
          <w:szCs w:val="24"/>
        </w:rPr>
        <w:t xml:space="preserve">in </w:t>
      </w:r>
      <w:r w:rsidRPr="00602AA7">
        <w:rPr>
          <w:rFonts w:ascii="Times New Roman" w:hAnsi="Times New Roman" w:cs="Times New Roman"/>
          <w:sz w:val="24"/>
          <w:szCs w:val="24"/>
        </w:rPr>
        <w:t>th</w:t>
      </w:r>
      <w:r w:rsidR="00222193" w:rsidRPr="00602AA7">
        <w:rPr>
          <w:rFonts w:ascii="Times New Roman" w:hAnsi="Times New Roman" w:cs="Times New Roman"/>
          <w:sz w:val="24"/>
          <w:szCs w:val="24"/>
        </w:rPr>
        <w:t>e</w:t>
      </w:r>
      <w:r w:rsidRPr="00602AA7">
        <w:rPr>
          <w:rFonts w:ascii="Times New Roman" w:hAnsi="Times New Roman" w:cs="Times New Roman"/>
          <w:sz w:val="24"/>
          <w:szCs w:val="24"/>
        </w:rPr>
        <w:t xml:space="preserve"> FCM-R </w:t>
      </w:r>
      <w:r w:rsidR="00222193" w:rsidRPr="00602AA7">
        <w:rPr>
          <w:rFonts w:ascii="Times New Roman" w:hAnsi="Times New Roman" w:cs="Times New Roman"/>
          <w:sz w:val="24"/>
          <w:szCs w:val="24"/>
        </w:rPr>
        <w:t xml:space="preserve">group </w:t>
      </w:r>
      <w:r w:rsidRPr="00602AA7">
        <w:rPr>
          <w:rFonts w:ascii="Times New Roman" w:hAnsi="Times New Roman" w:cs="Times New Roman"/>
          <w:sz w:val="24"/>
          <w:szCs w:val="24"/>
        </w:rPr>
        <w:t>[FCR: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60</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(56.1%)</w:t>
      </w:r>
      <w:r w:rsidR="00222193"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69</w:t>
      </w:r>
      <w:r w:rsidR="00222193" w:rsidRPr="00602AA7">
        <w:rPr>
          <w:rFonts w:ascii="Times New Roman" w:hAnsi="Times New Roman" w:cs="Times New Roman"/>
          <w:sz w:val="24"/>
          <w:szCs w:val="24"/>
        </w:rPr>
        <w:t xml:space="preserve"> </w:t>
      </w:r>
      <w:r w:rsidRPr="00602AA7">
        <w:rPr>
          <w:rFonts w:ascii="Times New Roman" w:hAnsi="Times New Roman" w:cs="Times New Roman"/>
          <w:sz w:val="24"/>
          <w:szCs w:val="24"/>
        </w:rPr>
        <w:t>(63.9%)].</w:t>
      </w:r>
      <w:r w:rsidR="00A171A6" w:rsidRPr="00602AA7">
        <w:rPr>
          <w:rFonts w:ascii="Times New Roman" w:hAnsi="Times New Roman" w:cs="Times New Roman"/>
          <w:sz w:val="24"/>
          <w:szCs w:val="24"/>
        </w:rPr>
        <w:t xml:space="preserve"> </w:t>
      </w:r>
      <w:r w:rsidR="00FF6B13" w:rsidRPr="00602AA7">
        <w:rPr>
          <w:rFonts w:ascii="Times New Roman" w:hAnsi="Times New Roman" w:cs="Times New Roman"/>
          <w:sz w:val="24"/>
          <w:szCs w:val="24"/>
        </w:rPr>
        <w:t>Twenty</w:t>
      </w:r>
      <w:r w:rsidR="00A171A6" w:rsidRPr="00602AA7">
        <w:rPr>
          <w:rFonts w:ascii="Times New Roman" w:hAnsi="Times New Roman" w:cs="Times New Roman"/>
          <w:sz w:val="24"/>
          <w:szCs w:val="24"/>
        </w:rPr>
        <w:t xml:space="preserve"> p</w:t>
      </w:r>
      <w:r w:rsidR="00A171A6" w:rsidRPr="00602AA7">
        <w:rPr>
          <w:rFonts w:ascii="Times New Roman" w:eastAsia="Times New Roman" w:hAnsi="Times New Roman" w:cs="Times New Roman"/>
          <w:sz w:val="24"/>
          <w:szCs w:val="24"/>
          <w:lang w:val="en"/>
        </w:rPr>
        <w:t xml:space="preserve">articipants unable to tolerate oral chemotherapy received equivalent intravenous doses </w:t>
      </w:r>
      <w:r w:rsidR="00A171A6" w:rsidRPr="00602AA7">
        <w:rPr>
          <w:rFonts w:ascii="Times New Roman" w:hAnsi="Times New Roman" w:cs="Times New Roman"/>
          <w:sz w:val="24"/>
          <w:szCs w:val="24"/>
        </w:rPr>
        <w:t xml:space="preserve">[FCR: </w:t>
      </w:r>
      <w:r w:rsidR="00FF6B13" w:rsidRPr="00602AA7">
        <w:rPr>
          <w:rFonts w:ascii="Times New Roman" w:hAnsi="Times New Roman" w:cs="Times New Roman"/>
          <w:sz w:val="24"/>
          <w:szCs w:val="24"/>
        </w:rPr>
        <w:t xml:space="preserve">8 </w:t>
      </w:r>
      <w:r w:rsidR="00A171A6" w:rsidRPr="00602AA7">
        <w:rPr>
          <w:rFonts w:ascii="Times New Roman" w:hAnsi="Times New Roman" w:cs="Times New Roman"/>
          <w:sz w:val="24"/>
          <w:szCs w:val="24"/>
        </w:rPr>
        <w:t>(7.</w:t>
      </w:r>
      <w:r w:rsidR="00FF6B13" w:rsidRPr="00602AA7">
        <w:rPr>
          <w:rFonts w:ascii="Times New Roman" w:hAnsi="Times New Roman" w:cs="Times New Roman"/>
          <w:sz w:val="24"/>
          <w:szCs w:val="24"/>
        </w:rPr>
        <w:t>5</w:t>
      </w:r>
      <w:r w:rsidR="00A171A6" w:rsidRPr="00602AA7">
        <w:rPr>
          <w:rFonts w:ascii="Times New Roman" w:hAnsi="Times New Roman" w:cs="Times New Roman"/>
          <w:sz w:val="24"/>
          <w:szCs w:val="24"/>
        </w:rPr>
        <w:t xml:space="preserve">%), </w:t>
      </w:r>
      <w:r w:rsidR="00FF6B13" w:rsidRPr="00602AA7">
        <w:rPr>
          <w:rFonts w:ascii="Times New Roman" w:hAnsi="Times New Roman" w:cs="Times New Roman"/>
          <w:sz w:val="24"/>
          <w:szCs w:val="24"/>
        </w:rPr>
        <w:t>FCM-</w:t>
      </w:r>
      <w:r w:rsidR="00A171A6" w:rsidRPr="00602AA7">
        <w:rPr>
          <w:rFonts w:ascii="Times New Roman" w:hAnsi="Times New Roman" w:cs="Times New Roman"/>
          <w:sz w:val="24"/>
          <w:szCs w:val="24"/>
        </w:rPr>
        <w:t xml:space="preserve">R: </w:t>
      </w:r>
      <w:r w:rsidR="00FF6B13" w:rsidRPr="00602AA7">
        <w:rPr>
          <w:rFonts w:ascii="Times New Roman" w:hAnsi="Times New Roman" w:cs="Times New Roman"/>
          <w:sz w:val="24"/>
          <w:szCs w:val="24"/>
        </w:rPr>
        <w:t xml:space="preserve">12 </w:t>
      </w:r>
      <w:r w:rsidR="00A171A6" w:rsidRPr="00602AA7">
        <w:rPr>
          <w:rFonts w:ascii="Times New Roman" w:hAnsi="Times New Roman" w:cs="Times New Roman"/>
          <w:sz w:val="24"/>
          <w:szCs w:val="24"/>
        </w:rPr>
        <w:t>(</w:t>
      </w:r>
      <w:r w:rsidR="00FF6B13" w:rsidRPr="00602AA7">
        <w:rPr>
          <w:rFonts w:ascii="Times New Roman" w:hAnsi="Times New Roman" w:cs="Times New Roman"/>
          <w:sz w:val="24"/>
          <w:szCs w:val="24"/>
        </w:rPr>
        <w:t>11.1</w:t>
      </w:r>
      <w:r w:rsidR="00754106" w:rsidRPr="00602AA7">
        <w:rPr>
          <w:rFonts w:ascii="Times New Roman" w:hAnsi="Times New Roman" w:cs="Times New Roman"/>
          <w:sz w:val="24"/>
          <w:szCs w:val="24"/>
        </w:rPr>
        <w:t>%)</w:t>
      </w:r>
      <w:r w:rsidR="00A171A6" w:rsidRPr="00602AA7">
        <w:rPr>
          <w:rFonts w:ascii="Times New Roman" w:hAnsi="Times New Roman" w:cs="Times New Roman"/>
          <w:sz w:val="24"/>
          <w:szCs w:val="24"/>
        </w:rPr>
        <w:t>].</w:t>
      </w:r>
      <w:r w:rsidR="000368DE" w:rsidRPr="00602AA7">
        <w:rPr>
          <w:rFonts w:ascii="Times New Roman" w:hAnsi="Times New Roman" w:cs="Times New Roman"/>
          <w:sz w:val="24"/>
          <w:szCs w:val="24"/>
        </w:rPr>
        <w:t xml:space="preserve"> </w:t>
      </w:r>
    </w:p>
    <w:p w14:paraId="53869D45" w14:textId="77777777" w:rsidR="009E234A"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Efficacy</w:t>
      </w:r>
    </w:p>
    <w:p w14:paraId="6E4C442B" w14:textId="704351FE" w:rsidR="009E234A" w:rsidRPr="00602AA7" w:rsidRDefault="004859AE" w:rsidP="009D1550">
      <w:pPr>
        <w:spacing w:line="480" w:lineRule="auto"/>
        <w:jc w:val="both"/>
        <w:rPr>
          <w:rFonts w:ascii="Times New Roman" w:hAnsi="Times New Roman" w:cs="Times New Roman"/>
          <w:sz w:val="24"/>
          <w:szCs w:val="24"/>
        </w:rPr>
      </w:pPr>
      <w:r w:rsidRPr="00602AA7">
        <w:rPr>
          <w:rFonts w:ascii="Times New Roman" w:eastAsia="Times New Roman" w:hAnsi="Times New Roman" w:cs="Times New Roman"/>
          <w:sz w:val="24"/>
          <w:szCs w:val="24"/>
        </w:rPr>
        <w:t>Overall, 8.4% (n=18) of participants were lost to follow-up for the primary endpoint (FCR: 10.3%; FCM-R: 6.5%), reasons are presented</w:t>
      </w:r>
      <w:r w:rsidR="004B3C79" w:rsidRPr="00602AA7">
        <w:rPr>
          <w:rFonts w:ascii="Times New Roman" w:eastAsia="Times New Roman" w:hAnsi="Times New Roman" w:cs="Times New Roman"/>
          <w:sz w:val="24"/>
          <w:szCs w:val="24"/>
        </w:rPr>
        <w:t xml:space="preserve"> in</w:t>
      </w:r>
      <w:r w:rsidRPr="00602AA7">
        <w:rPr>
          <w:rFonts w:ascii="Times New Roman" w:eastAsia="Times New Roman" w:hAnsi="Times New Roman" w:cs="Times New Roman"/>
          <w:sz w:val="24"/>
          <w:szCs w:val="24"/>
        </w:rPr>
        <w:t xml:space="preserve"> </w:t>
      </w:r>
      <w:r w:rsidRPr="00602AA7">
        <w:rPr>
          <w:rFonts w:ascii="Times New Roman" w:eastAsia="Times New Roman" w:hAnsi="Times New Roman" w:cs="Times New Roman"/>
          <w:i/>
          <w:sz w:val="24"/>
          <w:szCs w:val="24"/>
        </w:rPr>
        <w:t>Figure 1</w:t>
      </w:r>
      <w:r w:rsidRPr="00602AA7">
        <w:rPr>
          <w:rFonts w:ascii="Times New Roman" w:eastAsia="Times New Roman" w:hAnsi="Times New Roman" w:cs="Times New Roman"/>
          <w:sz w:val="24"/>
          <w:szCs w:val="24"/>
        </w:rPr>
        <w:t xml:space="preserve">. </w:t>
      </w:r>
      <w:r w:rsidR="009E234A" w:rsidRPr="00602AA7">
        <w:rPr>
          <w:rFonts w:ascii="Times New Roman" w:hAnsi="Times New Roman" w:cs="Times New Roman"/>
          <w:sz w:val="24"/>
          <w:szCs w:val="24"/>
        </w:rPr>
        <w:t>Of the 215 participants, 125</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(58.1%) achieved a CR [FCR:</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60</w:t>
      </w:r>
      <w:r w:rsidR="003B4FEF"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(56.1%)</w:t>
      </w:r>
      <w:r w:rsidR="00FC6A27" w:rsidRPr="00602AA7">
        <w:rPr>
          <w:rFonts w:ascii="Times New Roman" w:hAnsi="Times New Roman" w:cs="Times New Roman"/>
          <w:sz w:val="24"/>
          <w:szCs w:val="24"/>
        </w:rPr>
        <w:t>;</w:t>
      </w:r>
      <w:r w:rsidR="009E234A" w:rsidRPr="00602AA7">
        <w:rPr>
          <w:rFonts w:ascii="Times New Roman" w:hAnsi="Times New Roman" w:cs="Times New Roman"/>
          <w:sz w:val="24"/>
          <w:szCs w:val="24"/>
        </w:rPr>
        <w:t xml:space="preserve"> FCM-R:</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65</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(60.2%)]</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w:t>
      </w:r>
      <w:r w:rsidR="009E234A" w:rsidRPr="00602AA7">
        <w:rPr>
          <w:rFonts w:ascii="Times New Roman" w:hAnsi="Times New Roman" w:cs="Times New Roman"/>
          <w:i/>
          <w:sz w:val="24"/>
          <w:szCs w:val="24"/>
        </w:rPr>
        <w:t>Table 3</w:t>
      </w:r>
      <w:r w:rsidR="009E234A" w:rsidRPr="00602AA7">
        <w:rPr>
          <w:rFonts w:ascii="Times New Roman" w:hAnsi="Times New Roman" w:cs="Times New Roman"/>
          <w:sz w:val="24"/>
          <w:szCs w:val="24"/>
        </w:rPr>
        <w:t>).   In the formal analysis of the primary endpoint including imputation</w:t>
      </w:r>
      <w:r w:rsidR="00B152D4" w:rsidRPr="00602AA7">
        <w:rPr>
          <w:rFonts w:ascii="Times New Roman" w:hAnsi="Times New Roman" w:cs="Times New Roman"/>
          <w:sz w:val="24"/>
          <w:szCs w:val="24"/>
        </w:rPr>
        <w:t xml:space="preserve"> based on MRD outcome</w:t>
      </w:r>
      <w:r w:rsidR="009E234A" w:rsidRPr="00602AA7">
        <w:rPr>
          <w:rFonts w:ascii="Times New Roman" w:hAnsi="Times New Roman" w:cs="Times New Roman"/>
          <w:sz w:val="24"/>
          <w:szCs w:val="24"/>
        </w:rPr>
        <w:t>, 137/197</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(69.5%) achieved a CR, with a similar proportion in each treatment group [FCR:</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67/96</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(69.8%)</w:t>
      </w:r>
      <w:r w:rsidR="00FC6A27" w:rsidRPr="00602AA7">
        <w:rPr>
          <w:rFonts w:ascii="Times New Roman" w:hAnsi="Times New Roman" w:cs="Times New Roman"/>
          <w:sz w:val="24"/>
          <w:szCs w:val="24"/>
        </w:rPr>
        <w:t>;</w:t>
      </w:r>
      <w:r w:rsidR="009E234A" w:rsidRPr="00602AA7">
        <w:rPr>
          <w:rFonts w:ascii="Times New Roman" w:hAnsi="Times New Roman" w:cs="Times New Roman"/>
          <w:sz w:val="24"/>
          <w:szCs w:val="24"/>
        </w:rPr>
        <w:t xml:space="preserve"> FCM-R:</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70/101</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(69.3%)]</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w:t>
      </w:r>
      <w:r w:rsidR="009E234A" w:rsidRPr="00602AA7">
        <w:rPr>
          <w:rFonts w:ascii="Times New Roman" w:hAnsi="Times New Roman" w:cs="Times New Roman"/>
          <w:i/>
          <w:iCs/>
          <w:sz w:val="24"/>
          <w:szCs w:val="24"/>
        </w:rPr>
        <w:t>Table 3</w:t>
      </w:r>
      <w:r w:rsidR="009E234A" w:rsidRPr="00602AA7">
        <w:rPr>
          <w:rFonts w:ascii="Times New Roman" w:hAnsi="Times New Roman" w:cs="Times New Roman"/>
          <w:sz w:val="24"/>
          <w:szCs w:val="24"/>
        </w:rPr>
        <w:t>). The difference in response rates (FCM-R</w:t>
      </w:r>
      <w:r w:rsidR="00775D0E"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w:t>
      </w:r>
      <w:r w:rsidR="00775D0E"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FCR) was -0.5%</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(95%</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CI: -13.3%,</w:t>
      </w:r>
      <w:r w:rsidR="003B4FEF"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12.4%)</w:t>
      </w:r>
      <w:r w:rsidR="00FB2857" w:rsidRPr="00602AA7">
        <w:rPr>
          <w:rFonts w:ascii="Times New Roman" w:hAnsi="Times New Roman" w:cs="Times New Roman"/>
          <w:sz w:val="24"/>
          <w:szCs w:val="24"/>
        </w:rPr>
        <w:t>, p-value=</w:t>
      </w:r>
      <w:r w:rsidR="004F5EB4" w:rsidRPr="00602AA7">
        <w:rPr>
          <w:rFonts w:ascii="Times New Roman" w:hAnsi="Times New Roman" w:cs="Times New Roman"/>
          <w:sz w:val="24"/>
          <w:szCs w:val="24"/>
        </w:rPr>
        <w:t>0.941</w:t>
      </w:r>
      <w:r w:rsidR="009E234A" w:rsidRPr="00602AA7">
        <w:rPr>
          <w:rFonts w:ascii="Times New Roman" w:hAnsi="Times New Roman" w:cs="Times New Roman"/>
          <w:sz w:val="24"/>
          <w:szCs w:val="24"/>
        </w:rPr>
        <w:t xml:space="preserve">. </w:t>
      </w:r>
      <w:r w:rsidR="00B83369" w:rsidRPr="00602AA7">
        <w:rPr>
          <w:rFonts w:ascii="Times New Roman" w:hAnsi="Times New Roman" w:cs="Times New Roman"/>
          <w:sz w:val="24"/>
          <w:szCs w:val="24"/>
        </w:rPr>
        <w:t xml:space="preserve">In the </w:t>
      </w:r>
      <w:r w:rsidR="00255492" w:rsidRPr="00602AA7">
        <w:rPr>
          <w:rFonts w:ascii="Times New Roman" w:hAnsi="Times New Roman" w:cs="Times New Roman"/>
          <w:sz w:val="24"/>
          <w:szCs w:val="24"/>
        </w:rPr>
        <w:t xml:space="preserve">multivariable </w:t>
      </w:r>
      <w:r w:rsidR="00B83369" w:rsidRPr="00602AA7">
        <w:rPr>
          <w:rFonts w:ascii="Times New Roman" w:hAnsi="Times New Roman" w:cs="Times New Roman"/>
          <w:sz w:val="24"/>
          <w:szCs w:val="24"/>
        </w:rPr>
        <w:t>logistic regression analysis, t</w:t>
      </w:r>
      <w:r w:rsidR="009E234A" w:rsidRPr="00602AA7">
        <w:rPr>
          <w:rFonts w:ascii="Times New Roman" w:hAnsi="Times New Roman" w:cs="Times New Roman"/>
          <w:sz w:val="24"/>
          <w:szCs w:val="24"/>
        </w:rPr>
        <w:t>he odds ratio</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(OR) for achieving a CR with FCM-R compared to FCR was 0.97</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(95%</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CI:</w:t>
      </w:r>
      <w:r w:rsidR="00FC6A27"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0.53,</w:t>
      </w:r>
      <w:r w:rsidR="003B4FEF"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1.79), p-value=0.932, concluding that the difference between the </w:t>
      </w:r>
      <w:r w:rsidR="002A498B" w:rsidRPr="00602AA7">
        <w:rPr>
          <w:rFonts w:ascii="Times New Roman" w:hAnsi="Times New Roman" w:cs="Times New Roman"/>
          <w:sz w:val="24"/>
          <w:szCs w:val="24"/>
        </w:rPr>
        <w:t xml:space="preserve">treatment </w:t>
      </w:r>
      <w:r w:rsidR="009E234A" w:rsidRPr="00602AA7">
        <w:rPr>
          <w:rFonts w:ascii="Times New Roman" w:hAnsi="Times New Roman" w:cs="Times New Roman"/>
          <w:sz w:val="24"/>
          <w:szCs w:val="24"/>
        </w:rPr>
        <w:t xml:space="preserve">groups is not significant at the 5% level. The </w:t>
      </w:r>
      <w:r w:rsidR="009E234A" w:rsidRPr="00602AA7">
        <w:rPr>
          <w:rFonts w:ascii="Times New Roman" w:hAnsi="Times New Roman" w:cs="Times New Roman"/>
          <w:sz w:val="24"/>
          <w:szCs w:val="24"/>
        </w:rPr>
        <w:lastRenderedPageBreak/>
        <w:t xml:space="preserve">sensitivity analyses </w:t>
      </w:r>
      <w:r w:rsidR="007243B0" w:rsidRPr="00602AA7">
        <w:rPr>
          <w:rFonts w:ascii="Times New Roman" w:hAnsi="Times New Roman" w:cs="Times New Roman"/>
          <w:sz w:val="24"/>
          <w:szCs w:val="24"/>
        </w:rPr>
        <w:t xml:space="preserve">(including assessment of CR </w:t>
      </w:r>
      <w:r w:rsidR="006E7F85" w:rsidRPr="00602AA7">
        <w:rPr>
          <w:rFonts w:ascii="Times New Roman" w:hAnsi="Times New Roman" w:cs="Times New Roman"/>
          <w:sz w:val="24"/>
          <w:szCs w:val="24"/>
        </w:rPr>
        <w:t xml:space="preserve">without any </w:t>
      </w:r>
      <w:r w:rsidR="007243B0" w:rsidRPr="00602AA7">
        <w:rPr>
          <w:rFonts w:ascii="Times New Roman" w:hAnsi="Times New Roman" w:cs="Times New Roman"/>
          <w:sz w:val="24"/>
          <w:szCs w:val="24"/>
        </w:rPr>
        <w:t xml:space="preserve">imputation) </w:t>
      </w:r>
      <w:r w:rsidR="009E234A" w:rsidRPr="00602AA7">
        <w:rPr>
          <w:rFonts w:ascii="Times New Roman" w:hAnsi="Times New Roman" w:cs="Times New Roman"/>
          <w:sz w:val="24"/>
          <w:szCs w:val="24"/>
        </w:rPr>
        <w:t xml:space="preserve">did not </w:t>
      </w:r>
      <w:r w:rsidR="00B83369" w:rsidRPr="00602AA7">
        <w:rPr>
          <w:rFonts w:ascii="Times New Roman" w:hAnsi="Times New Roman" w:cs="Times New Roman"/>
          <w:sz w:val="24"/>
          <w:szCs w:val="24"/>
        </w:rPr>
        <w:t xml:space="preserve">alter </w:t>
      </w:r>
      <w:r w:rsidR="009E234A" w:rsidRPr="00602AA7">
        <w:rPr>
          <w:rFonts w:ascii="Times New Roman" w:hAnsi="Times New Roman" w:cs="Times New Roman"/>
          <w:sz w:val="24"/>
          <w:szCs w:val="24"/>
        </w:rPr>
        <w:t>the findings.</w:t>
      </w:r>
    </w:p>
    <w:p w14:paraId="7EE0193B" w14:textId="5B091A92"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The</w:t>
      </w:r>
      <w:r w:rsidR="0098746E" w:rsidRPr="00602AA7">
        <w:rPr>
          <w:rFonts w:ascii="Times New Roman" w:hAnsi="Times New Roman" w:cs="Times New Roman"/>
          <w:sz w:val="24"/>
          <w:szCs w:val="24"/>
        </w:rPr>
        <w:t>re</w:t>
      </w:r>
      <w:r w:rsidRPr="00602AA7">
        <w:rPr>
          <w:rFonts w:ascii="Times New Roman" w:hAnsi="Times New Roman" w:cs="Times New Roman"/>
          <w:sz w:val="24"/>
          <w:szCs w:val="24"/>
        </w:rPr>
        <w:t xml:space="preserve"> were no large differences in proportion of participants achieving a CR by </w:t>
      </w:r>
      <w:r w:rsidR="00FC6A27" w:rsidRPr="00602AA7">
        <w:rPr>
          <w:rFonts w:ascii="Times New Roman" w:hAnsi="Times New Roman" w:cs="Times New Roman"/>
          <w:sz w:val="24"/>
          <w:szCs w:val="24"/>
        </w:rPr>
        <w:t xml:space="preserve">gender </w:t>
      </w:r>
      <w:r w:rsidRPr="00602AA7">
        <w:rPr>
          <w:rFonts w:ascii="Times New Roman" w:hAnsi="Times New Roman" w:cs="Times New Roman"/>
          <w:sz w:val="24"/>
          <w:szCs w:val="24"/>
        </w:rPr>
        <w:t>[Male:</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100</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148</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(67.6%), Female:</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37</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49</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(75.5%)], age group</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[≤65:</w:t>
      </w:r>
      <w:r w:rsidR="00D4099E" w:rsidRPr="00602AA7">
        <w:rPr>
          <w:rFonts w:ascii="Times New Roman" w:hAnsi="Times New Roman" w:cs="Times New Roman"/>
          <w:sz w:val="24"/>
          <w:szCs w:val="24"/>
        </w:rPr>
        <w:t xml:space="preserve"> </w:t>
      </w:r>
      <w:r w:rsidRPr="00602AA7">
        <w:rPr>
          <w:rFonts w:ascii="Times New Roman" w:hAnsi="Times New Roman" w:cs="Times New Roman"/>
          <w:sz w:val="24"/>
          <w:szCs w:val="24"/>
        </w:rPr>
        <w:t>91</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130</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(70.0%), &gt;65:</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46</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67</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(68.7%)]</w:t>
      </w:r>
      <w:r w:rsidR="006D7321" w:rsidRPr="00602AA7">
        <w:rPr>
          <w:rFonts w:ascii="Times New Roman" w:hAnsi="Times New Roman" w:cs="Times New Roman"/>
          <w:sz w:val="24"/>
          <w:szCs w:val="24"/>
        </w:rPr>
        <w:t>,</w:t>
      </w:r>
      <w:r w:rsidRPr="00602AA7">
        <w:rPr>
          <w:rFonts w:ascii="Times New Roman" w:hAnsi="Times New Roman" w:cs="Times New Roman"/>
          <w:sz w:val="24"/>
          <w:szCs w:val="24"/>
        </w:rPr>
        <w:t xml:space="preserve"> Binet stage [Progressive A/B:</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93</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130</w:t>
      </w:r>
      <w:r w:rsidR="00775D0E" w:rsidRPr="00602AA7">
        <w:rPr>
          <w:rFonts w:ascii="Times New Roman" w:hAnsi="Times New Roman" w:cs="Times New Roman"/>
          <w:sz w:val="24"/>
          <w:szCs w:val="24"/>
        </w:rPr>
        <w:t xml:space="preserve"> </w:t>
      </w:r>
      <w:r w:rsidRPr="00602AA7">
        <w:rPr>
          <w:rFonts w:ascii="Times New Roman" w:hAnsi="Times New Roman" w:cs="Times New Roman"/>
          <w:sz w:val="24"/>
          <w:szCs w:val="24"/>
        </w:rPr>
        <w:t>(71.5%), C:</w:t>
      </w:r>
      <w:r w:rsidR="00D4099E" w:rsidRPr="00602AA7">
        <w:rPr>
          <w:rFonts w:ascii="Times New Roman" w:hAnsi="Times New Roman" w:cs="Times New Roman"/>
          <w:sz w:val="24"/>
          <w:szCs w:val="24"/>
        </w:rPr>
        <w:t xml:space="preserve"> </w:t>
      </w:r>
      <w:r w:rsidRPr="00602AA7">
        <w:rPr>
          <w:rFonts w:ascii="Times New Roman" w:hAnsi="Times New Roman" w:cs="Times New Roman"/>
          <w:sz w:val="24"/>
          <w:szCs w:val="24"/>
        </w:rPr>
        <w:t>44</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67</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(65.7%)]</w:t>
      </w:r>
      <w:r w:rsidR="006D7321" w:rsidRPr="00602AA7">
        <w:rPr>
          <w:rFonts w:ascii="Times New Roman" w:hAnsi="Times New Roman" w:cs="Times New Roman"/>
          <w:sz w:val="24"/>
          <w:szCs w:val="24"/>
        </w:rPr>
        <w:t xml:space="preserve"> or creatinine clearance levels (mL/min) [30-60: 22/30 (73.3%), &gt;60: 111/160 (69.4%)]</w:t>
      </w:r>
      <w:r w:rsidRPr="00602AA7">
        <w:rPr>
          <w:rFonts w:ascii="Times New Roman" w:hAnsi="Times New Roman" w:cs="Times New Roman"/>
          <w:sz w:val="24"/>
          <w:szCs w:val="24"/>
        </w:rPr>
        <w:t>. A significantly higher proportion of participants who received &gt;3</w:t>
      </w:r>
      <w:r w:rsidR="00E454BC" w:rsidRPr="00602AA7">
        <w:rPr>
          <w:rFonts w:ascii="Times New Roman" w:hAnsi="Times New Roman" w:cs="Times New Roman"/>
          <w:sz w:val="24"/>
          <w:szCs w:val="24"/>
        </w:rPr>
        <w:t xml:space="preserve"> </w:t>
      </w:r>
      <w:r w:rsidRPr="00602AA7">
        <w:rPr>
          <w:rFonts w:ascii="Times New Roman" w:hAnsi="Times New Roman" w:cs="Times New Roman"/>
          <w:sz w:val="24"/>
          <w:szCs w:val="24"/>
        </w:rPr>
        <w:t>cycles of treatment achieved a CR [&gt;3cycles:</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135</w:t>
      </w:r>
      <w:r w:rsidR="00775D0E" w:rsidRPr="00602AA7">
        <w:rPr>
          <w:rFonts w:ascii="Times New Roman" w:hAnsi="Times New Roman" w:cs="Times New Roman"/>
          <w:sz w:val="24"/>
          <w:szCs w:val="24"/>
        </w:rPr>
        <w:t>/</w:t>
      </w:r>
      <w:r w:rsidR="00D4099E" w:rsidRPr="00602AA7">
        <w:rPr>
          <w:rFonts w:ascii="Times New Roman" w:hAnsi="Times New Roman" w:cs="Times New Roman"/>
          <w:sz w:val="24"/>
          <w:szCs w:val="24"/>
        </w:rPr>
        <w:t>183</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(73.8%)</w:t>
      </w:r>
      <w:r w:rsidR="00FC6A27" w:rsidRPr="00602AA7">
        <w:rPr>
          <w:rFonts w:ascii="Times New Roman" w:hAnsi="Times New Roman" w:cs="Times New Roman"/>
          <w:sz w:val="24"/>
          <w:szCs w:val="24"/>
        </w:rPr>
        <w:t>;</w:t>
      </w:r>
      <w:r w:rsidRPr="00602AA7">
        <w:rPr>
          <w:rFonts w:ascii="Times New Roman" w:hAnsi="Times New Roman" w:cs="Times New Roman"/>
          <w:sz w:val="24"/>
          <w:szCs w:val="24"/>
        </w:rPr>
        <w:t xml:space="preserve"> ≤3</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cycles:</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2</w:t>
      </w:r>
      <w:r w:rsidR="00D4099E" w:rsidRPr="00602AA7">
        <w:rPr>
          <w:rFonts w:ascii="Times New Roman" w:hAnsi="Times New Roman" w:cs="Times New Roman"/>
          <w:sz w:val="24"/>
          <w:szCs w:val="24"/>
        </w:rPr>
        <w:t>/14</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(14.3%)</w:t>
      </w:r>
      <w:r w:rsidR="00FC6A27" w:rsidRPr="00602AA7">
        <w:rPr>
          <w:rFonts w:ascii="Times New Roman" w:hAnsi="Times New Roman" w:cs="Times New Roman"/>
          <w:sz w:val="24"/>
          <w:szCs w:val="24"/>
        </w:rPr>
        <w:t>;</w:t>
      </w:r>
      <w:r w:rsidRPr="00602AA7">
        <w:rPr>
          <w:rFonts w:ascii="Times New Roman" w:hAnsi="Times New Roman" w:cs="Times New Roman"/>
          <w:sz w:val="24"/>
          <w:szCs w:val="24"/>
        </w:rPr>
        <w:t xml:space="preserve"> difference</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(95%CI):</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-59.5%</w:t>
      </w:r>
      <w:r w:rsidR="00FC6A27" w:rsidRPr="00602AA7">
        <w:rPr>
          <w:rFonts w:ascii="Times New Roman" w:hAnsi="Times New Roman" w:cs="Times New Roman"/>
          <w:sz w:val="24"/>
          <w:szCs w:val="24"/>
        </w:rPr>
        <w:t xml:space="preserve"> </w:t>
      </w:r>
      <w:r w:rsidRPr="00602AA7">
        <w:rPr>
          <w:rFonts w:ascii="Times New Roman" w:hAnsi="Times New Roman" w:cs="Times New Roman"/>
          <w:sz w:val="24"/>
          <w:szCs w:val="24"/>
        </w:rPr>
        <w:t>(-78.9%,</w:t>
      </w:r>
      <w:r w:rsidR="00D4099E" w:rsidRPr="00602AA7">
        <w:rPr>
          <w:rFonts w:ascii="Times New Roman" w:hAnsi="Times New Roman" w:cs="Times New Roman"/>
          <w:sz w:val="24"/>
          <w:szCs w:val="24"/>
        </w:rPr>
        <w:t xml:space="preserve"> </w:t>
      </w:r>
      <w:r w:rsidRPr="00602AA7">
        <w:rPr>
          <w:rFonts w:ascii="Times New Roman" w:hAnsi="Times New Roman" w:cs="Times New Roman"/>
          <w:sz w:val="24"/>
          <w:szCs w:val="24"/>
        </w:rPr>
        <w:t>-40.1%)].</w:t>
      </w:r>
      <w:r w:rsidR="002538CC" w:rsidRPr="00602AA7">
        <w:rPr>
          <w:rFonts w:ascii="Times New Roman" w:hAnsi="Times New Roman" w:cs="Times New Roman"/>
          <w:sz w:val="24"/>
          <w:szCs w:val="24"/>
        </w:rPr>
        <w:t xml:space="preserve"> There </w:t>
      </w:r>
      <w:r w:rsidR="003E5E66" w:rsidRPr="00602AA7">
        <w:rPr>
          <w:rFonts w:ascii="Times New Roman" w:hAnsi="Times New Roman" w:cs="Times New Roman"/>
          <w:sz w:val="24"/>
          <w:szCs w:val="24"/>
        </w:rPr>
        <w:t>were</w:t>
      </w:r>
      <w:r w:rsidR="002538CC" w:rsidRPr="00602AA7">
        <w:rPr>
          <w:rFonts w:ascii="Times New Roman" w:hAnsi="Times New Roman" w:cs="Times New Roman"/>
          <w:sz w:val="24"/>
          <w:szCs w:val="24"/>
        </w:rPr>
        <w:t xml:space="preserve"> no large differences for the primary endpoint for those participants receiving G-CSF during treatment cycles 2 to 6 </w:t>
      </w:r>
      <w:r w:rsidR="001D3324" w:rsidRPr="00602AA7">
        <w:rPr>
          <w:rFonts w:ascii="Times New Roman" w:hAnsi="Times New Roman" w:cs="Times New Roman"/>
          <w:sz w:val="24"/>
          <w:szCs w:val="24"/>
        </w:rPr>
        <w:t>[G-</w:t>
      </w:r>
      <w:r w:rsidR="002538CC" w:rsidRPr="00602AA7">
        <w:rPr>
          <w:rFonts w:ascii="Times New Roman" w:hAnsi="Times New Roman" w:cs="Times New Roman"/>
          <w:sz w:val="24"/>
          <w:szCs w:val="24"/>
        </w:rPr>
        <w:t xml:space="preserve">CSF </w:t>
      </w:r>
      <w:r w:rsidR="003E5E66" w:rsidRPr="00602AA7">
        <w:rPr>
          <w:rFonts w:ascii="Times New Roman" w:hAnsi="Times New Roman" w:cs="Times New Roman"/>
          <w:sz w:val="24"/>
          <w:szCs w:val="24"/>
        </w:rPr>
        <w:t>received</w:t>
      </w:r>
      <w:r w:rsidR="002538CC" w:rsidRPr="00602AA7">
        <w:rPr>
          <w:rFonts w:ascii="Times New Roman" w:hAnsi="Times New Roman" w:cs="Times New Roman"/>
          <w:sz w:val="24"/>
          <w:szCs w:val="24"/>
        </w:rPr>
        <w:t>: 81/121 (69.9%), No G-CSF: 51/71 (71.8%)].</w:t>
      </w:r>
    </w:p>
    <w:p w14:paraId="7634F71F" w14:textId="58BE3C10" w:rsidR="009E234A" w:rsidRPr="00602AA7" w:rsidRDefault="009E234A" w:rsidP="009D1550">
      <w:pPr>
        <w:spacing w:line="480" w:lineRule="auto"/>
        <w:jc w:val="both"/>
        <w:rPr>
          <w:rFonts w:ascii="Times New Roman" w:hAnsi="Times New Roman" w:cs="Times New Roman"/>
          <w:sz w:val="24"/>
          <w:szCs w:val="24"/>
          <w:shd w:val="clear" w:color="auto" w:fill="FFFF00"/>
        </w:rPr>
      </w:pPr>
      <w:r w:rsidRPr="00602AA7">
        <w:rPr>
          <w:rFonts w:ascii="Times New Roman" w:hAnsi="Times New Roman" w:cs="Times New Roman"/>
          <w:sz w:val="24"/>
          <w:szCs w:val="24"/>
        </w:rPr>
        <w:t xml:space="preserve">Lower proportions of </w:t>
      </w:r>
      <w:r w:rsidR="00D4099E" w:rsidRPr="00602AA7">
        <w:rPr>
          <w:rFonts w:ascii="Times New Roman" w:hAnsi="Times New Roman" w:cs="Times New Roman"/>
          <w:sz w:val="24"/>
          <w:szCs w:val="24"/>
        </w:rPr>
        <w:t>participants with a</w:t>
      </w:r>
      <w:r w:rsidR="00775D0E" w:rsidRPr="00602AA7">
        <w:rPr>
          <w:rFonts w:ascii="Times New Roman" w:hAnsi="Times New Roman" w:cs="Times New Roman"/>
          <w:sz w:val="24"/>
          <w:szCs w:val="24"/>
        </w:rPr>
        <w:t xml:space="preserve"> </w:t>
      </w:r>
      <w:r w:rsidR="006E5B5C" w:rsidRPr="00602AA7">
        <w:rPr>
          <w:rFonts w:ascii="Times New Roman" w:hAnsi="Times New Roman" w:cs="Times New Roman"/>
          <w:sz w:val="24"/>
          <w:szCs w:val="24"/>
        </w:rPr>
        <w:t>17p-</w:t>
      </w:r>
      <w:r w:rsidR="00775D0E" w:rsidRPr="00602AA7">
        <w:rPr>
          <w:rFonts w:ascii="Times New Roman" w:hAnsi="Times New Roman" w:cs="Times New Roman"/>
          <w:sz w:val="24"/>
          <w:szCs w:val="24"/>
        </w:rPr>
        <w:t>deletion</w:t>
      </w:r>
      <w:r w:rsidR="00472533" w:rsidRPr="00602AA7">
        <w:rPr>
          <w:rFonts w:ascii="Times New Roman" w:hAnsi="Times New Roman" w:cs="Times New Roman"/>
          <w:sz w:val="24"/>
          <w:szCs w:val="24"/>
        </w:rPr>
        <w:t xml:space="preserve">, </w:t>
      </w:r>
      <w:r w:rsidR="006E5B5C" w:rsidRPr="00602AA7">
        <w:rPr>
          <w:rFonts w:ascii="Times New Roman" w:hAnsi="Times New Roman" w:cs="Times New Roman"/>
          <w:sz w:val="24"/>
          <w:szCs w:val="24"/>
        </w:rPr>
        <w:t>11q-</w:t>
      </w:r>
      <w:r w:rsidRPr="00602AA7">
        <w:rPr>
          <w:rFonts w:ascii="Times New Roman" w:hAnsi="Times New Roman" w:cs="Times New Roman"/>
          <w:sz w:val="24"/>
          <w:szCs w:val="24"/>
        </w:rPr>
        <w:t>delet</w:t>
      </w:r>
      <w:r w:rsidR="00775D0E" w:rsidRPr="00602AA7">
        <w:rPr>
          <w:rFonts w:ascii="Times New Roman" w:hAnsi="Times New Roman" w:cs="Times New Roman"/>
          <w:sz w:val="24"/>
          <w:szCs w:val="24"/>
        </w:rPr>
        <w:t>ion</w:t>
      </w:r>
      <w:r w:rsidRPr="00602AA7">
        <w:rPr>
          <w:rFonts w:ascii="Times New Roman" w:hAnsi="Times New Roman" w:cs="Times New Roman"/>
          <w:sz w:val="24"/>
          <w:szCs w:val="24"/>
        </w:rPr>
        <w:t xml:space="preserve"> and</w:t>
      </w:r>
      <w:r w:rsidR="002A76AF" w:rsidRPr="00602AA7">
        <w:rPr>
          <w:rFonts w:ascii="Times New Roman" w:hAnsi="Times New Roman" w:cs="Times New Roman"/>
          <w:sz w:val="24"/>
          <w:szCs w:val="24"/>
        </w:rPr>
        <w:t xml:space="preserve"> </w:t>
      </w:r>
      <w:r w:rsidR="00775D0E" w:rsidRPr="00602AA7">
        <w:rPr>
          <w:rFonts w:ascii="Times New Roman" w:hAnsi="Times New Roman" w:cs="Times New Roman"/>
          <w:sz w:val="24"/>
          <w:szCs w:val="24"/>
        </w:rPr>
        <w:t>‘</w:t>
      </w:r>
      <w:r w:rsidR="006E5B5C" w:rsidRPr="00602AA7">
        <w:rPr>
          <w:rFonts w:ascii="Times New Roman" w:hAnsi="Times New Roman" w:cs="Times New Roman"/>
          <w:sz w:val="24"/>
          <w:szCs w:val="24"/>
        </w:rPr>
        <w:t>poor</w:t>
      </w:r>
      <w:r w:rsidR="009F41AF" w:rsidRPr="00602AA7">
        <w:rPr>
          <w:rFonts w:ascii="Times New Roman" w:hAnsi="Times New Roman" w:cs="Times New Roman"/>
          <w:sz w:val="24"/>
          <w:szCs w:val="24"/>
        </w:rPr>
        <w:t xml:space="preserve">er </w:t>
      </w:r>
      <w:r w:rsidRPr="00602AA7">
        <w:rPr>
          <w:rFonts w:ascii="Times New Roman" w:hAnsi="Times New Roman" w:cs="Times New Roman"/>
          <w:sz w:val="24"/>
          <w:szCs w:val="24"/>
        </w:rPr>
        <w:t>risk</w:t>
      </w:r>
      <w:r w:rsidR="00775D0E" w:rsidRPr="00602AA7">
        <w:rPr>
          <w:rFonts w:ascii="Times New Roman" w:hAnsi="Times New Roman" w:cs="Times New Roman"/>
          <w:sz w:val="24"/>
          <w:szCs w:val="24"/>
        </w:rPr>
        <w:t>’</w:t>
      </w:r>
      <w:r w:rsidRPr="00602AA7">
        <w:rPr>
          <w:rFonts w:ascii="Times New Roman" w:hAnsi="Times New Roman" w:cs="Times New Roman"/>
          <w:sz w:val="24"/>
          <w:szCs w:val="24"/>
        </w:rPr>
        <w:t xml:space="preserve"> </w:t>
      </w:r>
      <w:r w:rsidR="00775D0E" w:rsidRPr="00602AA7">
        <w:rPr>
          <w:rFonts w:ascii="Times New Roman" w:hAnsi="Times New Roman" w:cs="Times New Roman"/>
          <w:sz w:val="24"/>
          <w:szCs w:val="24"/>
        </w:rPr>
        <w:t>V</w:t>
      </w:r>
      <w:r w:rsidR="00775D0E" w:rsidRPr="00602AA7">
        <w:rPr>
          <w:rFonts w:ascii="Times New Roman" w:hAnsi="Times New Roman" w:cs="Times New Roman"/>
          <w:sz w:val="24"/>
          <w:szCs w:val="24"/>
          <w:vertAlign w:val="subscript"/>
        </w:rPr>
        <w:t>H</w:t>
      </w:r>
      <w:r w:rsidR="00775D0E" w:rsidRPr="00602AA7">
        <w:rPr>
          <w:rFonts w:ascii="Times New Roman" w:hAnsi="Times New Roman" w:cs="Times New Roman"/>
          <w:sz w:val="24"/>
          <w:szCs w:val="24"/>
        </w:rPr>
        <w:t xml:space="preserve"> mutational status</w:t>
      </w:r>
      <w:r w:rsidRPr="00602AA7">
        <w:rPr>
          <w:rFonts w:ascii="Times New Roman" w:hAnsi="Times New Roman" w:cs="Times New Roman"/>
          <w:sz w:val="24"/>
          <w:szCs w:val="24"/>
        </w:rPr>
        <w:t xml:space="preserve"> achieved a CR </w:t>
      </w:r>
      <w:r w:rsidR="00472533" w:rsidRPr="00602AA7">
        <w:rPr>
          <w:rFonts w:ascii="Times New Roman" w:hAnsi="Times New Roman" w:cs="Times New Roman"/>
          <w:sz w:val="24"/>
          <w:szCs w:val="24"/>
        </w:rPr>
        <w:t>[17pdel:</w:t>
      </w:r>
      <w:r w:rsidR="00237580" w:rsidRPr="00602AA7">
        <w:rPr>
          <w:rFonts w:ascii="Times New Roman" w:hAnsi="Times New Roman" w:cs="Times New Roman"/>
          <w:sz w:val="24"/>
          <w:szCs w:val="24"/>
        </w:rPr>
        <w:t xml:space="preserve"> </w:t>
      </w:r>
      <w:r w:rsidR="00A736AD" w:rsidRPr="00602AA7">
        <w:rPr>
          <w:rFonts w:ascii="Times New Roman" w:hAnsi="Times New Roman" w:cs="Times New Roman"/>
          <w:sz w:val="24"/>
          <w:szCs w:val="24"/>
        </w:rPr>
        <w:t>5/11</w:t>
      </w:r>
      <w:r w:rsidR="006E5B5C" w:rsidRPr="00602AA7">
        <w:rPr>
          <w:rFonts w:ascii="Times New Roman" w:hAnsi="Times New Roman" w:cs="Times New Roman"/>
          <w:sz w:val="24"/>
          <w:szCs w:val="24"/>
        </w:rPr>
        <w:t xml:space="preserve"> </w:t>
      </w:r>
      <w:r w:rsidR="00A736AD" w:rsidRPr="00602AA7">
        <w:rPr>
          <w:rFonts w:ascii="Times New Roman" w:hAnsi="Times New Roman" w:cs="Times New Roman"/>
          <w:sz w:val="24"/>
          <w:szCs w:val="24"/>
        </w:rPr>
        <w:t>(45.5%)</w:t>
      </w:r>
      <w:r w:rsidR="006E5B5C" w:rsidRPr="00602AA7">
        <w:rPr>
          <w:rFonts w:ascii="Times New Roman" w:hAnsi="Times New Roman" w:cs="Times New Roman"/>
          <w:sz w:val="24"/>
          <w:szCs w:val="24"/>
        </w:rPr>
        <w:t>;</w:t>
      </w:r>
      <w:r w:rsidR="00A736AD" w:rsidRPr="00602AA7">
        <w:rPr>
          <w:rFonts w:ascii="Times New Roman" w:hAnsi="Times New Roman" w:cs="Times New Roman"/>
          <w:sz w:val="24"/>
          <w:szCs w:val="24"/>
        </w:rPr>
        <w:t xml:space="preserve"> </w:t>
      </w:r>
      <w:r w:rsidR="006E5B5C" w:rsidRPr="00602AA7">
        <w:rPr>
          <w:rFonts w:ascii="Times New Roman" w:hAnsi="Times New Roman" w:cs="Times New Roman"/>
          <w:sz w:val="24"/>
          <w:szCs w:val="24"/>
        </w:rPr>
        <w:t>n</w:t>
      </w:r>
      <w:r w:rsidR="00A736AD" w:rsidRPr="00602AA7">
        <w:rPr>
          <w:rFonts w:ascii="Times New Roman" w:hAnsi="Times New Roman" w:cs="Times New Roman"/>
          <w:sz w:val="24"/>
          <w:szCs w:val="24"/>
        </w:rPr>
        <w:t>o</w:t>
      </w:r>
      <w:r w:rsidR="006E5B5C" w:rsidRPr="00602AA7">
        <w:rPr>
          <w:rFonts w:ascii="Times New Roman" w:hAnsi="Times New Roman" w:cs="Times New Roman"/>
          <w:sz w:val="24"/>
          <w:szCs w:val="24"/>
        </w:rPr>
        <w:t xml:space="preserve"> </w:t>
      </w:r>
      <w:r w:rsidR="00A736AD" w:rsidRPr="00602AA7">
        <w:rPr>
          <w:rFonts w:ascii="Times New Roman" w:hAnsi="Times New Roman" w:cs="Times New Roman"/>
          <w:sz w:val="24"/>
          <w:szCs w:val="24"/>
        </w:rPr>
        <w:t>17pdel:</w:t>
      </w:r>
      <w:r w:rsidR="00237580" w:rsidRPr="00602AA7">
        <w:rPr>
          <w:rFonts w:ascii="Times New Roman" w:hAnsi="Times New Roman" w:cs="Times New Roman"/>
          <w:sz w:val="24"/>
          <w:szCs w:val="24"/>
        </w:rPr>
        <w:t xml:space="preserve"> </w:t>
      </w:r>
      <w:r w:rsidR="00A736AD" w:rsidRPr="00602AA7">
        <w:rPr>
          <w:rFonts w:ascii="Times New Roman" w:hAnsi="Times New Roman" w:cs="Times New Roman"/>
          <w:sz w:val="24"/>
          <w:szCs w:val="24"/>
        </w:rPr>
        <w:t>124/176</w:t>
      </w:r>
      <w:r w:rsidR="006E5B5C" w:rsidRPr="00602AA7">
        <w:rPr>
          <w:rFonts w:ascii="Times New Roman" w:hAnsi="Times New Roman" w:cs="Times New Roman"/>
          <w:sz w:val="24"/>
          <w:szCs w:val="24"/>
        </w:rPr>
        <w:t xml:space="preserve"> </w:t>
      </w:r>
      <w:r w:rsidR="00A736AD" w:rsidRPr="00602AA7">
        <w:rPr>
          <w:rFonts w:ascii="Times New Roman" w:hAnsi="Times New Roman" w:cs="Times New Roman"/>
          <w:sz w:val="24"/>
          <w:szCs w:val="24"/>
        </w:rPr>
        <w:t xml:space="preserve">(70.5%)], </w:t>
      </w:r>
      <w:r w:rsidRPr="00602AA7">
        <w:rPr>
          <w:rFonts w:ascii="Times New Roman" w:hAnsi="Times New Roman" w:cs="Times New Roman"/>
          <w:sz w:val="24"/>
          <w:szCs w:val="24"/>
        </w:rPr>
        <w:t>[11qdel:</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23</w:t>
      </w:r>
      <w:r w:rsidR="00A736AD" w:rsidRPr="00602AA7">
        <w:rPr>
          <w:rFonts w:ascii="Times New Roman" w:hAnsi="Times New Roman" w:cs="Times New Roman"/>
          <w:sz w:val="24"/>
          <w:szCs w:val="24"/>
        </w:rPr>
        <w:t>/37</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(62.2%)</w:t>
      </w:r>
      <w:r w:rsidR="006E5B5C" w:rsidRPr="00602AA7">
        <w:rPr>
          <w:rFonts w:ascii="Times New Roman" w:hAnsi="Times New Roman" w:cs="Times New Roman"/>
          <w:sz w:val="24"/>
          <w:szCs w:val="24"/>
        </w:rPr>
        <w:t>;</w:t>
      </w:r>
      <w:r w:rsidRPr="00602AA7">
        <w:rPr>
          <w:rFonts w:ascii="Times New Roman" w:hAnsi="Times New Roman" w:cs="Times New Roman"/>
          <w:sz w:val="24"/>
          <w:szCs w:val="24"/>
        </w:rPr>
        <w:t xml:space="preserve"> </w:t>
      </w:r>
      <w:r w:rsidR="006E5B5C" w:rsidRPr="00602AA7">
        <w:rPr>
          <w:rFonts w:ascii="Times New Roman" w:hAnsi="Times New Roman" w:cs="Times New Roman"/>
          <w:sz w:val="24"/>
          <w:szCs w:val="24"/>
        </w:rPr>
        <w:t>no</w:t>
      </w:r>
      <w:r w:rsidR="00654D76" w:rsidRPr="00602AA7">
        <w:rPr>
          <w:rFonts w:ascii="Times New Roman" w:hAnsi="Times New Roman" w:cs="Times New Roman"/>
          <w:sz w:val="24"/>
          <w:szCs w:val="24"/>
        </w:rPr>
        <w:t xml:space="preserve"> </w:t>
      </w:r>
      <w:r w:rsidRPr="00602AA7">
        <w:rPr>
          <w:rFonts w:ascii="Times New Roman" w:hAnsi="Times New Roman" w:cs="Times New Roman"/>
          <w:sz w:val="24"/>
          <w:szCs w:val="24"/>
        </w:rPr>
        <w:t>11qdel:</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106</w:t>
      </w:r>
      <w:r w:rsidR="00A736AD" w:rsidRPr="00602AA7">
        <w:rPr>
          <w:rFonts w:ascii="Times New Roman" w:hAnsi="Times New Roman" w:cs="Times New Roman"/>
          <w:sz w:val="24"/>
          <w:szCs w:val="24"/>
        </w:rPr>
        <w:t>/150</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(70.7%)], [V</w:t>
      </w:r>
      <w:r w:rsidRPr="00602AA7">
        <w:rPr>
          <w:rFonts w:ascii="Times New Roman" w:hAnsi="Times New Roman" w:cs="Times New Roman"/>
          <w:sz w:val="24"/>
          <w:szCs w:val="24"/>
          <w:vertAlign w:val="subscript"/>
        </w:rPr>
        <w:t>H</w:t>
      </w:r>
      <w:r w:rsidR="00654D76" w:rsidRPr="00602AA7">
        <w:rPr>
          <w:rFonts w:ascii="Times New Roman" w:hAnsi="Times New Roman" w:cs="Times New Roman"/>
          <w:sz w:val="24"/>
          <w:szCs w:val="24"/>
        </w:rPr>
        <w:t xml:space="preserve"> </w:t>
      </w:r>
      <w:r w:rsidR="00E92A22" w:rsidRPr="00602AA7">
        <w:rPr>
          <w:rFonts w:ascii="Times New Roman" w:hAnsi="Times New Roman" w:cs="Times New Roman"/>
          <w:sz w:val="24"/>
          <w:szCs w:val="24"/>
        </w:rPr>
        <w:t xml:space="preserve">unmutated or </w:t>
      </w:r>
      <w:r w:rsidR="00563FB7" w:rsidRPr="00602AA7">
        <w:rPr>
          <w:rFonts w:ascii="Times New Roman" w:hAnsi="Times New Roman" w:cs="Times New Roman"/>
          <w:sz w:val="24"/>
          <w:szCs w:val="24"/>
        </w:rPr>
        <w:t>V</w:t>
      </w:r>
      <w:r w:rsidR="00563FB7" w:rsidRPr="00602AA7">
        <w:rPr>
          <w:rFonts w:ascii="Times New Roman" w:hAnsi="Times New Roman" w:cs="Times New Roman"/>
          <w:sz w:val="24"/>
          <w:szCs w:val="24"/>
          <w:vertAlign w:val="subscript"/>
        </w:rPr>
        <w:t>H</w:t>
      </w:r>
      <w:r w:rsidR="00E92A22" w:rsidRPr="00602AA7">
        <w:rPr>
          <w:rFonts w:ascii="Times New Roman" w:hAnsi="Times New Roman" w:cs="Times New Roman"/>
          <w:sz w:val="24"/>
          <w:szCs w:val="24"/>
        </w:rPr>
        <w:t>3-21</w:t>
      </w:r>
      <w:r w:rsidRPr="00602AA7">
        <w:rPr>
          <w:rFonts w:ascii="Times New Roman" w:hAnsi="Times New Roman" w:cs="Times New Roman"/>
          <w:sz w:val="24"/>
          <w:szCs w:val="24"/>
        </w:rPr>
        <w:t>:</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76</w:t>
      </w:r>
      <w:r w:rsidR="00A736AD" w:rsidRPr="00602AA7">
        <w:rPr>
          <w:rFonts w:ascii="Times New Roman" w:hAnsi="Times New Roman" w:cs="Times New Roman"/>
          <w:sz w:val="24"/>
          <w:szCs w:val="24"/>
        </w:rPr>
        <w:t>/117</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(65.0%)</w:t>
      </w:r>
      <w:r w:rsidR="006E5B5C" w:rsidRPr="00602AA7">
        <w:rPr>
          <w:rFonts w:ascii="Times New Roman" w:hAnsi="Times New Roman" w:cs="Times New Roman"/>
          <w:sz w:val="24"/>
          <w:szCs w:val="24"/>
        </w:rPr>
        <w:t>;</w:t>
      </w:r>
      <w:r w:rsidRPr="00602AA7">
        <w:rPr>
          <w:rFonts w:ascii="Times New Roman" w:hAnsi="Times New Roman" w:cs="Times New Roman"/>
          <w:sz w:val="24"/>
          <w:szCs w:val="24"/>
        </w:rPr>
        <w:t xml:space="preserve"> </w:t>
      </w:r>
      <w:r w:rsidR="003550E6" w:rsidRPr="00602AA7">
        <w:rPr>
          <w:rFonts w:ascii="Times New Roman" w:hAnsi="Times New Roman" w:cs="Times New Roman"/>
          <w:sz w:val="24"/>
          <w:szCs w:val="24"/>
        </w:rPr>
        <w:t>V</w:t>
      </w:r>
      <w:r w:rsidR="003550E6" w:rsidRPr="00602AA7">
        <w:rPr>
          <w:rFonts w:ascii="Times New Roman" w:hAnsi="Times New Roman" w:cs="Times New Roman"/>
          <w:sz w:val="24"/>
          <w:szCs w:val="24"/>
          <w:vertAlign w:val="subscript"/>
        </w:rPr>
        <w:t>H</w:t>
      </w:r>
      <w:r w:rsidRPr="00602AA7">
        <w:rPr>
          <w:rFonts w:ascii="Times New Roman" w:hAnsi="Times New Roman" w:cs="Times New Roman"/>
          <w:sz w:val="24"/>
          <w:szCs w:val="24"/>
        </w:rPr>
        <w:t xml:space="preserve"> </w:t>
      </w:r>
      <w:r w:rsidR="00E92A22" w:rsidRPr="00602AA7">
        <w:rPr>
          <w:rFonts w:ascii="Times New Roman" w:hAnsi="Times New Roman" w:cs="Times New Roman"/>
          <w:sz w:val="24"/>
          <w:szCs w:val="24"/>
        </w:rPr>
        <w:t>mutated</w:t>
      </w:r>
      <w:r w:rsidRPr="00602AA7">
        <w:rPr>
          <w:rFonts w:ascii="Times New Roman" w:hAnsi="Times New Roman" w:cs="Times New Roman"/>
          <w:sz w:val="24"/>
          <w:szCs w:val="24"/>
        </w:rPr>
        <w:t>:</w:t>
      </w:r>
      <w:r w:rsidR="00237580" w:rsidRPr="00602AA7">
        <w:rPr>
          <w:rFonts w:ascii="Times New Roman" w:hAnsi="Times New Roman" w:cs="Times New Roman"/>
          <w:sz w:val="24"/>
          <w:szCs w:val="24"/>
        </w:rPr>
        <w:t xml:space="preserve"> </w:t>
      </w:r>
      <w:r w:rsidRPr="00602AA7">
        <w:rPr>
          <w:rFonts w:ascii="Times New Roman" w:hAnsi="Times New Roman" w:cs="Times New Roman"/>
          <w:sz w:val="24"/>
          <w:szCs w:val="24"/>
        </w:rPr>
        <w:t>52</w:t>
      </w:r>
      <w:r w:rsidR="00A736AD" w:rsidRPr="00602AA7">
        <w:rPr>
          <w:rFonts w:ascii="Times New Roman" w:hAnsi="Times New Roman" w:cs="Times New Roman"/>
          <w:sz w:val="24"/>
          <w:szCs w:val="24"/>
        </w:rPr>
        <w:t>/69</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(75.4%)].</w:t>
      </w:r>
    </w:p>
    <w:p w14:paraId="4338787E" w14:textId="6933D287" w:rsidR="009E234A" w:rsidRPr="00602AA7" w:rsidRDefault="00654D76" w:rsidP="009D1550">
      <w:pPr>
        <w:spacing w:line="480" w:lineRule="auto"/>
        <w:jc w:val="both"/>
        <w:rPr>
          <w:rFonts w:ascii="Times New Roman" w:hAnsi="Times New Roman" w:cs="Times New Roman"/>
          <w:sz w:val="24"/>
          <w:szCs w:val="24"/>
        </w:rPr>
      </w:pPr>
      <w:bookmarkStart w:id="1" w:name="IDX8"/>
      <w:bookmarkStart w:id="2" w:name="IDX9"/>
      <w:bookmarkEnd w:id="1"/>
      <w:bookmarkEnd w:id="2"/>
      <w:r w:rsidRPr="00602AA7">
        <w:rPr>
          <w:rFonts w:ascii="Times New Roman" w:hAnsi="Times New Roman" w:cs="Times New Roman"/>
          <w:sz w:val="24"/>
          <w:szCs w:val="24"/>
        </w:rPr>
        <w:t>Of the 2</w:t>
      </w:r>
      <w:r w:rsidR="0098746E" w:rsidRPr="00602AA7">
        <w:rPr>
          <w:rFonts w:ascii="Times New Roman" w:hAnsi="Times New Roman" w:cs="Times New Roman"/>
          <w:sz w:val="24"/>
          <w:szCs w:val="24"/>
        </w:rPr>
        <w:t>15</w:t>
      </w:r>
      <w:r w:rsidRPr="00602AA7">
        <w:rPr>
          <w:rFonts w:ascii="Times New Roman" w:hAnsi="Times New Roman" w:cs="Times New Roman"/>
          <w:sz w:val="24"/>
          <w:szCs w:val="24"/>
        </w:rPr>
        <w:t xml:space="preserve"> participants, 1</w:t>
      </w:r>
      <w:r w:rsidR="0098746E" w:rsidRPr="00602AA7">
        <w:rPr>
          <w:rFonts w:ascii="Times New Roman" w:hAnsi="Times New Roman" w:cs="Times New Roman"/>
          <w:sz w:val="24"/>
          <w:szCs w:val="24"/>
        </w:rPr>
        <w:t>91</w:t>
      </w:r>
      <w:r w:rsidRPr="00602AA7">
        <w:rPr>
          <w:rFonts w:ascii="Times New Roman" w:hAnsi="Times New Roman" w:cs="Times New Roman"/>
          <w:sz w:val="24"/>
          <w:szCs w:val="24"/>
        </w:rPr>
        <w:t xml:space="preserve"> (</w:t>
      </w:r>
      <w:r w:rsidR="0098746E" w:rsidRPr="00602AA7">
        <w:rPr>
          <w:rFonts w:ascii="Times New Roman" w:hAnsi="Times New Roman" w:cs="Times New Roman"/>
          <w:sz w:val="24"/>
          <w:szCs w:val="24"/>
        </w:rPr>
        <w:t>88.8</w:t>
      </w:r>
      <w:r w:rsidRPr="00602AA7">
        <w:rPr>
          <w:rFonts w:ascii="Times New Roman" w:hAnsi="Times New Roman" w:cs="Times New Roman"/>
          <w:sz w:val="24"/>
          <w:szCs w:val="24"/>
        </w:rPr>
        <w:t xml:space="preserve">%) achieved at least a PR [FCR: </w:t>
      </w:r>
      <w:r w:rsidR="0098746E" w:rsidRPr="00602AA7">
        <w:rPr>
          <w:rFonts w:ascii="Times New Roman" w:hAnsi="Times New Roman" w:cs="Times New Roman"/>
          <w:sz w:val="24"/>
          <w:szCs w:val="24"/>
        </w:rPr>
        <w:t>93</w:t>
      </w:r>
      <w:r w:rsidRPr="00602AA7">
        <w:rPr>
          <w:rFonts w:ascii="Times New Roman" w:hAnsi="Times New Roman" w:cs="Times New Roman"/>
          <w:sz w:val="24"/>
          <w:szCs w:val="24"/>
        </w:rPr>
        <w:t xml:space="preserve"> (</w:t>
      </w:r>
      <w:r w:rsidR="0098746E" w:rsidRPr="00602AA7">
        <w:rPr>
          <w:rFonts w:ascii="Times New Roman" w:hAnsi="Times New Roman" w:cs="Times New Roman"/>
          <w:sz w:val="24"/>
          <w:szCs w:val="24"/>
        </w:rPr>
        <w:t>86.9</w:t>
      </w:r>
      <w:r w:rsidRPr="00602AA7">
        <w:rPr>
          <w:rFonts w:ascii="Times New Roman" w:hAnsi="Times New Roman" w:cs="Times New Roman"/>
          <w:sz w:val="24"/>
          <w:szCs w:val="24"/>
        </w:rPr>
        <w:t xml:space="preserve">%), FCM-R: </w:t>
      </w:r>
      <w:r w:rsidR="0098746E" w:rsidRPr="00602AA7">
        <w:rPr>
          <w:rFonts w:ascii="Times New Roman" w:hAnsi="Times New Roman" w:cs="Times New Roman"/>
          <w:sz w:val="24"/>
          <w:szCs w:val="24"/>
        </w:rPr>
        <w:t>98</w:t>
      </w:r>
      <w:r w:rsidRPr="00602AA7">
        <w:rPr>
          <w:rFonts w:ascii="Times New Roman" w:hAnsi="Times New Roman" w:cs="Times New Roman"/>
          <w:sz w:val="24"/>
          <w:szCs w:val="24"/>
        </w:rPr>
        <w:t xml:space="preserve"> </w:t>
      </w:r>
      <w:r w:rsidR="0098746E" w:rsidRPr="00602AA7">
        <w:rPr>
          <w:rFonts w:ascii="Times New Roman" w:hAnsi="Times New Roman" w:cs="Times New Roman"/>
          <w:sz w:val="24"/>
          <w:szCs w:val="24"/>
        </w:rPr>
        <w:t>(</w:t>
      </w:r>
      <w:r w:rsidR="000A0A25" w:rsidRPr="00602AA7">
        <w:rPr>
          <w:rFonts w:ascii="Times New Roman" w:hAnsi="Times New Roman" w:cs="Times New Roman"/>
          <w:sz w:val="24"/>
          <w:szCs w:val="24"/>
        </w:rPr>
        <w:t>90.7</w:t>
      </w:r>
      <w:r w:rsidR="0098746E" w:rsidRPr="00602AA7">
        <w:rPr>
          <w:rFonts w:ascii="Times New Roman" w:hAnsi="Times New Roman" w:cs="Times New Roman"/>
          <w:sz w:val="24"/>
          <w:szCs w:val="24"/>
        </w:rPr>
        <w:t>%)]</w:t>
      </w:r>
      <w:r w:rsidRPr="00602AA7">
        <w:rPr>
          <w:rFonts w:ascii="Times New Roman" w:hAnsi="Times New Roman" w:cs="Times New Roman"/>
          <w:sz w:val="24"/>
          <w:szCs w:val="24"/>
        </w:rPr>
        <w:t xml:space="preserve"> </w:t>
      </w:r>
      <w:r w:rsidR="0098746E" w:rsidRPr="00602AA7">
        <w:rPr>
          <w:rFonts w:ascii="Times New Roman" w:hAnsi="Times New Roman" w:cs="Times New Roman"/>
          <w:sz w:val="24"/>
          <w:szCs w:val="24"/>
        </w:rPr>
        <w:t>O</w:t>
      </w:r>
      <w:r w:rsidRPr="00602AA7">
        <w:rPr>
          <w:rFonts w:ascii="Times New Roman" w:hAnsi="Times New Roman" w:cs="Times New Roman"/>
          <w:sz w:val="24"/>
          <w:szCs w:val="24"/>
        </w:rPr>
        <w:t>f the assessable participants, t</w:t>
      </w:r>
      <w:r w:rsidR="009E234A" w:rsidRPr="00602AA7">
        <w:rPr>
          <w:rFonts w:ascii="Times New Roman" w:hAnsi="Times New Roman" w:cs="Times New Roman"/>
          <w:sz w:val="24"/>
          <w:szCs w:val="24"/>
        </w:rPr>
        <w:t>he ORR was 97.0%</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(191/197)</w:t>
      </w:r>
      <w:r w:rsidR="006E5B5C" w:rsidRPr="00602AA7">
        <w:rPr>
          <w:rFonts w:ascii="Times New Roman" w:hAnsi="Times New Roman" w:cs="Times New Roman"/>
          <w:sz w:val="24"/>
          <w:szCs w:val="24"/>
        </w:rPr>
        <w:t>,</w:t>
      </w:r>
      <w:r w:rsidR="009E234A" w:rsidRPr="00602AA7">
        <w:rPr>
          <w:rFonts w:ascii="Times New Roman" w:hAnsi="Times New Roman" w:cs="Times New Roman"/>
          <w:sz w:val="24"/>
          <w:szCs w:val="24"/>
        </w:rPr>
        <w:t xml:space="preserve"> with a similar proportion in each treatment group [FCR:</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93/96</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(96.9%), FCM-R:</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98/101</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(97.0%), </w:t>
      </w:r>
      <w:r w:rsidRPr="00602AA7">
        <w:rPr>
          <w:rFonts w:ascii="Times New Roman" w:hAnsi="Times New Roman" w:cs="Times New Roman"/>
          <w:sz w:val="24"/>
          <w:szCs w:val="24"/>
        </w:rPr>
        <w:t xml:space="preserve">with a </w:t>
      </w:r>
      <w:r w:rsidR="009E234A" w:rsidRPr="00602AA7">
        <w:rPr>
          <w:rFonts w:ascii="Times New Roman" w:hAnsi="Times New Roman" w:cs="Times New Roman"/>
          <w:sz w:val="24"/>
          <w:szCs w:val="24"/>
        </w:rPr>
        <w:t>difference</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(FCM-R – FCR) of </w:t>
      </w:r>
      <w:r w:rsidR="009E234A" w:rsidRPr="00602AA7">
        <w:rPr>
          <w:rFonts w:ascii="Times New Roman" w:hAnsi="Times New Roman" w:cs="Times New Roman"/>
          <w:sz w:val="24"/>
          <w:szCs w:val="24"/>
        </w:rPr>
        <w:t>0.15%</w:t>
      </w:r>
      <w:r w:rsidR="006E5B5C"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lastRenderedPageBreak/>
        <w:t>(</w:t>
      </w:r>
      <w:r w:rsidRPr="00602AA7">
        <w:rPr>
          <w:rFonts w:ascii="Times New Roman" w:hAnsi="Times New Roman" w:cs="Times New Roman"/>
          <w:sz w:val="24"/>
          <w:szCs w:val="24"/>
        </w:rPr>
        <w:t>95%</w:t>
      </w:r>
      <w:r w:rsidR="0098746E"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CI: </w:t>
      </w:r>
      <w:r w:rsidR="009E234A" w:rsidRPr="00602AA7">
        <w:rPr>
          <w:rFonts w:ascii="Times New Roman" w:hAnsi="Times New Roman" w:cs="Times New Roman"/>
          <w:sz w:val="24"/>
          <w:szCs w:val="24"/>
        </w:rPr>
        <w:t>-4.6%,</w:t>
      </w:r>
      <w:r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5.0%). A binary logistic regression analysis was unable to be performed due to the small number of participants in the non-responders group.</w:t>
      </w:r>
    </w:p>
    <w:p w14:paraId="687358EE" w14:textId="6BBDD121"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Of the 215 participants, 101</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(47.0%) achieved MRD</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negativity </w:t>
      </w:r>
      <w:r w:rsidR="00A55426" w:rsidRPr="00602AA7">
        <w:rPr>
          <w:rFonts w:ascii="Times New Roman" w:hAnsi="Times New Roman" w:cs="Times New Roman"/>
          <w:sz w:val="24"/>
          <w:szCs w:val="24"/>
        </w:rPr>
        <w:t xml:space="preserve">assessed in the bone marrow </w:t>
      </w:r>
      <w:r w:rsidR="006A6CB3" w:rsidRPr="00602AA7">
        <w:rPr>
          <w:rFonts w:ascii="Times New Roman" w:hAnsi="Times New Roman" w:cs="Times New Roman"/>
          <w:sz w:val="24"/>
          <w:szCs w:val="24"/>
        </w:rPr>
        <w:t>three-</w:t>
      </w:r>
      <w:r w:rsidR="00A55426" w:rsidRPr="00602AA7">
        <w:rPr>
          <w:rFonts w:ascii="Times New Roman" w:hAnsi="Times New Roman" w:cs="Times New Roman"/>
          <w:sz w:val="24"/>
          <w:szCs w:val="24"/>
        </w:rPr>
        <w:t xml:space="preserve">months post-therapy </w:t>
      </w:r>
      <w:r w:rsidRPr="00602AA7">
        <w:rPr>
          <w:rFonts w:ascii="Times New Roman" w:hAnsi="Times New Roman" w:cs="Times New Roman"/>
          <w:sz w:val="24"/>
          <w:szCs w:val="24"/>
        </w:rPr>
        <w:t>[FCR: 54</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(50.5%)</w:t>
      </w:r>
      <w:r w:rsidR="006E5B5C" w:rsidRPr="00602AA7">
        <w:rPr>
          <w:rFonts w:ascii="Times New Roman" w:hAnsi="Times New Roman" w:cs="Times New Roman"/>
          <w:sz w:val="24"/>
          <w:szCs w:val="24"/>
        </w:rPr>
        <w:t>;</w:t>
      </w:r>
      <w:r w:rsidRPr="00602AA7">
        <w:rPr>
          <w:rFonts w:ascii="Times New Roman" w:hAnsi="Times New Roman" w:cs="Times New Roman"/>
          <w:sz w:val="24"/>
          <w:szCs w:val="24"/>
        </w:rPr>
        <w:t xml:space="preserve"> FCM-R:</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47</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(43.5%)</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lang w:val="en-GB"/>
        </w:rPr>
        <w:t>(</w:t>
      </w:r>
      <w:r w:rsidRPr="00602AA7">
        <w:rPr>
          <w:rFonts w:ascii="Times New Roman" w:hAnsi="Times New Roman" w:cs="Times New Roman"/>
          <w:i/>
          <w:sz w:val="24"/>
          <w:szCs w:val="24"/>
          <w:lang w:val="en-GB"/>
        </w:rPr>
        <w:t>Table 3</w:t>
      </w:r>
      <w:r w:rsidRPr="00602AA7">
        <w:rPr>
          <w:rFonts w:ascii="Times New Roman" w:hAnsi="Times New Roman" w:cs="Times New Roman"/>
          <w:sz w:val="24"/>
          <w:szCs w:val="24"/>
          <w:lang w:val="en-GB"/>
        </w:rPr>
        <w:t>)</w:t>
      </w:r>
      <w:r w:rsidRPr="00602AA7">
        <w:rPr>
          <w:rFonts w:ascii="Times New Roman" w:hAnsi="Times New Roman" w:cs="Times New Roman"/>
          <w:sz w:val="24"/>
          <w:szCs w:val="24"/>
        </w:rPr>
        <w:t xml:space="preserve">.  </w:t>
      </w:r>
      <w:r w:rsidR="00654D76" w:rsidRPr="00602AA7">
        <w:rPr>
          <w:rFonts w:ascii="Times New Roman" w:hAnsi="Times New Roman" w:cs="Times New Roman"/>
          <w:sz w:val="24"/>
          <w:szCs w:val="24"/>
        </w:rPr>
        <w:t>In the formal an</w:t>
      </w:r>
      <w:r w:rsidR="00A058CD" w:rsidRPr="00602AA7">
        <w:rPr>
          <w:rFonts w:ascii="Times New Roman" w:hAnsi="Times New Roman" w:cs="Times New Roman"/>
          <w:sz w:val="24"/>
          <w:szCs w:val="24"/>
        </w:rPr>
        <w:t xml:space="preserve">alysis of MRD (excluding </w:t>
      </w:r>
      <w:r w:rsidR="00654D76" w:rsidRPr="00602AA7">
        <w:rPr>
          <w:rFonts w:ascii="Times New Roman" w:hAnsi="Times New Roman" w:cs="Times New Roman"/>
          <w:sz w:val="24"/>
          <w:szCs w:val="24"/>
        </w:rPr>
        <w:t>participants with a missing MRD assessment), 101/184 (54.9%) achieved MRD negativity [FCR: 54/91 (59.3%)</w:t>
      </w:r>
      <w:r w:rsidR="00A058CD" w:rsidRPr="00602AA7">
        <w:rPr>
          <w:rFonts w:ascii="Times New Roman" w:hAnsi="Times New Roman" w:cs="Times New Roman"/>
          <w:sz w:val="24"/>
          <w:szCs w:val="24"/>
        </w:rPr>
        <w:t>,</w:t>
      </w:r>
      <w:r w:rsidR="00654D76" w:rsidRPr="00602AA7">
        <w:rPr>
          <w:rFonts w:ascii="Times New Roman" w:hAnsi="Times New Roman" w:cs="Times New Roman"/>
          <w:sz w:val="24"/>
          <w:szCs w:val="24"/>
        </w:rPr>
        <w:t xml:space="preserve"> FCM-R: 47/93 (50.5%)]. </w:t>
      </w:r>
      <w:r w:rsidR="00C6139C" w:rsidRPr="00602AA7">
        <w:rPr>
          <w:rFonts w:ascii="Times New Roman" w:hAnsi="Times New Roman" w:cs="Times New Roman"/>
          <w:sz w:val="24"/>
          <w:szCs w:val="24"/>
        </w:rPr>
        <w:t xml:space="preserve">The difference in response rates </w:t>
      </w:r>
      <w:r w:rsidR="00654D76" w:rsidRPr="00602AA7">
        <w:rPr>
          <w:rFonts w:ascii="Times New Roman" w:hAnsi="Times New Roman" w:cs="Times New Roman"/>
          <w:sz w:val="24"/>
          <w:szCs w:val="24"/>
        </w:rPr>
        <w:t xml:space="preserve">(FCM-R – FCR) </w:t>
      </w:r>
      <w:r w:rsidR="00C6139C" w:rsidRPr="00602AA7">
        <w:rPr>
          <w:rFonts w:ascii="Times New Roman" w:hAnsi="Times New Roman" w:cs="Times New Roman"/>
          <w:sz w:val="24"/>
          <w:szCs w:val="24"/>
        </w:rPr>
        <w:t>was</w:t>
      </w:r>
      <w:r w:rsidR="00C6139C"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-8.8%</w:t>
      </w:r>
      <w:r w:rsidR="006E5B5C"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(95%</w:t>
      </w:r>
      <w:r w:rsidR="006E5B5C"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CI:</w:t>
      </w:r>
      <w:r w:rsidR="006E5B5C"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-23.1%,</w:t>
      </w:r>
      <w:r w:rsidR="00654D76"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lang w:val="en-GB"/>
        </w:rPr>
        <w:t>5.5%),</w:t>
      </w:r>
      <w:r w:rsidR="00FB2857" w:rsidRPr="00602AA7">
        <w:rPr>
          <w:rFonts w:ascii="Times New Roman" w:hAnsi="Times New Roman" w:cs="Times New Roman"/>
          <w:sz w:val="24"/>
          <w:szCs w:val="24"/>
          <w:lang w:val="en-GB"/>
        </w:rPr>
        <w:t xml:space="preserve"> p-value=</w:t>
      </w:r>
      <w:r w:rsidR="004F5EB4" w:rsidRPr="00602AA7">
        <w:rPr>
          <w:rFonts w:ascii="Times New Roman" w:hAnsi="Times New Roman" w:cs="Times New Roman"/>
          <w:sz w:val="24"/>
          <w:szCs w:val="24"/>
          <w:lang w:val="en-GB"/>
        </w:rPr>
        <w:t>0.230</w:t>
      </w:r>
      <w:r w:rsidR="009852A3" w:rsidRPr="00602AA7">
        <w:rPr>
          <w:rFonts w:ascii="Times New Roman" w:hAnsi="Times New Roman" w:cs="Times New Roman"/>
          <w:sz w:val="24"/>
          <w:szCs w:val="24"/>
          <w:lang w:val="en-GB"/>
        </w:rPr>
        <w:t>. In the multivariable logistic regression analysis, the</w:t>
      </w:r>
      <w:r w:rsidR="00953008" w:rsidRPr="00602AA7">
        <w:rPr>
          <w:rFonts w:ascii="Times New Roman" w:hAnsi="Times New Roman" w:cs="Times New Roman"/>
          <w:sz w:val="24"/>
          <w:szCs w:val="24"/>
          <w:lang w:val="en-GB"/>
        </w:rPr>
        <w:t xml:space="preserve"> </w:t>
      </w:r>
      <w:r w:rsidRPr="00602AA7">
        <w:rPr>
          <w:rFonts w:ascii="Times New Roman" w:hAnsi="Times New Roman" w:cs="Times New Roman"/>
          <w:sz w:val="24"/>
          <w:szCs w:val="24"/>
        </w:rPr>
        <w:t>adjusted OR</w:t>
      </w:r>
      <w:r w:rsidR="009852A3" w:rsidRPr="00602AA7">
        <w:rPr>
          <w:rFonts w:ascii="Times New Roman" w:hAnsi="Times New Roman" w:cs="Times New Roman"/>
          <w:sz w:val="24"/>
          <w:szCs w:val="24"/>
        </w:rPr>
        <w:t xml:space="preserve"> for achieving MRD-negativity with FCM-R compared to FCR was</w:t>
      </w:r>
      <w:r w:rsidRPr="00602AA7">
        <w:rPr>
          <w:rFonts w:ascii="Times New Roman" w:hAnsi="Times New Roman" w:cs="Times New Roman"/>
          <w:sz w:val="24"/>
          <w:szCs w:val="24"/>
        </w:rPr>
        <w:t>:</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0.70</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[95%</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CI:</w:t>
      </w:r>
      <w:r w:rsidR="006E5B5C" w:rsidRPr="00602AA7">
        <w:rPr>
          <w:rFonts w:ascii="Times New Roman" w:hAnsi="Times New Roman" w:cs="Times New Roman"/>
          <w:sz w:val="24"/>
          <w:szCs w:val="24"/>
        </w:rPr>
        <w:t xml:space="preserve"> </w:t>
      </w:r>
      <w:r w:rsidRPr="00602AA7">
        <w:rPr>
          <w:rFonts w:ascii="Times New Roman" w:hAnsi="Times New Roman" w:cs="Times New Roman"/>
          <w:sz w:val="24"/>
          <w:szCs w:val="24"/>
        </w:rPr>
        <w:t>(0.39,</w:t>
      </w:r>
      <w:r w:rsidR="00671A19" w:rsidRPr="00602AA7">
        <w:rPr>
          <w:rFonts w:ascii="Times New Roman" w:hAnsi="Times New Roman" w:cs="Times New Roman"/>
          <w:sz w:val="24"/>
          <w:szCs w:val="24"/>
        </w:rPr>
        <w:t xml:space="preserve"> </w:t>
      </w:r>
      <w:r w:rsidRPr="00602AA7">
        <w:rPr>
          <w:rFonts w:ascii="Times New Roman" w:hAnsi="Times New Roman" w:cs="Times New Roman"/>
          <w:sz w:val="24"/>
          <w:szCs w:val="24"/>
        </w:rPr>
        <w:t>1.26), p=0.231]</w:t>
      </w:r>
      <w:r w:rsidR="006E5B5C" w:rsidRPr="00602AA7">
        <w:rPr>
          <w:rFonts w:ascii="Times New Roman" w:hAnsi="Times New Roman" w:cs="Times New Roman"/>
          <w:sz w:val="24"/>
          <w:szCs w:val="24"/>
        </w:rPr>
        <w:t xml:space="preserve"> </w:t>
      </w:r>
      <w:r w:rsidR="009852A3" w:rsidRPr="00602AA7">
        <w:rPr>
          <w:rFonts w:ascii="Times New Roman" w:hAnsi="Times New Roman" w:cs="Times New Roman"/>
          <w:sz w:val="24"/>
          <w:szCs w:val="24"/>
        </w:rPr>
        <w:t xml:space="preserve">concluding that the difference between the </w:t>
      </w:r>
      <w:r w:rsidR="002A498B" w:rsidRPr="00602AA7">
        <w:rPr>
          <w:rFonts w:ascii="Times New Roman" w:hAnsi="Times New Roman" w:cs="Times New Roman"/>
          <w:sz w:val="24"/>
          <w:szCs w:val="24"/>
        </w:rPr>
        <w:t xml:space="preserve">treatment </w:t>
      </w:r>
      <w:r w:rsidR="009852A3" w:rsidRPr="00602AA7">
        <w:rPr>
          <w:rFonts w:ascii="Times New Roman" w:hAnsi="Times New Roman" w:cs="Times New Roman"/>
          <w:sz w:val="24"/>
          <w:szCs w:val="24"/>
        </w:rPr>
        <w:t xml:space="preserve">groups is not significant at the 5% level </w:t>
      </w:r>
      <w:r w:rsidRPr="00602AA7">
        <w:rPr>
          <w:rFonts w:ascii="Times New Roman" w:hAnsi="Times New Roman" w:cs="Times New Roman"/>
          <w:sz w:val="24"/>
          <w:szCs w:val="24"/>
        </w:rPr>
        <w:t>(</w:t>
      </w:r>
      <w:r w:rsidRPr="00602AA7">
        <w:rPr>
          <w:rFonts w:ascii="Times New Roman" w:hAnsi="Times New Roman" w:cs="Times New Roman"/>
          <w:i/>
          <w:sz w:val="24"/>
          <w:szCs w:val="24"/>
        </w:rPr>
        <w:t>Table 3</w:t>
      </w:r>
      <w:r w:rsidRPr="00602AA7">
        <w:rPr>
          <w:rFonts w:ascii="Times New Roman" w:hAnsi="Times New Roman" w:cs="Times New Roman"/>
          <w:sz w:val="24"/>
          <w:szCs w:val="24"/>
        </w:rPr>
        <w:t>).</w:t>
      </w:r>
    </w:p>
    <w:p w14:paraId="2C279687" w14:textId="166F0008" w:rsidR="009E234A" w:rsidRPr="00602AA7" w:rsidRDefault="004620D4"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At the time of analysis (4-years post-randomization of the final participant), </w:t>
      </w:r>
      <w:r w:rsidR="009E234A" w:rsidRPr="00602AA7">
        <w:rPr>
          <w:rFonts w:ascii="Times New Roman" w:hAnsi="Times New Roman" w:cs="Times New Roman"/>
          <w:sz w:val="24"/>
          <w:szCs w:val="24"/>
        </w:rPr>
        <w:t>42</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(19.5%) participants have died [FCR:</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24</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(22.4%), FCM</w:t>
      </w:r>
      <w:r w:rsidR="00B83369" w:rsidRPr="00602AA7">
        <w:rPr>
          <w:rFonts w:ascii="Times New Roman" w:hAnsi="Times New Roman" w:cs="Times New Roman"/>
          <w:sz w:val="24"/>
          <w:szCs w:val="24"/>
        </w:rPr>
        <w:t>-</w:t>
      </w:r>
      <w:r w:rsidR="009E234A" w:rsidRPr="00602AA7">
        <w:rPr>
          <w:rFonts w:ascii="Times New Roman" w:hAnsi="Times New Roman" w:cs="Times New Roman"/>
          <w:sz w:val="24"/>
          <w:szCs w:val="24"/>
        </w:rPr>
        <w:t>R:</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18</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(16.7%)]</w:t>
      </w:r>
      <w:r w:rsidR="00041292" w:rsidRPr="00602AA7">
        <w:rPr>
          <w:rFonts w:ascii="Times New Roman" w:hAnsi="Times New Roman" w:cs="Times New Roman"/>
          <w:sz w:val="24"/>
          <w:szCs w:val="24"/>
        </w:rPr>
        <w:t>,</w:t>
      </w:r>
      <w:r w:rsidR="009E234A" w:rsidRPr="00602AA7">
        <w:rPr>
          <w:rFonts w:ascii="Times New Roman" w:hAnsi="Times New Roman" w:cs="Times New Roman"/>
          <w:sz w:val="24"/>
          <w:szCs w:val="24"/>
        </w:rPr>
        <w:t xml:space="preserve"> and 89</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(41.4%) have</w:t>
      </w:r>
      <w:r w:rsidR="004E0861" w:rsidRPr="00602AA7">
        <w:rPr>
          <w:rFonts w:ascii="Times New Roman" w:hAnsi="Times New Roman" w:cs="Times New Roman"/>
          <w:sz w:val="24"/>
          <w:szCs w:val="24"/>
        </w:rPr>
        <w:t xml:space="preserve"> either</w:t>
      </w:r>
      <w:r w:rsidR="009E234A" w:rsidRPr="00602AA7">
        <w:rPr>
          <w:rFonts w:ascii="Times New Roman" w:hAnsi="Times New Roman" w:cs="Times New Roman"/>
          <w:sz w:val="24"/>
          <w:szCs w:val="24"/>
        </w:rPr>
        <w:t xml:space="preserve"> progressed or died [FCR:</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44</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(41.1%), FCM</w:t>
      </w:r>
      <w:r w:rsidR="00B83369" w:rsidRPr="00602AA7">
        <w:rPr>
          <w:rFonts w:ascii="Times New Roman" w:hAnsi="Times New Roman" w:cs="Times New Roman"/>
          <w:sz w:val="24"/>
          <w:szCs w:val="24"/>
        </w:rPr>
        <w:t>-</w:t>
      </w:r>
      <w:r w:rsidR="009E234A" w:rsidRPr="00602AA7">
        <w:rPr>
          <w:rFonts w:ascii="Times New Roman" w:hAnsi="Times New Roman" w:cs="Times New Roman"/>
          <w:sz w:val="24"/>
          <w:szCs w:val="24"/>
        </w:rPr>
        <w:t>R:</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45</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(41.7%)]. </w:t>
      </w:r>
      <w:r w:rsidR="00D80384" w:rsidRPr="00602AA7">
        <w:rPr>
          <w:rFonts w:ascii="Times New Roman" w:hAnsi="Times New Roman" w:cs="Times New Roman"/>
          <w:i/>
          <w:sz w:val="24"/>
          <w:szCs w:val="24"/>
        </w:rPr>
        <w:t xml:space="preserve">Table </w:t>
      </w:r>
      <w:r w:rsidR="009E4982" w:rsidRPr="00602AA7">
        <w:rPr>
          <w:rFonts w:ascii="Times New Roman" w:hAnsi="Times New Roman" w:cs="Times New Roman"/>
          <w:i/>
          <w:sz w:val="24"/>
          <w:szCs w:val="24"/>
        </w:rPr>
        <w:t>4</w:t>
      </w:r>
      <w:r w:rsidR="00D80384" w:rsidRPr="00602AA7">
        <w:rPr>
          <w:rFonts w:ascii="Times New Roman" w:hAnsi="Times New Roman" w:cs="Times New Roman"/>
          <w:sz w:val="24"/>
          <w:szCs w:val="24"/>
        </w:rPr>
        <w:t xml:space="preserve"> presents the primary cause of death by treatment group.</w:t>
      </w:r>
      <w:r w:rsidR="000E2E2D" w:rsidRPr="00602AA7">
        <w:rPr>
          <w:rFonts w:ascii="Times New Roman" w:hAnsi="Times New Roman" w:cs="Times New Roman"/>
          <w:sz w:val="24"/>
          <w:szCs w:val="24"/>
        </w:rPr>
        <w:t xml:space="preserve"> Of the 42 participants deaths,</w:t>
      </w:r>
      <w:r w:rsidR="004A7BB0" w:rsidRPr="00602AA7">
        <w:rPr>
          <w:rFonts w:ascii="Times New Roman" w:hAnsi="Times New Roman" w:cs="Times New Roman"/>
          <w:sz w:val="24"/>
          <w:szCs w:val="24"/>
        </w:rPr>
        <w:t xml:space="preserve"> </w:t>
      </w:r>
      <w:r w:rsidR="000E2E2D" w:rsidRPr="00602AA7">
        <w:rPr>
          <w:rFonts w:ascii="Times New Roman" w:hAnsi="Times New Roman" w:cs="Times New Roman"/>
          <w:sz w:val="24"/>
          <w:szCs w:val="24"/>
        </w:rPr>
        <w:t>20 (47.6%) were due to CLL i.e. infection due to CLL, overwhelming tumor load, or high-grade transformation of CLL. [FCR: 13 (54.2%), FCM-R: 7 (38.9%)]. Eight (19.0%) were treatment-related</w:t>
      </w:r>
      <w:r w:rsidR="0074089F" w:rsidRPr="00602AA7">
        <w:rPr>
          <w:rFonts w:ascii="Times New Roman" w:hAnsi="Times New Roman" w:cs="Times New Roman"/>
          <w:sz w:val="24"/>
          <w:szCs w:val="24"/>
        </w:rPr>
        <w:t xml:space="preserve"> including treatment related MDS/AML and infection due to treatment</w:t>
      </w:r>
      <w:r w:rsidR="000E2E2D" w:rsidRPr="00602AA7">
        <w:rPr>
          <w:rFonts w:ascii="Times New Roman" w:hAnsi="Times New Roman" w:cs="Times New Roman"/>
          <w:sz w:val="24"/>
          <w:szCs w:val="24"/>
        </w:rPr>
        <w:t xml:space="preserve"> [FCR: </w:t>
      </w:r>
      <w:r w:rsidR="006C7160" w:rsidRPr="00602AA7">
        <w:rPr>
          <w:rFonts w:ascii="Times New Roman" w:hAnsi="Times New Roman" w:cs="Times New Roman"/>
          <w:sz w:val="24"/>
          <w:szCs w:val="24"/>
        </w:rPr>
        <w:t>6</w:t>
      </w:r>
      <w:r w:rsidR="000E2E2D" w:rsidRPr="00602AA7">
        <w:rPr>
          <w:rFonts w:ascii="Times New Roman" w:hAnsi="Times New Roman" w:cs="Times New Roman"/>
          <w:sz w:val="24"/>
          <w:szCs w:val="24"/>
        </w:rPr>
        <w:t xml:space="preserve"> (25.0%), </w:t>
      </w:r>
      <w:r w:rsidR="000E2E2D" w:rsidRPr="00602AA7">
        <w:rPr>
          <w:rFonts w:ascii="Times New Roman" w:hAnsi="Times New Roman" w:cs="Times New Roman"/>
          <w:sz w:val="24"/>
          <w:szCs w:val="24"/>
        </w:rPr>
        <w:lastRenderedPageBreak/>
        <w:t xml:space="preserve">FCM-R: </w:t>
      </w:r>
      <w:r w:rsidR="006C7160" w:rsidRPr="00602AA7">
        <w:rPr>
          <w:rFonts w:ascii="Times New Roman" w:hAnsi="Times New Roman" w:cs="Times New Roman"/>
          <w:sz w:val="24"/>
          <w:szCs w:val="24"/>
        </w:rPr>
        <w:t>2</w:t>
      </w:r>
      <w:r w:rsidR="000E2E2D" w:rsidRPr="00602AA7">
        <w:rPr>
          <w:rFonts w:ascii="Times New Roman" w:hAnsi="Times New Roman" w:cs="Times New Roman"/>
          <w:sz w:val="24"/>
          <w:szCs w:val="24"/>
        </w:rPr>
        <w:t xml:space="preserve"> (11.1%)]. </w:t>
      </w:r>
      <w:r w:rsidR="009E234A" w:rsidRPr="00602AA7">
        <w:rPr>
          <w:rFonts w:ascii="Times New Roman" w:hAnsi="Times New Roman" w:cs="Times New Roman"/>
          <w:i/>
          <w:sz w:val="24"/>
          <w:szCs w:val="24"/>
        </w:rPr>
        <w:t xml:space="preserve">Figure 2 </w:t>
      </w:r>
      <w:r w:rsidR="009E234A" w:rsidRPr="00602AA7">
        <w:rPr>
          <w:rFonts w:ascii="Times New Roman" w:hAnsi="Times New Roman" w:cs="Times New Roman"/>
          <w:sz w:val="24"/>
          <w:szCs w:val="24"/>
        </w:rPr>
        <w:t>presents the PFS and OS Kaplan-Meier curves by treatment group.  The mean PFS time up to a restricted time of 72 months post</w:t>
      </w:r>
      <w:r w:rsidR="00041292" w:rsidRPr="00602AA7">
        <w:rPr>
          <w:rFonts w:ascii="Times New Roman" w:hAnsi="Times New Roman" w:cs="Times New Roman"/>
          <w:sz w:val="24"/>
          <w:szCs w:val="24"/>
        </w:rPr>
        <w:t xml:space="preserve"> </w:t>
      </w:r>
      <w:r w:rsidR="00201EB4" w:rsidRPr="00602AA7">
        <w:rPr>
          <w:rFonts w:ascii="Times New Roman" w:hAnsi="Times New Roman" w:cs="Times New Roman"/>
          <w:sz w:val="24"/>
          <w:szCs w:val="24"/>
        </w:rPr>
        <w:t>randomization</w:t>
      </w:r>
      <w:r w:rsidR="009E234A" w:rsidRPr="00602AA7">
        <w:rPr>
          <w:rFonts w:ascii="Times New Roman" w:hAnsi="Times New Roman" w:cs="Times New Roman"/>
          <w:sz w:val="24"/>
          <w:szCs w:val="24"/>
        </w:rPr>
        <w:t xml:space="preserve"> was 51.7 and 52.3 months in the FCR and FCM-R groups</w:t>
      </w:r>
      <w:r w:rsidR="00041292" w:rsidRPr="00602AA7">
        <w:rPr>
          <w:rFonts w:ascii="Times New Roman" w:hAnsi="Times New Roman" w:cs="Times New Roman"/>
          <w:sz w:val="24"/>
          <w:szCs w:val="24"/>
        </w:rPr>
        <w:t>,</w:t>
      </w:r>
      <w:r w:rsidR="009E234A" w:rsidRPr="00602AA7">
        <w:rPr>
          <w:rFonts w:ascii="Times New Roman" w:hAnsi="Times New Roman" w:cs="Times New Roman"/>
          <w:sz w:val="24"/>
          <w:szCs w:val="24"/>
        </w:rPr>
        <w:t xml:space="preserve"> respectively. The difference in the </w:t>
      </w:r>
      <w:r w:rsidR="00A55426" w:rsidRPr="00602AA7">
        <w:rPr>
          <w:rFonts w:ascii="Times New Roman" w:hAnsi="Times New Roman" w:cs="Times New Roman"/>
          <w:sz w:val="24"/>
          <w:szCs w:val="24"/>
        </w:rPr>
        <w:t xml:space="preserve">restricted mean survival </w:t>
      </w:r>
      <w:r w:rsidR="009E234A" w:rsidRPr="00602AA7">
        <w:rPr>
          <w:rFonts w:ascii="Times New Roman" w:hAnsi="Times New Roman" w:cs="Times New Roman"/>
          <w:sz w:val="24"/>
          <w:szCs w:val="24"/>
        </w:rPr>
        <w:t>between the treatment groups was not significant [FCM</w:t>
      </w:r>
      <w:r w:rsidR="00B83369" w:rsidRPr="00602AA7">
        <w:rPr>
          <w:rFonts w:ascii="Times New Roman" w:hAnsi="Times New Roman" w:cs="Times New Roman"/>
          <w:sz w:val="24"/>
          <w:szCs w:val="24"/>
        </w:rPr>
        <w:t>-</w:t>
      </w:r>
      <w:r w:rsidR="009E234A" w:rsidRPr="00602AA7">
        <w:rPr>
          <w:rFonts w:ascii="Times New Roman" w:hAnsi="Times New Roman" w:cs="Times New Roman"/>
          <w:sz w:val="24"/>
          <w:szCs w:val="24"/>
        </w:rPr>
        <w:t>R vs FCR: parameter estimate: 0.48, SE:</w:t>
      </w:r>
      <w:r w:rsidR="00201EB4"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3.23, </w:t>
      </w:r>
      <w:r w:rsidR="009E234A" w:rsidRPr="00602AA7">
        <w:rPr>
          <w:rFonts w:ascii="Times New Roman" w:hAnsi="Times New Roman" w:cs="Times New Roman"/>
          <w:i/>
          <w:sz w:val="24"/>
          <w:szCs w:val="24"/>
        </w:rPr>
        <w:t>p</w:t>
      </w:r>
      <w:r w:rsidR="009E234A" w:rsidRPr="00602AA7">
        <w:rPr>
          <w:rFonts w:ascii="Times New Roman" w:hAnsi="Times New Roman" w:cs="Times New Roman"/>
          <w:sz w:val="24"/>
          <w:szCs w:val="24"/>
        </w:rPr>
        <w:t>=0.8823]. For OS, the hazard ratio (HR) (FCM</w:t>
      </w:r>
      <w:r w:rsidR="00B83369" w:rsidRPr="00602AA7">
        <w:rPr>
          <w:rFonts w:ascii="Times New Roman" w:hAnsi="Times New Roman" w:cs="Times New Roman"/>
          <w:sz w:val="24"/>
          <w:szCs w:val="24"/>
        </w:rPr>
        <w:t>-</w:t>
      </w:r>
      <w:r w:rsidR="009E234A" w:rsidRPr="00602AA7">
        <w:rPr>
          <w:rFonts w:ascii="Times New Roman" w:hAnsi="Times New Roman" w:cs="Times New Roman"/>
          <w:sz w:val="24"/>
          <w:szCs w:val="24"/>
        </w:rPr>
        <w:t>R vs FCR) was not significant in the adjusted Cox regression model [HR&amp;95%CI: 0.75</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(0.41,</w:t>
      </w:r>
      <w:r w:rsidR="00201EB4"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1.39), p=0.3596]. </w:t>
      </w:r>
    </w:p>
    <w:p w14:paraId="05C67A62" w14:textId="5F97D1E2" w:rsidR="009E234A" w:rsidRPr="00602AA7" w:rsidRDefault="009E234A" w:rsidP="009D155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Of the 101 participants who were MRD negative in the bone marrow at </w:t>
      </w:r>
      <w:r w:rsidR="00041292" w:rsidRPr="00602AA7">
        <w:rPr>
          <w:rFonts w:ascii="Times New Roman" w:hAnsi="Times New Roman" w:cs="Times New Roman"/>
          <w:sz w:val="24"/>
          <w:szCs w:val="24"/>
        </w:rPr>
        <w:t xml:space="preserve">3 </w:t>
      </w:r>
      <w:r w:rsidRPr="00602AA7">
        <w:rPr>
          <w:rFonts w:ascii="Times New Roman" w:hAnsi="Times New Roman" w:cs="Times New Roman"/>
          <w:sz w:val="24"/>
          <w:szCs w:val="24"/>
        </w:rPr>
        <w:t>months post</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treatment</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Table 3</w:t>
      </w:r>
      <w:r w:rsidRPr="00602AA7">
        <w:rPr>
          <w:rFonts w:ascii="Times New Roman" w:hAnsi="Times New Roman" w:cs="Times New Roman"/>
          <w:sz w:val="24"/>
          <w:szCs w:val="24"/>
        </w:rPr>
        <w:t>), 23</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(22.8%) have either relapsed at the MRD level in the peripheral blood or progressed [FCR: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11</w:t>
      </w:r>
      <w:r w:rsidR="004E0861" w:rsidRPr="00602AA7">
        <w:rPr>
          <w:rFonts w:ascii="Times New Roman" w:hAnsi="Times New Roman" w:cs="Times New Roman"/>
          <w:sz w:val="24"/>
          <w:szCs w:val="24"/>
        </w:rPr>
        <w:t>/</w:t>
      </w:r>
      <w:r w:rsidR="00F56C3E" w:rsidRPr="00602AA7">
        <w:rPr>
          <w:rFonts w:ascii="Times New Roman" w:hAnsi="Times New Roman" w:cs="Times New Roman"/>
          <w:sz w:val="24"/>
          <w:szCs w:val="24"/>
        </w:rPr>
        <w:t>54</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(20.4%</w:t>
      </w:r>
      <w:r w:rsidR="004E0861" w:rsidRPr="00602AA7">
        <w:rPr>
          <w:rFonts w:ascii="Times New Roman" w:hAnsi="Times New Roman" w:cs="Times New Roman"/>
          <w:sz w:val="24"/>
          <w:szCs w:val="24"/>
        </w:rPr>
        <w:t xml:space="preserve">), </w:t>
      </w:r>
      <w:r w:rsidRPr="00602AA7">
        <w:rPr>
          <w:rFonts w:ascii="Times New Roman" w:hAnsi="Times New Roman" w:cs="Times New Roman"/>
          <w:sz w:val="24"/>
          <w:szCs w:val="24"/>
        </w:rPr>
        <w:t>FCM-R: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12</w:t>
      </w:r>
      <w:r w:rsidR="004E0861" w:rsidRPr="00602AA7">
        <w:rPr>
          <w:rFonts w:ascii="Times New Roman" w:hAnsi="Times New Roman" w:cs="Times New Roman"/>
          <w:sz w:val="24"/>
          <w:szCs w:val="24"/>
        </w:rPr>
        <w:t>/</w:t>
      </w:r>
      <w:r w:rsidR="00F56C3E" w:rsidRPr="00602AA7">
        <w:rPr>
          <w:rFonts w:ascii="Times New Roman" w:hAnsi="Times New Roman" w:cs="Times New Roman"/>
          <w:sz w:val="24"/>
          <w:szCs w:val="24"/>
        </w:rPr>
        <w:t>47</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(25.5%)]. </w:t>
      </w:r>
      <w:r w:rsidR="005509B4" w:rsidRPr="00602AA7">
        <w:rPr>
          <w:rFonts w:ascii="Times New Roman" w:hAnsi="Times New Roman" w:cs="Times New Roman"/>
          <w:sz w:val="24"/>
          <w:szCs w:val="24"/>
        </w:rPr>
        <w:t>The curves are</w:t>
      </w:r>
      <w:r w:rsidR="00E01293" w:rsidRPr="00602AA7">
        <w:rPr>
          <w:rFonts w:ascii="Times New Roman" w:hAnsi="Times New Roman" w:cs="Times New Roman"/>
          <w:sz w:val="24"/>
          <w:szCs w:val="24"/>
        </w:rPr>
        <w:t xml:space="preserve"> </w:t>
      </w:r>
      <w:r w:rsidR="005509B4" w:rsidRPr="00602AA7">
        <w:rPr>
          <w:rFonts w:ascii="Times New Roman" w:hAnsi="Times New Roman" w:cs="Times New Roman"/>
          <w:sz w:val="24"/>
          <w:szCs w:val="24"/>
        </w:rPr>
        <w:t>n</w:t>
      </w:r>
      <w:r w:rsidR="00E01293" w:rsidRPr="00602AA7">
        <w:rPr>
          <w:rFonts w:ascii="Times New Roman" w:hAnsi="Times New Roman" w:cs="Times New Roman"/>
          <w:sz w:val="24"/>
          <w:szCs w:val="24"/>
        </w:rPr>
        <w:t>o</w:t>
      </w:r>
      <w:r w:rsidR="005509B4" w:rsidRPr="00602AA7">
        <w:rPr>
          <w:rFonts w:ascii="Times New Roman" w:hAnsi="Times New Roman" w:cs="Times New Roman"/>
          <w:sz w:val="24"/>
          <w:szCs w:val="24"/>
        </w:rPr>
        <w:t xml:space="preserve">t </w:t>
      </w:r>
      <w:r w:rsidR="007847CD" w:rsidRPr="00602AA7">
        <w:rPr>
          <w:rFonts w:ascii="Times New Roman" w:hAnsi="Times New Roman" w:cs="Times New Roman"/>
          <w:sz w:val="24"/>
          <w:szCs w:val="24"/>
        </w:rPr>
        <w:t xml:space="preserve">presented due to the small number of events. </w:t>
      </w:r>
    </w:p>
    <w:p w14:paraId="2A51C411" w14:textId="36638DC2" w:rsidR="009E234A" w:rsidRPr="00602AA7" w:rsidRDefault="00B83369" w:rsidP="009D1550">
      <w:pPr>
        <w:spacing w:line="480" w:lineRule="auto"/>
        <w:jc w:val="both"/>
      </w:pPr>
      <w:r w:rsidRPr="00602AA7">
        <w:rPr>
          <w:rFonts w:ascii="Times New Roman" w:hAnsi="Times New Roman" w:cs="Times New Roman"/>
          <w:sz w:val="24"/>
          <w:szCs w:val="24"/>
        </w:rPr>
        <w:t xml:space="preserve">For the planned subgroup analyses, </w:t>
      </w:r>
      <w:r w:rsidR="009E234A" w:rsidRPr="00602AA7">
        <w:rPr>
          <w:rFonts w:ascii="Times New Roman" w:hAnsi="Times New Roman" w:cs="Times New Roman"/>
          <w:sz w:val="24"/>
          <w:szCs w:val="24"/>
        </w:rPr>
        <w:t>Kaplan-Meier curves demonstrated an improved PFS for participants who achieved a CR or MRD</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negativity at 3 months post-treatment, and for those with a </w:t>
      </w:r>
      <w:r w:rsidR="00E92A22" w:rsidRPr="00602AA7">
        <w:rPr>
          <w:rFonts w:ascii="Times New Roman" w:hAnsi="Times New Roman" w:cs="Times New Roman"/>
          <w:sz w:val="24"/>
          <w:szCs w:val="24"/>
        </w:rPr>
        <w:t>V</w:t>
      </w:r>
      <w:r w:rsidR="00E92A22" w:rsidRPr="00602AA7">
        <w:rPr>
          <w:rFonts w:ascii="Times New Roman" w:hAnsi="Times New Roman" w:cs="Times New Roman"/>
          <w:sz w:val="24"/>
          <w:szCs w:val="24"/>
          <w:vertAlign w:val="subscript"/>
        </w:rPr>
        <w:t>H</w:t>
      </w:r>
      <w:r w:rsidR="00E92A22" w:rsidRPr="00602AA7">
        <w:rPr>
          <w:rFonts w:ascii="Times New Roman" w:hAnsi="Times New Roman" w:cs="Times New Roman"/>
          <w:sz w:val="24"/>
          <w:szCs w:val="24"/>
        </w:rPr>
        <w:t xml:space="preserve"> mutated gene (and not </w:t>
      </w:r>
      <w:r w:rsidR="003550E6" w:rsidRPr="00602AA7">
        <w:rPr>
          <w:rFonts w:ascii="Times New Roman" w:hAnsi="Times New Roman" w:cs="Times New Roman"/>
          <w:sz w:val="24"/>
          <w:szCs w:val="24"/>
        </w:rPr>
        <w:t>V</w:t>
      </w:r>
      <w:r w:rsidR="003550E6" w:rsidRPr="00602AA7">
        <w:rPr>
          <w:rFonts w:ascii="Times New Roman" w:hAnsi="Times New Roman" w:cs="Times New Roman"/>
          <w:sz w:val="24"/>
          <w:szCs w:val="24"/>
          <w:vertAlign w:val="subscript"/>
        </w:rPr>
        <w:t>H</w:t>
      </w:r>
      <w:r w:rsidR="00E92A22" w:rsidRPr="00602AA7">
        <w:rPr>
          <w:rFonts w:ascii="Times New Roman" w:hAnsi="Times New Roman" w:cs="Times New Roman"/>
          <w:sz w:val="24"/>
          <w:szCs w:val="24"/>
        </w:rPr>
        <w:t>3-21)</w:t>
      </w:r>
      <w:r w:rsidR="00563FB7" w:rsidRPr="00602AA7">
        <w:rPr>
          <w:rFonts w:ascii="Times New Roman" w:hAnsi="Times New Roman" w:cs="Times New Roman"/>
          <w:sz w:val="24"/>
          <w:szCs w:val="24"/>
        </w:rPr>
        <w:t xml:space="preserve"> i.e. ‘standard risk’ patients</w:t>
      </w:r>
      <w:r w:rsidR="00E92A2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w:t>
      </w:r>
      <w:r w:rsidR="009E234A" w:rsidRPr="00602AA7">
        <w:rPr>
          <w:rFonts w:ascii="Times New Roman" w:hAnsi="Times New Roman" w:cs="Times New Roman"/>
          <w:i/>
          <w:sz w:val="24"/>
          <w:szCs w:val="24"/>
        </w:rPr>
        <w:t>Figure 3</w:t>
      </w:r>
      <w:r w:rsidR="009E234A" w:rsidRPr="00602AA7">
        <w:rPr>
          <w:rFonts w:ascii="Times New Roman" w:hAnsi="Times New Roman" w:cs="Times New Roman"/>
          <w:sz w:val="24"/>
          <w:szCs w:val="24"/>
        </w:rPr>
        <w:t>).</w:t>
      </w:r>
      <w:r w:rsidR="004C421A" w:rsidRPr="00602AA7">
        <w:rPr>
          <w:rFonts w:ascii="Times New Roman" w:hAnsi="Times New Roman" w:cs="Times New Roman"/>
          <w:sz w:val="24"/>
          <w:szCs w:val="24"/>
        </w:rPr>
        <w:t xml:space="preserve"> </w:t>
      </w:r>
      <w:r w:rsidR="002A73DE" w:rsidRPr="00602AA7">
        <w:rPr>
          <w:rFonts w:ascii="Times New Roman" w:hAnsi="Times New Roman" w:cs="Times New Roman"/>
          <w:sz w:val="24"/>
          <w:szCs w:val="24"/>
        </w:rPr>
        <w:t>Both s</w:t>
      </w:r>
      <w:r w:rsidR="004C421A" w:rsidRPr="00602AA7">
        <w:rPr>
          <w:rFonts w:ascii="Times New Roman" w:hAnsi="Times New Roman" w:cs="Times New Roman"/>
          <w:sz w:val="24"/>
          <w:szCs w:val="24"/>
        </w:rPr>
        <w:t>ensitivity analyses for CR status</w:t>
      </w:r>
      <w:r w:rsidR="009E234A" w:rsidRPr="00602AA7">
        <w:rPr>
          <w:rFonts w:ascii="Times New Roman" w:hAnsi="Times New Roman" w:cs="Times New Roman"/>
          <w:sz w:val="24"/>
          <w:szCs w:val="24"/>
        </w:rPr>
        <w:t xml:space="preserve"> </w:t>
      </w:r>
      <w:r w:rsidR="002A73DE" w:rsidRPr="00602AA7">
        <w:rPr>
          <w:rFonts w:ascii="Times New Roman" w:hAnsi="Times New Roman" w:cs="Times New Roman"/>
          <w:sz w:val="24"/>
          <w:szCs w:val="24"/>
        </w:rPr>
        <w:t xml:space="preserve">without any </w:t>
      </w:r>
      <w:r w:rsidR="004C421A" w:rsidRPr="00602AA7">
        <w:rPr>
          <w:rFonts w:ascii="Times New Roman" w:hAnsi="Times New Roman" w:cs="Times New Roman"/>
          <w:sz w:val="24"/>
          <w:szCs w:val="24"/>
        </w:rPr>
        <w:t>imputation and s</w:t>
      </w:r>
      <w:r w:rsidR="00360B13" w:rsidRPr="00602AA7">
        <w:rPr>
          <w:rFonts w:ascii="Times New Roman" w:hAnsi="Times New Roman" w:cs="Times New Roman"/>
          <w:sz w:val="24"/>
          <w:szCs w:val="24"/>
        </w:rPr>
        <w:t>ubgroup analyses for OS show similar trends.</w:t>
      </w:r>
    </w:p>
    <w:p w14:paraId="1DDB7813" w14:textId="77777777" w:rsidR="009E234A" w:rsidRPr="00602AA7" w:rsidRDefault="009E234A" w:rsidP="009D1550">
      <w:pPr>
        <w:autoSpaceDE w:val="0"/>
        <w:autoSpaceDN w:val="0"/>
        <w:adjustRightInd w:val="0"/>
        <w:spacing w:line="480" w:lineRule="auto"/>
        <w:jc w:val="both"/>
        <w:rPr>
          <w:rFonts w:ascii="Times New Roman" w:hAnsi="Times New Roman" w:cs="Times New Roman"/>
          <w:i/>
          <w:sz w:val="24"/>
          <w:szCs w:val="24"/>
        </w:rPr>
      </w:pPr>
      <w:r w:rsidRPr="00602AA7">
        <w:rPr>
          <w:rFonts w:ascii="Times New Roman" w:hAnsi="Times New Roman" w:cs="Times New Roman"/>
          <w:i/>
          <w:sz w:val="24"/>
          <w:szCs w:val="24"/>
        </w:rPr>
        <w:t>Safety and Toxicity</w:t>
      </w:r>
    </w:p>
    <w:p w14:paraId="079A37B7" w14:textId="1A82C77F"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The safety population included 212 participants</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Figure 1</w:t>
      </w:r>
      <w:r w:rsidRPr="00602AA7">
        <w:rPr>
          <w:rFonts w:ascii="Times New Roman" w:hAnsi="Times New Roman" w:cs="Times New Roman"/>
          <w:sz w:val="24"/>
          <w:szCs w:val="24"/>
        </w:rPr>
        <w:t xml:space="preserve">). </w:t>
      </w:r>
      <w:r w:rsidR="00CC2F00" w:rsidRPr="00602AA7">
        <w:rPr>
          <w:rFonts w:ascii="Times New Roman" w:hAnsi="Times New Roman" w:cs="Times New Roman"/>
          <w:sz w:val="24"/>
          <w:szCs w:val="24"/>
        </w:rPr>
        <w:t>1</w:t>
      </w:r>
      <w:r w:rsidR="003F0D50" w:rsidRPr="00602AA7">
        <w:rPr>
          <w:rFonts w:ascii="Times New Roman" w:hAnsi="Times New Roman" w:cs="Times New Roman"/>
          <w:sz w:val="24"/>
          <w:szCs w:val="24"/>
        </w:rPr>
        <w:t>56</w:t>
      </w:r>
      <w:r w:rsidR="00CC2F00" w:rsidRPr="00602AA7">
        <w:rPr>
          <w:rFonts w:ascii="Times New Roman" w:hAnsi="Times New Roman" w:cs="Times New Roman"/>
          <w:sz w:val="24"/>
          <w:szCs w:val="24"/>
        </w:rPr>
        <w:t xml:space="preserve"> SAEs were reported from </w:t>
      </w:r>
      <w:r w:rsidR="003F0D50" w:rsidRPr="00602AA7">
        <w:rPr>
          <w:rFonts w:ascii="Times New Roman" w:hAnsi="Times New Roman" w:cs="Times New Roman"/>
          <w:sz w:val="24"/>
          <w:szCs w:val="24"/>
        </w:rPr>
        <w:t>97</w:t>
      </w:r>
      <w:r w:rsidR="00CC2F00" w:rsidRPr="00602AA7">
        <w:rPr>
          <w:rFonts w:ascii="Times New Roman" w:hAnsi="Times New Roman" w:cs="Times New Roman"/>
          <w:sz w:val="24"/>
          <w:szCs w:val="24"/>
        </w:rPr>
        <w:t xml:space="preserve"> (</w:t>
      </w:r>
      <w:r w:rsidR="003F0D50" w:rsidRPr="00602AA7">
        <w:rPr>
          <w:rFonts w:ascii="Times New Roman" w:hAnsi="Times New Roman" w:cs="Times New Roman"/>
          <w:sz w:val="24"/>
          <w:szCs w:val="24"/>
        </w:rPr>
        <w:t>45.8</w:t>
      </w:r>
      <w:r w:rsidR="00CC2F00" w:rsidRPr="00602AA7">
        <w:rPr>
          <w:rFonts w:ascii="Times New Roman" w:hAnsi="Times New Roman" w:cs="Times New Roman"/>
          <w:sz w:val="24"/>
          <w:szCs w:val="24"/>
        </w:rPr>
        <w:t xml:space="preserve">%) participants, </w:t>
      </w:r>
      <w:r w:rsidR="0094455D" w:rsidRPr="00602AA7">
        <w:rPr>
          <w:rFonts w:ascii="Times New Roman" w:hAnsi="Times New Roman" w:cs="Times New Roman"/>
          <w:sz w:val="24"/>
          <w:szCs w:val="24"/>
        </w:rPr>
        <w:t xml:space="preserve">a </w:t>
      </w:r>
      <w:r w:rsidR="00CC2F00" w:rsidRPr="00602AA7">
        <w:rPr>
          <w:rFonts w:ascii="Times New Roman" w:hAnsi="Times New Roman" w:cs="Times New Roman"/>
          <w:sz w:val="24"/>
          <w:szCs w:val="24"/>
        </w:rPr>
        <w:t xml:space="preserve">lower </w:t>
      </w:r>
      <w:r w:rsidR="00CC2F00" w:rsidRPr="00602AA7">
        <w:rPr>
          <w:rFonts w:ascii="Times New Roman" w:hAnsi="Times New Roman" w:cs="Times New Roman"/>
          <w:sz w:val="24"/>
          <w:szCs w:val="24"/>
        </w:rPr>
        <w:lastRenderedPageBreak/>
        <w:t>proportion receiving FCR (</w:t>
      </w:r>
      <w:r w:rsidR="003F0D50" w:rsidRPr="00602AA7">
        <w:rPr>
          <w:rFonts w:ascii="Times New Roman" w:hAnsi="Times New Roman" w:cs="Times New Roman"/>
          <w:sz w:val="24"/>
          <w:szCs w:val="24"/>
        </w:rPr>
        <w:t>41.9</w:t>
      </w:r>
      <w:r w:rsidR="00CC2F00" w:rsidRPr="00602AA7">
        <w:rPr>
          <w:rFonts w:ascii="Times New Roman" w:hAnsi="Times New Roman" w:cs="Times New Roman"/>
          <w:sz w:val="24"/>
          <w:szCs w:val="24"/>
        </w:rPr>
        <w:t>%) compared to FCM-R (</w:t>
      </w:r>
      <w:r w:rsidR="003F0D50" w:rsidRPr="00602AA7">
        <w:rPr>
          <w:rFonts w:ascii="Times New Roman" w:hAnsi="Times New Roman" w:cs="Times New Roman"/>
          <w:sz w:val="24"/>
          <w:szCs w:val="24"/>
        </w:rPr>
        <w:t>49.5</w:t>
      </w:r>
      <w:r w:rsidR="00CC2F00" w:rsidRPr="00602AA7">
        <w:rPr>
          <w:rFonts w:ascii="Times New Roman" w:hAnsi="Times New Roman" w:cs="Times New Roman"/>
          <w:sz w:val="24"/>
          <w:szCs w:val="24"/>
        </w:rPr>
        <w:t xml:space="preserve">%).  </w:t>
      </w:r>
      <w:r w:rsidRPr="00602AA7">
        <w:rPr>
          <w:rFonts w:ascii="Times New Roman" w:hAnsi="Times New Roman" w:cs="Times New Roman"/>
          <w:sz w:val="24"/>
          <w:szCs w:val="24"/>
        </w:rPr>
        <w:t>116 Serious Adverse Reactions</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(SARs) were reported from 76</w:t>
      </w:r>
      <w:r w:rsidR="00CC2F00" w:rsidRPr="00602AA7">
        <w:rPr>
          <w:rFonts w:ascii="Times New Roman" w:hAnsi="Times New Roman" w:cs="Times New Roman"/>
          <w:sz w:val="24"/>
          <w:szCs w:val="24"/>
        </w:rPr>
        <w:t xml:space="preserve"> </w:t>
      </w:r>
      <w:r w:rsidRPr="00602AA7">
        <w:rPr>
          <w:rFonts w:ascii="Times New Roman" w:hAnsi="Times New Roman" w:cs="Times New Roman"/>
          <w:sz w:val="24"/>
          <w:szCs w:val="24"/>
        </w:rPr>
        <w:t>(35.8%) participants [FCR: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55 events from 36</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(34.3</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FCM-R: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61 events from 40</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(37.4%)]. The most commonly reported SARs</w:t>
      </w:r>
      <w:r w:rsidR="008207B7" w:rsidRPr="00602AA7">
        <w:rPr>
          <w:rFonts w:ascii="Times New Roman" w:hAnsi="Times New Roman" w:cs="Times New Roman"/>
          <w:sz w:val="24"/>
          <w:szCs w:val="24"/>
        </w:rPr>
        <w:t>, 65.5% of events (n=76)</w:t>
      </w:r>
      <w:r w:rsidRPr="00602AA7">
        <w:rPr>
          <w:rFonts w:ascii="Times New Roman" w:hAnsi="Times New Roman" w:cs="Times New Roman"/>
          <w:sz w:val="24"/>
          <w:szCs w:val="24"/>
        </w:rPr>
        <w:t xml:space="preserve"> were infections and infestations</w:t>
      </w:r>
      <w:r w:rsidR="00CC2F00" w:rsidRPr="00602AA7">
        <w:rPr>
          <w:rFonts w:ascii="Times New Roman" w:hAnsi="Times New Roman" w:cs="Times New Roman"/>
          <w:sz w:val="24"/>
          <w:szCs w:val="24"/>
        </w:rPr>
        <w:t xml:space="preserve">. Ninety-two (43.4%) participants required </w:t>
      </w:r>
      <w:r w:rsidR="00201EB4" w:rsidRPr="00602AA7">
        <w:rPr>
          <w:rFonts w:ascii="Times New Roman" w:hAnsi="Times New Roman" w:cs="Times New Roman"/>
          <w:sz w:val="24"/>
          <w:szCs w:val="24"/>
        </w:rPr>
        <w:t>hospitalization</w:t>
      </w:r>
      <w:r w:rsidR="00CC2F00" w:rsidRPr="00602AA7">
        <w:rPr>
          <w:rFonts w:ascii="Times New Roman" w:hAnsi="Times New Roman" w:cs="Times New Roman"/>
          <w:sz w:val="24"/>
          <w:szCs w:val="24"/>
        </w:rPr>
        <w:t xml:space="preserve"> for an SAE [FCR: 43 (41.0%); FCM-R: 49 (45.8%)]</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w:t>
      </w:r>
      <w:r w:rsidRPr="00602AA7">
        <w:rPr>
          <w:rFonts w:ascii="Times New Roman" w:hAnsi="Times New Roman" w:cs="Times New Roman"/>
          <w:i/>
          <w:sz w:val="24"/>
          <w:szCs w:val="24"/>
        </w:rPr>
        <w:t xml:space="preserve">Table </w:t>
      </w:r>
      <w:r w:rsidR="009E4982" w:rsidRPr="00602AA7">
        <w:rPr>
          <w:rFonts w:ascii="Times New Roman" w:hAnsi="Times New Roman" w:cs="Times New Roman"/>
          <w:i/>
          <w:sz w:val="24"/>
          <w:szCs w:val="24"/>
        </w:rPr>
        <w:t>5</w:t>
      </w:r>
      <w:r w:rsidRPr="00602AA7">
        <w:rPr>
          <w:rFonts w:ascii="Times New Roman" w:hAnsi="Times New Roman" w:cs="Times New Roman"/>
          <w:sz w:val="24"/>
          <w:szCs w:val="24"/>
        </w:rPr>
        <w:t xml:space="preserve">). </w:t>
      </w:r>
    </w:p>
    <w:p w14:paraId="42580D8B" w14:textId="7F22A79D"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One Suspected Unexpected Serious Adverse Reaction</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(SUSAR) was reported from a participant receiving </w:t>
      </w:r>
      <w:r w:rsidR="00EB729A" w:rsidRPr="00602AA7">
        <w:rPr>
          <w:rFonts w:ascii="Times New Roman" w:hAnsi="Times New Roman" w:cs="Times New Roman"/>
          <w:sz w:val="24"/>
          <w:szCs w:val="24"/>
        </w:rPr>
        <w:t xml:space="preserve">all 6 cycles of </w:t>
      </w:r>
      <w:r w:rsidRPr="00602AA7">
        <w:rPr>
          <w:rFonts w:ascii="Times New Roman" w:hAnsi="Times New Roman" w:cs="Times New Roman"/>
          <w:sz w:val="24"/>
          <w:szCs w:val="24"/>
        </w:rPr>
        <w:t xml:space="preserve">FCM-R. They experienced prolonged </w:t>
      </w:r>
      <w:r w:rsidR="00201EB4" w:rsidRPr="00602AA7">
        <w:rPr>
          <w:rFonts w:ascii="Times New Roman" w:hAnsi="Times New Roman" w:cs="Times New Roman"/>
          <w:sz w:val="24"/>
          <w:szCs w:val="24"/>
        </w:rPr>
        <w:t>myelosuppression</w:t>
      </w:r>
      <w:r w:rsidRPr="00602AA7">
        <w:rPr>
          <w:rFonts w:ascii="Times New Roman" w:hAnsi="Times New Roman" w:cs="Times New Roman"/>
          <w:sz w:val="24"/>
          <w:szCs w:val="24"/>
        </w:rPr>
        <w:t xml:space="preserve"> and had a hypoplastic marrow on their </w:t>
      </w:r>
      <w:r w:rsidR="00041292" w:rsidRPr="00602AA7">
        <w:rPr>
          <w:rFonts w:ascii="Times New Roman" w:hAnsi="Times New Roman" w:cs="Times New Roman"/>
          <w:sz w:val="24"/>
          <w:szCs w:val="24"/>
        </w:rPr>
        <w:t>3-</w:t>
      </w:r>
      <w:r w:rsidRPr="00602AA7">
        <w:rPr>
          <w:rFonts w:ascii="Times New Roman" w:hAnsi="Times New Roman" w:cs="Times New Roman"/>
          <w:sz w:val="24"/>
          <w:szCs w:val="24"/>
        </w:rPr>
        <w:t>month post-treatment bone marrow aspirate. The event was suspected to be related to F, C and M.</w:t>
      </w:r>
    </w:p>
    <w:p w14:paraId="43778DCF" w14:textId="7C0A1799" w:rsidR="009E234A" w:rsidRPr="00602AA7" w:rsidRDefault="00CC2F00"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Non-</w:t>
      </w:r>
      <w:r w:rsidR="00360B13" w:rsidRPr="00602AA7">
        <w:rPr>
          <w:rFonts w:ascii="Times New Roman" w:hAnsi="Times New Roman" w:cs="Times New Roman"/>
          <w:sz w:val="24"/>
          <w:szCs w:val="24"/>
        </w:rPr>
        <w:t>serious</w:t>
      </w:r>
      <w:r w:rsidR="00041292" w:rsidRPr="00602AA7">
        <w:rPr>
          <w:rFonts w:ascii="Times New Roman" w:hAnsi="Times New Roman" w:cs="Times New Roman"/>
          <w:sz w:val="24"/>
          <w:szCs w:val="24"/>
        </w:rPr>
        <w:t xml:space="preserve"> a</w:t>
      </w:r>
      <w:r w:rsidR="009E234A" w:rsidRPr="00602AA7">
        <w:rPr>
          <w:rFonts w:ascii="Times New Roman" w:hAnsi="Times New Roman" w:cs="Times New Roman"/>
          <w:sz w:val="24"/>
          <w:szCs w:val="24"/>
        </w:rPr>
        <w:t>dverse events (AEs) were reported from 210</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(99.1%) participants, </w:t>
      </w:r>
      <w:r w:rsidR="00041292" w:rsidRPr="00602AA7">
        <w:rPr>
          <w:rFonts w:ascii="Times New Roman" w:hAnsi="Times New Roman" w:cs="Times New Roman"/>
          <w:sz w:val="24"/>
          <w:szCs w:val="24"/>
        </w:rPr>
        <w:t xml:space="preserve">with </w:t>
      </w:r>
      <w:r w:rsidR="009E234A" w:rsidRPr="00602AA7">
        <w:rPr>
          <w:rFonts w:ascii="Times New Roman" w:hAnsi="Times New Roman" w:cs="Times New Roman"/>
          <w:sz w:val="24"/>
          <w:szCs w:val="24"/>
        </w:rPr>
        <w:t>similar proportions in each treatment group. Of the 2914 AEs reported, 468</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(16.1%) were graded as CTCAE grade 3 or above</w:t>
      </w:r>
      <w:r w:rsidR="00346FB6" w:rsidRPr="00602AA7">
        <w:rPr>
          <w:rFonts w:ascii="Times New Roman" w:hAnsi="Times New Roman" w:cs="Times New Roman"/>
          <w:sz w:val="24"/>
          <w:szCs w:val="24"/>
        </w:rPr>
        <w:t xml:space="preserve"> [FCR: 222 (15.9%); FCM-R: 246 (16.2%)]</w:t>
      </w:r>
      <w:r w:rsidR="00041292"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w:t>
      </w:r>
      <w:r w:rsidR="009E234A" w:rsidRPr="00602AA7">
        <w:rPr>
          <w:rFonts w:ascii="Times New Roman" w:hAnsi="Times New Roman" w:cs="Times New Roman"/>
          <w:i/>
          <w:sz w:val="24"/>
          <w:szCs w:val="24"/>
        </w:rPr>
        <w:t xml:space="preserve">Table </w:t>
      </w:r>
      <w:r w:rsidR="009E4982" w:rsidRPr="00602AA7">
        <w:rPr>
          <w:rFonts w:ascii="Times New Roman" w:hAnsi="Times New Roman" w:cs="Times New Roman"/>
          <w:i/>
          <w:sz w:val="24"/>
          <w:szCs w:val="24"/>
        </w:rPr>
        <w:t>5</w:t>
      </w:r>
      <w:r w:rsidR="009E234A" w:rsidRPr="00602AA7">
        <w:rPr>
          <w:rFonts w:ascii="Times New Roman" w:hAnsi="Times New Roman" w:cs="Times New Roman"/>
          <w:sz w:val="24"/>
          <w:szCs w:val="24"/>
        </w:rPr>
        <w:t>).</w:t>
      </w:r>
    </w:p>
    <w:p w14:paraId="0E2F9F8E" w14:textId="77777777" w:rsidR="00CC2F00"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There was one treatment-related mortality reported within 3 months of the end of protocol treatment from a participant receiving FCR. </w:t>
      </w:r>
    </w:p>
    <w:p w14:paraId="5C881617" w14:textId="1A4C5443"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Within 5 years of </w:t>
      </w:r>
      <w:r w:rsidR="009D58D1"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ending treatment, 39</w:t>
      </w:r>
      <w:r w:rsidR="00041292" w:rsidRPr="00602AA7">
        <w:rPr>
          <w:rFonts w:ascii="Times New Roman" w:hAnsi="Times New Roman" w:cs="Times New Roman"/>
          <w:sz w:val="24"/>
          <w:szCs w:val="24"/>
        </w:rPr>
        <w:t xml:space="preserve"> </w:t>
      </w:r>
      <w:r w:rsidR="00346FB6"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(18.4%) had been diagnosed with a secondary cancer [FCR: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19</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lastRenderedPageBreak/>
        <w:t>(18.1</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FCM-R: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20</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(18.7%)]</w:t>
      </w:r>
      <w:r w:rsidR="00D528D6" w:rsidRPr="00602AA7">
        <w:rPr>
          <w:rFonts w:ascii="Times New Roman" w:hAnsi="Times New Roman" w:cs="Times New Roman"/>
          <w:sz w:val="24"/>
          <w:szCs w:val="24"/>
        </w:rPr>
        <w:t>.</w:t>
      </w:r>
      <w:r w:rsidRPr="00602AA7">
        <w:rPr>
          <w:rFonts w:ascii="Times New Roman" w:hAnsi="Times New Roman" w:cs="Times New Roman"/>
          <w:sz w:val="24"/>
          <w:szCs w:val="24"/>
        </w:rPr>
        <w:t xml:space="preserve"> The most common</w:t>
      </w:r>
      <w:r w:rsidR="00D528D6" w:rsidRPr="00602AA7">
        <w:rPr>
          <w:rFonts w:ascii="Times New Roman" w:hAnsi="Times New Roman" w:cs="Times New Roman"/>
          <w:sz w:val="24"/>
          <w:szCs w:val="24"/>
        </w:rPr>
        <w:t>ly reported secondary cancers were</w:t>
      </w:r>
      <w:r w:rsidRPr="00602AA7">
        <w:rPr>
          <w:rFonts w:ascii="Times New Roman" w:hAnsi="Times New Roman" w:cs="Times New Roman"/>
          <w:sz w:val="24"/>
          <w:szCs w:val="24"/>
        </w:rPr>
        <w:t xml:space="preserve"> </w:t>
      </w:r>
      <w:r w:rsidR="00041292" w:rsidRPr="00602AA7">
        <w:rPr>
          <w:rFonts w:ascii="Times New Roman" w:hAnsi="Times New Roman" w:cs="Times New Roman"/>
          <w:sz w:val="24"/>
          <w:szCs w:val="24"/>
        </w:rPr>
        <w:t xml:space="preserve">non-melanoma </w:t>
      </w:r>
      <w:r w:rsidRPr="00602AA7">
        <w:rPr>
          <w:rFonts w:ascii="Times New Roman" w:hAnsi="Times New Roman" w:cs="Times New Roman"/>
          <w:sz w:val="24"/>
          <w:szCs w:val="24"/>
        </w:rPr>
        <w:t xml:space="preserve">skin </w:t>
      </w:r>
      <w:r w:rsidR="00041292" w:rsidRPr="00602AA7">
        <w:rPr>
          <w:rFonts w:ascii="Times New Roman" w:hAnsi="Times New Roman" w:cs="Times New Roman"/>
          <w:sz w:val="24"/>
          <w:szCs w:val="24"/>
        </w:rPr>
        <w:t>cancer</w:t>
      </w:r>
      <w:r w:rsidR="00212047" w:rsidRPr="00602AA7">
        <w:rPr>
          <w:rFonts w:ascii="Times New Roman" w:hAnsi="Times New Roman" w:cs="Times New Roman"/>
          <w:sz w:val="24"/>
          <w:szCs w:val="24"/>
        </w:rPr>
        <w:t xml:space="preserve">s in </w:t>
      </w:r>
      <w:r w:rsidR="00A5177B" w:rsidRPr="00602AA7">
        <w:rPr>
          <w:rFonts w:ascii="Times New Roman" w:hAnsi="Times New Roman" w:cs="Times New Roman"/>
          <w:sz w:val="24"/>
          <w:szCs w:val="24"/>
        </w:rPr>
        <w:t>6.1</w:t>
      </w:r>
      <w:r w:rsidR="00212047" w:rsidRPr="00602AA7">
        <w:rPr>
          <w:rFonts w:ascii="Times New Roman" w:hAnsi="Times New Roman" w:cs="Times New Roman"/>
          <w:sz w:val="24"/>
          <w:szCs w:val="24"/>
        </w:rPr>
        <w:t>%</w:t>
      </w:r>
      <w:r w:rsidRPr="00602AA7">
        <w:rPr>
          <w:rFonts w:ascii="Times New Roman" w:hAnsi="Times New Roman" w:cs="Times New Roman"/>
          <w:sz w:val="24"/>
          <w:szCs w:val="24"/>
        </w:rPr>
        <w:t xml:space="preserve"> (n=</w:t>
      </w:r>
      <w:r w:rsidR="00A5177B" w:rsidRPr="00602AA7">
        <w:rPr>
          <w:rFonts w:ascii="Times New Roman" w:hAnsi="Times New Roman" w:cs="Times New Roman"/>
          <w:sz w:val="24"/>
          <w:szCs w:val="24"/>
        </w:rPr>
        <w:t>13</w:t>
      </w:r>
      <w:r w:rsidRPr="00602AA7">
        <w:rPr>
          <w:rFonts w:ascii="Times New Roman" w:hAnsi="Times New Roman" w:cs="Times New Roman"/>
          <w:sz w:val="24"/>
          <w:szCs w:val="24"/>
        </w:rPr>
        <w:t xml:space="preserve">) </w:t>
      </w:r>
      <w:r w:rsidR="00212047" w:rsidRPr="00602AA7">
        <w:rPr>
          <w:rFonts w:ascii="Times New Roman" w:hAnsi="Times New Roman" w:cs="Times New Roman"/>
          <w:sz w:val="24"/>
          <w:szCs w:val="24"/>
        </w:rPr>
        <w:t>of participants</w:t>
      </w:r>
      <w:r w:rsidR="00346FB6" w:rsidRPr="00602AA7">
        <w:rPr>
          <w:rFonts w:ascii="Times New Roman" w:hAnsi="Times New Roman" w:cs="Times New Roman"/>
          <w:sz w:val="24"/>
          <w:szCs w:val="24"/>
        </w:rPr>
        <w:t xml:space="preserve">, followed by </w:t>
      </w:r>
      <w:r w:rsidRPr="00602AA7">
        <w:rPr>
          <w:rFonts w:ascii="Times New Roman" w:hAnsi="Times New Roman" w:cs="Times New Roman"/>
          <w:sz w:val="24"/>
          <w:szCs w:val="24"/>
        </w:rPr>
        <w:t>non-</w:t>
      </w:r>
      <w:r w:rsidR="00201EB4" w:rsidRPr="00602AA7">
        <w:rPr>
          <w:rFonts w:ascii="Times New Roman" w:hAnsi="Times New Roman" w:cs="Times New Roman"/>
          <w:sz w:val="24"/>
          <w:szCs w:val="24"/>
        </w:rPr>
        <w:t>hematological</w:t>
      </w:r>
      <w:r w:rsidRPr="00602AA7">
        <w:rPr>
          <w:rFonts w:ascii="Times New Roman" w:hAnsi="Times New Roman" w:cs="Times New Roman"/>
          <w:sz w:val="24"/>
          <w:szCs w:val="24"/>
        </w:rPr>
        <w:t xml:space="preserve"> solid tumors </w:t>
      </w:r>
      <w:r w:rsidR="00212047" w:rsidRPr="00602AA7">
        <w:rPr>
          <w:rFonts w:ascii="Times New Roman" w:hAnsi="Times New Roman" w:cs="Times New Roman"/>
          <w:sz w:val="24"/>
          <w:szCs w:val="24"/>
        </w:rPr>
        <w:t xml:space="preserve">in </w:t>
      </w:r>
      <w:r w:rsidR="00A5177B" w:rsidRPr="00602AA7">
        <w:rPr>
          <w:rFonts w:ascii="Times New Roman" w:hAnsi="Times New Roman" w:cs="Times New Roman"/>
          <w:sz w:val="24"/>
          <w:szCs w:val="24"/>
        </w:rPr>
        <w:t>5.7</w:t>
      </w:r>
      <w:r w:rsidR="00212047" w:rsidRPr="00602AA7">
        <w:rPr>
          <w:rFonts w:ascii="Times New Roman" w:hAnsi="Times New Roman" w:cs="Times New Roman"/>
          <w:sz w:val="24"/>
          <w:szCs w:val="24"/>
        </w:rPr>
        <w:t xml:space="preserve">% of participants </w:t>
      </w:r>
      <w:r w:rsidRPr="00602AA7">
        <w:rPr>
          <w:rFonts w:ascii="Times New Roman" w:hAnsi="Times New Roman" w:cs="Times New Roman"/>
          <w:sz w:val="24"/>
          <w:szCs w:val="24"/>
        </w:rPr>
        <w:t>(n=</w:t>
      </w:r>
      <w:r w:rsidR="00A5177B" w:rsidRPr="00602AA7">
        <w:rPr>
          <w:rFonts w:ascii="Times New Roman" w:hAnsi="Times New Roman" w:cs="Times New Roman"/>
          <w:sz w:val="24"/>
          <w:szCs w:val="24"/>
        </w:rPr>
        <w:t>12</w:t>
      </w:r>
      <w:r w:rsidRPr="00602AA7">
        <w:rPr>
          <w:rFonts w:ascii="Times New Roman" w:hAnsi="Times New Roman" w:cs="Times New Roman"/>
          <w:sz w:val="24"/>
          <w:szCs w:val="24"/>
        </w:rPr>
        <w:t>)</w:t>
      </w:r>
      <w:r w:rsidR="000763DE" w:rsidRPr="00602AA7">
        <w:rPr>
          <w:rFonts w:ascii="Times New Roman" w:hAnsi="Times New Roman" w:cs="Times New Roman"/>
          <w:sz w:val="24"/>
          <w:szCs w:val="24"/>
        </w:rPr>
        <w:t xml:space="preserve"> </w:t>
      </w:r>
      <w:r w:rsidR="00E01293" w:rsidRPr="00602AA7">
        <w:rPr>
          <w:rFonts w:ascii="Times New Roman" w:hAnsi="Times New Roman" w:cs="Times New Roman"/>
          <w:sz w:val="24"/>
          <w:szCs w:val="24"/>
        </w:rPr>
        <w:t>(</w:t>
      </w:r>
      <w:r w:rsidR="00E01293" w:rsidRPr="00602AA7">
        <w:rPr>
          <w:rFonts w:ascii="Times New Roman" w:hAnsi="Times New Roman" w:cs="Times New Roman"/>
          <w:i/>
          <w:sz w:val="24"/>
          <w:szCs w:val="24"/>
        </w:rPr>
        <w:t xml:space="preserve">Table </w:t>
      </w:r>
      <w:r w:rsidR="009E4982" w:rsidRPr="00602AA7">
        <w:rPr>
          <w:rFonts w:ascii="Times New Roman" w:hAnsi="Times New Roman" w:cs="Times New Roman"/>
          <w:i/>
          <w:sz w:val="24"/>
          <w:szCs w:val="24"/>
        </w:rPr>
        <w:t>5</w:t>
      </w:r>
      <w:r w:rsidR="00E01293" w:rsidRPr="00602AA7">
        <w:rPr>
          <w:rFonts w:ascii="Times New Roman" w:hAnsi="Times New Roman" w:cs="Times New Roman"/>
          <w:sz w:val="24"/>
          <w:szCs w:val="24"/>
        </w:rPr>
        <w:t>)</w:t>
      </w:r>
      <w:r w:rsidRPr="00602AA7">
        <w:rPr>
          <w:rFonts w:ascii="Times New Roman" w:hAnsi="Times New Roman" w:cs="Times New Roman"/>
          <w:sz w:val="24"/>
          <w:szCs w:val="24"/>
        </w:rPr>
        <w:t>.</w:t>
      </w:r>
      <w:r w:rsidR="000763DE" w:rsidRPr="00602AA7">
        <w:rPr>
          <w:rFonts w:ascii="Times New Roman" w:hAnsi="Times New Roman" w:cs="Times New Roman"/>
          <w:sz w:val="24"/>
          <w:szCs w:val="24"/>
        </w:rPr>
        <w:t xml:space="preserve"> There have been two reports of myelodysplastic syndrome (MDS), one from each treatment group.</w:t>
      </w:r>
      <w:r w:rsidR="002D7CE3" w:rsidRPr="00602AA7">
        <w:rPr>
          <w:rFonts w:ascii="Times New Roman" w:hAnsi="Times New Roman" w:cs="Times New Roman"/>
          <w:sz w:val="24"/>
          <w:szCs w:val="24"/>
        </w:rPr>
        <w:t xml:space="preserve"> </w:t>
      </w:r>
    </w:p>
    <w:p w14:paraId="6BC44CAA" w14:textId="77777777" w:rsidR="009E234A" w:rsidRPr="00602AA7" w:rsidRDefault="009E234A" w:rsidP="009D1550">
      <w:pPr>
        <w:spacing w:line="480" w:lineRule="auto"/>
        <w:jc w:val="both"/>
        <w:rPr>
          <w:rFonts w:ascii="Times New Roman" w:hAnsi="Times New Roman" w:cs="Times New Roman"/>
          <w:b/>
          <w:sz w:val="24"/>
          <w:szCs w:val="24"/>
          <w:u w:val="single"/>
        </w:rPr>
      </w:pPr>
    </w:p>
    <w:p w14:paraId="64BE0D91" w14:textId="77777777" w:rsidR="009E234A" w:rsidRPr="00602AA7" w:rsidRDefault="009E234A" w:rsidP="009D1550">
      <w:pPr>
        <w:spacing w:line="480" w:lineRule="auto"/>
        <w:jc w:val="both"/>
        <w:rPr>
          <w:rFonts w:ascii="Times New Roman" w:hAnsi="Times New Roman" w:cs="Times New Roman"/>
          <w:b/>
          <w:sz w:val="24"/>
          <w:szCs w:val="24"/>
          <w:u w:val="single"/>
        </w:rPr>
      </w:pPr>
      <w:r w:rsidRPr="00602AA7">
        <w:rPr>
          <w:rFonts w:ascii="Times New Roman" w:hAnsi="Times New Roman" w:cs="Times New Roman"/>
          <w:b/>
          <w:sz w:val="24"/>
          <w:szCs w:val="24"/>
          <w:u w:val="single"/>
        </w:rPr>
        <w:t>DISCUSSION</w:t>
      </w:r>
    </w:p>
    <w:p w14:paraId="1AB2683B" w14:textId="68D2524E" w:rsidR="00533C08"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This multi-</w:t>
      </w:r>
      <w:r w:rsidR="003B58D3" w:rsidRPr="00602AA7">
        <w:rPr>
          <w:rFonts w:ascii="Times New Roman" w:hAnsi="Times New Roman" w:cs="Times New Roman"/>
          <w:sz w:val="24"/>
          <w:szCs w:val="24"/>
        </w:rPr>
        <w:t>center</w:t>
      </w:r>
      <w:r w:rsidRPr="00602AA7">
        <w:rPr>
          <w:rFonts w:ascii="Times New Roman" w:hAnsi="Times New Roman" w:cs="Times New Roman"/>
          <w:sz w:val="24"/>
          <w:szCs w:val="24"/>
        </w:rPr>
        <w:t xml:space="preserve"> collaborative trial demonstrates that oral FCR results in extremely high response and MRD negative rates (ORR: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97%, CR: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70%, MRD negativity:</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59%). </w:t>
      </w:r>
      <w:r w:rsidR="00041292" w:rsidRPr="00602AA7">
        <w:rPr>
          <w:rFonts w:ascii="Times New Roman" w:hAnsi="Times New Roman" w:cs="Times New Roman"/>
          <w:sz w:val="24"/>
          <w:szCs w:val="24"/>
        </w:rPr>
        <w:t>T</w:t>
      </w:r>
      <w:r w:rsidR="007D554E" w:rsidRPr="00602AA7">
        <w:rPr>
          <w:rFonts w:ascii="Times New Roman" w:hAnsi="Times New Roman" w:cs="Times New Roman"/>
          <w:sz w:val="24"/>
          <w:szCs w:val="24"/>
        </w:rPr>
        <w:t xml:space="preserve">rial </w:t>
      </w:r>
      <w:r w:rsidR="00041292" w:rsidRPr="00602AA7">
        <w:rPr>
          <w:rFonts w:ascii="Times New Roman" w:hAnsi="Times New Roman" w:cs="Times New Roman"/>
          <w:sz w:val="24"/>
          <w:szCs w:val="24"/>
        </w:rPr>
        <w:t xml:space="preserve">follow-up </w:t>
      </w:r>
      <w:r w:rsidR="007D554E" w:rsidRPr="00602AA7">
        <w:rPr>
          <w:rFonts w:ascii="Times New Roman" w:hAnsi="Times New Roman" w:cs="Times New Roman"/>
          <w:sz w:val="24"/>
          <w:szCs w:val="24"/>
        </w:rPr>
        <w:t xml:space="preserve">is </w:t>
      </w:r>
      <w:r w:rsidR="00F77F13" w:rsidRPr="00602AA7">
        <w:rPr>
          <w:rFonts w:ascii="Times New Roman" w:hAnsi="Times New Roman" w:cs="Times New Roman"/>
          <w:sz w:val="24"/>
          <w:szCs w:val="24"/>
        </w:rPr>
        <w:t xml:space="preserve">at a </w:t>
      </w:r>
      <w:r w:rsidR="007D554E" w:rsidRPr="00602AA7">
        <w:rPr>
          <w:rFonts w:ascii="Times New Roman" w:hAnsi="Times New Roman" w:cs="Times New Roman"/>
          <w:sz w:val="24"/>
          <w:szCs w:val="24"/>
        </w:rPr>
        <w:t xml:space="preserve">median </w:t>
      </w:r>
      <w:r w:rsidR="00F77F13" w:rsidRPr="00602AA7">
        <w:rPr>
          <w:rFonts w:ascii="Times New Roman" w:hAnsi="Times New Roman" w:cs="Times New Roman"/>
          <w:sz w:val="24"/>
          <w:szCs w:val="24"/>
        </w:rPr>
        <w:t xml:space="preserve">of </w:t>
      </w:r>
      <w:r w:rsidR="006A6CB3" w:rsidRPr="00602AA7">
        <w:rPr>
          <w:rFonts w:ascii="Times New Roman" w:hAnsi="Times New Roman" w:cs="Times New Roman"/>
          <w:sz w:val="24"/>
          <w:szCs w:val="24"/>
        </w:rPr>
        <w:t>5 years</w:t>
      </w:r>
      <w:r w:rsidR="007D554E" w:rsidRPr="00602AA7">
        <w:rPr>
          <w:rFonts w:ascii="Times New Roman" w:hAnsi="Times New Roman" w:cs="Times New Roman"/>
          <w:sz w:val="24"/>
          <w:szCs w:val="24"/>
        </w:rPr>
        <w:t xml:space="preserve"> and there are a high number of censored observations but to date the PFS and OS are </w:t>
      </w:r>
      <w:r w:rsidR="00201EB4" w:rsidRPr="00602AA7">
        <w:rPr>
          <w:rFonts w:ascii="Times New Roman" w:hAnsi="Times New Roman" w:cs="Times New Roman"/>
          <w:sz w:val="24"/>
          <w:szCs w:val="24"/>
        </w:rPr>
        <w:t>favorable</w:t>
      </w:r>
      <w:r w:rsidR="00360B13" w:rsidRPr="00602AA7">
        <w:rPr>
          <w:rFonts w:ascii="Times New Roman" w:hAnsi="Times New Roman" w:cs="Times New Roman"/>
          <w:sz w:val="24"/>
          <w:szCs w:val="24"/>
        </w:rPr>
        <w:t xml:space="preserve"> </w:t>
      </w:r>
      <w:r w:rsidR="007D554E" w:rsidRPr="00602AA7">
        <w:rPr>
          <w:rFonts w:ascii="Times New Roman" w:hAnsi="Times New Roman" w:cs="Times New Roman"/>
          <w:sz w:val="24"/>
          <w:szCs w:val="24"/>
        </w:rPr>
        <w:t xml:space="preserve">compared to previous studies. </w:t>
      </w:r>
      <w:r w:rsidRPr="00602AA7">
        <w:rPr>
          <w:rFonts w:ascii="Times New Roman" w:hAnsi="Times New Roman" w:cs="Times New Roman"/>
          <w:sz w:val="24"/>
          <w:szCs w:val="24"/>
        </w:rPr>
        <w:t xml:space="preserve">The mean PFS for both </w:t>
      </w:r>
      <w:r w:rsidR="00D24804" w:rsidRPr="00602AA7">
        <w:rPr>
          <w:rFonts w:ascii="Times New Roman" w:hAnsi="Times New Roman" w:cs="Times New Roman"/>
          <w:sz w:val="24"/>
          <w:szCs w:val="24"/>
        </w:rPr>
        <w:t xml:space="preserve">trial </w:t>
      </w:r>
      <w:r w:rsidRPr="00602AA7">
        <w:rPr>
          <w:rFonts w:ascii="Times New Roman" w:hAnsi="Times New Roman" w:cs="Times New Roman"/>
          <w:sz w:val="24"/>
          <w:szCs w:val="24"/>
        </w:rPr>
        <w:t xml:space="preserve">arms is similar with no significant difference. PFS was </w:t>
      </w:r>
      <w:r w:rsidR="00D1701F" w:rsidRPr="00602AA7">
        <w:rPr>
          <w:rFonts w:ascii="Times New Roman" w:hAnsi="Times New Roman" w:cs="Times New Roman"/>
          <w:sz w:val="24"/>
          <w:szCs w:val="24"/>
        </w:rPr>
        <w:t>improved</w:t>
      </w:r>
      <w:r w:rsidRPr="00602AA7">
        <w:rPr>
          <w:rFonts w:ascii="Times New Roman" w:hAnsi="Times New Roman" w:cs="Times New Roman"/>
          <w:sz w:val="24"/>
          <w:szCs w:val="24"/>
        </w:rPr>
        <w:t xml:space="preserve"> in </w:t>
      </w:r>
      <w:r w:rsidR="00477E15"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achieving CR and MRD negativity. </w:t>
      </w:r>
      <w:r w:rsidR="00477E15"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with </w:t>
      </w:r>
      <w:r w:rsidR="00A55426" w:rsidRPr="00602AA7">
        <w:rPr>
          <w:rFonts w:ascii="Times New Roman" w:hAnsi="Times New Roman" w:cs="Times New Roman"/>
          <w:sz w:val="24"/>
          <w:szCs w:val="24"/>
        </w:rPr>
        <w:t xml:space="preserve">mutated </w:t>
      </w:r>
      <w:r w:rsidR="003550E6" w:rsidRPr="00602AA7">
        <w:rPr>
          <w:rFonts w:ascii="Times New Roman" w:hAnsi="Times New Roman" w:cs="Times New Roman"/>
          <w:sz w:val="24"/>
          <w:szCs w:val="24"/>
        </w:rPr>
        <w:t>V</w:t>
      </w:r>
      <w:r w:rsidR="003550E6" w:rsidRPr="00602AA7">
        <w:rPr>
          <w:rFonts w:ascii="Times New Roman" w:hAnsi="Times New Roman" w:cs="Times New Roman"/>
          <w:sz w:val="24"/>
          <w:szCs w:val="24"/>
          <w:vertAlign w:val="subscript"/>
        </w:rPr>
        <w:t>H</w:t>
      </w:r>
      <w:r w:rsidRPr="00602AA7">
        <w:rPr>
          <w:rFonts w:ascii="Times New Roman" w:hAnsi="Times New Roman" w:cs="Times New Roman"/>
          <w:sz w:val="24"/>
          <w:szCs w:val="24"/>
        </w:rPr>
        <w:t xml:space="preserve"> </w:t>
      </w:r>
      <w:r w:rsidR="00A55426" w:rsidRPr="00602AA7">
        <w:rPr>
          <w:rFonts w:ascii="Times New Roman" w:hAnsi="Times New Roman" w:cs="Times New Roman"/>
          <w:sz w:val="24"/>
          <w:szCs w:val="24"/>
        </w:rPr>
        <w:t>genes (excluding V</w:t>
      </w:r>
      <w:r w:rsidR="00A55426" w:rsidRPr="00602AA7">
        <w:rPr>
          <w:rFonts w:ascii="Times New Roman" w:hAnsi="Times New Roman" w:cs="Times New Roman"/>
          <w:sz w:val="24"/>
          <w:szCs w:val="24"/>
          <w:vertAlign w:val="subscript"/>
        </w:rPr>
        <w:t>H</w:t>
      </w:r>
      <w:r w:rsidR="00A55426" w:rsidRPr="00602AA7">
        <w:rPr>
          <w:rFonts w:ascii="Times New Roman" w:hAnsi="Times New Roman" w:cs="Times New Roman"/>
          <w:sz w:val="24"/>
          <w:szCs w:val="24"/>
        </w:rPr>
        <w:t>3-21)</w:t>
      </w:r>
      <w:r w:rsidRPr="00602AA7">
        <w:rPr>
          <w:rFonts w:ascii="Times New Roman" w:hAnsi="Times New Roman" w:cs="Times New Roman"/>
          <w:sz w:val="24"/>
          <w:szCs w:val="24"/>
        </w:rPr>
        <w:t xml:space="preserve"> had improved PFS</w:t>
      </w:r>
      <w:r w:rsidR="00A55426" w:rsidRPr="00602AA7">
        <w:rPr>
          <w:rFonts w:ascii="Times New Roman" w:hAnsi="Times New Roman" w:cs="Times New Roman"/>
          <w:sz w:val="24"/>
          <w:szCs w:val="24"/>
        </w:rPr>
        <w:t xml:space="preserve"> compared to those with unmutated V</w:t>
      </w:r>
      <w:r w:rsidR="00A55426" w:rsidRPr="00602AA7">
        <w:rPr>
          <w:rFonts w:ascii="Times New Roman" w:hAnsi="Times New Roman" w:cs="Times New Roman"/>
          <w:sz w:val="24"/>
          <w:szCs w:val="24"/>
          <w:vertAlign w:val="subscript"/>
        </w:rPr>
        <w:t>H</w:t>
      </w:r>
      <w:r w:rsidR="00A55426" w:rsidRPr="00602AA7">
        <w:rPr>
          <w:rFonts w:ascii="Times New Roman" w:hAnsi="Times New Roman" w:cs="Times New Roman"/>
          <w:sz w:val="24"/>
          <w:szCs w:val="24"/>
        </w:rPr>
        <w:t xml:space="preserve"> genes or using V</w:t>
      </w:r>
      <w:r w:rsidR="00A55426" w:rsidRPr="00602AA7">
        <w:rPr>
          <w:rFonts w:ascii="Times New Roman" w:hAnsi="Times New Roman" w:cs="Times New Roman"/>
          <w:sz w:val="24"/>
          <w:szCs w:val="24"/>
          <w:vertAlign w:val="subscript"/>
        </w:rPr>
        <w:t>H</w:t>
      </w:r>
      <w:r w:rsidR="00A55426" w:rsidRPr="00602AA7">
        <w:rPr>
          <w:rFonts w:ascii="Times New Roman" w:hAnsi="Times New Roman" w:cs="Times New Roman"/>
          <w:sz w:val="24"/>
          <w:szCs w:val="24"/>
        </w:rPr>
        <w:t>3-21</w:t>
      </w:r>
      <w:r w:rsidRPr="00602AA7">
        <w:rPr>
          <w:rFonts w:ascii="Times New Roman" w:hAnsi="Times New Roman" w:cs="Times New Roman"/>
          <w:sz w:val="24"/>
          <w:szCs w:val="24"/>
        </w:rPr>
        <w:t xml:space="preserve">. </w:t>
      </w:r>
      <w:r w:rsidR="006D4EDE" w:rsidRPr="00602AA7">
        <w:rPr>
          <w:rFonts w:ascii="Times New Roman" w:hAnsi="Times New Roman" w:cs="Times New Roman"/>
          <w:sz w:val="24"/>
          <w:szCs w:val="24"/>
        </w:rPr>
        <w:t xml:space="preserve">The </w:t>
      </w:r>
      <w:r w:rsidR="00844242" w:rsidRPr="00602AA7">
        <w:rPr>
          <w:rFonts w:ascii="Times New Roman" w:hAnsi="Times New Roman" w:cs="Times New Roman"/>
          <w:sz w:val="24"/>
          <w:szCs w:val="24"/>
        </w:rPr>
        <w:t>PFS</w:t>
      </w:r>
      <w:r w:rsidR="00AB22E3" w:rsidRPr="00602AA7">
        <w:rPr>
          <w:rFonts w:ascii="Times New Roman" w:hAnsi="Times New Roman" w:cs="Times New Roman"/>
          <w:sz w:val="24"/>
          <w:szCs w:val="24"/>
        </w:rPr>
        <w:t xml:space="preserve"> curves for V</w:t>
      </w:r>
      <w:r w:rsidR="00AB22E3" w:rsidRPr="00602AA7">
        <w:rPr>
          <w:rFonts w:ascii="Times New Roman" w:hAnsi="Times New Roman" w:cs="Times New Roman"/>
          <w:sz w:val="24"/>
          <w:szCs w:val="24"/>
          <w:vertAlign w:val="subscript"/>
        </w:rPr>
        <w:t>H</w:t>
      </w:r>
      <w:r w:rsidR="00AB22E3" w:rsidRPr="00602AA7">
        <w:rPr>
          <w:rFonts w:ascii="Times New Roman" w:hAnsi="Times New Roman" w:cs="Times New Roman"/>
          <w:sz w:val="24"/>
          <w:szCs w:val="24"/>
        </w:rPr>
        <w:t xml:space="preserve"> </w:t>
      </w:r>
      <w:r w:rsidR="00844242" w:rsidRPr="00602AA7">
        <w:rPr>
          <w:rFonts w:ascii="Times New Roman" w:hAnsi="Times New Roman" w:cs="Times New Roman"/>
          <w:sz w:val="24"/>
          <w:szCs w:val="24"/>
        </w:rPr>
        <w:t xml:space="preserve">mutated </w:t>
      </w:r>
      <w:r w:rsidR="00AB22E3" w:rsidRPr="00602AA7">
        <w:rPr>
          <w:rFonts w:ascii="Times New Roman" w:hAnsi="Times New Roman" w:cs="Times New Roman"/>
          <w:sz w:val="24"/>
          <w:szCs w:val="24"/>
        </w:rPr>
        <w:t>genes (excluding V</w:t>
      </w:r>
      <w:r w:rsidR="00AB22E3" w:rsidRPr="00602AA7">
        <w:rPr>
          <w:rFonts w:ascii="Times New Roman" w:hAnsi="Times New Roman" w:cs="Times New Roman"/>
          <w:sz w:val="24"/>
          <w:szCs w:val="24"/>
          <w:vertAlign w:val="subscript"/>
        </w:rPr>
        <w:t>H</w:t>
      </w:r>
      <w:r w:rsidR="00AB22E3" w:rsidRPr="00602AA7">
        <w:rPr>
          <w:rFonts w:ascii="Times New Roman" w:hAnsi="Times New Roman" w:cs="Times New Roman"/>
          <w:sz w:val="24"/>
          <w:szCs w:val="24"/>
        </w:rPr>
        <w:t xml:space="preserve">3-21) </w:t>
      </w:r>
      <w:r w:rsidR="006D4EDE" w:rsidRPr="00602AA7">
        <w:rPr>
          <w:rFonts w:ascii="Times New Roman" w:hAnsi="Times New Roman" w:cs="Times New Roman"/>
          <w:sz w:val="24"/>
          <w:szCs w:val="24"/>
        </w:rPr>
        <w:t>plateau at a PFS probability of approximately 35%</w:t>
      </w:r>
      <w:r w:rsidR="00344939" w:rsidRPr="00602AA7">
        <w:rPr>
          <w:rFonts w:ascii="Times New Roman" w:hAnsi="Times New Roman" w:cs="Times New Roman"/>
          <w:sz w:val="24"/>
          <w:szCs w:val="24"/>
        </w:rPr>
        <w:t>. Si</w:t>
      </w:r>
      <w:r w:rsidR="006D4EDE" w:rsidRPr="00602AA7">
        <w:rPr>
          <w:rFonts w:ascii="Times New Roman" w:hAnsi="Times New Roman" w:cs="Times New Roman"/>
          <w:sz w:val="24"/>
          <w:szCs w:val="24"/>
        </w:rPr>
        <w:t xml:space="preserve">milar plateaus for PFS for </w:t>
      </w:r>
      <w:r w:rsidR="00C40657" w:rsidRPr="00602AA7">
        <w:rPr>
          <w:rFonts w:ascii="Times New Roman" w:hAnsi="Times New Roman" w:cs="Times New Roman"/>
          <w:sz w:val="24"/>
          <w:szCs w:val="24"/>
        </w:rPr>
        <w:t xml:space="preserve">this subgroup </w:t>
      </w:r>
      <w:r w:rsidR="006D4EDE" w:rsidRPr="00602AA7">
        <w:rPr>
          <w:rFonts w:ascii="Times New Roman" w:hAnsi="Times New Roman" w:cs="Times New Roman"/>
          <w:sz w:val="24"/>
          <w:szCs w:val="24"/>
        </w:rPr>
        <w:t xml:space="preserve">have been </w:t>
      </w:r>
      <w:r w:rsidR="00832AD5" w:rsidRPr="00602AA7">
        <w:rPr>
          <w:rFonts w:ascii="Times New Roman" w:hAnsi="Times New Roman" w:cs="Times New Roman"/>
          <w:sz w:val="24"/>
          <w:szCs w:val="24"/>
        </w:rPr>
        <w:t>o</w:t>
      </w:r>
      <w:r w:rsidR="00C552E5" w:rsidRPr="00602AA7">
        <w:rPr>
          <w:rFonts w:ascii="Times New Roman" w:hAnsi="Times New Roman" w:cs="Times New Roman"/>
          <w:sz w:val="24"/>
          <w:szCs w:val="24"/>
        </w:rPr>
        <w:t xml:space="preserve">bserved in previous studies </w:t>
      </w:r>
      <w:r w:rsidR="00D36862" w:rsidRPr="00602AA7">
        <w:rPr>
          <w:rFonts w:ascii="Times New Roman" w:hAnsi="Times New Roman" w:cs="Times New Roman"/>
          <w:sz w:val="24"/>
          <w:szCs w:val="24"/>
        </w:rPr>
        <w:fldChar w:fldCharType="begin">
          <w:fldData xml:space="preserve">PEVuZE5vdGU+PENpdGU+PEF1dGhvcj5GaXNjaGVyPC9BdXRob3I+PFllYXI+MjAxNjwvWWVhcj48
UmVjTnVtPjY8L1JlY051bT48RGlzcGxheVRleHQ+KDEsIDIyKTwvRGlzcGxheVRleHQ+PHJlY29y
ZD48cmVjLW51bWJlcj42PC9yZWMtbnVtYmVyPjxmb3JlaWduLWtleXM+PGtleSBhcHA9IkVOIiBk
Yi1pZD0iczI5dnh6ZXZ5dHRydnZldnN3OHgydnR2dHIyMHQ5dnByeDJ0IiB0aW1lc3RhbXA9IjE0
NzAzODk0NjYiPjY8L2tleT48L2ZvcmVpZ24ta2V5cz48cmVmLXR5cGUgbmFtZT0iSm91cm5hbCBB
cnRpY2xlIj4xNzwvcmVmLXR5cGU+PGNvbnRyaWJ1dG9ycz48YXV0aG9ycz48YXV0aG9yPkZpc2No
ZXIsIEsuPC9hdXRob3I+PGF1dGhvcj5CYWhsbywgSi48L2F1dGhvcj48YXV0aG9yPkZpbmssIEEu
IE0uPC9hdXRob3I+PGF1dGhvcj5Hb2VkZSwgVi48L2F1dGhvcj48YXV0aG9yPkhlcmxpbmcsIEMu
IEQuPC9hdXRob3I+PGF1dGhvcj5DcmFtZXIsIFAuPC9hdXRob3I+PGF1dGhvcj5MYW5nZXJiZWlu
cywgUC48L2F1dGhvcj48YXV0aG9yPnZvbiBUcmVzY2tvdywgSi48L2F1dGhvcj48YXV0aG9yPkVu
Z2Vsa2UsIEEuPC9hdXRob3I+PGF1dGhvcj5NYXVyZXIsIEMuPC9hdXRob3I+PGF1dGhvcj5Lb3Zh
Y3MsIEcuPC9hdXRob3I+PGF1dGhvcj5IZXJsaW5nLCBNLjwvYXV0aG9yPjxhdXRob3I+VGF1c2No
LCBFLjwvYXV0aG9yPjxhdXRob3I+S3JldXplciwgSy4gQS48L2F1dGhvcj48YXV0aG9yPkVpY2ho
b3JzdCwgQi48L2F1dGhvcj48YXV0aG9yPkJvdHRjaGVyLCBTLjwvYXV0aG9yPjxhdXRob3I+U2V5
bW91ciwgSi4gRi48L2F1dGhvcj48YXV0aG9yPkdoaWEsIFAuPC9hdXRob3I+PGF1dGhvcj5NYXJs
dG9uLCBQLjwvYXV0aG9yPjxhdXRob3I+S25lYmEsIE0uPC9hdXRob3I+PGF1dGhvcj5XZW5kdG5l
ciwgQy4gTS48L2F1dGhvcj48YXV0aG9yPkRvaG5lciwgSC48L2F1dGhvcj48YXV0aG9yPlN0aWxn
ZW5iYXVlciwgUy48L2F1dGhvcj48YXV0aG9yPkhhbGxlaywgTS48L2F1dGhvcj48L2F1dGhvcnM+
PC9jb250cmlidXRvcnM+PHRpdGxlcz48dGl0bGU+TG9uZy10ZXJtIHJlbWlzc2lvbnMgYWZ0ZXIg
RkNSIGNoZW1vaW1tdW5vdGhlcmFweSBpbiBwcmV2aW91c2x5IHVudHJlYXRlZCBwYXRpZW50cyB3
aXRoIENMTDogdXBkYXRlZCByZXN1bHRzIG9mIHRoZSBDTEw4IHRyaWFsPC90aXRsZT48c2Vjb25k
YXJ5LXRpdGxlPkJsb29kPC9zZWNvbmRhcnktdGl0bGU+PC90aXRsZXM+PHBlcmlvZGljYWw+PGZ1
bGwtdGl0bGU+Qmxvb2Q8L2Z1bGwtdGl0bGU+PC9wZXJpb2RpY2FsPjxwYWdlcz4yMDgtMjE1PC9w
YWdlcz48dm9sdW1lPjEyNzwvdm9sdW1lPjxudW1iZXI+MjwvbnVtYmVyPjxkYXRlcz48eWVhcj4y
MDE2PC95ZWFyPjxwdWItZGF0ZXM+PGRhdGU+SmFuPC9kYXRlPjwvcHViLWRhdGVzPjwvZGF0ZXM+
PGlzYm4+MDAwNi00OTcxPC9pc2JuPjxhY2Nlc3Npb24tbnVtPldPUzowMDAzNjkyODU0MDAwMTA8
L2FjY2Vzc2lvbi1udW0+PHVybHM+PHJlbGF0ZWQtdXJscz48dXJsPiZsdDtHbyB0byBJU0kmZ3Q7
Oi8vV09TOjAwMDM2OTI4NTQwMDAxMDwvdXJsPjwvcmVsYXRlZC11cmxzPjwvdXJscz48ZWxlY3Ry
b25pYy1yZXNvdXJjZS1udW0+MTAuMTE4Mi9ibG9vZC0yMDE1LTA2LTY1MTEyNTwvZWxlY3Ryb25p
Yy1yZXNvdXJjZS1udW0+PC9yZWNvcmQ+PC9DaXRlPjxDaXRlPjxBdXRob3I+VGhvbXBzb248L0F1
dGhvcj48WWVhcj4yMDE2PC9ZZWFyPjxSZWNOdW0+MjQ8L1JlY051bT48cmVjb3JkPjxyZWMtbnVt
YmVyPjI0PC9yZWMtbnVtYmVyPjxmb3JlaWduLWtleXM+PGtleSBhcHA9IkVOIiBkYi1pZD0iczI5
dnh6ZXZ5dHRydnZldnN3OHgydnR2dHIyMHQ5dnByeDJ0IiB0aW1lc3RhbXA9IjE0Nzk5OTI0MTci
PjI0PC9rZXk+PC9mb3JlaWduLWtleXM+PHJlZi10eXBlIG5hbWU9IkpvdXJuYWwgQXJ0aWNsZSI+
MTc8L3JlZi10eXBlPjxjb250cmlidXRvcnM+PGF1dGhvcnM+PGF1dGhvcj5UaG9tcHNvbiwgUC4g
QS48L2F1dGhvcj48YXV0aG9yPlRhbSwgQy4gUy48L2F1dGhvcj48YXV0aG9yPk8mYXBvcztCcmll
biwgUy4gTS48L2F1dGhvcj48YXV0aG9yPldpZXJkYSwgVy4gRy48L2F1dGhvcj48YXV0aG9yPlN0
aW5nbywgRi48L2F1dGhvcj48YXV0aG9yPlBsdW5rZXR0LCBXLjwvYXV0aG9yPjxhdXRob3I+U21p
dGgsIFMuIEMuPC9hdXRob3I+PGF1dGhvcj5LYW50YXJqaWFuLCBILiBNLjwvYXV0aG9yPjxhdXRo
b3I+RnJlaXJlaWNoLCBFLiBKLjwvYXV0aG9yPjxhdXRob3I+S2VhdGluZywgTS4gSi48L2F1dGhv
cj48L2F1dGhvcnM+PC9jb250cmlidXRvcnM+PGF1dGgtYWRkcmVzcz5EZXBhcnRtZW50IG9mIExl
dWtlbWlhLCBVbml2ZXJzaXR5IG9mIFRleGFzIE1EIEFuZGVyc29uIENhbmNlciBDZW50ZXIsIEhv
dXN0b24sIFRYOyYjeEQ7RGVwYXJ0bWVudCBvZiBIYWVtYXRvbG9neSBhbmQgTWVkaWNhbCBPbmNv
bG9neSwgUGV0ZXIgTWFjQ2FsbHVtIENhbmNlciBDZW50ZXIsIE1lbGJvdXJuZSwgQXVzdHJhbGlh
OyYjeEQ7RGVwYXJ0bWVudCBvZiBCaW9zdGF0aXN0aWNzLCBhbmQuJiN4RDtEZXBhcnRtZW50IG9m
IEV4cGVyaW1lbnRhbCBUaGVyYXBldXRpY3MsIFVuaXZlcnNpdHkgb2YgVGV4YXMgTUQgQW5kZXJz
b24gQ2FuY2VyIENlbnRlciwgSG91c3RvbiwgVFguPC9hdXRoLWFkZHJlc3M+PHRpdGxlcz48dGl0
bGU+Rmx1ZGFyYWJpbmUsIGN5Y2xvcGhvc3BoYW1pZGUsIGFuZCByaXR1eGltYWIgdHJlYXRtZW50
IGFjaGlldmVzIGxvbmctdGVybSBkaXNlYXNlLWZyZWUgc3Vydml2YWwgaW4gSUdIVi1tdXRhdGVk
IGNocm9uaWMgbHltcGhvY3l0aWMgbGV1a2VtaWE8L3RpdGxlPjxzZWNvbmRhcnktdGl0bGU+Qmxv
b2Q8L3NlY29uZGFyeS10aXRsZT48YWx0LXRpdGxlPkJsb29kPC9hbHQtdGl0bGU+PC90aXRsZXM+
PHBlcmlvZGljYWw+PGZ1bGwtdGl0bGU+Qmxvb2Q8L2Z1bGwtdGl0bGU+PC9wZXJpb2RpY2FsPjxh
bHQtcGVyaW9kaWNhbD48ZnVsbC10aXRsZT5CbG9vZDwvZnVsbC10aXRsZT48L2FsdC1wZXJpb2Rp
Y2FsPjxwYWdlcz4zMDMtOTwvcGFnZXM+PHZvbHVtZT4xMjc8L3ZvbHVtZT48bnVtYmVyPjM8L251
bWJlcj48ZWRpdGlvbj4yMDE1LzEwLzI0PC9lZGl0aW9uPjxrZXl3b3Jkcz48a2V5d29yZD5BZG9s
ZXNjZW50PC9rZXl3b3JkPjxrZXl3b3JkPkFkdWx0PC9rZXl3b3JkPjxrZXl3b3JkPkFnZWQ8L2tl
eXdvcmQ+PGtleXdvcmQ+QWdlZCwgODAgYW5kIG92ZXI8L2tleXdvcmQ+PGtleXdvcmQ+QW50aW5l
b3BsYXN0aWMgQ29tYmluZWQgQ2hlbW90aGVyYXB5IFByb3RvY29scy8qdGhlcmFwZXV0aWMgdXNl
PC9rZXl3b3JkPjxrZXl3b3JkPkNhdXNlIG9mIERlYXRoPC9rZXl3b3JkPjxrZXl3b3JkPkN5Y2xv
cGhvc3BoYW1pZGUvYWRtaW5pc3RyYXRpb24gJmFtcDsgZG9zYWdlPC9rZXl3b3JkPjxrZXl3b3Jk
PkZlbWFsZTwva2V5d29yZD48a2V5d29yZD5IdW1hbnM8L2tleXdvcmQ+PGtleXdvcmQ+SW1tdW5v
Z2xvYnVsaW4gSGVhdnkgQ2hhaW5zLypnZW5ldGljczwva2V5d29yZD48a2V5d29yZD5JbmNpZGVu
Y2U8L2tleXdvcmQ+PGtleXdvcmQ+TGV1a2VtaWEsIEx5bXBob2N5dGljLCBDaHJvbmljLCBCLUNl
bGwvZGlhZ25vc2lzLypkcnVnPC9rZXl3b3JkPjxrZXl3b3JkPnRoZXJhcHkvKmdlbmV0aWNzL21v
cnRhbGl0eTwva2V5d29yZD48a2V5d29yZD5NYWxlPC9rZXl3b3JkPjxrZXl3b3JkPk1pZGRsZSBB
Z2VkPC9rZXl3b3JkPjxrZXl3b3JkPipNdXRhdGlvbjwva2V5d29yZD48a2V5d29yZD5OZW9wbGFz
bSBTdGFnaW5nPC9rZXl3b3JkPjxrZXl3b3JkPk5lb3BsYXNtLCBSZXNpZHVhbDwva2V5d29yZD48
a2V5d29yZD5OZW9wbGFzbXMsIFNlY29uZCBQcmltYXJ5L2VwaWRlbWlvbG9neS9ldGlvbG9neS9t
b3J0YWxpdHk8L2tleXdvcmQ+PGtleXdvcmQ+UHJvZ25vc2lzPC9rZXl3b3JkPjxrZXl3b3JkPlJl
Y3VycmVuY2U8L2tleXdvcmQ+PGtleXdvcmQ+UmVtaXNzaW9uIEluZHVjdGlvbjwva2V5d29yZD48
a2V5d29yZD5SZXRyZWF0bWVudDwva2V5d29yZD48a2V5d29yZD5SaXR1eGltYWIvYWRtaW5pc3Ry
YXRpb24gJmFtcDsgZG9zYWdlPC9rZXl3b3JkPjxrZXl3b3JkPlN1cnZpdmFsIEFuYWx5c2lzPC9r
ZXl3b3JkPjxrZXl3b3JkPlRyZWF0bWVudCBPdXRjb21lPC9rZXl3b3JkPjxrZXl3b3JkPlZpZGFy
YWJpbmUvYWRtaW5pc3RyYXRpb24gJmFtcDsgZG9zYWdlL2FuYWxvZ3MgJmFtcDsgZGVyaXZhdGl2
ZXM8L2tleXdvcmQ+PGtleXdvcmQ+WW91bmcgQWR1bHQ8L2tleXdvcmQ+PC9rZXl3b3Jkcz48ZGF0
ZXM+PHllYXI+MjAxNjwveWVhcj48cHViLWRhdGVzPjxkYXRlPkphbiAyMTwvZGF0ZT48L3B1Yi1k
YXRlcz48L2RhdGVzPjxpc2JuPjAwMDYtNDk3MTwvaXNibj48YWNjZXNzaW9uLW51bT4yNjQ5Mjkz
NDwvYWNjZXNzaW9uLW51bT48dXJscz48L3VybHM+PGN1c3RvbTI+UG1jNDc2MDEyOTwvY3VzdG9t
Mj48ZWxlY3Ryb25pYy1yZXNvdXJjZS1udW0+MTAuMTE4Mi9ibG9vZC0yMDE1LTA5LTY2NzY3NTwv
ZWxlY3Ryb25pYy1yZXNvdXJjZS1udW0+PHJlbW90ZS1kYXRhYmFzZS1wcm92aWRlcj5OTE08L3Jl
bW90ZS1kYXRhYmFzZS1wcm92aWRlcj48bGFuZ3VhZ2U+RW5nPC9sYW5ndWFnZT48L3JlY29yZD48
L0NpdGU+PC9FbmROb3RlPgB=
</w:fldData>
        </w:fldChar>
      </w:r>
      <w:r w:rsidR="00EC75E9" w:rsidRPr="00602AA7">
        <w:rPr>
          <w:rFonts w:ascii="Times New Roman" w:hAnsi="Times New Roman" w:cs="Times New Roman"/>
          <w:sz w:val="24"/>
          <w:szCs w:val="24"/>
        </w:rPr>
        <w:instrText xml:space="preserve"> ADDIN EN.CITE </w:instrText>
      </w:r>
      <w:r w:rsidR="00EC75E9" w:rsidRPr="00602AA7">
        <w:rPr>
          <w:rFonts w:ascii="Times New Roman" w:hAnsi="Times New Roman" w:cs="Times New Roman"/>
          <w:sz w:val="24"/>
          <w:szCs w:val="24"/>
        </w:rPr>
        <w:fldChar w:fldCharType="begin">
          <w:fldData xml:space="preserve">PEVuZE5vdGU+PENpdGU+PEF1dGhvcj5GaXNjaGVyPC9BdXRob3I+PFllYXI+MjAxNjwvWWVhcj48
UmVjTnVtPjY8L1JlY051bT48RGlzcGxheVRleHQ+KDEsIDIyKTwvRGlzcGxheVRleHQ+PHJlY29y
ZD48cmVjLW51bWJlcj42PC9yZWMtbnVtYmVyPjxmb3JlaWduLWtleXM+PGtleSBhcHA9IkVOIiBk
Yi1pZD0iczI5dnh6ZXZ5dHRydnZldnN3OHgydnR2dHIyMHQ5dnByeDJ0IiB0aW1lc3RhbXA9IjE0
NzAzODk0NjYiPjY8L2tleT48L2ZvcmVpZ24ta2V5cz48cmVmLXR5cGUgbmFtZT0iSm91cm5hbCBB
cnRpY2xlIj4xNzwvcmVmLXR5cGU+PGNvbnRyaWJ1dG9ycz48YXV0aG9ycz48YXV0aG9yPkZpc2No
ZXIsIEsuPC9hdXRob3I+PGF1dGhvcj5CYWhsbywgSi48L2F1dGhvcj48YXV0aG9yPkZpbmssIEEu
IE0uPC9hdXRob3I+PGF1dGhvcj5Hb2VkZSwgVi48L2F1dGhvcj48YXV0aG9yPkhlcmxpbmcsIEMu
IEQuPC9hdXRob3I+PGF1dGhvcj5DcmFtZXIsIFAuPC9hdXRob3I+PGF1dGhvcj5MYW5nZXJiZWlu
cywgUC48L2F1dGhvcj48YXV0aG9yPnZvbiBUcmVzY2tvdywgSi48L2F1dGhvcj48YXV0aG9yPkVu
Z2Vsa2UsIEEuPC9hdXRob3I+PGF1dGhvcj5NYXVyZXIsIEMuPC9hdXRob3I+PGF1dGhvcj5Lb3Zh
Y3MsIEcuPC9hdXRob3I+PGF1dGhvcj5IZXJsaW5nLCBNLjwvYXV0aG9yPjxhdXRob3I+VGF1c2No
LCBFLjwvYXV0aG9yPjxhdXRob3I+S3JldXplciwgSy4gQS48L2F1dGhvcj48YXV0aG9yPkVpY2ho
b3JzdCwgQi48L2F1dGhvcj48YXV0aG9yPkJvdHRjaGVyLCBTLjwvYXV0aG9yPjxhdXRob3I+U2V5
bW91ciwgSi4gRi48L2F1dGhvcj48YXV0aG9yPkdoaWEsIFAuPC9hdXRob3I+PGF1dGhvcj5NYXJs
dG9uLCBQLjwvYXV0aG9yPjxhdXRob3I+S25lYmEsIE0uPC9hdXRob3I+PGF1dGhvcj5XZW5kdG5l
ciwgQy4gTS48L2F1dGhvcj48YXV0aG9yPkRvaG5lciwgSC48L2F1dGhvcj48YXV0aG9yPlN0aWxn
ZW5iYXVlciwgUy48L2F1dGhvcj48YXV0aG9yPkhhbGxlaywgTS48L2F1dGhvcj48L2F1dGhvcnM+
PC9jb250cmlidXRvcnM+PHRpdGxlcz48dGl0bGU+TG9uZy10ZXJtIHJlbWlzc2lvbnMgYWZ0ZXIg
RkNSIGNoZW1vaW1tdW5vdGhlcmFweSBpbiBwcmV2aW91c2x5IHVudHJlYXRlZCBwYXRpZW50cyB3
aXRoIENMTDogdXBkYXRlZCByZXN1bHRzIG9mIHRoZSBDTEw4IHRyaWFsPC90aXRsZT48c2Vjb25k
YXJ5LXRpdGxlPkJsb29kPC9zZWNvbmRhcnktdGl0bGU+PC90aXRsZXM+PHBlcmlvZGljYWw+PGZ1
bGwtdGl0bGU+Qmxvb2Q8L2Z1bGwtdGl0bGU+PC9wZXJpb2RpY2FsPjxwYWdlcz4yMDgtMjE1PC9w
YWdlcz48dm9sdW1lPjEyNzwvdm9sdW1lPjxudW1iZXI+MjwvbnVtYmVyPjxkYXRlcz48eWVhcj4y
MDE2PC95ZWFyPjxwdWItZGF0ZXM+PGRhdGU+SmFuPC9kYXRlPjwvcHViLWRhdGVzPjwvZGF0ZXM+
PGlzYm4+MDAwNi00OTcxPC9pc2JuPjxhY2Nlc3Npb24tbnVtPldPUzowMDAzNjkyODU0MDAwMTA8
L2FjY2Vzc2lvbi1udW0+PHVybHM+PHJlbGF0ZWQtdXJscz48dXJsPiZsdDtHbyB0byBJU0kmZ3Q7
Oi8vV09TOjAwMDM2OTI4NTQwMDAxMDwvdXJsPjwvcmVsYXRlZC11cmxzPjwvdXJscz48ZWxlY3Ry
b25pYy1yZXNvdXJjZS1udW0+MTAuMTE4Mi9ibG9vZC0yMDE1LTA2LTY1MTEyNTwvZWxlY3Ryb25p
Yy1yZXNvdXJjZS1udW0+PC9yZWNvcmQ+PC9DaXRlPjxDaXRlPjxBdXRob3I+VGhvbXBzb248L0F1
dGhvcj48WWVhcj4yMDE2PC9ZZWFyPjxSZWNOdW0+MjQ8L1JlY051bT48cmVjb3JkPjxyZWMtbnVt
YmVyPjI0PC9yZWMtbnVtYmVyPjxmb3JlaWduLWtleXM+PGtleSBhcHA9IkVOIiBkYi1pZD0iczI5
dnh6ZXZ5dHRydnZldnN3OHgydnR2dHIyMHQ5dnByeDJ0IiB0aW1lc3RhbXA9IjE0Nzk5OTI0MTci
PjI0PC9rZXk+PC9mb3JlaWduLWtleXM+PHJlZi10eXBlIG5hbWU9IkpvdXJuYWwgQXJ0aWNsZSI+
MTc8L3JlZi10eXBlPjxjb250cmlidXRvcnM+PGF1dGhvcnM+PGF1dGhvcj5UaG9tcHNvbiwgUC4g
QS48L2F1dGhvcj48YXV0aG9yPlRhbSwgQy4gUy48L2F1dGhvcj48YXV0aG9yPk8mYXBvcztCcmll
biwgUy4gTS48L2F1dGhvcj48YXV0aG9yPldpZXJkYSwgVy4gRy48L2F1dGhvcj48YXV0aG9yPlN0
aW5nbywgRi48L2F1dGhvcj48YXV0aG9yPlBsdW5rZXR0LCBXLjwvYXV0aG9yPjxhdXRob3I+U21p
dGgsIFMuIEMuPC9hdXRob3I+PGF1dGhvcj5LYW50YXJqaWFuLCBILiBNLjwvYXV0aG9yPjxhdXRo
b3I+RnJlaXJlaWNoLCBFLiBKLjwvYXV0aG9yPjxhdXRob3I+S2VhdGluZywgTS4gSi48L2F1dGhv
cj48L2F1dGhvcnM+PC9jb250cmlidXRvcnM+PGF1dGgtYWRkcmVzcz5EZXBhcnRtZW50IG9mIExl
dWtlbWlhLCBVbml2ZXJzaXR5IG9mIFRleGFzIE1EIEFuZGVyc29uIENhbmNlciBDZW50ZXIsIEhv
dXN0b24sIFRYOyYjeEQ7RGVwYXJ0bWVudCBvZiBIYWVtYXRvbG9neSBhbmQgTWVkaWNhbCBPbmNv
bG9neSwgUGV0ZXIgTWFjQ2FsbHVtIENhbmNlciBDZW50ZXIsIE1lbGJvdXJuZSwgQXVzdHJhbGlh
OyYjeEQ7RGVwYXJ0bWVudCBvZiBCaW9zdGF0aXN0aWNzLCBhbmQuJiN4RDtEZXBhcnRtZW50IG9m
IEV4cGVyaW1lbnRhbCBUaGVyYXBldXRpY3MsIFVuaXZlcnNpdHkgb2YgVGV4YXMgTUQgQW5kZXJz
b24gQ2FuY2VyIENlbnRlciwgSG91c3RvbiwgVFguPC9hdXRoLWFkZHJlc3M+PHRpdGxlcz48dGl0
bGU+Rmx1ZGFyYWJpbmUsIGN5Y2xvcGhvc3BoYW1pZGUsIGFuZCByaXR1eGltYWIgdHJlYXRtZW50
IGFjaGlldmVzIGxvbmctdGVybSBkaXNlYXNlLWZyZWUgc3Vydml2YWwgaW4gSUdIVi1tdXRhdGVk
IGNocm9uaWMgbHltcGhvY3l0aWMgbGV1a2VtaWE8L3RpdGxlPjxzZWNvbmRhcnktdGl0bGU+Qmxv
b2Q8L3NlY29uZGFyeS10aXRsZT48YWx0LXRpdGxlPkJsb29kPC9hbHQtdGl0bGU+PC90aXRsZXM+
PHBlcmlvZGljYWw+PGZ1bGwtdGl0bGU+Qmxvb2Q8L2Z1bGwtdGl0bGU+PC9wZXJpb2RpY2FsPjxh
bHQtcGVyaW9kaWNhbD48ZnVsbC10aXRsZT5CbG9vZDwvZnVsbC10aXRsZT48L2FsdC1wZXJpb2Rp
Y2FsPjxwYWdlcz4zMDMtOTwvcGFnZXM+PHZvbHVtZT4xMjc8L3ZvbHVtZT48bnVtYmVyPjM8L251
bWJlcj48ZWRpdGlvbj4yMDE1LzEwLzI0PC9lZGl0aW9uPjxrZXl3b3Jkcz48a2V5d29yZD5BZG9s
ZXNjZW50PC9rZXl3b3JkPjxrZXl3b3JkPkFkdWx0PC9rZXl3b3JkPjxrZXl3b3JkPkFnZWQ8L2tl
eXdvcmQ+PGtleXdvcmQ+QWdlZCwgODAgYW5kIG92ZXI8L2tleXdvcmQ+PGtleXdvcmQ+QW50aW5l
b3BsYXN0aWMgQ29tYmluZWQgQ2hlbW90aGVyYXB5IFByb3RvY29scy8qdGhlcmFwZXV0aWMgdXNl
PC9rZXl3b3JkPjxrZXl3b3JkPkNhdXNlIG9mIERlYXRoPC9rZXl3b3JkPjxrZXl3b3JkPkN5Y2xv
cGhvc3BoYW1pZGUvYWRtaW5pc3RyYXRpb24gJmFtcDsgZG9zYWdlPC9rZXl3b3JkPjxrZXl3b3Jk
PkZlbWFsZTwva2V5d29yZD48a2V5d29yZD5IdW1hbnM8L2tleXdvcmQ+PGtleXdvcmQ+SW1tdW5v
Z2xvYnVsaW4gSGVhdnkgQ2hhaW5zLypnZW5ldGljczwva2V5d29yZD48a2V5d29yZD5JbmNpZGVu
Y2U8L2tleXdvcmQ+PGtleXdvcmQ+TGV1a2VtaWEsIEx5bXBob2N5dGljLCBDaHJvbmljLCBCLUNl
bGwvZGlhZ25vc2lzLypkcnVnPC9rZXl3b3JkPjxrZXl3b3JkPnRoZXJhcHkvKmdlbmV0aWNzL21v
cnRhbGl0eTwva2V5d29yZD48a2V5d29yZD5NYWxlPC9rZXl3b3JkPjxrZXl3b3JkPk1pZGRsZSBB
Z2VkPC9rZXl3b3JkPjxrZXl3b3JkPipNdXRhdGlvbjwva2V5d29yZD48a2V5d29yZD5OZW9wbGFz
bSBTdGFnaW5nPC9rZXl3b3JkPjxrZXl3b3JkPk5lb3BsYXNtLCBSZXNpZHVhbDwva2V5d29yZD48
a2V5d29yZD5OZW9wbGFzbXMsIFNlY29uZCBQcmltYXJ5L2VwaWRlbWlvbG9neS9ldGlvbG9neS9t
b3J0YWxpdHk8L2tleXdvcmQ+PGtleXdvcmQ+UHJvZ25vc2lzPC9rZXl3b3JkPjxrZXl3b3JkPlJl
Y3VycmVuY2U8L2tleXdvcmQ+PGtleXdvcmQ+UmVtaXNzaW9uIEluZHVjdGlvbjwva2V5d29yZD48
a2V5d29yZD5SZXRyZWF0bWVudDwva2V5d29yZD48a2V5d29yZD5SaXR1eGltYWIvYWRtaW5pc3Ry
YXRpb24gJmFtcDsgZG9zYWdlPC9rZXl3b3JkPjxrZXl3b3JkPlN1cnZpdmFsIEFuYWx5c2lzPC9r
ZXl3b3JkPjxrZXl3b3JkPlRyZWF0bWVudCBPdXRjb21lPC9rZXl3b3JkPjxrZXl3b3JkPlZpZGFy
YWJpbmUvYWRtaW5pc3RyYXRpb24gJmFtcDsgZG9zYWdlL2FuYWxvZ3MgJmFtcDsgZGVyaXZhdGl2
ZXM8L2tleXdvcmQ+PGtleXdvcmQ+WW91bmcgQWR1bHQ8L2tleXdvcmQ+PC9rZXl3b3Jkcz48ZGF0
ZXM+PHllYXI+MjAxNjwveWVhcj48cHViLWRhdGVzPjxkYXRlPkphbiAyMTwvZGF0ZT48L3B1Yi1k
YXRlcz48L2RhdGVzPjxpc2JuPjAwMDYtNDk3MTwvaXNibj48YWNjZXNzaW9uLW51bT4yNjQ5Mjkz
NDwvYWNjZXNzaW9uLW51bT48dXJscz48L3VybHM+PGN1c3RvbTI+UG1jNDc2MDEyOTwvY3VzdG9t
Mj48ZWxlY3Ryb25pYy1yZXNvdXJjZS1udW0+MTAuMTE4Mi9ibG9vZC0yMDE1LTA5LTY2NzY3NTwv
ZWxlY3Ryb25pYy1yZXNvdXJjZS1udW0+PHJlbW90ZS1kYXRhYmFzZS1wcm92aWRlcj5OTE08L3Jl
bW90ZS1kYXRhYmFzZS1wcm92aWRlcj48bGFuZ3VhZ2U+RW5nPC9sYW5ndWFnZT48L3JlY29yZD48
L0NpdGU+PC9FbmROb3RlPgB=
</w:fldData>
        </w:fldChar>
      </w:r>
      <w:r w:rsidR="00EC75E9" w:rsidRPr="00602AA7">
        <w:rPr>
          <w:rFonts w:ascii="Times New Roman" w:hAnsi="Times New Roman" w:cs="Times New Roman"/>
          <w:sz w:val="24"/>
          <w:szCs w:val="24"/>
        </w:rPr>
        <w:instrText xml:space="preserve"> ADDIN EN.CITE.DATA </w:instrText>
      </w:r>
      <w:r w:rsidR="00EC75E9" w:rsidRPr="00602AA7">
        <w:rPr>
          <w:rFonts w:ascii="Times New Roman" w:hAnsi="Times New Roman" w:cs="Times New Roman"/>
          <w:sz w:val="24"/>
          <w:szCs w:val="24"/>
        </w:rPr>
      </w:r>
      <w:r w:rsidR="00EC75E9" w:rsidRPr="00602AA7">
        <w:rPr>
          <w:rFonts w:ascii="Times New Roman" w:hAnsi="Times New Roman" w:cs="Times New Roman"/>
          <w:sz w:val="24"/>
          <w:szCs w:val="24"/>
        </w:rPr>
        <w:fldChar w:fldCharType="end"/>
      </w:r>
      <w:r w:rsidR="00D36862" w:rsidRPr="00602AA7">
        <w:rPr>
          <w:rFonts w:ascii="Times New Roman" w:hAnsi="Times New Roman" w:cs="Times New Roman"/>
          <w:sz w:val="24"/>
          <w:szCs w:val="24"/>
        </w:rPr>
      </w:r>
      <w:r w:rsidR="00D36862" w:rsidRPr="00602AA7">
        <w:rPr>
          <w:rFonts w:ascii="Times New Roman" w:hAnsi="Times New Roman" w:cs="Times New Roman"/>
          <w:sz w:val="24"/>
          <w:szCs w:val="24"/>
        </w:rPr>
        <w:fldChar w:fldCharType="separate"/>
      </w:r>
      <w:r w:rsidR="00EC75E9" w:rsidRPr="00602AA7">
        <w:rPr>
          <w:rFonts w:ascii="Times New Roman" w:hAnsi="Times New Roman" w:cs="Times New Roman"/>
          <w:noProof/>
          <w:sz w:val="24"/>
          <w:szCs w:val="24"/>
        </w:rPr>
        <w:t>(1, 22)</w:t>
      </w:r>
      <w:r w:rsidR="00D36862" w:rsidRPr="00602AA7">
        <w:rPr>
          <w:rFonts w:ascii="Times New Roman" w:hAnsi="Times New Roman" w:cs="Times New Roman"/>
          <w:sz w:val="24"/>
          <w:szCs w:val="24"/>
        </w:rPr>
        <w:fldChar w:fldCharType="end"/>
      </w:r>
      <w:r w:rsidR="00AB22E3"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The FCM-R group results appear equivalent, but the depth of responses </w:t>
      </w:r>
      <w:r w:rsidR="00041292" w:rsidRPr="00602AA7">
        <w:rPr>
          <w:rFonts w:ascii="Times New Roman" w:hAnsi="Times New Roman" w:cs="Times New Roman"/>
          <w:sz w:val="24"/>
          <w:szCs w:val="24"/>
        </w:rPr>
        <w:t>was no higher</w:t>
      </w:r>
      <w:r w:rsidRPr="00602AA7">
        <w:rPr>
          <w:rFonts w:ascii="Times New Roman" w:hAnsi="Times New Roman" w:cs="Times New Roman"/>
          <w:sz w:val="24"/>
          <w:szCs w:val="24"/>
        </w:rPr>
        <w:t xml:space="preserve"> with the addition of mitoxantrone to FCR (OR</w:t>
      </w:r>
      <w:r w:rsidR="00EA6348" w:rsidRPr="00602AA7">
        <w:rPr>
          <w:rFonts w:ascii="Times New Roman" w:hAnsi="Times New Roman" w:cs="Times New Roman"/>
          <w:sz w:val="24"/>
          <w:szCs w:val="24"/>
        </w:rPr>
        <w:t>R</w:t>
      </w:r>
      <w:r w:rsidRPr="00602AA7">
        <w:rPr>
          <w:rFonts w:ascii="Times New Roman" w:hAnsi="Times New Roman" w:cs="Times New Roman"/>
          <w:sz w:val="24"/>
          <w:szCs w:val="24"/>
        </w:rPr>
        <w:t>:</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97</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CR:</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69</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MRD negativity:</w:t>
      </w:r>
      <w:r w:rsidR="00041292"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51%). The median </w:t>
      </w:r>
      <w:r w:rsidRPr="00602AA7">
        <w:rPr>
          <w:rFonts w:ascii="Times New Roman" w:hAnsi="Times New Roman" w:cs="Times New Roman"/>
          <w:sz w:val="24"/>
          <w:szCs w:val="24"/>
        </w:rPr>
        <w:lastRenderedPageBreak/>
        <w:t>age of participants was 62 years, which is comparable to other front-line CLL trials</w:t>
      </w:r>
      <w:r w:rsidR="006C3501" w:rsidRPr="00602AA7">
        <w:rPr>
          <w:rFonts w:ascii="Times New Roman" w:hAnsi="Times New Roman" w:cs="Times New Roman"/>
          <w:sz w:val="24"/>
          <w:szCs w:val="24"/>
        </w:rPr>
        <w:t xml:space="preserve"> of fludarabine-based therapies</w:t>
      </w:r>
      <w:r w:rsidRPr="00602AA7">
        <w:rPr>
          <w:rFonts w:ascii="Times New Roman" w:hAnsi="Times New Roman" w:cs="Times New Roman"/>
          <w:sz w:val="24"/>
          <w:szCs w:val="24"/>
        </w:rPr>
        <w:t>. 89% of the participants received greater than three cycles of treatment</w:t>
      </w:r>
      <w:r w:rsidR="00765907" w:rsidRPr="00602AA7">
        <w:rPr>
          <w:rFonts w:ascii="Times New Roman" w:hAnsi="Times New Roman" w:cs="Times New Roman"/>
          <w:sz w:val="24"/>
          <w:szCs w:val="24"/>
        </w:rPr>
        <w:t>,</w:t>
      </w:r>
      <w:r w:rsidRPr="00602AA7">
        <w:rPr>
          <w:rFonts w:ascii="Times New Roman" w:hAnsi="Times New Roman" w:cs="Times New Roman"/>
          <w:sz w:val="24"/>
          <w:szCs w:val="24"/>
        </w:rPr>
        <w:t xml:space="preserve"> and 72% of the participants received all six cycles of treatment. </w:t>
      </w:r>
      <w:r w:rsidR="00765907" w:rsidRPr="00602AA7">
        <w:rPr>
          <w:rFonts w:ascii="Times New Roman" w:hAnsi="Times New Roman" w:cs="Times New Roman"/>
          <w:sz w:val="24"/>
          <w:szCs w:val="24"/>
        </w:rPr>
        <w:t>PCP and acyclovir prophylaxis was recommended for a</w:t>
      </w:r>
      <w:r w:rsidRPr="00602AA7">
        <w:rPr>
          <w:rFonts w:ascii="Times New Roman" w:hAnsi="Times New Roman" w:cs="Times New Roman"/>
          <w:sz w:val="24"/>
          <w:szCs w:val="24"/>
        </w:rPr>
        <w:t xml:space="preserve">ll </w:t>
      </w:r>
      <w:r w:rsidR="00D24804" w:rsidRPr="00602AA7">
        <w:rPr>
          <w:rFonts w:ascii="Times New Roman" w:hAnsi="Times New Roman" w:cs="Times New Roman"/>
          <w:sz w:val="24"/>
          <w:szCs w:val="24"/>
        </w:rPr>
        <w:t>participants</w:t>
      </w:r>
      <w:r w:rsidRPr="00602AA7">
        <w:rPr>
          <w:rFonts w:ascii="Times New Roman" w:hAnsi="Times New Roman" w:cs="Times New Roman"/>
          <w:sz w:val="24"/>
          <w:szCs w:val="24"/>
        </w:rPr>
        <w:t xml:space="preserve">. Secondary prophylaxis with G-CSF was </w:t>
      </w:r>
      <w:r w:rsidR="00765907" w:rsidRPr="00602AA7">
        <w:rPr>
          <w:rFonts w:ascii="Times New Roman" w:hAnsi="Times New Roman" w:cs="Times New Roman"/>
          <w:sz w:val="24"/>
          <w:szCs w:val="24"/>
        </w:rPr>
        <w:t>administered to</w:t>
      </w:r>
      <w:r w:rsidRPr="00602AA7">
        <w:rPr>
          <w:rFonts w:ascii="Times New Roman" w:hAnsi="Times New Roman" w:cs="Times New Roman"/>
          <w:sz w:val="24"/>
          <w:szCs w:val="24"/>
        </w:rPr>
        <w:t xml:space="preserve"> 60% of participants, enabling the delivery of </w:t>
      </w:r>
      <w:r w:rsidR="00765907" w:rsidRPr="00602AA7">
        <w:rPr>
          <w:rFonts w:ascii="Times New Roman" w:hAnsi="Times New Roman" w:cs="Times New Roman"/>
          <w:sz w:val="24"/>
          <w:szCs w:val="24"/>
        </w:rPr>
        <w:t xml:space="preserve">a </w:t>
      </w:r>
      <w:r w:rsidRPr="00602AA7">
        <w:rPr>
          <w:rFonts w:ascii="Times New Roman" w:hAnsi="Times New Roman" w:cs="Times New Roman"/>
          <w:sz w:val="24"/>
          <w:szCs w:val="24"/>
        </w:rPr>
        <w:t xml:space="preserve">maximum number of </w:t>
      </w:r>
      <w:r w:rsidR="00765907" w:rsidRPr="00602AA7">
        <w:rPr>
          <w:rFonts w:ascii="Times New Roman" w:hAnsi="Times New Roman" w:cs="Times New Roman"/>
          <w:sz w:val="24"/>
          <w:szCs w:val="24"/>
        </w:rPr>
        <w:t xml:space="preserve">treatment </w:t>
      </w:r>
      <w:r w:rsidRPr="00602AA7">
        <w:rPr>
          <w:rFonts w:ascii="Times New Roman" w:hAnsi="Times New Roman" w:cs="Times New Roman"/>
          <w:sz w:val="24"/>
          <w:szCs w:val="24"/>
        </w:rPr>
        <w:t xml:space="preserve">cycles. This may explain the high response and </w:t>
      </w:r>
      <w:r w:rsidR="00F1551E" w:rsidRPr="00602AA7">
        <w:rPr>
          <w:rFonts w:ascii="Times New Roman" w:hAnsi="Times New Roman" w:cs="Times New Roman"/>
          <w:sz w:val="24"/>
          <w:szCs w:val="24"/>
        </w:rPr>
        <w:t>MRD-</w:t>
      </w:r>
      <w:r w:rsidRPr="00602AA7">
        <w:rPr>
          <w:rFonts w:ascii="Times New Roman" w:hAnsi="Times New Roman" w:cs="Times New Roman"/>
          <w:sz w:val="24"/>
          <w:szCs w:val="24"/>
        </w:rPr>
        <w:t xml:space="preserve">negative rates in our trial. The dose of fludarabine was reduced by 50% in </w:t>
      </w:r>
      <w:r w:rsidR="00D24804"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with creatinine clearance between 30-60</w:t>
      </w:r>
      <w:r w:rsidR="00F1551E" w:rsidRPr="00602AA7">
        <w:rPr>
          <w:rFonts w:ascii="Times New Roman" w:hAnsi="Times New Roman" w:cs="Times New Roman"/>
          <w:sz w:val="24"/>
          <w:szCs w:val="24"/>
        </w:rPr>
        <w:t xml:space="preserve"> </w:t>
      </w:r>
      <w:r w:rsidRPr="00602AA7">
        <w:rPr>
          <w:rFonts w:ascii="Times New Roman" w:hAnsi="Times New Roman" w:cs="Times New Roman"/>
          <w:sz w:val="24"/>
          <w:szCs w:val="24"/>
        </w:rPr>
        <w:t>mls/min.</w:t>
      </w:r>
      <w:r w:rsidR="00D24804" w:rsidRPr="00602AA7">
        <w:rPr>
          <w:rFonts w:ascii="Times New Roman" w:hAnsi="Times New Roman" w:cs="Times New Roman"/>
          <w:sz w:val="24"/>
          <w:szCs w:val="24"/>
        </w:rPr>
        <w:t xml:space="preserve"> The</w:t>
      </w:r>
      <w:r w:rsidRPr="00602AA7">
        <w:rPr>
          <w:rFonts w:ascii="Times New Roman" w:hAnsi="Times New Roman" w:cs="Times New Roman"/>
          <w:sz w:val="24"/>
          <w:szCs w:val="24"/>
        </w:rPr>
        <w:t xml:space="preserve"> 30</w:t>
      </w:r>
      <w:r w:rsidR="00F1551E" w:rsidRPr="00602AA7">
        <w:rPr>
          <w:rFonts w:ascii="Times New Roman" w:hAnsi="Times New Roman" w:cs="Times New Roman"/>
          <w:sz w:val="24"/>
          <w:szCs w:val="24"/>
        </w:rPr>
        <w:t xml:space="preserve"> </w:t>
      </w:r>
      <w:r w:rsidRPr="00602AA7">
        <w:rPr>
          <w:rFonts w:ascii="Times New Roman" w:hAnsi="Times New Roman" w:cs="Times New Roman"/>
          <w:sz w:val="24"/>
          <w:szCs w:val="24"/>
        </w:rPr>
        <w:t xml:space="preserve">(14%) </w:t>
      </w:r>
      <w:r w:rsidR="00D24804"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with creatinine clearance </w:t>
      </w:r>
      <w:r w:rsidR="00E83C3A" w:rsidRPr="00602AA7">
        <w:rPr>
          <w:rFonts w:ascii="Times New Roman" w:hAnsi="Times New Roman" w:cs="Times New Roman"/>
          <w:sz w:val="24"/>
          <w:szCs w:val="24"/>
        </w:rPr>
        <w:t xml:space="preserve">levels </w:t>
      </w:r>
      <w:r w:rsidRPr="00602AA7">
        <w:rPr>
          <w:rFonts w:ascii="Times New Roman" w:hAnsi="Times New Roman" w:cs="Times New Roman"/>
          <w:sz w:val="24"/>
          <w:szCs w:val="24"/>
        </w:rPr>
        <w:t>of 30-60 mls/min had a similar CR/CRi rate of 73.</w:t>
      </w:r>
      <w:r w:rsidR="00E83C3A" w:rsidRPr="00602AA7">
        <w:rPr>
          <w:rFonts w:ascii="Times New Roman" w:hAnsi="Times New Roman" w:cs="Times New Roman"/>
          <w:sz w:val="24"/>
          <w:szCs w:val="24"/>
        </w:rPr>
        <w:t>3</w:t>
      </w:r>
      <w:r w:rsidRPr="00602AA7">
        <w:rPr>
          <w:rFonts w:ascii="Times New Roman" w:hAnsi="Times New Roman" w:cs="Times New Roman"/>
          <w:sz w:val="24"/>
          <w:szCs w:val="24"/>
        </w:rPr>
        <w:t>%</w:t>
      </w:r>
      <w:r w:rsidR="00E83C3A" w:rsidRPr="00602AA7">
        <w:rPr>
          <w:rFonts w:ascii="Times New Roman" w:hAnsi="Times New Roman" w:cs="Times New Roman"/>
          <w:sz w:val="24"/>
          <w:szCs w:val="24"/>
        </w:rPr>
        <w:t xml:space="preserve"> to those with levels &gt;60mls/min</w:t>
      </w:r>
      <w:r w:rsidR="00AB0162" w:rsidRPr="00602AA7">
        <w:rPr>
          <w:rFonts w:ascii="Times New Roman" w:hAnsi="Times New Roman" w:cs="Times New Roman"/>
          <w:sz w:val="24"/>
          <w:szCs w:val="24"/>
        </w:rPr>
        <w:t>.</w:t>
      </w:r>
      <w:r w:rsidRPr="00602AA7">
        <w:rPr>
          <w:rFonts w:ascii="Times New Roman" w:hAnsi="Times New Roman" w:cs="Times New Roman"/>
          <w:sz w:val="24"/>
          <w:szCs w:val="24"/>
        </w:rPr>
        <w:t xml:space="preserve">  This </w:t>
      </w:r>
      <w:r w:rsidR="00212047" w:rsidRPr="00602AA7">
        <w:rPr>
          <w:rFonts w:ascii="Times New Roman" w:hAnsi="Times New Roman" w:cs="Times New Roman"/>
          <w:sz w:val="24"/>
          <w:szCs w:val="24"/>
        </w:rPr>
        <w:t xml:space="preserve">might </w:t>
      </w:r>
      <w:r w:rsidRPr="00602AA7">
        <w:rPr>
          <w:rFonts w:ascii="Times New Roman" w:hAnsi="Times New Roman" w:cs="Times New Roman"/>
          <w:sz w:val="24"/>
          <w:szCs w:val="24"/>
        </w:rPr>
        <w:t xml:space="preserve">suggests that </w:t>
      </w:r>
      <w:r w:rsidR="00212047" w:rsidRPr="00602AA7">
        <w:rPr>
          <w:rFonts w:ascii="Times New Roman" w:hAnsi="Times New Roman" w:cs="Times New Roman"/>
          <w:sz w:val="24"/>
          <w:szCs w:val="24"/>
        </w:rPr>
        <w:t xml:space="preserve">selected </w:t>
      </w:r>
      <w:r w:rsidR="00477E15" w:rsidRPr="00602AA7">
        <w:rPr>
          <w:rFonts w:ascii="Times New Roman" w:hAnsi="Times New Roman" w:cs="Times New Roman"/>
          <w:sz w:val="24"/>
          <w:szCs w:val="24"/>
        </w:rPr>
        <w:t xml:space="preserve">participants </w:t>
      </w:r>
      <w:r w:rsidRPr="00602AA7">
        <w:rPr>
          <w:rFonts w:ascii="Times New Roman" w:hAnsi="Times New Roman" w:cs="Times New Roman"/>
          <w:sz w:val="24"/>
          <w:szCs w:val="24"/>
        </w:rPr>
        <w:t xml:space="preserve">considered unfit for FCR due to renal dysfunction can tolerate </w:t>
      </w:r>
      <w:r w:rsidR="00AB0162" w:rsidRPr="00602AA7">
        <w:rPr>
          <w:rFonts w:ascii="Times New Roman" w:hAnsi="Times New Roman" w:cs="Times New Roman"/>
          <w:sz w:val="24"/>
          <w:szCs w:val="24"/>
        </w:rPr>
        <w:t>dose-</w:t>
      </w:r>
      <w:r w:rsidRPr="00602AA7">
        <w:rPr>
          <w:rFonts w:ascii="Times New Roman" w:hAnsi="Times New Roman" w:cs="Times New Roman"/>
          <w:sz w:val="24"/>
          <w:szCs w:val="24"/>
        </w:rPr>
        <w:t xml:space="preserve">modified FCR with high response rates. </w:t>
      </w:r>
    </w:p>
    <w:p w14:paraId="6DB12C95" w14:textId="3B082CD0" w:rsidR="009E234A" w:rsidRPr="00602AA7" w:rsidRDefault="00533C08" w:rsidP="00533C08">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The addition of mitoxantrone to FCR does not appear to have substantially increased toxicity rates with 34.3% of participants experiencing a SAR with FCR compared to 37.4% with FCM-R. </w:t>
      </w:r>
      <w:r w:rsidR="009E234A" w:rsidRPr="00602AA7">
        <w:rPr>
          <w:rFonts w:ascii="Times New Roman" w:hAnsi="Times New Roman" w:cs="Times New Roman"/>
          <w:sz w:val="24"/>
          <w:szCs w:val="24"/>
        </w:rPr>
        <w:t>A similar proportion of grade 3 or 4 AEs were experienced in each treatment group (FCR:</w:t>
      </w:r>
      <w:r w:rsidR="00F1551E"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15.9% vs FCM-R:</w:t>
      </w:r>
      <w:r w:rsidR="00F1551E" w:rsidRPr="00602AA7">
        <w:rPr>
          <w:rFonts w:ascii="Times New Roman" w:hAnsi="Times New Roman" w:cs="Times New Roman"/>
          <w:sz w:val="24"/>
          <w:szCs w:val="24"/>
        </w:rPr>
        <w:t xml:space="preserve"> </w:t>
      </w:r>
      <w:r w:rsidR="009E234A" w:rsidRPr="00602AA7">
        <w:rPr>
          <w:rFonts w:ascii="Times New Roman" w:hAnsi="Times New Roman" w:cs="Times New Roman"/>
          <w:sz w:val="24"/>
          <w:szCs w:val="24"/>
        </w:rPr>
        <w:t xml:space="preserve">16.2%). </w:t>
      </w:r>
    </w:p>
    <w:p w14:paraId="41084D69" w14:textId="320F4D61" w:rsidR="009E234A" w:rsidRPr="00602AA7" w:rsidRDefault="009E234A" w:rsidP="009D1550">
      <w:pPr>
        <w:pStyle w:val="Default"/>
        <w:spacing w:line="480" w:lineRule="auto"/>
        <w:jc w:val="both"/>
        <w:rPr>
          <w:color w:val="auto"/>
        </w:rPr>
      </w:pPr>
      <w:r w:rsidRPr="00602AA7">
        <w:rPr>
          <w:color w:val="auto"/>
        </w:rPr>
        <w:t xml:space="preserve">In summary, we </w:t>
      </w:r>
      <w:r w:rsidR="00F1551E" w:rsidRPr="00602AA7">
        <w:rPr>
          <w:color w:val="auto"/>
        </w:rPr>
        <w:t xml:space="preserve">have </w:t>
      </w:r>
      <w:r w:rsidRPr="00602AA7">
        <w:rPr>
          <w:color w:val="auto"/>
        </w:rPr>
        <w:t>demonstrate</w:t>
      </w:r>
      <w:r w:rsidR="00F1551E" w:rsidRPr="00602AA7">
        <w:rPr>
          <w:color w:val="auto"/>
        </w:rPr>
        <w:t>d</w:t>
      </w:r>
      <w:r w:rsidRPr="00602AA7">
        <w:rPr>
          <w:color w:val="auto"/>
        </w:rPr>
        <w:t xml:space="preserve"> that the addition of mitoxantrone to </w:t>
      </w:r>
      <w:r w:rsidR="00F1551E" w:rsidRPr="00602AA7">
        <w:rPr>
          <w:color w:val="auto"/>
        </w:rPr>
        <w:t xml:space="preserve">frontline </w:t>
      </w:r>
      <w:r w:rsidRPr="00602AA7">
        <w:rPr>
          <w:color w:val="auto"/>
        </w:rPr>
        <w:t xml:space="preserve">FCR </w:t>
      </w:r>
      <w:r w:rsidR="00D24804" w:rsidRPr="00602AA7">
        <w:rPr>
          <w:color w:val="auto"/>
        </w:rPr>
        <w:t xml:space="preserve">did </w:t>
      </w:r>
      <w:r w:rsidRPr="00602AA7">
        <w:rPr>
          <w:color w:val="auto"/>
        </w:rPr>
        <w:t xml:space="preserve">not improve responses but </w:t>
      </w:r>
      <w:r w:rsidR="00D24804" w:rsidRPr="00602AA7">
        <w:rPr>
          <w:color w:val="auto"/>
        </w:rPr>
        <w:t xml:space="preserve">slightly </w:t>
      </w:r>
      <w:r w:rsidRPr="00602AA7">
        <w:rPr>
          <w:color w:val="auto"/>
        </w:rPr>
        <w:t>increase</w:t>
      </w:r>
      <w:r w:rsidR="00D24804" w:rsidRPr="00602AA7">
        <w:rPr>
          <w:color w:val="auto"/>
        </w:rPr>
        <w:t>d</w:t>
      </w:r>
      <w:r w:rsidRPr="00602AA7">
        <w:rPr>
          <w:color w:val="auto"/>
        </w:rPr>
        <w:t xml:space="preserve"> toxicity. In view of this, FCM-R will not be taken forward into a larger definitive Phase III trial. The trial demonstrated that oral FCR given at an equivalent dose </w:t>
      </w:r>
      <w:r w:rsidR="006C3501" w:rsidRPr="00602AA7">
        <w:rPr>
          <w:color w:val="auto"/>
        </w:rPr>
        <w:t xml:space="preserve">to </w:t>
      </w:r>
      <w:r w:rsidRPr="00602AA7">
        <w:rPr>
          <w:color w:val="auto"/>
        </w:rPr>
        <w:lastRenderedPageBreak/>
        <w:t>intravenous FCR yields extremely high response rates compared to historical series</w:t>
      </w:r>
      <w:r w:rsidR="00BC47D3" w:rsidRPr="00602AA7">
        <w:rPr>
          <w:color w:val="auto"/>
        </w:rPr>
        <w:t xml:space="preserve"> and was well tolerated</w:t>
      </w:r>
      <w:r w:rsidRPr="00602AA7">
        <w:rPr>
          <w:color w:val="auto"/>
        </w:rPr>
        <w:t xml:space="preserve">. </w:t>
      </w:r>
      <w:r w:rsidR="00904B71" w:rsidRPr="00602AA7">
        <w:rPr>
          <w:color w:val="auto"/>
        </w:rPr>
        <w:t xml:space="preserve">This is consistent with the outcome of its companion trial ARCTIC comparing FCR with FCM-miniR (reported in the companion paper). </w:t>
      </w:r>
      <w:r w:rsidRPr="00602AA7">
        <w:rPr>
          <w:color w:val="auto"/>
        </w:rPr>
        <w:t xml:space="preserve">The explanation for the high response rates is not certain but is possibly due to the fact that in the oral regime the same dose of chemotherapy is spread over 5 rather than 3 days and </w:t>
      </w:r>
      <w:r w:rsidR="00F1551E" w:rsidRPr="00602AA7">
        <w:rPr>
          <w:color w:val="auto"/>
        </w:rPr>
        <w:t xml:space="preserve">that </w:t>
      </w:r>
      <w:r w:rsidRPr="00602AA7">
        <w:rPr>
          <w:color w:val="auto"/>
        </w:rPr>
        <w:t xml:space="preserve">the duration of therapy exposure per cycle may be critical. In addition, </w:t>
      </w:r>
      <w:r w:rsidR="00F1551E" w:rsidRPr="00602AA7">
        <w:rPr>
          <w:color w:val="auto"/>
        </w:rPr>
        <w:t xml:space="preserve">dose intensity was optimised by mandating </w:t>
      </w:r>
      <w:r w:rsidRPr="00602AA7">
        <w:rPr>
          <w:color w:val="auto"/>
        </w:rPr>
        <w:t>primary prophylaxis with acyclovir and co-trimoxazole</w:t>
      </w:r>
      <w:r w:rsidR="00F1551E" w:rsidRPr="00602AA7">
        <w:rPr>
          <w:color w:val="auto"/>
        </w:rPr>
        <w:t>,</w:t>
      </w:r>
      <w:r w:rsidRPr="00602AA7">
        <w:rPr>
          <w:color w:val="auto"/>
        </w:rPr>
        <w:t xml:space="preserve"> and secondary prophylaxis with G-CSF.  It was also possible to use dose adjusted FCR for </w:t>
      </w:r>
      <w:r w:rsidR="00477E15" w:rsidRPr="00602AA7">
        <w:rPr>
          <w:color w:val="auto"/>
        </w:rPr>
        <w:t xml:space="preserve">participants </w:t>
      </w:r>
      <w:r w:rsidRPr="00602AA7">
        <w:rPr>
          <w:color w:val="auto"/>
        </w:rPr>
        <w:t>with impaired renal function.</w:t>
      </w:r>
    </w:p>
    <w:p w14:paraId="768E8397" w14:textId="5A0A8BD0" w:rsidR="009E234A" w:rsidRPr="00602AA7" w:rsidRDefault="009E234A" w:rsidP="009D1550">
      <w:pPr>
        <w:pStyle w:val="Default"/>
        <w:spacing w:line="480" w:lineRule="auto"/>
        <w:jc w:val="both"/>
        <w:rPr>
          <w:color w:val="auto"/>
        </w:rPr>
      </w:pPr>
      <w:r w:rsidRPr="00602AA7">
        <w:rPr>
          <w:color w:val="auto"/>
        </w:rPr>
        <w:t>FCR therefore remains the gold-standard therapy for CLL in participants considered fit for fludarabine-based therapy</w:t>
      </w:r>
      <w:r w:rsidR="00BA5756" w:rsidRPr="00602AA7">
        <w:rPr>
          <w:color w:val="auto"/>
        </w:rPr>
        <w:t xml:space="preserve"> against which the novel targeted therapies must be tested</w:t>
      </w:r>
      <w:r w:rsidRPr="00602AA7">
        <w:rPr>
          <w:color w:val="auto"/>
        </w:rPr>
        <w:t xml:space="preserve">, </w:t>
      </w:r>
      <w:r w:rsidR="00BA5756" w:rsidRPr="00602AA7">
        <w:rPr>
          <w:color w:val="auto"/>
        </w:rPr>
        <w:t>with oral administration of FC giving results at least as good as those obtained with IV administration</w:t>
      </w:r>
      <w:r w:rsidRPr="00602AA7">
        <w:rPr>
          <w:color w:val="auto"/>
        </w:rPr>
        <w:t>.</w:t>
      </w:r>
    </w:p>
    <w:p w14:paraId="545B3EE0" w14:textId="77777777" w:rsidR="009E234A" w:rsidRPr="00602AA7" w:rsidRDefault="009E234A" w:rsidP="009D1550">
      <w:pPr>
        <w:autoSpaceDE w:val="0"/>
        <w:autoSpaceDN w:val="0"/>
        <w:adjustRightInd w:val="0"/>
        <w:spacing w:line="480" w:lineRule="auto"/>
        <w:jc w:val="both"/>
        <w:rPr>
          <w:rFonts w:ascii="Times New Roman" w:hAnsi="Times New Roman" w:cs="Times New Roman"/>
          <w:sz w:val="24"/>
          <w:szCs w:val="24"/>
        </w:rPr>
      </w:pPr>
    </w:p>
    <w:p w14:paraId="4B87FD80" w14:textId="77777777" w:rsidR="009E234A" w:rsidRPr="00602AA7" w:rsidRDefault="009E234A" w:rsidP="009D1550">
      <w:pPr>
        <w:autoSpaceDE w:val="0"/>
        <w:autoSpaceDN w:val="0"/>
        <w:adjustRightInd w:val="0"/>
        <w:spacing w:line="480" w:lineRule="auto"/>
        <w:jc w:val="both"/>
        <w:rPr>
          <w:rFonts w:ascii="Times New Roman" w:hAnsi="Times New Roman" w:cs="Times New Roman"/>
          <w:b/>
          <w:sz w:val="24"/>
          <w:szCs w:val="24"/>
          <w:u w:val="single"/>
        </w:rPr>
      </w:pPr>
      <w:r w:rsidRPr="00602AA7">
        <w:rPr>
          <w:rFonts w:ascii="Times New Roman" w:hAnsi="Times New Roman" w:cs="Times New Roman"/>
          <w:b/>
          <w:sz w:val="24"/>
          <w:szCs w:val="24"/>
          <w:u w:val="single"/>
        </w:rPr>
        <w:t xml:space="preserve">ACKNOWLEDGEMENTS </w:t>
      </w:r>
    </w:p>
    <w:p w14:paraId="17C5113D" w14:textId="35CB4A34" w:rsidR="00CC2F00" w:rsidRPr="00602AA7" w:rsidRDefault="00CC2F00" w:rsidP="00CC2F00">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ADMIRE is an National Institute for Health Research (NIHR) Portfolio Study developed in association with the NCRI CLL Subgroup and funded by Roche Products Ltd. The views and opinions expressed there in are those of the authors and do not necessarily reflect those of Roche, NIHR or the NHS.    </w:t>
      </w:r>
    </w:p>
    <w:p w14:paraId="614156D2" w14:textId="7BC038F1" w:rsidR="00E01293" w:rsidRPr="00602AA7" w:rsidRDefault="009E234A" w:rsidP="009D1550">
      <w:pPr>
        <w:autoSpaceDE w:val="0"/>
        <w:autoSpaceDN w:val="0"/>
        <w:adjustRightInd w:val="0"/>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lastRenderedPageBreak/>
        <w:t xml:space="preserve">The authors would like to thanks all patients and hospital staff who contributed to this study. In addition, they acknowledge the invaluable support provided by the </w:t>
      </w:r>
      <w:r w:rsidR="00C64D7C" w:rsidRPr="00602AA7">
        <w:rPr>
          <w:rFonts w:ascii="Times New Roman" w:hAnsi="Times New Roman" w:cs="Times New Roman"/>
          <w:sz w:val="24"/>
          <w:szCs w:val="24"/>
        </w:rPr>
        <w:t>independent DM</w:t>
      </w:r>
      <w:r w:rsidR="00CC2F00" w:rsidRPr="00602AA7">
        <w:rPr>
          <w:rFonts w:ascii="Times New Roman" w:hAnsi="Times New Roman" w:cs="Times New Roman"/>
          <w:sz w:val="24"/>
          <w:szCs w:val="24"/>
        </w:rPr>
        <w:t xml:space="preserve">C and TSC and </w:t>
      </w:r>
      <w:r w:rsidRPr="00602AA7">
        <w:rPr>
          <w:rFonts w:ascii="Times New Roman" w:hAnsi="Times New Roman" w:cs="Times New Roman"/>
          <w:sz w:val="24"/>
          <w:szCs w:val="24"/>
        </w:rPr>
        <w:t xml:space="preserve">Roche Pharmaceuticals for providing rituximab for the trial as well as an unrestricted grant to support the running of the trial. </w:t>
      </w:r>
    </w:p>
    <w:p w14:paraId="66C21AF6" w14:textId="77777777" w:rsidR="000A136C" w:rsidRPr="00602AA7" w:rsidRDefault="000A136C" w:rsidP="009D1550">
      <w:pPr>
        <w:autoSpaceDE w:val="0"/>
        <w:autoSpaceDN w:val="0"/>
        <w:adjustRightInd w:val="0"/>
        <w:spacing w:line="480" w:lineRule="auto"/>
        <w:jc w:val="both"/>
        <w:rPr>
          <w:rFonts w:ascii="Times New Roman" w:hAnsi="Times New Roman" w:cs="Times New Roman"/>
          <w:sz w:val="24"/>
          <w:szCs w:val="24"/>
        </w:rPr>
      </w:pPr>
    </w:p>
    <w:p w14:paraId="72FA00DA" w14:textId="4CBA9F39" w:rsidR="000A136C" w:rsidRPr="00602AA7" w:rsidRDefault="000A136C" w:rsidP="000A136C">
      <w:pPr>
        <w:spacing w:line="480" w:lineRule="auto"/>
        <w:jc w:val="both"/>
        <w:rPr>
          <w:rFonts w:ascii="Times New Roman" w:hAnsi="Times New Roman" w:cs="Times New Roman"/>
          <w:b/>
          <w:sz w:val="24"/>
          <w:szCs w:val="24"/>
          <w:u w:val="single"/>
        </w:rPr>
      </w:pPr>
      <w:r w:rsidRPr="00602AA7">
        <w:rPr>
          <w:rFonts w:ascii="Times New Roman" w:hAnsi="Times New Roman" w:cs="Times New Roman"/>
          <w:b/>
          <w:sz w:val="24"/>
          <w:szCs w:val="24"/>
          <w:u w:val="single"/>
        </w:rPr>
        <w:t>CONFLICT OF INTEREST</w:t>
      </w:r>
    </w:p>
    <w:p w14:paraId="7BFF9058" w14:textId="39579A64" w:rsidR="000A136C" w:rsidRPr="00602AA7" w:rsidRDefault="000A136C" w:rsidP="000A136C">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Prof. Hillmen received research funding and speakers' fees from Roche Pharmaceuticals. Dr. Rawstron reports personal fees from Roche Pharmaceuticals. Dr. Munir reports personal fees from Roche Pharmaceuticals. Dr. Bloor reports personal fees, consultancy/advisory fees and speakers’ fees from Roche Pharmaceuticals. Dr. Fegan reports personal fees from Roche Pharmaceuticals. Dr. Hamblin reports personal fees from Roche Pharmaceuticals</w:t>
      </w:r>
      <w:r w:rsidR="00EB461B" w:rsidRPr="00602AA7">
        <w:rPr>
          <w:rFonts w:ascii="Times New Roman" w:hAnsi="Times New Roman" w:cs="Times New Roman"/>
          <w:sz w:val="24"/>
          <w:szCs w:val="24"/>
        </w:rPr>
        <w:t>. Prof</w:t>
      </w:r>
      <w:r w:rsidRPr="00602AA7">
        <w:rPr>
          <w:rFonts w:ascii="Times New Roman" w:hAnsi="Times New Roman" w:cs="Times New Roman"/>
          <w:sz w:val="24"/>
          <w:szCs w:val="24"/>
        </w:rPr>
        <w:t>. Gribben reports personal fees and expenses from Roche Pharmaceuticals.</w:t>
      </w:r>
    </w:p>
    <w:p w14:paraId="16518891" w14:textId="77777777" w:rsidR="000A136C" w:rsidRPr="00602AA7" w:rsidRDefault="000A136C" w:rsidP="000A136C">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There are no other conflicts of interest to declare in relation to the work described.</w:t>
      </w:r>
    </w:p>
    <w:p w14:paraId="1F01B4D7" w14:textId="77777777" w:rsidR="000A136C" w:rsidRPr="00602AA7" w:rsidRDefault="000A136C" w:rsidP="009D1550">
      <w:pPr>
        <w:autoSpaceDE w:val="0"/>
        <w:autoSpaceDN w:val="0"/>
        <w:adjustRightInd w:val="0"/>
        <w:spacing w:line="480" w:lineRule="auto"/>
        <w:jc w:val="both"/>
        <w:rPr>
          <w:rFonts w:ascii="Times New Roman" w:hAnsi="Times New Roman" w:cs="Times New Roman"/>
          <w:sz w:val="24"/>
          <w:szCs w:val="24"/>
        </w:rPr>
      </w:pPr>
    </w:p>
    <w:p w14:paraId="5DA9D3EA" w14:textId="77777777" w:rsidR="00CC2F00" w:rsidRPr="00602AA7" w:rsidRDefault="00CC2F00" w:rsidP="009D1550">
      <w:pPr>
        <w:autoSpaceDE w:val="0"/>
        <w:autoSpaceDN w:val="0"/>
        <w:adjustRightInd w:val="0"/>
        <w:spacing w:line="480" w:lineRule="auto"/>
        <w:jc w:val="both"/>
        <w:rPr>
          <w:rFonts w:ascii="Times New Roman" w:hAnsi="Times New Roman" w:cs="Times New Roman"/>
          <w:sz w:val="24"/>
          <w:szCs w:val="24"/>
        </w:rPr>
      </w:pPr>
    </w:p>
    <w:p w14:paraId="196344C8" w14:textId="77777777" w:rsidR="007273D8" w:rsidRPr="00602AA7" w:rsidRDefault="007273D8" w:rsidP="009D1550">
      <w:pPr>
        <w:autoSpaceDE w:val="0"/>
        <w:autoSpaceDN w:val="0"/>
        <w:adjustRightInd w:val="0"/>
        <w:spacing w:line="480" w:lineRule="auto"/>
        <w:jc w:val="both"/>
        <w:rPr>
          <w:rFonts w:ascii="Times New Roman" w:hAnsi="Times New Roman" w:cs="Times New Roman"/>
          <w:sz w:val="24"/>
          <w:szCs w:val="24"/>
        </w:rPr>
      </w:pPr>
    </w:p>
    <w:p w14:paraId="5733AE52" w14:textId="77777777" w:rsidR="00CC2F00" w:rsidRPr="00602AA7" w:rsidRDefault="00CC2F00" w:rsidP="009D1550">
      <w:pPr>
        <w:autoSpaceDE w:val="0"/>
        <w:autoSpaceDN w:val="0"/>
        <w:adjustRightInd w:val="0"/>
        <w:spacing w:line="480" w:lineRule="auto"/>
        <w:jc w:val="both"/>
        <w:rPr>
          <w:rFonts w:ascii="Times New Roman" w:hAnsi="Times New Roman" w:cs="Times New Roman"/>
          <w:sz w:val="24"/>
          <w:szCs w:val="24"/>
        </w:rPr>
      </w:pPr>
    </w:p>
    <w:p w14:paraId="05804AEF" w14:textId="29302236" w:rsidR="009E234A" w:rsidRPr="00602AA7" w:rsidRDefault="00612438" w:rsidP="009D1550">
      <w:pPr>
        <w:autoSpaceDE w:val="0"/>
        <w:autoSpaceDN w:val="0"/>
        <w:adjustRightInd w:val="0"/>
        <w:spacing w:line="480" w:lineRule="auto"/>
        <w:jc w:val="both"/>
        <w:rPr>
          <w:rFonts w:ascii="Times New Roman" w:hAnsi="Times New Roman" w:cs="Times New Roman"/>
          <w:b/>
          <w:sz w:val="24"/>
          <w:szCs w:val="24"/>
          <w:u w:val="single"/>
        </w:rPr>
      </w:pPr>
      <w:r w:rsidRPr="00602AA7">
        <w:rPr>
          <w:rFonts w:ascii="Times New Roman" w:hAnsi="Times New Roman" w:cs="Times New Roman"/>
          <w:b/>
          <w:sz w:val="24"/>
          <w:szCs w:val="24"/>
          <w:u w:val="single"/>
        </w:rPr>
        <w:lastRenderedPageBreak/>
        <w:t>R</w:t>
      </w:r>
      <w:r w:rsidR="009E234A" w:rsidRPr="00602AA7">
        <w:rPr>
          <w:rFonts w:ascii="Times New Roman" w:hAnsi="Times New Roman" w:cs="Times New Roman"/>
          <w:b/>
          <w:sz w:val="24"/>
          <w:szCs w:val="24"/>
          <w:u w:val="single"/>
        </w:rPr>
        <w:t>EFERENCES</w:t>
      </w:r>
    </w:p>
    <w:p w14:paraId="35D9C4AD" w14:textId="77777777" w:rsidR="00EC75E9" w:rsidRPr="00602AA7" w:rsidRDefault="00FB3869" w:rsidP="00EC75E9">
      <w:pPr>
        <w:pStyle w:val="EndNoteBibliography"/>
        <w:spacing w:after="0"/>
      </w:pPr>
      <w:r w:rsidRPr="00602AA7">
        <w:rPr>
          <w:rFonts w:ascii="Times New Roman" w:hAnsi="Times New Roman" w:cs="Times New Roman"/>
          <w:b/>
          <w:sz w:val="24"/>
          <w:szCs w:val="24"/>
        </w:rPr>
        <w:fldChar w:fldCharType="begin"/>
      </w:r>
      <w:r w:rsidRPr="00602AA7">
        <w:rPr>
          <w:rFonts w:ascii="Times New Roman" w:hAnsi="Times New Roman" w:cs="Times New Roman"/>
          <w:b/>
          <w:sz w:val="24"/>
          <w:szCs w:val="24"/>
        </w:rPr>
        <w:instrText xml:space="preserve"> ADDIN EN.REFLIST </w:instrText>
      </w:r>
      <w:r w:rsidRPr="00602AA7">
        <w:rPr>
          <w:rFonts w:ascii="Times New Roman" w:hAnsi="Times New Roman" w:cs="Times New Roman"/>
          <w:b/>
          <w:sz w:val="24"/>
          <w:szCs w:val="24"/>
        </w:rPr>
        <w:fldChar w:fldCharType="separate"/>
      </w:r>
      <w:r w:rsidR="00EC75E9" w:rsidRPr="00602AA7">
        <w:t>1.</w:t>
      </w:r>
      <w:r w:rsidR="00EC75E9" w:rsidRPr="00602AA7">
        <w:tab/>
        <w:t>Fischer K, Bahlo J, Fink AM, Goede V, Herling CD, Cramer P, et al. Long-term remissions after FCR chemoimmunotherapy in previously untreated patients with CLL: updated results of the CLL8 trial. Blood. 2016;127(2):208-15.</w:t>
      </w:r>
    </w:p>
    <w:p w14:paraId="0CB09946" w14:textId="77777777" w:rsidR="00EC75E9" w:rsidRPr="00602AA7" w:rsidRDefault="00EC75E9" w:rsidP="00EC75E9">
      <w:pPr>
        <w:pStyle w:val="EndNoteBibliography"/>
        <w:spacing w:after="0"/>
      </w:pPr>
      <w:r w:rsidRPr="00602AA7">
        <w:t>2.</w:t>
      </w:r>
      <w:r w:rsidRPr="00602AA7">
        <w:tab/>
        <w:t>Hallek M, Fischer K, Fingerle-Rowson G, Fink AM, Busch R, Mayer J, et al. Addition of rituximab to fludarabine and cyclophosphamide in patients with chronic lymphocytic leukaemia: a randomised, open-label, phase 3 trial. Lancet. 2010;376(9747):1164-74.</w:t>
      </w:r>
    </w:p>
    <w:p w14:paraId="45F91857" w14:textId="77777777" w:rsidR="00EC75E9" w:rsidRPr="00602AA7" w:rsidRDefault="00EC75E9" w:rsidP="00EC75E9">
      <w:pPr>
        <w:pStyle w:val="EndNoteBibliography"/>
        <w:spacing w:after="0"/>
      </w:pPr>
      <w:r w:rsidRPr="00602AA7">
        <w:t>3.</w:t>
      </w:r>
      <w:r w:rsidRPr="00602AA7">
        <w:tab/>
        <w:t>Tam CS, O'Brien S, Wierda W, Kantarjian H, Wen S, Do KA, et al. Long-term results of the fludarabine, cyclophosphamide, and rituximab regimen as initial therapy of chronic lymphocytic leukemia. Blood. 2008;112(4):975-80.</w:t>
      </w:r>
    </w:p>
    <w:p w14:paraId="50BAF0B8" w14:textId="77777777" w:rsidR="00EC75E9" w:rsidRPr="00602AA7" w:rsidRDefault="00EC75E9" w:rsidP="00EC75E9">
      <w:pPr>
        <w:pStyle w:val="EndNoteBibliography"/>
        <w:spacing w:after="0"/>
      </w:pPr>
      <w:r w:rsidRPr="00602AA7">
        <w:t>4.</w:t>
      </w:r>
      <w:r w:rsidRPr="00602AA7">
        <w:tab/>
        <w:t>Wilder DD, Ogden JL, Jain VK. Efficacy of fludarabine/mitoxantrone/dexamethasone alternating with CHOP in bulky follicular non-Hodgkin's lymphoma. Clinical Lymphoma. 2002;2(4):229-37.</w:t>
      </w:r>
    </w:p>
    <w:p w14:paraId="4C2F84AE" w14:textId="77777777" w:rsidR="00EC75E9" w:rsidRPr="00602AA7" w:rsidRDefault="00EC75E9" w:rsidP="00EC75E9">
      <w:pPr>
        <w:pStyle w:val="EndNoteBibliography"/>
        <w:spacing w:after="0"/>
      </w:pPr>
      <w:r w:rsidRPr="00602AA7">
        <w:t>5.</w:t>
      </w:r>
      <w:r w:rsidRPr="00602AA7">
        <w:tab/>
        <w:t>Zinzani PL, Magagnoli M, Moretti L, Battista R, Ronconi F, De Renzo A, et al. Fludarabine based chemotherapy in untreated mantle cell lymphomas: an encouraging experience in 29 patients. Haematologica. 1999;84(11):1002-6.</w:t>
      </w:r>
    </w:p>
    <w:p w14:paraId="36C2DDB6" w14:textId="77777777" w:rsidR="00EC75E9" w:rsidRPr="00602AA7" w:rsidRDefault="00EC75E9" w:rsidP="00EC75E9">
      <w:pPr>
        <w:pStyle w:val="EndNoteBibliography"/>
        <w:spacing w:after="0"/>
      </w:pPr>
      <w:r w:rsidRPr="00602AA7">
        <w:t>6.</w:t>
      </w:r>
      <w:r w:rsidRPr="00602AA7">
        <w:tab/>
        <w:t>Bosch F, Ferrer A, Villamor N, Gonzalez M, Briones J, Gonzalez-Barca E, et al. Fludarabine, cyclophosphamide, and mitoxantrone as initial therapy of chronic lymphocytic leukemia: High response rate and disease eradication. Clinical Cancer Research. 2008;14(1):155-61.</w:t>
      </w:r>
    </w:p>
    <w:p w14:paraId="0BC00863" w14:textId="77777777" w:rsidR="00EC75E9" w:rsidRPr="00602AA7" w:rsidRDefault="00EC75E9" w:rsidP="00EC75E9">
      <w:pPr>
        <w:pStyle w:val="EndNoteBibliography"/>
        <w:spacing w:after="0"/>
      </w:pPr>
      <w:r w:rsidRPr="00602AA7">
        <w:t>7.</w:t>
      </w:r>
      <w:r w:rsidRPr="00602AA7">
        <w:tab/>
        <w:t>Bosch F, Abrisqueta P, Villamor N, Terol MJ, Gonzalez-Barca E, Ferra C, et al. Rituximab, Fludarabine, Cyclophosphamide, and Mitoxantrone: A New, Highly Active Chemoimmunotherapy Regimen for Chronic Lymphocytic Leukemia. Journal of Clinical Oncology. 2009;27(27):4578-84.</w:t>
      </w:r>
    </w:p>
    <w:p w14:paraId="54AAF0C7" w14:textId="77777777" w:rsidR="00EC75E9" w:rsidRPr="00602AA7" w:rsidRDefault="00EC75E9" w:rsidP="00EC75E9">
      <w:pPr>
        <w:pStyle w:val="EndNoteBibliography"/>
        <w:spacing w:after="0"/>
      </w:pPr>
      <w:r w:rsidRPr="00602AA7">
        <w:t>8.</w:t>
      </w:r>
      <w:r w:rsidRPr="00602AA7">
        <w:tab/>
        <w:t>Bosch F, Ferrer A, Lopez-Guillermo A, Gine E, Bellosillo B, Villamor N, et al. Fludarabine, cyclophosphamide and mitoxantrone in the treatment of resistant or relapsed chronic lymphocytic leukaemia. British Journal of Haematology. 2002;119(4):976-84.</w:t>
      </w:r>
    </w:p>
    <w:p w14:paraId="51854A61" w14:textId="77777777" w:rsidR="00EC75E9" w:rsidRPr="00602AA7" w:rsidRDefault="00EC75E9" w:rsidP="00EC75E9">
      <w:pPr>
        <w:pStyle w:val="EndNoteBibliography"/>
        <w:spacing w:after="0"/>
      </w:pPr>
      <w:r w:rsidRPr="00602AA7">
        <w:t>9.</w:t>
      </w:r>
      <w:r w:rsidRPr="00602AA7">
        <w:tab/>
        <w:t>Hendry L, Bowen A, Matutes E, Swansbury J, Catovsky D. Fludarabine, cyclophosphamide and mitoxantrone in relapsed or refractory chronic lymphocytic leukemia and low grade non-Hodgkin's lymphoma. Leukemia &amp; Lymphoma. 2004;45(5):945-50.</w:t>
      </w:r>
    </w:p>
    <w:p w14:paraId="61803899" w14:textId="77777777" w:rsidR="00EC75E9" w:rsidRPr="00602AA7" w:rsidRDefault="00EC75E9" w:rsidP="00EC75E9">
      <w:pPr>
        <w:pStyle w:val="EndNoteBibliography"/>
        <w:spacing w:after="0"/>
      </w:pPr>
      <w:r w:rsidRPr="00602AA7">
        <w:t>10.</w:t>
      </w:r>
      <w:r w:rsidRPr="00602AA7">
        <w:tab/>
        <w:t>Hillmen P, Cohen DR, Cocks K, Pettitt A, Sayala HA, Rawstron AC, et al. A randomized phase II trial of fludarabine, cyclophosphamide and mitoxantrone (FCM) with or without rituximab in previously treated chronic lymphocytic leukaemia. British Journal of Haematology. 2011;152(5):570-8.</w:t>
      </w:r>
    </w:p>
    <w:p w14:paraId="102954DC" w14:textId="77777777" w:rsidR="00EC75E9" w:rsidRPr="00602AA7" w:rsidRDefault="00EC75E9" w:rsidP="00EC75E9">
      <w:pPr>
        <w:pStyle w:val="EndNoteBibliography"/>
        <w:spacing w:after="0"/>
      </w:pPr>
      <w:r w:rsidRPr="00602AA7">
        <w:t>11.</w:t>
      </w:r>
      <w:r w:rsidRPr="00602AA7">
        <w:tab/>
        <w:t>Kwok M, Rawstron AC, Varghese A, Hillmen P. Minimal Residual Disease Is a Predictor for Progression-Free and Overall Survival in Chronic Lymphocytic Leukemia (CLL) That Is Independent of the Type or Line of Therapy. Blood. 2009;114(22):226-.</w:t>
      </w:r>
    </w:p>
    <w:p w14:paraId="0A2E9A22" w14:textId="77777777" w:rsidR="00EC75E9" w:rsidRPr="00602AA7" w:rsidRDefault="00EC75E9" w:rsidP="00EC75E9">
      <w:pPr>
        <w:pStyle w:val="EndNoteBibliography"/>
        <w:spacing w:after="0"/>
      </w:pPr>
      <w:r w:rsidRPr="00602AA7">
        <w:lastRenderedPageBreak/>
        <w:t>12.</w:t>
      </w:r>
      <w:r w:rsidRPr="00602AA7">
        <w:tab/>
        <w:t>Rawstron AC, Kennedy B, Evans PAS, Davies FE, Richards SJ, Haynes AP, et al. Quantitation of minimal disease levels in chronic lymphocytic leukemia using a sensitive flow cytometric assay improves the prediction of outcome and can be used to optimize therapy. Blood. 2001;98(1):29-35.</w:t>
      </w:r>
    </w:p>
    <w:p w14:paraId="74F97022" w14:textId="77777777" w:rsidR="00EC75E9" w:rsidRPr="00602AA7" w:rsidRDefault="00EC75E9" w:rsidP="00EC75E9">
      <w:pPr>
        <w:pStyle w:val="EndNoteBibliography"/>
        <w:spacing w:after="0"/>
      </w:pPr>
      <w:r w:rsidRPr="00602AA7">
        <w:t>13.</w:t>
      </w:r>
      <w:r w:rsidRPr="00602AA7">
        <w:tab/>
        <w:t>Rawstron AC, Villamor N, Ritgen M, Boettcher S, Ghia P, Zehnder JL, et al. International standardized approach for flow cytometric residual disease monitoring in chronic lymphocytic leukaemia. Leukemia. 2007;21(5):956-64.</w:t>
      </w:r>
    </w:p>
    <w:p w14:paraId="2F262860" w14:textId="77777777" w:rsidR="00EC75E9" w:rsidRPr="00602AA7" w:rsidRDefault="00EC75E9" w:rsidP="00EC75E9">
      <w:pPr>
        <w:pStyle w:val="EndNoteBibliography"/>
        <w:spacing w:after="0"/>
      </w:pPr>
      <w:r w:rsidRPr="00602AA7">
        <w:t>14.</w:t>
      </w:r>
      <w:r w:rsidRPr="00602AA7">
        <w:tab/>
        <w:t>Böttcher S, Ritgen M, Fischer K, Stilgenbauer S, Busch RM, Fingerle-Rowson G, et al. Minimal Residual Disease Quantification Is an Independent Predictor of Progression-Free and Overall Survival in Chronic Lymphocytic Leukemia: A Multivariate Analysis From the Randomized GCLLSG CLL8 Trial. Journal of Clinical Oncology. 2012;30(9):980-8.</w:t>
      </w:r>
    </w:p>
    <w:p w14:paraId="7BEB1495" w14:textId="77777777" w:rsidR="00EC75E9" w:rsidRPr="00602AA7" w:rsidRDefault="00EC75E9" w:rsidP="00EC75E9">
      <w:pPr>
        <w:pStyle w:val="EndNoteBibliography"/>
        <w:spacing w:after="0"/>
      </w:pPr>
      <w:r w:rsidRPr="00602AA7">
        <w:t>15.</w:t>
      </w:r>
      <w:r w:rsidRPr="00602AA7">
        <w:tab/>
        <w:t>Kwok M, Rawstron A, Varghese A, Evans P, O'Connor S, Doughty C, et al. Independent prognostic significance of minimal residual disease status in chronic lymphocytic leukaemia. The Lancet.383:S66.</w:t>
      </w:r>
    </w:p>
    <w:p w14:paraId="352F3AF2" w14:textId="77777777" w:rsidR="00EC75E9" w:rsidRPr="00602AA7" w:rsidRDefault="00EC75E9" w:rsidP="00EC75E9">
      <w:pPr>
        <w:pStyle w:val="EndNoteBibliography"/>
        <w:spacing w:after="0"/>
      </w:pPr>
      <w:r w:rsidRPr="00602AA7">
        <w:t>16.</w:t>
      </w:r>
      <w:r w:rsidRPr="00602AA7">
        <w:tab/>
        <w:t>Hallek M, Cheson BD, Catovsky D, Caligaris-Cappio F, Dighiero G, Dohner H, et al. Guidelines for the diagnosis and treatment of chronic lymphocytic leukemia: a report from the International Workshop on Chronic Lymphocytic Leukemia updating the National Cancer Institute-Working Group 1996 guidelines. Blood. 2008;111(12):5446-56.</w:t>
      </w:r>
    </w:p>
    <w:p w14:paraId="28841B56" w14:textId="77777777" w:rsidR="00EC75E9" w:rsidRPr="00602AA7" w:rsidRDefault="00EC75E9" w:rsidP="00EC75E9">
      <w:pPr>
        <w:pStyle w:val="EndNoteBibliography"/>
        <w:spacing w:after="0"/>
      </w:pPr>
      <w:r w:rsidRPr="00602AA7">
        <w:t>17.</w:t>
      </w:r>
      <w:r w:rsidRPr="00602AA7">
        <w:tab/>
        <w:t>Dearden CE, Richards S, Else M, Catovsky D, Hillmen P. A Comparison of the Efficacy and Safety of Oral and Intravenous Fludarabine in Chronic Lymphocytic Leukemia in the LRF CLL4 Trial. Cancer. 2011;117(11):2452-60.</w:t>
      </w:r>
    </w:p>
    <w:p w14:paraId="07E893C2" w14:textId="59576232" w:rsidR="00EC75E9" w:rsidRPr="00602AA7" w:rsidRDefault="00EC75E9" w:rsidP="00EC75E9">
      <w:pPr>
        <w:pStyle w:val="EndNoteBibliography"/>
        <w:spacing w:after="0"/>
      </w:pPr>
      <w:r w:rsidRPr="00602AA7">
        <w:t>18.</w:t>
      </w:r>
      <w:r w:rsidRPr="00602AA7">
        <w:tab/>
        <w:t xml:space="preserve">Cancer Therapy Evaluation Program. Common Terminology Criteria for Adverse Events 2006. v3.0:[Available from: </w:t>
      </w:r>
      <w:hyperlink r:id="rId8" w:history="1">
        <w:r w:rsidRPr="00602AA7">
          <w:rPr>
            <w:rStyle w:val="Hyperlink"/>
            <w:color w:val="auto"/>
          </w:rPr>
          <w:t>http://ctep.cancer.gov/protocolDevelopment/electronic_applications/docs/ctcaev3.pdf</w:t>
        </w:r>
      </w:hyperlink>
      <w:r w:rsidRPr="00602AA7">
        <w:t>.</w:t>
      </w:r>
    </w:p>
    <w:p w14:paraId="4D8AAE72" w14:textId="77777777" w:rsidR="00EC75E9" w:rsidRPr="00602AA7" w:rsidRDefault="00EC75E9" w:rsidP="00EC75E9">
      <w:pPr>
        <w:pStyle w:val="EndNoteBibliography"/>
        <w:spacing w:after="0"/>
      </w:pPr>
      <w:r w:rsidRPr="00602AA7">
        <w:t>19.</w:t>
      </w:r>
      <w:r w:rsidRPr="00602AA7">
        <w:tab/>
        <w:t>Royston P, Parmar MKB. The use of restricted mean survival time to estimate the treatment effect in randomized clinical trials when the proportional hazards assumption is in doubt. Statistics in Medicine. 2011;30(19):2409-21.</w:t>
      </w:r>
    </w:p>
    <w:p w14:paraId="7B89EEA3" w14:textId="77777777" w:rsidR="00EC75E9" w:rsidRPr="00602AA7" w:rsidRDefault="00EC75E9" w:rsidP="00EC75E9">
      <w:pPr>
        <w:pStyle w:val="EndNoteBibliography"/>
        <w:spacing w:after="0"/>
      </w:pPr>
      <w:r w:rsidRPr="00602AA7">
        <w:t>20.</w:t>
      </w:r>
      <w:r w:rsidRPr="00602AA7">
        <w:tab/>
        <w:t>SAS Institute Inc, Cary, NC, USA.</w:t>
      </w:r>
    </w:p>
    <w:p w14:paraId="751B3D9E" w14:textId="77777777" w:rsidR="00EC75E9" w:rsidRPr="00602AA7" w:rsidRDefault="00EC75E9" w:rsidP="00EC75E9">
      <w:pPr>
        <w:pStyle w:val="EndNoteBibliography"/>
        <w:spacing w:after="0"/>
      </w:pPr>
      <w:r w:rsidRPr="00602AA7">
        <w:t>21.</w:t>
      </w:r>
      <w:r w:rsidRPr="00602AA7">
        <w:tab/>
        <w:t>Moher D, Schulz KF, Altman DG, Grp C. The CONSORT statement: revised recommendations for improving the quality of reports of parallel-group randomised trials. Lancet. 2001;357(9263):1191-4.</w:t>
      </w:r>
    </w:p>
    <w:p w14:paraId="11CC98FB" w14:textId="77777777" w:rsidR="00EC75E9" w:rsidRPr="00602AA7" w:rsidRDefault="00EC75E9" w:rsidP="00EC75E9">
      <w:pPr>
        <w:pStyle w:val="EndNoteBibliography"/>
      </w:pPr>
      <w:r w:rsidRPr="00602AA7">
        <w:t>22.</w:t>
      </w:r>
      <w:r w:rsidRPr="00602AA7">
        <w:tab/>
        <w:t>Thompson PA, Tam CS, O'Brien SM, Wierda WG, Stingo F, Plunkett W, et al. Fludarabine, cyclophosphamide, and rituximab treatment achieves long-term disease-free survival in IGHV-mutated chronic lymphocytic leukemia. Blood. 2016;127(3):303-9.</w:t>
      </w:r>
    </w:p>
    <w:p w14:paraId="6B301F95" w14:textId="7BDE14B0" w:rsidR="00BA619A" w:rsidRPr="00602AA7" w:rsidRDefault="00FB3869" w:rsidP="003A419E">
      <w:pPr>
        <w:pStyle w:val="ListParagraph"/>
        <w:spacing w:after="525" w:line="480" w:lineRule="auto"/>
        <w:ind w:left="786"/>
        <w:jc w:val="both"/>
        <w:textAlignment w:val="baseline"/>
      </w:pPr>
      <w:r w:rsidRPr="00602AA7">
        <w:rPr>
          <w:b/>
        </w:rPr>
        <w:fldChar w:fldCharType="end"/>
      </w:r>
    </w:p>
    <w:p w14:paraId="30388101" w14:textId="77777777" w:rsidR="00BA619A" w:rsidRPr="00602AA7" w:rsidRDefault="00BA619A" w:rsidP="001B3149">
      <w:pPr>
        <w:pStyle w:val="ListParagraph"/>
        <w:spacing w:after="525" w:line="480" w:lineRule="auto"/>
        <w:ind w:left="786"/>
        <w:jc w:val="both"/>
        <w:textAlignment w:val="baseline"/>
      </w:pPr>
    </w:p>
    <w:p w14:paraId="02B9D02B" w14:textId="77777777" w:rsidR="00BA619A" w:rsidRPr="00602AA7" w:rsidRDefault="00BA619A" w:rsidP="001B3149">
      <w:pPr>
        <w:pStyle w:val="ListParagraph"/>
        <w:spacing w:after="525" w:line="480" w:lineRule="auto"/>
        <w:ind w:left="786"/>
        <w:jc w:val="both"/>
        <w:textAlignment w:val="baseline"/>
      </w:pPr>
    </w:p>
    <w:p w14:paraId="5E32BEC7" w14:textId="4C276B4F" w:rsidR="00191C41" w:rsidRPr="00602AA7" w:rsidRDefault="00D7427B" w:rsidP="0086791D">
      <w:pPr>
        <w:spacing w:line="480" w:lineRule="auto"/>
        <w:jc w:val="both"/>
        <w:rPr>
          <w:rFonts w:ascii="Times New Roman" w:hAnsi="Times New Roman" w:cs="Times New Roman"/>
          <w:b/>
          <w:sz w:val="24"/>
          <w:szCs w:val="24"/>
          <w:u w:val="single"/>
        </w:rPr>
      </w:pPr>
      <w:r w:rsidRPr="00602AA7">
        <w:rPr>
          <w:rFonts w:ascii="Times New Roman" w:hAnsi="Times New Roman" w:cs="Times New Roman"/>
          <w:b/>
          <w:sz w:val="24"/>
          <w:szCs w:val="24"/>
          <w:u w:val="single"/>
        </w:rPr>
        <w:lastRenderedPageBreak/>
        <w:t xml:space="preserve">FIGURE </w:t>
      </w:r>
      <w:r w:rsidR="00DC2924" w:rsidRPr="00602AA7">
        <w:rPr>
          <w:rFonts w:ascii="Times New Roman" w:hAnsi="Times New Roman" w:cs="Times New Roman"/>
          <w:b/>
          <w:sz w:val="24"/>
          <w:szCs w:val="24"/>
          <w:u w:val="single"/>
        </w:rPr>
        <w:t xml:space="preserve">AND TABLE </w:t>
      </w:r>
      <w:r w:rsidR="00191C41" w:rsidRPr="00602AA7">
        <w:rPr>
          <w:rFonts w:ascii="Times New Roman" w:hAnsi="Times New Roman" w:cs="Times New Roman"/>
          <w:b/>
          <w:sz w:val="24"/>
          <w:szCs w:val="24"/>
          <w:u w:val="single"/>
        </w:rPr>
        <w:t>LEGENDS</w:t>
      </w:r>
    </w:p>
    <w:p w14:paraId="5BCDC3BD" w14:textId="77777777" w:rsidR="00191C41" w:rsidRPr="00602AA7" w:rsidRDefault="00191C41" w:rsidP="0086791D">
      <w:pPr>
        <w:spacing w:line="480" w:lineRule="auto"/>
        <w:rPr>
          <w:rFonts w:ascii="Times New Roman" w:hAnsi="Times New Roman" w:cs="Times New Roman"/>
          <w:sz w:val="24"/>
          <w:szCs w:val="24"/>
        </w:rPr>
      </w:pPr>
      <w:r w:rsidRPr="00602AA7">
        <w:rPr>
          <w:rFonts w:ascii="Times New Roman" w:hAnsi="Times New Roman" w:cs="Times New Roman"/>
          <w:sz w:val="24"/>
          <w:szCs w:val="24"/>
        </w:rPr>
        <w:t>Figure 1: CONSORT Diagram</w:t>
      </w:r>
    </w:p>
    <w:p w14:paraId="7FDB15A1" w14:textId="77777777" w:rsidR="00191C41" w:rsidRPr="00602AA7" w:rsidRDefault="00191C41" w:rsidP="0086791D">
      <w:pPr>
        <w:spacing w:line="480" w:lineRule="auto"/>
        <w:rPr>
          <w:rFonts w:ascii="Times New Roman" w:hAnsi="Times New Roman" w:cs="Times New Roman"/>
          <w:sz w:val="24"/>
          <w:szCs w:val="24"/>
        </w:rPr>
      </w:pPr>
      <w:r w:rsidRPr="00602AA7">
        <w:rPr>
          <w:rFonts w:ascii="Times New Roman" w:hAnsi="Times New Roman" w:cs="Times New Roman"/>
          <w:sz w:val="24"/>
          <w:szCs w:val="24"/>
        </w:rPr>
        <w:t>Figure 2: Kaplan Meier Curves for Progression-Free and Overall Survival</w:t>
      </w:r>
    </w:p>
    <w:p w14:paraId="12D9B7E1" w14:textId="77777777" w:rsidR="00191C41" w:rsidRPr="00602AA7" w:rsidRDefault="00191C41" w:rsidP="0086791D">
      <w:pPr>
        <w:spacing w:line="480" w:lineRule="auto"/>
        <w:ind w:firstLine="720"/>
        <w:rPr>
          <w:rFonts w:ascii="Times New Roman" w:hAnsi="Times New Roman" w:cs="Times New Roman"/>
          <w:sz w:val="24"/>
          <w:szCs w:val="24"/>
        </w:rPr>
      </w:pPr>
      <w:r w:rsidRPr="00602AA7">
        <w:rPr>
          <w:rFonts w:ascii="Times New Roman" w:hAnsi="Times New Roman" w:cs="Times New Roman"/>
          <w:sz w:val="24"/>
          <w:szCs w:val="24"/>
        </w:rPr>
        <w:t xml:space="preserve">   a. Progression-Free Survival by treatment group</w:t>
      </w:r>
    </w:p>
    <w:p w14:paraId="456FE5EA" w14:textId="77777777" w:rsidR="00191C41" w:rsidRPr="00602AA7" w:rsidRDefault="00191C41" w:rsidP="0086791D">
      <w:pPr>
        <w:spacing w:line="480" w:lineRule="auto"/>
        <w:ind w:firstLine="720"/>
        <w:rPr>
          <w:rFonts w:ascii="Times New Roman" w:hAnsi="Times New Roman" w:cs="Times New Roman"/>
          <w:sz w:val="24"/>
          <w:szCs w:val="24"/>
        </w:rPr>
      </w:pPr>
      <w:r w:rsidRPr="00602AA7">
        <w:rPr>
          <w:rFonts w:ascii="Times New Roman" w:hAnsi="Times New Roman" w:cs="Times New Roman"/>
          <w:sz w:val="24"/>
          <w:szCs w:val="24"/>
        </w:rPr>
        <w:t xml:space="preserve">   b. Overall Survival by treatment group</w:t>
      </w:r>
    </w:p>
    <w:p w14:paraId="58AB01B6" w14:textId="77777777" w:rsidR="004A6345" w:rsidRPr="00602AA7" w:rsidRDefault="00191C41" w:rsidP="004A6345">
      <w:pPr>
        <w:spacing w:line="480" w:lineRule="auto"/>
        <w:rPr>
          <w:rFonts w:ascii="Times New Roman" w:hAnsi="Times New Roman" w:cs="Times New Roman"/>
          <w:sz w:val="24"/>
          <w:szCs w:val="24"/>
        </w:rPr>
      </w:pPr>
      <w:r w:rsidRPr="00602AA7">
        <w:rPr>
          <w:rFonts w:ascii="Times New Roman" w:hAnsi="Times New Roman" w:cs="Times New Roman"/>
          <w:sz w:val="24"/>
          <w:szCs w:val="24"/>
        </w:rPr>
        <w:t xml:space="preserve">Figure 3: </w:t>
      </w:r>
      <w:r w:rsidR="004A6345" w:rsidRPr="00602AA7">
        <w:rPr>
          <w:rFonts w:ascii="Times New Roman" w:hAnsi="Times New Roman" w:cs="Times New Roman"/>
          <w:sz w:val="24"/>
          <w:szCs w:val="24"/>
        </w:rPr>
        <w:t>Kaplan-Meier Curves for Progression-Free Survival Subgroup Analyses</w:t>
      </w:r>
    </w:p>
    <w:p w14:paraId="1496417F" w14:textId="336D8B1E" w:rsidR="00191C41" w:rsidRPr="00602AA7" w:rsidRDefault="00191C41" w:rsidP="004A6345">
      <w:pPr>
        <w:spacing w:line="480" w:lineRule="auto"/>
        <w:ind w:firstLine="720"/>
        <w:rPr>
          <w:rFonts w:ascii="Times New Roman" w:hAnsi="Times New Roman" w:cs="Times New Roman"/>
          <w:sz w:val="24"/>
          <w:szCs w:val="24"/>
        </w:rPr>
      </w:pPr>
      <w:r w:rsidRPr="00602AA7">
        <w:rPr>
          <w:rFonts w:ascii="Times New Roman" w:hAnsi="Times New Roman" w:cs="Times New Roman"/>
          <w:sz w:val="24"/>
          <w:szCs w:val="24"/>
        </w:rPr>
        <w:t xml:space="preserve">   a. </w:t>
      </w:r>
      <w:r w:rsidR="004620D4" w:rsidRPr="00602AA7">
        <w:rPr>
          <w:rFonts w:ascii="Times New Roman" w:hAnsi="Times New Roman" w:cs="Times New Roman"/>
          <w:sz w:val="24"/>
          <w:szCs w:val="24"/>
        </w:rPr>
        <w:t xml:space="preserve">PFS by CR status at </w:t>
      </w:r>
      <w:r w:rsidR="00CE7D8A" w:rsidRPr="00602AA7">
        <w:rPr>
          <w:rFonts w:ascii="Times New Roman" w:hAnsi="Times New Roman" w:cs="Times New Roman"/>
          <w:sz w:val="24"/>
          <w:szCs w:val="24"/>
        </w:rPr>
        <w:t xml:space="preserve">three </w:t>
      </w:r>
      <w:r w:rsidR="004620D4" w:rsidRPr="00602AA7">
        <w:rPr>
          <w:rFonts w:ascii="Times New Roman" w:hAnsi="Times New Roman" w:cs="Times New Roman"/>
          <w:sz w:val="24"/>
          <w:szCs w:val="24"/>
        </w:rPr>
        <w:t xml:space="preserve">months post-treatment </w:t>
      </w:r>
    </w:p>
    <w:p w14:paraId="635B71F0" w14:textId="5FCBE5CB" w:rsidR="00191C41" w:rsidRPr="00602AA7" w:rsidRDefault="00191C41" w:rsidP="0086791D">
      <w:pPr>
        <w:spacing w:line="480" w:lineRule="auto"/>
        <w:ind w:firstLine="720"/>
        <w:rPr>
          <w:rFonts w:ascii="Times New Roman" w:hAnsi="Times New Roman" w:cs="Times New Roman"/>
          <w:sz w:val="24"/>
          <w:szCs w:val="24"/>
        </w:rPr>
      </w:pPr>
      <w:r w:rsidRPr="00602AA7">
        <w:rPr>
          <w:rFonts w:ascii="Times New Roman" w:hAnsi="Times New Roman" w:cs="Times New Roman"/>
          <w:sz w:val="24"/>
          <w:szCs w:val="24"/>
        </w:rPr>
        <w:t xml:space="preserve">   b. </w:t>
      </w:r>
      <w:r w:rsidR="004620D4" w:rsidRPr="00602AA7">
        <w:rPr>
          <w:rFonts w:ascii="Times New Roman" w:hAnsi="Times New Roman" w:cs="Times New Roman"/>
          <w:sz w:val="24"/>
          <w:szCs w:val="24"/>
        </w:rPr>
        <w:t xml:space="preserve">PFS by MRD status at </w:t>
      </w:r>
      <w:r w:rsidR="00CE7D8A" w:rsidRPr="00602AA7">
        <w:rPr>
          <w:rFonts w:ascii="Times New Roman" w:hAnsi="Times New Roman" w:cs="Times New Roman"/>
          <w:sz w:val="24"/>
          <w:szCs w:val="24"/>
        </w:rPr>
        <w:t xml:space="preserve">three </w:t>
      </w:r>
      <w:r w:rsidR="004620D4" w:rsidRPr="00602AA7">
        <w:rPr>
          <w:rFonts w:ascii="Times New Roman" w:hAnsi="Times New Roman" w:cs="Times New Roman"/>
          <w:sz w:val="24"/>
          <w:szCs w:val="24"/>
        </w:rPr>
        <w:t>months post-treatment (assessed in the bone marrow)</w:t>
      </w:r>
    </w:p>
    <w:p w14:paraId="462EE4FF" w14:textId="551550A9" w:rsidR="00191C41" w:rsidRPr="00602AA7" w:rsidRDefault="00191C41" w:rsidP="0086791D">
      <w:pPr>
        <w:spacing w:line="480" w:lineRule="auto"/>
        <w:ind w:firstLine="720"/>
        <w:rPr>
          <w:rFonts w:ascii="Times New Roman" w:hAnsi="Times New Roman" w:cs="Times New Roman"/>
          <w:sz w:val="24"/>
          <w:szCs w:val="24"/>
        </w:rPr>
      </w:pPr>
      <w:r w:rsidRPr="00602AA7">
        <w:rPr>
          <w:rFonts w:ascii="Times New Roman" w:hAnsi="Times New Roman" w:cs="Times New Roman"/>
          <w:sz w:val="24"/>
          <w:szCs w:val="24"/>
        </w:rPr>
        <w:t xml:space="preserve">   c. PFS by </w:t>
      </w:r>
      <w:r w:rsidR="00563FB7" w:rsidRPr="00602AA7">
        <w:rPr>
          <w:rFonts w:ascii="Times New Roman" w:hAnsi="Times New Roman" w:cs="Times New Roman"/>
          <w:sz w:val="24"/>
          <w:szCs w:val="24"/>
        </w:rPr>
        <w:t>V</w:t>
      </w:r>
      <w:r w:rsidR="00563FB7" w:rsidRPr="00602AA7">
        <w:rPr>
          <w:rFonts w:ascii="Times New Roman" w:hAnsi="Times New Roman" w:cs="Times New Roman"/>
          <w:sz w:val="24"/>
          <w:szCs w:val="24"/>
          <w:vertAlign w:val="subscript"/>
        </w:rPr>
        <w:t>H</w:t>
      </w:r>
      <w:r w:rsidRPr="00602AA7">
        <w:rPr>
          <w:rFonts w:ascii="Times New Roman" w:hAnsi="Times New Roman" w:cs="Times New Roman"/>
          <w:sz w:val="24"/>
          <w:szCs w:val="24"/>
        </w:rPr>
        <w:t xml:space="preserve"> mutation</w:t>
      </w:r>
      <w:r w:rsidR="0082175A" w:rsidRPr="00602AA7">
        <w:rPr>
          <w:rFonts w:ascii="Times New Roman" w:hAnsi="Times New Roman" w:cs="Times New Roman"/>
          <w:sz w:val="24"/>
          <w:szCs w:val="24"/>
        </w:rPr>
        <w:t>al</w:t>
      </w:r>
      <w:r w:rsidRPr="00602AA7">
        <w:rPr>
          <w:rFonts w:ascii="Times New Roman" w:hAnsi="Times New Roman" w:cs="Times New Roman"/>
          <w:sz w:val="24"/>
          <w:szCs w:val="24"/>
        </w:rPr>
        <w:t xml:space="preserve"> risk status   </w:t>
      </w:r>
    </w:p>
    <w:p w14:paraId="1DD22C47" w14:textId="77777777" w:rsidR="00DC2924" w:rsidRPr="00602AA7" w:rsidRDefault="00DC2924" w:rsidP="00DC2924">
      <w:pPr>
        <w:spacing w:line="480" w:lineRule="auto"/>
        <w:rPr>
          <w:rFonts w:ascii="Times New Roman" w:hAnsi="Times New Roman" w:cs="Times New Roman"/>
          <w:sz w:val="24"/>
          <w:szCs w:val="24"/>
        </w:rPr>
      </w:pPr>
    </w:p>
    <w:p w14:paraId="1568065A" w14:textId="29AD1437" w:rsidR="00DC2924" w:rsidRPr="00602AA7" w:rsidRDefault="00DC2924" w:rsidP="00DC2924">
      <w:pPr>
        <w:spacing w:line="480" w:lineRule="auto"/>
        <w:rPr>
          <w:rFonts w:ascii="Times New Roman" w:hAnsi="Times New Roman" w:cs="Times New Roman"/>
          <w:sz w:val="24"/>
          <w:szCs w:val="24"/>
        </w:rPr>
      </w:pPr>
      <w:r w:rsidRPr="00602AA7">
        <w:rPr>
          <w:rFonts w:ascii="Times New Roman" w:hAnsi="Times New Roman" w:cs="Times New Roman"/>
          <w:sz w:val="24"/>
          <w:szCs w:val="24"/>
        </w:rPr>
        <w:t>Table 1: Baseline Characteristics</w:t>
      </w:r>
    </w:p>
    <w:p w14:paraId="52C86690" w14:textId="2ACD1270" w:rsidR="00DC2924" w:rsidRPr="00602AA7" w:rsidRDefault="00DC2924" w:rsidP="00DC2924">
      <w:pPr>
        <w:spacing w:line="480" w:lineRule="auto"/>
        <w:rPr>
          <w:rFonts w:ascii="Times New Roman" w:hAnsi="Times New Roman" w:cs="Times New Roman"/>
          <w:sz w:val="24"/>
          <w:szCs w:val="24"/>
        </w:rPr>
      </w:pPr>
      <w:r w:rsidRPr="00602AA7">
        <w:rPr>
          <w:rFonts w:ascii="Times New Roman" w:hAnsi="Times New Roman" w:cs="Times New Roman"/>
          <w:sz w:val="24"/>
          <w:szCs w:val="24"/>
        </w:rPr>
        <w:t>Table 2: Treatment Summaries</w:t>
      </w:r>
    </w:p>
    <w:p w14:paraId="6D13812B" w14:textId="150DB0C6" w:rsidR="00DC2924" w:rsidRPr="00602AA7" w:rsidRDefault="00DC2924" w:rsidP="00DC2924">
      <w:pPr>
        <w:spacing w:line="480" w:lineRule="auto"/>
        <w:rPr>
          <w:rFonts w:ascii="Times New Roman" w:hAnsi="Times New Roman" w:cs="Times New Roman"/>
          <w:sz w:val="24"/>
          <w:szCs w:val="24"/>
        </w:rPr>
      </w:pPr>
      <w:r w:rsidRPr="00602AA7">
        <w:rPr>
          <w:rFonts w:ascii="Times New Roman" w:hAnsi="Times New Roman" w:cs="Times New Roman"/>
          <w:sz w:val="24"/>
          <w:szCs w:val="24"/>
        </w:rPr>
        <w:t>Table 3: Efficacy Summaries</w:t>
      </w:r>
    </w:p>
    <w:p w14:paraId="3B165E9A" w14:textId="58A0B804" w:rsidR="00E6435C" w:rsidRPr="00602AA7" w:rsidRDefault="00E6435C" w:rsidP="00E6435C">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Table </w:t>
      </w:r>
      <w:r w:rsidR="00702665" w:rsidRPr="00602AA7">
        <w:rPr>
          <w:rFonts w:ascii="Times New Roman" w:hAnsi="Times New Roman" w:cs="Times New Roman"/>
          <w:sz w:val="24"/>
          <w:szCs w:val="24"/>
        </w:rPr>
        <w:t>4</w:t>
      </w:r>
      <w:r w:rsidRPr="00602AA7">
        <w:rPr>
          <w:rFonts w:ascii="Times New Roman" w:hAnsi="Times New Roman" w:cs="Times New Roman"/>
          <w:sz w:val="24"/>
          <w:szCs w:val="24"/>
        </w:rPr>
        <w:t>: Primary Cause of Death</w:t>
      </w:r>
    </w:p>
    <w:p w14:paraId="204F4D2D" w14:textId="120FE1EA" w:rsidR="00DC2924" w:rsidRPr="00602AA7" w:rsidRDefault="00DC2924" w:rsidP="00DC2924">
      <w:pPr>
        <w:spacing w:line="480" w:lineRule="auto"/>
        <w:jc w:val="both"/>
        <w:rPr>
          <w:rFonts w:ascii="Times New Roman" w:hAnsi="Times New Roman" w:cs="Times New Roman"/>
          <w:sz w:val="24"/>
          <w:szCs w:val="24"/>
        </w:rPr>
      </w:pPr>
      <w:r w:rsidRPr="00602AA7">
        <w:rPr>
          <w:rFonts w:ascii="Times New Roman" w:hAnsi="Times New Roman" w:cs="Times New Roman"/>
          <w:sz w:val="24"/>
          <w:szCs w:val="24"/>
        </w:rPr>
        <w:t xml:space="preserve">Table </w:t>
      </w:r>
      <w:r w:rsidR="00702665" w:rsidRPr="00602AA7">
        <w:rPr>
          <w:rFonts w:ascii="Times New Roman" w:hAnsi="Times New Roman" w:cs="Times New Roman"/>
          <w:sz w:val="24"/>
          <w:szCs w:val="24"/>
        </w:rPr>
        <w:t>5</w:t>
      </w:r>
      <w:r w:rsidRPr="00602AA7">
        <w:rPr>
          <w:rFonts w:ascii="Times New Roman" w:hAnsi="Times New Roman" w:cs="Times New Roman"/>
          <w:sz w:val="24"/>
          <w:szCs w:val="24"/>
        </w:rPr>
        <w:t>: Safety and Toxicity Summaries</w:t>
      </w:r>
    </w:p>
    <w:p w14:paraId="797E5ED3" w14:textId="77777777" w:rsidR="00191C41" w:rsidRPr="00602AA7" w:rsidRDefault="00191C41" w:rsidP="00191C41">
      <w:pPr>
        <w:rPr>
          <w:rFonts w:ascii="Times New Roman" w:hAnsi="Times New Roman" w:cs="Times New Roman"/>
          <w:b/>
          <w:sz w:val="24"/>
          <w:szCs w:val="24"/>
          <w:lang w:val="en-GB" w:eastAsia="en-GB"/>
        </w:rPr>
      </w:pPr>
    </w:p>
    <w:p w14:paraId="092F838F" w14:textId="77777777" w:rsidR="00FF3FBF" w:rsidRPr="00602AA7" w:rsidRDefault="00FF3FBF" w:rsidP="00FF3FBF">
      <w:pPr>
        <w:rPr>
          <w:rFonts w:ascii="Times New Roman" w:hAnsi="Times New Roman" w:cs="Times New Roman"/>
          <w:b/>
          <w:sz w:val="24"/>
          <w:szCs w:val="24"/>
          <w:u w:val="single"/>
        </w:rPr>
      </w:pPr>
      <w:r w:rsidRPr="00602AA7">
        <w:rPr>
          <w:rFonts w:ascii="Times New Roman" w:hAnsi="Times New Roman" w:cs="Times New Roman"/>
          <w:b/>
          <w:sz w:val="24"/>
          <w:szCs w:val="24"/>
          <w:u w:val="single"/>
        </w:rPr>
        <w:t>FIGURES</w:t>
      </w:r>
    </w:p>
    <w:p w14:paraId="64238760" w14:textId="77777777" w:rsidR="00DC2924" w:rsidRPr="00602AA7" w:rsidRDefault="00DC2924" w:rsidP="00FF3FBF">
      <w:pPr>
        <w:rPr>
          <w:rFonts w:ascii="Times New Roman" w:hAnsi="Times New Roman" w:cs="Times New Roman"/>
          <w:b/>
          <w:sz w:val="24"/>
          <w:szCs w:val="24"/>
          <w:u w:val="single"/>
        </w:rPr>
      </w:pPr>
    </w:p>
    <w:p w14:paraId="32936862" w14:textId="77777777" w:rsidR="00DC2924" w:rsidRPr="00602AA7" w:rsidRDefault="00DC2924" w:rsidP="00DC2924">
      <w:pPr>
        <w:rPr>
          <w:rFonts w:ascii="Times New Roman" w:hAnsi="Times New Roman" w:cs="Times New Roman"/>
          <w:b/>
          <w:sz w:val="24"/>
          <w:szCs w:val="24"/>
          <w:u w:val="single"/>
        </w:rPr>
      </w:pPr>
      <w:r w:rsidRPr="00602AA7">
        <w:rPr>
          <w:rFonts w:ascii="Times New Roman" w:hAnsi="Times New Roman" w:cs="Times New Roman"/>
          <w:b/>
          <w:sz w:val="24"/>
          <w:szCs w:val="24"/>
          <w:u w:val="single"/>
        </w:rPr>
        <w:t>TABLES</w:t>
      </w:r>
    </w:p>
    <w:p w14:paraId="5731EEA0" w14:textId="77777777" w:rsidR="00DC2924" w:rsidRPr="00602AA7" w:rsidRDefault="00DC2924" w:rsidP="00FF3FBF">
      <w:pPr>
        <w:rPr>
          <w:rFonts w:ascii="Times New Roman" w:hAnsi="Times New Roman" w:cs="Times New Roman"/>
          <w:b/>
          <w:sz w:val="24"/>
          <w:szCs w:val="24"/>
          <w:lang w:val="en-GB" w:eastAsia="en-GB"/>
        </w:rPr>
      </w:pPr>
    </w:p>
    <w:p w14:paraId="16C104F8" w14:textId="77777777" w:rsidR="00133FC5" w:rsidRPr="00602AA7" w:rsidRDefault="00133FC5" w:rsidP="00191C41">
      <w:pPr>
        <w:rPr>
          <w:rFonts w:ascii="Times New Roman" w:hAnsi="Times New Roman" w:cs="Times New Roman"/>
          <w:b/>
          <w:sz w:val="24"/>
          <w:szCs w:val="24"/>
          <w:lang w:val="en-GB" w:eastAsia="en-GB"/>
        </w:rPr>
      </w:pPr>
    </w:p>
    <w:p w14:paraId="4A4A06AC" w14:textId="77777777" w:rsidR="00133FC5" w:rsidRPr="00602AA7" w:rsidRDefault="00133FC5" w:rsidP="00191C41">
      <w:pPr>
        <w:rPr>
          <w:rFonts w:ascii="Times New Roman" w:hAnsi="Times New Roman" w:cs="Times New Roman"/>
          <w:b/>
          <w:sz w:val="24"/>
          <w:szCs w:val="24"/>
          <w:lang w:val="en-GB" w:eastAsia="en-GB"/>
        </w:rPr>
      </w:pPr>
    </w:p>
    <w:p w14:paraId="4F8B5CBC" w14:textId="77777777" w:rsidR="00133FC5" w:rsidRPr="00602AA7" w:rsidRDefault="00133FC5" w:rsidP="00191C41">
      <w:pPr>
        <w:rPr>
          <w:rFonts w:ascii="Times New Roman" w:hAnsi="Times New Roman" w:cs="Times New Roman"/>
          <w:b/>
          <w:sz w:val="24"/>
          <w:szCs w:val="24"/>
          <w:lang w:val="en-GB" w:eastAsia="en-GB"/>
        </w:rPr>
      </w:pPr>
    </w:p>
    <w:p w14:paraId="47DE7C8C" w14:textId="77777777" w:rsidR="00191C41" w:rsidRPr="00602AA7" w:rsidRDefault="00191C41" w:rsidP="00191C41">
      <w:pPr>
        <w:rPr>
          <w:rFonts w:ascii="Times New Roman" w:hAnsi="Times New Roman" w:cs="Times New Roman"/>
          <w:b/>
          <w:lang w:val="en-GB" w:eastAsia="en-GB"/>
        </w:rPr>
      </w:pPr>
    </w:p>
    <w:p w14:paraId="521CA57B" w14:textId="6E1A2633" w:rsidR="008513AD" w:rsidRPr="00602AA7" w:rsidRDefault="008513AD" w:rsidP="009C14A5">
      <w:pPr>
        <w:spacing w:line="360" w:lineRule="auto"/>
        <w:rPr>
          <w:rFonts w:ascii="Times New Roman" w:hAnsi="Times New Roman" w:cs="Times New Roman"/>
          <w:b/>
        </w:rPr>
      </w:pPr>
    </w:p>
    <w:sectPr w:rsidR="008513AD" w:rsidRPr="00602AA7" w:rsidSect="009C14A5">
      <w:footerReference w:type="default" r:id="rId9"/>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2E4F" w14:textId="77777777" w:rsidR="00955E9B" w:rsidRDefault="00955E9B" w:rsidP="008C7C34">
      <w:pPr>
        <w:spacing w:after="0" w:line="240" w:lineRule="auto"/>
      </w:pPr>
      <w:r>
        <w:separator/>
      </w:r>
    </w:p>
  </w:endnote>
  <w:endnote w:type="continuationSeparator" w:id="0">
    <w:p w14:paraId="42C6E80B" w14:textId="77777777" w:rsidR="00955E9B" w:rsidRDefault="00955E9B" w:rsidP="008C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70236"/>
      <w:docPartObj>
        <w:docPartGallery w:val="Page Numbers (Bottom of Page)"/>
        <w:docPartUnique/>
      </w:docPartObj>
    </w:sdtPr>
    <w:sdtEndPr>
      <w:rPr>
        <w:noProof/>
      </w:rPr>
    </w:sdtEndPr>
    <w:sdtContent>
      <w:p w14:paraId="59867F0F" w14:textId="04701704" w:rsidR="008C7C34" w:rsidRDefault="008C7C34">
        <w:pPr>
          <w:pStyle w:val="Footer"/>
          <w:jc w:val="right"/>
        </w:pPr>
        <w:r>
          <w:fldChar w:fldCharType="begin"/>
        </w:r>
        <w:r>
          <w:instrText xml:space="preserve"> PAGE   \* MERGEFORMAT </w:instrText>
        </w:r>
        <w:r>
          <w:fldChar w:fldCharType="separate"/>
        </w:r>
        <w:r w:rsidR="009438CF">
          <w:rPr>
            <w:noProof/>
          </w:rPr>
          <w:t>15</w:t>
        </w:r>
        <w:r>
          <w:rPr>
            <w:noProof/>
          </w:rPr>
          <w:fldChar w:fldCharType="end"/>
        </w:r>
      </w:p>
    </w:sdtContent>
  </w:sdt>
  <w:p w14:paraId="2BB6BBD4" w14:textId="77777777" w:rsidR="008C7C34" w:rsidRDefault="008C7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3E58" w14:textId="77777777" w:rsidR="00955E9B" w:rsidRDefault="00955E9B" w:rsidP="008C7C34">
      <w:pPr>
        <w:spacing w:after="0" w:line="240" w:lineRule="auto"/>
      </w:pPr>
      <w:r>
        <w:separator/>
      </w:r>
    </w:p>
  </w:footnote>
  <w:footnote w:type="continuationSeparator" w:id="0">
    <w:p w14:paraId="15941575" w14:textId="77777777" w:rsidR="00955E9B" w:rsidRDefault="00955E9B" w:rsidP="008C7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AD9"/>
    <w:multiLevelType w:val="hybridMultilevel"/>
    <w:tmpl w:val="48DA3522"/>
    <w:lvl w:ilvl="0" w:tplc="7CA8A73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508E9"/>
    <w:multiLevelType w:val="hybridMultilevel"/>
    <w:tmpl w:val="E47CF428"/>
    <w:lvl w:ilvl="0" w:tplc="4A4E2002">
      <w:start w:val="1"/>
      <w:numFmt w:val="bullet"/>
      <w:lvlText w:val="•"/>
      <w:lvlJc w:val="left"/>
      <w:pPr>
        <w:tabs>
          <w:tab w:val="num" w:pos="720"/>
        </w:tabs>
        <w:ind w:left="720" w:hanging="360"/>
      </w:pPr>
      <w:rPr>
        <w:rFonts w:ascii="Arial" w:hAnsi="Arial" w:hint="default"/>
      </w:rPr>
    </w:lvl>
    <w:lvl w:ilvl="1" w:tplc="4262170E" w:tentative="1">
      <w:start w:val="1"/>
      <w:numFmt w:val="bullet"/>
      <w:lvlText w:val="•"/>
      <w:lvlJc w:val="left"/>
      <w:pPr>
        <w:tabs>
          <w:tab w:val="num" w:pos="1440"/>
        </w:tabs>
        <w:ind w:left="1440" w:hanging="360"/>
      </w:pPr>
      <w:rPr>
        <w:rFonts w:ascii="Arial" w:hAnsi="Arial" w:hint="default"/>
      </w:rPr>
    </w:lvl>
    <w:lvl w:ilvl="2" w:tplc="B958DBE4" w:tentative="1">
      <w:start w:val="1"/>
      <w:numFmt w:val="bullet"/>
      <w:lvlText w:val="•"/>
      <w:lvlJc w:val="left"/>
      <w:pPr>
        <w:tabs>
          <w:tab w:val="num" w:pos="2160"/>
        </w:tabs>
        <w:ind w:left="2160" w:hanging="360"/>
      </w:pPr>
      <w:rPr>
        <w:rFonts w:ascii="Arial" w:hAnsi="Arial" w:hint="default"/>
      </w:rPr>
    </w:lvl>
    <w:lvl w:ilvl="3" w:tplc="6A92FAA0" w:tentative="1">
      <w:start w:val="1"/>
      <w:numFmt w:val="bullet"/>
      <w:lvlText w:val="•"/>
      <w:lvlJc w:val="left"/>
      <w:pPr>
        <w:tabs>
          <w:tab w:val="num" w:pos="2880"/>
        </w:tabs>
        <w:ind w:left="2880" w:hanging="360"/>
      </w:pPr>
      <w:rPr>
        <w:rFonts w:ascii="Arial" w:hAnsi="Arial" w:hint="default"/>
      </w:rPr>
    </w:lvl>
    <w:lvl w:ilvl="4" w:tplc="6B6699CA" w:tentative="1">
      <w:start w:val="1"/>
      <w:numFmt w:val="bullet"/>
      <w:lvlText w:val="•"/>
      <w:lvlJc w:val="left"/>
      <w:pPr>
        <w:tabs>
          <w:tab w:val="num" w:pos="3600"/>
        </w:tabs>
        <w:ind w:left="3600" w:hanging="360"/>
      </w:pPr>
      <w:rPr>
        <w:rFonts w:ascii="Arial" w:hAnsi="Arial" w:hint="default"/>
      </w:rPr>
    </w:lvl>
    <w:lvl w:ilvl="5" w:tplc="60E009D6" w:tentative="1">
      <w:start w:val="1"/>
      <w:numFmt w:val="bullet"/>
      <w:lvlText w:val="•"/>
      <w:lvlJc w:val="left"/>
      <w:pPr>
        <w:tabs>
          <w:tab w:val="num" w:pos="4320"/>
        </w:tabs>
        <w:ind w:left="4320" w:hanging="360"/>
      </w:pPr>
      <w:rPr>
        <w:rFonts w:ascii="Arial" w:hAnsi="Arial" w:hint="default"/>
      </w:rPr>
    </w:lvl>
    <w:lvl w:ilvl="6" w:tplc="B5C262AC" w:tentative="1">
      <w:start w:val="1"/>
      <w:numFmt w:val="bullet"/>
      <w:lvlText w:val="•"/>
      <w:lvlJc w:val="left"/>
      <w:pPr>
        <w:tabs>
          <w:tab w:val="num" w:pos="5040"/>
        </w:tabs>
        <w:ind w:left="5040" w:hanging="360"/>
      </w:pPr>
      <w:rPr>
        <w:rFonts w:ascii="Arial" w:hAnsi="Arial" w:hint="default"/>
      </w:rPr>
    </w:lvl>
    <w:lvl w:ilvl="7" w:tplc="DF2AE2AE" w:tentative="1">
      <w:start w:val="1"/>
      <w:numFmt w:val="bullet"/>
      <w:lvlText w:val="•"/>
      <w:lvlJc w:val="left"/>
      <w:pPr>
        <w:tabs>
          <w:tab w:val="num" w:pos="5760"/>
        </w:tabs>
        <w:ind w:left="5760" w:hanging="360"/>
      </w:pPr>
      <w:rPr>
        <w:rFonts w:ascii="Arial" w:hAnsi="Arial" w:hint="default"/>
      </w:rPr>
    </w:lvl>
    <w:lvl w:ilvl="8" w:tplc="B93235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37510"/>
    <w:multiLevelType w:val="hybridMultilevel"/>
    <w:tmpl w:val="22B0292A"/>
    <w:lvl w:ilvl="0" w:tplc="7CA8A73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07402"/>
    <w:multiLevelType w:val="hybridMultilevel"/>
    <w:tmpl w:val="67189482"/>
    <w:lvl w:ilvl="0" w:tplc="7CA8A7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85698"/>
    <w:multiLevelType w:val="hybridMultilevel"/>
    <w:tmpl w:val="92AA2A9E"/>
    <w:lvl w:ilvl="0" w:tplc="5D34259E">
      <w:start w:val="1"/>
      <w:numFmt w:val="bullet"/>
      <w:lvlText w:val="•"/>
      <w:lvlJc w:val="left"/>
      <w:pPr>
        <w:tabs>
          <w:tab w:val="num" w:pos="720"/>
        </w:tabs>
        <w:ind w:left="720" w:hanging="360"/>
      </w:pPr>
      <w:rPr>
        <w:rFonts w:ascii="Times New Roman" w:hAnsi="Times New Roman" w:hint="default"/>
      </w:rPr>
    </w:lvl>
    <w:lvl w:ilvl="1" w:tplc="77686534" w:tentative="1">
      <w:start w:val="1"/>
      <w:numFmt w:val="bullet"/>
      <w:lvlText w:val="•"/>
      <w:lvlJc w:val="left"/>
      <w:pPr>
        <w:tabs>
          <w:tab w:val="num" w:pos="1440"/>
        </w:tabs>
        <w:ind w:left="1440" w:hanging="360"/>
      </w:pPr>
      <w:rPr>
        <w:rFonts w:ascii="Times New Roman" w:hAnsi="Times New Roman" w:hint="default"/>
      </w:rPr>
    </w:lvl>
    <w:lvl w:ilvl="2" w:tplc="EB104896" w:tentative="1">
      <w:start w:val="1"/>
      <w:numFmt w:val="bullet"/>
      <w:lvlText w:val="•"/>
      <w:lvlJc w:val="left"/>
      <w:pPr>
        <w:tabs>
          <w:tab w:val="num" w:pos="2160"/>
        </w:tabs>
        <w:ind w:left="2160" w:hanging="360"/>
      </w:pPr>
      <w:rPr>
        <w:rFonts w:ascii="Times New Roman" w:hAnsi="Times New Roman" w:hint="default"/>
      </w:rPr>
    </w:lvl>
    <w:lvl w:ilvl="3" w:tplc="362A6EF2" w:tentative="1">
      <w:start w:val="1"/>
      <w:numFmt w:val="bullet"/>
      <w:lvlText w:val="•"/>
      <w:lvlJc w:val="left"/>
      <w:pPr>
        <w:tabs>
          <w:tab w:val="num" w:pos="2880"/>
        </w:tabs>
        <w:ind w:left="2880" w:hanging="360"/>
      </w:pPr>
      <w:rPr>
        <w:rFonts w:ascii="Times New Roman" w:hAnsi="Times New Roman" w:hint="default"/>
      </w:rPr>
    </w:lvl>
    <w:lvl w:ilvl="4" w:tplc="C29A1D7A" w:tentative="1">
      <w:start w:val="1"/>
      <w:numFmt w:val="bullet"/>
      <w:lvlText w:val="•"/>
      <w:lvlJc w:val="left"/>
      <w:pPr>
        <w:tabs>
          <w:tab w:val="num" w:pos="3600"/>
        </w:tabs>
        <w:ind w:left="3600" w:hanging="360"/>
      </w:pPr>
      <w:rPr>
        <w:rFonts w:ascii="Times New Roman" w:hAnsi="Times New Roman" w:hint="default"/>
      </w:rPr>
    </w:lvl>
    <w:lvl w:ilvl="5" w:tplc="22A0A97C" w:tentative="1">
      <w:start w:val="1"/>
      <w:numFmt w:val="bullet"/>
      <w:lvlText w:val="•"/>
      <w:lvlJc w:val="left"/>
      <w:pPr>
        <w:tabs>
          <w:tab w:val="num" w:pos="4320"/>
        </w:tabs>
        <w:ind w:left="4320" w:hanging="360"/>
      </w:pPr>
      <w:rPr>
        <w:rFonts w:ascii="Times New Roman" w:hAnsi="Times New Roman" w:hint="default"/>
      </w:rPr>
    </w:lvl>
    <w:lvl w:ilvl="6" w:tplc="7C66C9B2" w:tentative="1">
      <w:start w:val="1"/>
      <w:numFmt w:val="bullet"/>
      <w:lvlText w:val="•"/>
      <w:lvlJc w:val="left"/>
      <w:pPr>
        <w:tabs>
          <w:tab w:val="num" w:pos="5040"/>
        </w:tabs>
        <w:ind w:left="5040" w:hanging="360"/>
      </w:pPr>
      <w:rPr>
        <w:rFonts w:ascii="Times New Roman" w:hAnsi="Times New Roman" w:hint="default"/>
      </w:rPr>
    </w:lvl>
    <w:lvl w:ilvl="7" w:tplc="4704FAA4" w:tentative="1">
      <w:start w:val="1"/>
      <w:numFmt w:val="bullet"/>
      <w:lvlText w:val="•"/>
      <w:lvlJc w:val="left"/>
      <w:pPr>
        <w:tabs>
          <w:tab w:val="num" w:pos="5760"/>
        </w:tabs>
        <w:ind w:left="5760" w:hanging="360"/>
      </w:pPr>
      <w:rPr>
        <w:rFonts w:ascii="Times New Roman" w:hAnsi="Times New Roman" w:hint="default"/>
      </w:rPr>
    </w:lvl>
    <w:lvl w:ilvl="8" w:tplc="17AEEB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CA15DF"/>
    <w:multiLevelType w:val="hybridMultilevel"/>
    <w:tmpl w:val="61A0B1A0"/>
    <w:lvl w:ilvl="0" w:tplc="7CA8A7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35ED"/>
    <w:multiLevelType w:val="hybridMultilevel"/>
    <w:tmpl w:val="0C14AF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7CE1"/>
    <w:multiLevelType w:val="hybridMultilevel"/>
    <w:tmpl w:val="2EACD4F6"/>
    <w:lvl w:ilvl="0" w:tplc="EF623420">
      <w:start w:val="1"/>
      <w:numFmt w:val="decimal"/>
      <w:lvlText w:val="%1."/>
      <w:lvlJc w:val="left"/>
      <w:pPr>
        <w:ind w:left="428" w:hanging="360"/>
      </w:pPr>
    </w:lvl>
    <w:lvl w:ilvl="1" w:tplc="08090019">
      <w:start w:val="1"/>
      <w:numFmt w:val="lowerLetter"/>
      <w:lvlText w:val="%2."/>
      <w:lvlJc w:val="left"/>
      <w:pPr>
        <w:ind w:left="1148" w:hanging="360"/>
      </w:pPr>
    </w:lvl>
    <w:lvl w:ilvl="2" w:tplc="0809001B">
      <w:start w:val="1"/>
      <w:numFmt w:val="lowerRoman"/>
      <w:lvlText w:val="%3."/>
      <w:lvlJc w:val="right"/>
      <w:pPr>
        <w:ind w:left="1868" w:hanging="180"/>
      </w:pPr>
    </w:lvl>
    <w:lvl w:ilvl="3" w:tplc="0809000F">
      <w:start w:val="1"/>
      <w:numFmt w:val="decimal"/>
      <w:lvlText w:val="%4."/>
      <w:lvlJc w:val="left"/>
      <w:pPr>
        <w:ind w:left="2588" w:hanging="360"/>
      </w:pPr>
    </w:lvl>
    <w:lvl w:ilvl="4" w:tplc="08090019">
      <w:start w:val="1"/>
      <w:numFmt w:val="lowerLetter"/>
      <w:lvlText w:val="%5."/>
      <w:lvlJc w:val="left"/>
      <w:pPr>
        <w:ind w:left="3308" w:hanging="360"/>
      </w:pPr>
    </w:lvl>
    <w:lvl w:ilvl="5" w:tplc="0809001B">
      <w:start w:val="1"/>
      <w:numFmt w:val="lowerRoman"/>
      <w:lvlText w:val="%6."/>
      <w:lvlJc w:val="right"/>
      <w:pPr>
        <w:ind w:left="4028" w:hanging="180"/>
      </w:pPr>
    </w:lvl>
    <w:lvl w:ilvl="6" w:tplc="0809000F">
      <w:start w:val="1"/>
      <w:numFmt w:val="decimal"/>
      <w:lvlText w:val="%7."/>
      <w:lvlJc w:val="left"/>
      <w:pPr>
        <w:ind w:left="4748" w:hanging="360"/>
      </w:pPr>
    </w:lvl>
    <w:lvl w:ilvl="7" w:tplc="08090019">
      <w:start w:val="1"/>
      <w:numFmt w:val="lowerLetter"/>
      <w:lvlText w:val="%8."/>
      <w:lvlJc w:val="left"/>
      <w:pPr>
        <w:ind w:left="5468" w:hanging="360"/>
      </w:pPr>
    </w:lvl>
    <w:lvl w:ilvl="8" w:tplc="0809001B">
      <w:start w:val="1"/>
      <w:numFmt w:val="lowerRoman"/>
      <w:lvlText w:val="%9."/>
      <w:lvlJc w:val="right"/>
      <w:pPr>
        <w:ind w:left="6188" w:hanging="180"/>
      </w:pPr>
    </w:lvl>
  </w:abstractNum>
  <w:abstractNum w:abstractNumId="8" w15:restartNumberingAfterBreak="0">
    <w:nsid w:val="1AEE45ED"/>
    <w:multiLevelType w:val="hybridMultilevel"/>
    <w:tmpl w:val="D6762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71B9B"/>
    <w:multiLevelType w:val="hybridMultilevel"/>
    <w:tmpl w:val="806C4CAE"/>
    <w:lvl w:ilvl="0" w:tplc="7CA8A7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09103D"/>
    <w:multiLevelType w:val="hybridMultilevel"/>
    <w:tmpl w:val="3056B5FA"/>
    <w:lvl w:ilvl="0" w:tplc="EC9CC7E2">
      <w:start w:val="1"/>
      <w:numFmt w:val="bullet"/>
      <w:lvlText w:val="•"/>
      <w:lvlJc w:val="left"/>
      <w:pPr>
        <w:tabs>
          <w:tab w:val="num" w:pos="720"/>
        </w:tabs>
        <w:ind w:left="720" w:hanging="360"/>
      </w:pPr>
      <w:rPr>
        <w:rFonts w:ascii="Arial" w:hAnsi="Arial" w:hint="default"/>
      </w:rPr>
    </w:lvl>
    <w:lvl w:ilvl="1" w:tplc="E48EA3AE" w:tentative="1">
      <w:start w:val="1"/>
      <w:numFmt w:val="bullet"/>
      <w:lvlText w:val="•"/>
      <w:lvlJc w:val="left"/>
      <w:pPr>
        <w:tabs>
          <w:tab w:val="num" w:pos="1440"/>
        </w:tabs>
        <w:ind w:left="1440" w:hanging="360"/>
      </w:pPr>
      <w:rPr>
        <w:rFonts w:ascii="Arial" w:hAnsi="Arial" w:hint="default"/>
      </w:rPr>
    </w:lvl>
    <w:lvl w:ilvl="2" w:tplc="BA2CDC0C" w:tentative="1">
      <w:start w:val="1"/>
      <w:numFmt w:val="bullet"/>
      <w:lvlText w:val="•"/>
      <w:lvlJc w:val="left"/>
      <w:pPr>
        <w:tabs>
          <w:tab w:val="num" w:pos="2160"/>
        </w:tabs>
        <w:ind w:left="2160" w:hanging="360"/>
      </w:pPr>
      <w:rPr>
        <w:rFonts w:ascii="Arial" w:hAnsi="Arial" w:hint="default"/>
      </w:rPr>
    </w:lvl>
    <w:lvl w:ilvl="3" w:tplc="696E0564" w:tentative="1">
      <w:start w:val="1"/>
      <w:numFmt w:val="bullet"/>
      <w:lvlText w:val="•"/>
      <w:lvlJc w:val="left"/>
      <w:pPr>
        <w:tabs>
          <w:tab w:val="num" w:pos="2880"/>
        </w:tabs>
        <w:ind w:left="2880" w:hanging="360"/>
      </w:pPr>
      <w:rPr>
        <w:rFonts w:ascii="Arial" w:hAnsi="Arial" w:hint="default"/>
      </w:rPr>
    </w:lvl>
    <w:lvl w:ilvl="4" w:tplc="35A6AA52" w:tentative="1">
      <w:start w:val="1"/>
      <w:numFmt w:val="bullet"/>
      <w:lvlText w:val="•"/>
      <w:lvlJc w:val="left"/>
      <w:pPr>
        <w:tabs>
          <w:tab w:val="num" w:pos="3600"/>
        </w:tabs>
        <w:ind w:left="3600" w:hanging="360"/>
      </w:pPr>
      <w:rPr>
        <w:rFonts w:ascii="Arial" w:hAnsi="Arial" w:hint="default"/>
      </w:rPr>
    </w:lvl>
    <w:lvl w:ilvl="5" w:tplc="AF303484" w:tentative="1">
      <w:start w:val="1"/>
      <w:numFmt w:val="bullet"/>
      <w:lvlText w:val="•"/>
      <w:lvlJc w:val="left"/>
      <w:pPr>
        <w:tabs>
          <w:tab w:val="num" w:pos="4320"/>
        </w:tabs>
        <w:ind w:left="4320" w:hanging="360"/>
      </w:pPr>
      <w:rPr>
        <w:rFonts w:ascii="Arial" w:hAnsi="Arial" w:hint="default"/>
      </w:rPr>
    </w:lvl>
    <w:lvl w:ilvl="6" w:tplc="FF842488" w:tentative="1">
      <w:start w:val="1"/>
      <w:numFmt w:val="bullet"/>
      <w:lvlText w:val="•"/>
      <w:lvlJc w:val="left"/>
      <w:pPr>
        <w:tabs>
          <w:tab w:val="num" w:pos="5040"/>
        </w:tabs>
        <w:ind w:left="5040" w:hanging="360"/>
      </w:pPr>
      <w:rPr>
        <w:rFonts w:ascii="Arial" w:hAnsi="Arial" w:hint="default"/>
      </w:rPr>
    </w:lvl>
    <w:lvl w:ilvl="7" w:tplc="CC404774" w:tentative="1">
      <w:start w:val="1"/>
      <w:numFmt w:val="bullet"/>
      <w:lvlText w:val="•"/>
      <w:lvlJc w:val="left"/>
      <w:pPr>
        <w:tabs>
          <w:tab w:val="num" w:pos="5760"/>
        </w:tabs>
        <w:ind w:left="5760" w:hanging="360"/>
      </w:pPr>
      <w:rPr>
        <w:rFonts w:ascii="Arial" w:hAnsi="Arial" w:hint="default"/>
      </w:rPr>
    </w:lvl>
    <w:lvl w:ilvl="8" w:tplc="A46A05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A0391B"/>
    <w:multiLevelType w:val="hybridMultilevel"/>
    <w:tmpl w:val="04AA38CE"/>
    <w:lvl w:ilvl="0" w:tplc="8E98F050">
      <w:start w:val="1"/>
      <w:numFmt w:val="bullet"/>
      <w:lvlText w:val="•"/>
      <w:lvlJc w:val="left"/>
      <w:pPr>
        <w:tabs>
          <w:tab w:val="num" w:pos="720"/>
        </w:tabs>
        <w:ind w:left="720" w:hanging="360"/>
      </w:pPr>
      <w:rPr>
        <w:rFonts w:ascii="Arial" w:hAnsi="Arial" w:hint="default"/>
      </w:rPr>
    </w:lvl>
    <w:lvl w:ilvl="1" w:tplc="CE66DF7C" w:tentative="1">
      <w:start w:val="1"/>
      <w:numFmt w:val="bullet"/>
      <w:lvlText w:val="•"/>
      <w:lvlJc w:val="left"/>
      <w:pPr>
        <w:tabs>
          <w:tab w:val="num" w:pos="1440"/>
        </w:tabs>
        <w:ind w:left="1440" w:hanging="360"/>
      </w:pPr>
      <w:rPr>
        <w:rFonts w:ascii="Arial" w:hAnsi="Arial" w:hint="default"/>
      </w:rPr>
    </w:lvl>
    <w:lvl w:ilvl="2" w:tplc="539AB524" w:tentative="1">
      <w:start w:val="1"/>
      <w:numFmt w:val="bullet"/>
      <w:lvlText w:val="•"/>
      <w:lvlJc w:val="left"/>
      <w:pPr>
        <w:tabs>
          <w:tab w:val="num" w:pos="2160"/>
        </w:tabs>
        <w:ind w:left="2160" w:hanging="360"/>
      </w:pPr>
      <w:rPr>
        <w:rFonts w:ascii="Arial" w:hAnsi="Arial" w:hint="default"/>
      </w:rPr>
    </w:lvl>
    <w:lvl w:ilvl="3" w:tplc="A9329466" w:tentative="1">
      <w:start w:val="1"/>
      <w:numFmt w:val="bullet"/>
      <w:lvlText w:val="•"/>
      <w:lvlJc w:val="left"/>
      <w:pPr>
        <w:tabs>
          <w:tab w:val="num" w:pos="2880"/>
        </w:tabs>
        <w:ind w:left="2880" w:hanging="360"/>
      </w:pPr>
      <w:rPr>
        <w:rFonts w:ascii="Arial" w:hAnsi="Arial" w:hint="default"/>
      </w:rPr>
    </w:lvl>
    <w:lvl w:ilvl="4" w:tplc="9800E464" w:tentative="1">
      <w:start w:val="1"/>
      <w:numFmt w:val="bullet"/>
      <w:lvlText w:val="•"/>
      <w:lvlJc w:val="left"/>
      <w:pPr>
        <w:tabs>
          <w:tab w:val="num" w:pos="3600"/>
        </w:tabs>
        <w:ind w:left="3600" w:hanging="360"/>
      </w:pPr>
      <w:rPr>
        <w:rFonts w:ascii="Arial" w:hAnsi="Arial" w:hint="default"/>
      </w:rPr>
    </w:lvl>
    <w:lvl w:ilvl="5" w:tplc="7ADCB59C" w:tentative="1">
      <w:start w:val="1"/>
      <w:numFmt w:val="bullet"/>
      <w:lvlText w:val="•"/>
      <w:lvlJc w:val="left"/>
      <w:pPr>
        <w:tabs>
          <w:tab w:val="num" w:pos="4320"/>
        </w:tabs>
        <w:ind w:left="4320" w:hanging="360"/>
      </w:pPr>
      <w:rPr>
        <w:rFonts w:ascii="Arial" w:hAnsi="Arial" w:hint="default"/>
      </w:rPr>
    </w:lvl>
    <w:lvl w:ilvl="6" w:tplc="CCBE0E9C" w:tentative="1">
      <w:start w:val="1"/>
      <w:numFmt w:val="bullet"/>
      <w:lvlText w:val="•"/>
      <w:lvlJc w:val="left"/>
      <w:pPr>
        <w:tabs>
          <w:tab w:val="num" w:pos="5040"/>
        </w:tabs>
        <w:ind w:left="5040" w:hanging="360"/>
      </w:pPr>
      <w:rPr>
        <w:rFonts w:ascii="Arial" w:hAnsi="Arial" w:hint="default"/>
      </w:rPr>
    </w:lvl>
    <w:lvl w:ilvl="7" w:tplc="DC2AEBDE" w:tentative="1">
      <w:start w:val="1"/>
      <w:numFmt w:val="bullet"/>
      <w:lvlText w:val="•"/>
      <w:lvlJc w:val="left"/>
      <w:pPr>
        <w:tabs>
          <w:tab w:val="num" w:pos="5760"/>
        </w:tabs>
        <w:ind w:left="5760" w:hanging="360"/>
      </w:pPr>
      <w:rPr>
        <w:rFonts w:ascii="Arial" w:hAnsi="Arial" w:hint="default"/>
      </w:rPr>
    </w:lvl>
    <w:lvl w:ilvl="8" w:tplc="605623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AD133C"/>
    <w:multiLevelType w:val="hybridMultilevel"/>
    <w:tmpl w:val="E2FC8846"/>
    <w:lvl w:ilvl="0" w:tplc="7B002E1A">
      <w:start w:val="10"/>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3" w15:restartNumberingAfterBreak="0">
    <w:nsid w:val="273602DB"/>
    <w:multiLevelType w:val="hybridMultilevel"/>
    <w:tmpl w:val="BC76934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156B2"/>
    <w:multiLevelType w:val="hybridMultilevel"/>
    <w:tmpl w:val="6F6E3F34"/>
    <w:lvl w:ilvl="0" w:tplc="7CA8A7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66FCC"/>
    <w:multiLevelType w:val="hybridMultilevel"/>
    <w:tmpl w:val="6846E120"/>
    <w:lvl w:ilvl="0" w:tplc="7CA8A7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400CA"/>
    <w:multiLevelType w:val="hybridMultilevel"/>
    <w:tmpl w:val="EA6E1A02"/>
    <w:lvl w:ilvl="0" w:tplc="26A61FD4">
      <w:start w:val="1"/>
      <w:numFmt w:val="bullet"/>
      <w:lvlText w:val="•"/>
      <w:lvlJc w:val="left"/>
      <w:pPr>
        <w:tabs>
          <w:tab w:val="num" w:pos="720"/>
        </w:tabs>
        <w:ind w:left="720" w:hanging="360"/>
      </w:pPr>
      <w:rPr>
        <w:rFonts w:ascii="Arial" w:hAnsi="Arial" w:hint="default"/>
      </w:rPr>
    </w:lvl>
    <w:lvl w:ilvl="1" w:tplc="6C72E958">
      <w:start w:val="1190"/>
      <w:numFmt w:val="bullet"/>
      <w:lvlText w:val="–"/>
      <w:lvlJc w:val="left"/>
      <w:pPr>
        <w:tabs>
          <w:tab w:val="num" w:pos="1440"/>
        </w:tabs>
        <w:ind w:left="1440" w:hanging="360"/>
      </w:pPr>
      <w:rPr>
        <w:rFonts w:ascii="Arial" w:hAnsi="Arial" w:hint="default"/>
      </w:rPr>
    </w:lvl>
    <w:lvl w:ilvl="2" w:tplc="588A4266" w:tentative="1">
      <w:start w:val="1"/>
      <w:numFmt w:val="bullet"/>
      <w:lvlText w:val="•"/>
      <w:lvlJc w:val="left"/>
      <w:pPr>
        <w:tabs>
          <w:tab w:val="num" w:pos="2160"/>
        </w:tabs>
        <w:ind w:left="2160" w:hanging="360"/>
      </w:pPr>
      <w:rPr>
        <w:rFonts w:ascii="Arial" w:hAnsi="Arial" w:hint="default"/>
      </w:rPr>
    </w:lvl>
    <w:lvl w:ilvl="3" w:tplc="BA002CDC" w:tentative="1">
      <w:start w:val="1"/>
      <w:numFmt w:val="bullet"/>
      <w:lvlText w:val="•"/>
      <w:lvlJc w:val="left"/>
      <w:pPr>
        <w:tabs>
          <w:tab w:val="num" w:pos="2880"/>
        </w:tabs>
        <w:ind w:left="2880" w:hanging="360"/>
      </w:pPr>
      <w:rPr>
        <w:rFonts w:ascii="Arial" w:hAnsi="Arial" w:hint="default"/>
      </w:rPr>
    </w:lvl>
    <w:lvl w:ilvl="4" w:tplc="3A24ED82" w:tentative="1">
      <w:start w:val="1"/>
      <w:numFmt w:val="bullet"/>
      <w:lvlText w:val="•"/>
      <w:lvlJc w:val="left"/>
      <w:pPr>
        <w:tabs>
          <w:tab w:val="num" w:pos="3600"/>
        </w:tabs>
        <w:ind w:left="3600" w:hanging="360"/>
      </w:pPr>
      <w:rPr>
        <w:rFonts w:ascii="Arial" w:hAnsi="Arial" w:hint="default"/>
      </w:rPr>
    </w:lvl>
    <w:lvl w:ilvl="5" w:tplc="555C37F6" w:tentative="1">
      <w:start w:val="1"/>
      <w:numFmt w:val="bullet"/>
      <w:lvlText w:val="•"/>
      <w:lvlJc w:val="left"/>
      <w:pPr>
        <w:tabs>
          <w:tab w:val="num" w:pos="4320"/>
        </w:tabs>
        <w:ind w:left="4320" w:hanging="360"/>
      </w:pPr>
      <w:rPr>
        <w:rFonts w:ascii="Arial" w:hAnsi="Arial" w:hint="default"/>
      </w:rPr>
    </w:lvl>
    <w:lvl w:ilvl="6" w:tplc="580643BC" w:tentative="1">
      <w:start w:val="1"/>
      <w:numFmt w:val="bullet"/>
      <w:lvlText w:val="•"/>
      <w:lvlJc w:val="left"/>
      <w:pPr>
        <w:tabs>
          <w:tab w:val="num" w:pos="5040"/>
        </w:tabs>
        <w:ind w:left="5040" w:hanging="360"/>
      </w:pPr>
      <w:rPr>
        <w:rFonts w:ascii="Arial" w:hAnsi="Arial" w:hint="default"/>
      </w:rPr>
    </w:lvl>
    <w:lvl w:ilvl="7" w:tplc="00528566" w:tentative="1">
      <w:start w:val="1"/>
      <w:numFmt w:val="bullet"/>
      <w:lvlText w:val="•"/>
      <w:lvlJc w:val="left"/>
      <w:pPr>
        <w:tabs>
          <w:tab w:val="num" w:pos="5760"/>
        </w:tabs>
        <w:ind w:left="5760" w:hanging="360"/>
      </w:pPr>
      <w:rPr>
        <w:rFonts w:ascii="Arial" w:hAnsi="Arial" w:hint="default"/>
      </w:rPr>
    </w:lvl>
    <w:lvl w:ilvl="8" w:tplc="323A64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E91314"/>
    <w:multiLevelType w:val="hybridMultilevel"/>
    <w:tmpl w:val="32E865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1474C"/>
    <w:multiLevelType w:val="hybridMultilevel"/>
    <w:tmpl w:val="06924CF0"/>
    <w:lvl w:ilvl="0" w:tplc="0809000F">
      <w:start w:val="1"/>
      <w:numFmt w:val="decimal"/>
      <w:lvlText w:val="%1."/>
      <w:lvlJc w:val="lef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19" w15:restartNumberingAfterBreak="0">
    <w:nsid w:val="4C465D93"/>
    <w:multiLevelType w:val="hybridMultilevel"/>
    <w:tmpl w:val="499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41EE2"/>
    <w:multiLevelType w:val="hybridMultilevel"/>
    <w:tmpl w:val="F69C6BAC"/>
    <w:lvl w:ilvl="0" w:tplc="7CA8A7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333CF7"/>
    <w:multiLevelType w:val="hybridMultilevel"/>
    <w:tmpl w:val="A1E2D466"/>
    <w:lvl w:ilvl="0" w:tplc="7CA8A7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F7297"/>
    <w:multiLevelType w:val="hybridMultilevel"/>
    <w:tmpl w:val="BA8C1140"/>
    <w:lvl w:ilvl="0" w:tplc="7CA8A73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D91DE9"/>
    <w:multiLevelType w:val="hybridMultilevel"/>
    <w:tmpl w:val="1674D16C"/>
    <w:lvl w:ilvl="0" w:tplc="0809000F">
      <w:start w:val="1"/>
      <w:numFmt w:val="decimal"/>
      <w:lvlText w:val="%1."/>
      <w:lvlJc w:val="left"/>
      <w:pPr>
        <w:ind w:left="428" w:hanging="360"/>
      </w:pPr>
    </w:lvl>
    <w:lvl w:ilvl="1" w:tplc="08090019">
      <w:start w:val="1"/>
      <w:numFmt w:val="lowerLetter"/>
      <w:lvlText w:val="%2."/>
      <w:lvlJc w:val="left"/>
      <w:pPr>
        <w:ind w:left="1148" w:hanging="360"/>
      </w:pPr>
    </w:lvl>
    <w:lvl w:ilvl="2" w:tplc="0809001B">
      <w:start w:val="1"/>
      <w:numFmt w:val="lowerRoman"/>
      <w:lvlText w:val="%3."/>
      <w:lvlJc w:val="right"/>
      <w:pPr>
        <w:ind w:left="1868" w:hanging="180"/>
      </w:pPr>
    </w:lvl>
    <w:lvl w:ilvl="3" w:tplc="0809000F">
      <w:start w:val="1"/>
      <w:numFmt w:val="decimal"/>
      <w:lvlText w:val="%4."/>
      <w:lvlJc w:val="left"/>
      <w:pPr>
        <w:ind w:left="2588" w:hanging="360"/>
      </w:pPr>
    </w:lvl>
    <w:lvl w:ilvl="4" w:tplc="08090019">
      <w:start w:val="1"/>
      <w:numFmt w:val="lowerLetter"/>
      <w:lvlText w:val="%5."/>
      <w:lvlJc w:val="left"/>
      <w:pPr>
        <w:ind w:left="3308" w:hanging="360"/>
      </w:pPr>
    </w:lvl>
    <w:lvl w:ilvl="5" w:tplc="0809001B">
      <w:start w:val="1"/>
      <w:numFmt w:val="lowerRoman"/>
      <w:lvlText w:val="%6."/>
      <w:lvlJc w:val="right"/>
      <w:pPr>
        <w:ind w:left="4028" w:hanging="180"/>
      </w:pPr>
    </w:lvl>
    <w:lvl w:ilvl="6" w:tplc="0809000F">
      <w:start w:val="1"/>
      <w:numFmt w:val="decimal"/>
      <w:lvlText w:val="%7."/>
      <w:lvlJc w:val="left"/>
      <w:pPr>
        <w:ind w:left="4748" w:hanging="360"/>
      </w:pPr>
    </w:lvl>
    <w:lvl w:ilvl="7" w:tplc="08090019">
      <w:start w:val="1"/>
      <w:numFmt w:val="lowerLetter"/>
      <w:lvlText w:val="%8."/>
      <w:lvlJc w:val="left"/>
      <w:pPr>
        <w:ind w:left="5468" w:hanging="360"/>
      </w:pPr>
    </w:lvl>
    <w:lvl w:ilvl="8" w:tplc="0809001B">
      <w:start w:val="1"/>
      <w:numFmt w:val="lowerRoman"/>
      <w:lvlText w:val="%9."/>
      <w:lvlJc w:val="right"/>
      <w:pPr>
        <w:ind w:left="6188" w:hanging="180"/>
      </w:pPr>
    </w:lvl>
  </w:abstractNum>
  <w:abstractNum w:abstractNumId="24" w15:restartNumberingAfterBreak="0">
    <w:nsid w:val="62687CDF"/>
    <w:multiLevelType w:val="hybridMultilevel"/>
    <w:tmpl w:val="9AF0975A"/>
    <w:lvl w:ilvl="0" w:tplc="C57250BC">
      <w:start w:val="1"/>
      <w:numFmt w:val="bullet"/>
      <w:lvlText w:val="•"/>
      <w:lvlJc w:val="left"/>
      <w:pPr>
        <w:tabs>
          <w:tab w:val="num" w:pos="720"/>
        </w:tabs>
        <w:ind w:left="720" w:hanging="360"/>
      </w:pPr>
      <w:rPr>
        <w:rFonts w:ascii="Arial" w:hAnsi="Arial" w:hint="default"/>
      </w:rPr>
    </w:lvl>
    <w:lvl w:ilvl="1" w:tplc="A11ACADC">
      <w:start w:val="2604"/>
      <w:numFmt w:val="bullet"/>
      <w:lvlText w:val="–"/>
      <w:lvlJc w:val="left"/>
      <w:pPr>
        <w:tabs>
          <w:tab w:val="num" w:pos="1440"/>
        </w:tabs>
        <w:ind w:left="1440" w:hanging="360"/>
      </w:pPr>
      <w:rPr>
        <w:rFonts w:ascii="Arial" w:hAnsi="Arial" w:hint="default"/>
      </w:rPr>
    </w:lvl>
    <w:lvl w:ilvl="2" w:tplc="E4DE9EDE" w:tentative="1">
      <w:start w:val="1"/>
      <w:numFmt w:val="bullet"/>
      <w:lvlText w:val="•"/>
      <w:lvlJc w:val="left"/>
      <w:pPr>
        <w:tabs>
          <w:tab w:val="num" w:pos="2160"/>
        </w:tabs>
        <w:ind w:left="2160" w:hanging="360"/>
      </w:pPr>
      <w:rPr>
        <w:rFonts w:ascii="Arial" w:hAnsi="Arial" w:hint="default"/>
      </w:rPr>
    </w:lvl>
    <w:lvl w:ilvl="3" w:tplc="23FCD86E" w:tentative="1">
      <w:start w:val="1"/>
      <w:numFmt w:val="bullet"/>
      <w:lvlText w:val="•"/>
      <w:lvlJc w:val="left"/>
      <w:pPr>
        <w:tabs>
          <w:tab w:val="num" w:pos="2880"/>
        </w:tabs>
        <w:ind w:left="2880" w:hanging="360"/>
      </w:pPr>
      <w:rPr>
        <w:rFonts w:ascii="Arial" w:hAnsi="Arial" w:hint="default"/>
      </w:rPr>
    </w:lvl>
    <w:lvl w:ilvl="4" w:tplc="B450FF76" w:tentative="1">
      <w:start w:val="1"/>
      <w:numFmt w:val="bullet"/>
      <w:lvlText w:val="•"/>
      <w:lvlJc w:val="left"/>
      <w:pPr>
        <w:tabs>
          <w:tab w:val="num" w:pos="3600"/>
        </w:tabs>
        <w:ind w:left="3600" w:hanging="360"/>
      </w:pPr>
      <w:rPr>
        <w:rFonts w:ascii="Arial" w:hAnsi="Arial" w:hint="default"/>
      </w:rPr>
    </w:lvl>
    <w:lvl w:ilvl="5" w:tplc="125826BC" w:tentative="1">
      <w:start w:val="1"/>
      <w:numFmt w:val="bullet"/>
      <w:lvlText w:val="•"/>
      <w:lvlJc w:val="left"/>
      <w:pPr>
        <w:tabs>
          <w:tab w:val="num" w:pos="4320"/>
        </w:tabs>
        <w:ind w:left="4320" w:hanging="360"/>
      </w:pPr>
      <w:rPr>
        <w:rFonts w:ascii="Arial" w:hAnsi="Arial" w:hint="default"/>
      </w:rPr>
    </w:lvl>
    <w:lvl w:ilvl="6" w:tplc="5150F340" w:tentative="1">
      <w:start w:val="1"/>
      <w:numFmt w:val="bullet"/>
      <w:lvlText w:val="•"/>
      <w:lvlJc w:val="left"/>
      <w:pPr>
        <w:tabs>
          <w:tab w:val="num" w:pos="5040"/>
        </w:tabs>
        <w:ind w:left="5040" w:hanging="360"/>
      </w:pPr>
      <w:rPr>
        <w:rFonts w:ascii="Arial" w:hAnsi="Arial" w:hint="default"/>
      </w:rPr>
    </w:lvl>
    <w:lvl w:ilvl="7" w:tplc="9AA2D8F6" w:tentative="1">
      <w:start w:val="1"/>
      <w:numFmt w:val="bullet"/>
      <w:lvlText w:val="•"/>
      <w:lvlJc w:val="left"/>
      <w:pPr>
        <w:tabs>
          <w:tab w:val="num" w:pos="5760"/>
        </w:tabs>
        <w:ind w:left="5760" w:hanging="360"/>
      </w:pPr>
      <w:rPr>
        <w:rFonts w:ascii="Arial" w:hAnsi="Arial" w:hint="default"/>
      </w:rPr>
    </w:lvl>
    <w:lvl w:ilvl="8" w:tplc="E730A0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887C8B"/>
    <w:multiLevelType w:val="hybridMultilevel"/>
    <w:tmpl w:val="852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7"/>
  </w:num>
  <w:num w:numId="5">
    <w:abstractNumId w:val="24"/>
  </w:num>
  <w:num w:numId="6">
    <w:abstractNumId w:val="16"/>
  </w:num>
  <w:num w:numId="7">
    <w:abstractNumId w:val="0"/>
  </w:num>
  <w:num w:numId="8">
    <w:abstractNumId w:val="20"/>
  </w:num>
  <w:num w:numId="9">
    <w:abstractNumId w:val="14"/>
  </w:num>
  <w:num w:numId="10">
    <w:abstractNumId w:val="21"/>
  </w:num>
  <w:num w:numId="11">
    <w:abstractNumId w:val="15"/>
  </w:num>
  <w:num w:numId="12">
    <w:abstractNumId w:val="9"/>
  </w:num>
  <w:num w:numId="13">
    <w:abstractNumId w:val="3"/>
  </w:num>
  <w:num w:numId="14">
    <w:abstractNumId w:val="5"/>
  </w:num>
  <w:num w:numId="15">
    <w:abstractNumId w:val="2"/>
  </w:num>
  <w:num w:numId="16">
    <w:abstractNumId w:val="18"/>
  </w:num>
  <w:num w:numId="17">
    <w:abstractNumId w:val="19"/>
  </w:num>
  <w:num w:numId="18">
    <w:abstractNumId w:val="8"/>
  </w:num>
  <w:num w:numId="19">
    <w:abstractNumId w:val="6"/>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7"/>
  </w:num>
  <w:num w:numId="25">
    <w:abstractNumId w:val="13"/>
  </w:num>
  <w:num w:numId="26">
    <w:abstractNumId w:val="25"/>
  </w:num>
  <w:num w:numId="27">
    <w:abstractNumId w:val="22"/>
  </w:num>
  <w:num w:numId="28">
    <w:abstractNumId w:val="22"/>
  </w:num>
  <w:num w:numId="29">
    <w:abstractNumId w:val="0"/>
  </w:num>
  <w:num w:numId="30">
    <w:abstractNumId w:val="14"/>
  </w:num>
  <w:num w:numId="31">
    <w:abstractNumId w:val="21"/>
  </w:num>
  <w:num w:numId="32">
    <w:abstractNumId w:val="20"/>
  </w:num>
  <w:num w:numId="33">
    <w:abstractNumId w:val="15"/>
  </w:num>
  <w:num w:numId="34">
    <w:abstractNumId w:val="3"/>
  </w:num>
  <w:num w:numId="35">
    <w:abstractNumId w:val="9"/>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9vxzevyttrvvevsw8x2vtvtr20t9vprx2t&quot;&gt;My EndNote Library_ADMIRE&lt;record-ids&gt;&lt;item&gt;1&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9E234A"/>
    <w:rsid w:val="00000323"/>
    <w:rsid w:val="0001672F"/>
    <w:rsid w:val="00023996"/>
    <w:rsid w:val="00033965"/>
    <w:rsid w:val="000368DE"/>
    <w:rsid w:val="00041292"/>
    <w:rsid w:val="000413AA"/>
    <w:rsid w:val="00044016"/>
    <w:rsid w:val="00060C5F"/>
    <w:rsid w:val="0007582A"/>
    <w:rsid w:val="000763DE"/>
    <w:rsid w:val="0009494C"/>
    <w:rsid w:val="000A0A25"/>
    <w:rsid w:val="000A136C"/>
    <w:rsid w:val="000B0CA5"/>
    <w:rsid w:val="000C3E03"/>
    <w:rsid w:val="000C728E"/>
    <w:rsid w:val="000C7A13"/>
    <w:rsid w:val="000D517F"/>
    <w:rsid w:val="000E0163"/>
    <w:rsid w:val="000E2E2D"/>
    <w:rsid w:val="000E4DAB"/>
    <w:rsid w:val="000E71E1"/>
    <w:rsid w:val="000F0980"/>
    <w:rsid w:val="000F136C"/>
    <w:rsid w:val="000F5108"/>
    <w:rsid w:val="0011033C"/>
    <w:rsid w:val="001219CD"/>
    <w:rsid w:val="00132677"/>
    <w:rsid w:val="00133FC5"/>
    <w:rsid w:val="00141A36"/>
    <w:rsid w:val="00142C65"/>
    <w:rsid w:val="001465C8"/>
    <w:rsid w:val="001471A9"/>
    <w:rsid w:val="001526D6"/>
    <w:rsid w:val="001564AC"/>
    <w:rsid w:val="00170B3B"/>
    <w:rsid w:val="0017695A"/>
    <w:rsid w:val="00177AB5"/>
    <w:rsid w:val="00180648"/>
    <w:rsid w:val="00191414"/>
    <w:rsid w:val="00191C41"/>
    <w:rsid w:val="00193CD3"/>
    <w:rsid w:val="00194221"/>
    <w:rsid w:val="001B0EF3"/>
    <w:rsid w:val="001B1401"/>
    <w:rsid w:val="001B1F3F"/>
    <w:rsid w:val="001B3149"/>
    <w:rsid w:val="001C15D6"/>
    <w:rsid w:val="001C174F"/>
    <w:rsid w:val="001C721E"/>
    <w:rsid w:val="001C7F32"/>
    <w:rsid w:val="001D3324"/>
    <w:rsid w:val="001E71C2"/>
    <w:rsid w:val="001E74DB"/>
    <w:rsid w:val="001E7F36"/>
    <w:rsid w:val="00201EB4"/>
    <w:rsid w:val="00211CFF"/>
    <w:rsid w:val="00212047"/>
    <w:rsid w:val="00215399"/>
    <w:rsid w:val="00222193"/>
    <w:rsid w:val="0023027F"/>
    <w:rsid w:val="0023578C"/>
    <w:rsid w:val="00237580"/>
    <w:rsid w:val="002471E7"/>
    <w:rsid w:val="002532F2"/>
    <w:rsid w:val="002538CC"/>
    <w:rsid w:val="00253ACF"/>
    <w:rsid w:val="00255492"/>
    <w:rsid w:val="0025713D"/>
    <w:rsid w:val="0026520F"/>
    <w:rsid w:val="00282DDE"/>
    <w:rsid w:val="00291985"/>
    <w:rsid w:val="002919CE"/>
    <w:rsid w:val="0029583D"/>
    <w:rsid w:val="00295D61"/>
    <w:rsid w:val="002A498B"/>
    <w:rsid w:val="002A73DE"/>
    <w:rsid w:val="002A76AF"/>
    <w:rsid w:val="002B1DC2"/>
    <w:rsid w:val="002C2364"/>
    <w:rsid w:val="002D7CE3"/>
    <w:rsid w:val="002E5C44"/>
    <w:rsid w:val="002F3183"/>
    <w:rsid w:val="002F5BE5"/>
    <w:rsid w:val="002F7E48"/>
    <w:rsid w:val="0030433B"/>
    <w:rsid w:val="00314F97"/>
    <w:rsid w:val="00321579"/>
    <w:rsid w:val="003330A2"/>
    <w:rsid w:val="00344219"/>
    <w:rsid w:val="00344939"/>
    <w:rsid w:val="00346FB6"/>
    <w:rsid w:val="003550E6"/>
    <w:rsid w:val="00360B13"/>
    <w:rsid w:val="00375BF1"/>
    <w:rsid w:val="00375CB0"/>
    <w:rsid w:val="00376A82"/>
    <w:rsid w:val="00394094"/>
    <w:rsid w:val="003A419E"/>
    <w:rsid w:val="003B1431"/>
    <w:rsid w:val="003B4EBC"/>
    <w:rsid w:val="003B4FEF"/>
    <w:rsid w:val="003B5491"/>
    <w:rsid w:val="003B58D3"/>
    <w:rsid w:val="003C00F9"/>
    <w:rsid w:val="003D6078"/>
    <w:rsid w:val="003D7353"/>
    <w:rsid w:val="003D78FF"/>
    <w:rsid w:val="003E38D9"/>
    <w:rsid w:val="003E45D8"/>
    <w:rsid w:val="003E5E66"/>
    <w:rsid w:val="003F0D50"/>
    <w:rsid w:val="00404DD3"/>
    <w:rsid w:val="00406636"/>
    <w:rsid w:val="00417899"/>
    <w:rsid w:val="00427571"/>
    <w:rsid w:val="00437EA4"/>
    <w:rsid w:val="00445519"/>
    <w:rsid w:val="004502CB"/>
    <w:rsid w:val="004620D4"/>
    <w:rsid w:val="0046779E"/>
    <w:rsid w:val="00472533"/>
    <w:rsid w:val="00472884"/>
    <w:rsid w:val="0047520A"/>
    <w:rsid w:val="00477E15"/>
    <w:rsid w:val="004859AE"/>
    <w:rsid w:val="00486857"/>
    <w:rsid w:val="0048724D"/>
    <w:rsid w:val="00497FF5"/>
    <w:rsid w:val="004A5914"/>
    <w:rsid w:val="004A5919"/>
    <w:rsid w:val="004A6345"/>
    <w:rsid w:val="004A7BB0"/>
    <w:rsid w:val="004B3C79"/>
    <w:rsid w:val="004B7422"/>
    <w:rsid w:val="004C0DE3"/>
    <w:rsid w:val="004C24E0"/>
    <w:rsid w:val="004C421A"/>
    <w:rsid w:val="004D1832"/>
    <w:rsid w:val="004D497D"/>
    <w:rsid w:val="004D7EBC"/>
    <w:rsid w:val="004E0861"/>
    <w:rsid w:val="004E3552"/>
    <w:rsid w:val="004E6E4F"/>
    <w:rsid w:val="004F5EB4"/>
    <w:rsid w:val="004F7D6F"/>
    <w:rsid w:val="00500978"/>
    <w:rsid w:val="00501A88"/>
    <w:rsid w:val="005028B0"/>
    <w:rsid w:val="005216BE"/>
    <w:rsid w:val="005233A3"/>
    <w:rsid w:val="00533C08"/>
    <w:rsid w:val="0053411F"/>
    <w:rsid w:val="005509B4"/>
    <w:rsid w:val="00563FB7"/>
    <w:rsid w:val="00566B62"/>
    <w:rsid w:val="00571BE6"/>
    <w:rsid w:val="00581A18"/>
    <w:rsid w:val="005841D2"/>
    <w:rsid w:val="005931AB"/>
    <w:rsid w:val="00593C15"/>
    <w:rsid w:val="00593F23"/>
    <w:rsid w:val="005B7B07"/>
    <w:rsid w:val="005C26C2"/>
    <w:rsid w:val="005E0E7D"/>
    <w:rsid w:val="005E695B"/>
    <w:rsid w:val="005F4F0B"/>
    <w:rsid w:val="005F7B66"/>
    <w:rsid w:val="00602AA7"/>
    <w:rsid w:val="006052B7"/>
    <w:rsid w:val="00612438"/>
    <w:rsid w:val="00612775"/>
    <w:rsid w:val="006304A6"/>
    <w:rsid w:val="0065488E"/>
    <w:rsid w:val="00654D76"/>
    <w:rsid w:val="00662ACF"/>
    <w:rsid w:val="00664030"/>
    <w:rsid w:val="00664842"/>
    <w:rsid w:val="00664A41"/>
    <w:rsid w:val="00666B2D"/>
    <w:rsid w:val="00671A19"/>
    <w:rsid w:val="00675D29"/>
    <w:rsid w:val="0068139E"/>
    <w:rsid w:val="006832FB"/>
    <w:rsid w:val="006877D0"/>
    <w:rsid w:val="0069171A"/>
    <w:rsid w:val="006A259E"/>
    <w:rsid w:val="006A6CB3"/>
    <w:rsid w:val="006C3501"/>
    <w:rsid w:val="006C41D5"/>
    <w:rsid w:val="006C6DAA"/>
    <w:rsid w:val="006C7160"/>
    <w:rsid w:val="006D4EDE"/>
    <w:rsid w:val="006D7321"/>
    <w:rsid w:val="006E0162"/>
    <w:rsid w:val="006E5B5C"/>
    <w:rsid w:val="006E7046"/>
    <w:rsid w:val="006E7F85"/>
    <w:rsid w:val="006F162F"/>
    <w:rsid w:val="00700C6F"/>
    <w:rsid w:val="007011B3"/>
    <w:rsid w:val="00702665"/>
    <w:rsid w:val="007118ED"/>
    <w:rsid w:val="007243B0"/>
    <w:rsid w:val="00724867"/>
    <w:rsid w:val="00725702"/>
    <w:rsid w:val="007273D8"/>
    <w:rsid w:val="00735E9E"/>
    <w:rsid w:val="0074089F"/>
    <w:rsid w:val="007411EC"/>
    <w:rsid w:val="00742B27"/>
    <w:rsid w:val="00747A6E"/>
    <w:rsid w:val="00754106"/>
    <w:rsid w:val="00756248"/>
    <w:rsid w:val="00765907"/>
    <w:rsid w:val="00775D0E"/>
    <w:rsid w:val="00780642"/>
    <w:rsid w:val="007847CD"/>
    <w:rsid w:val="007875D4"/>
    <w:rsid w:val="007933F2"/>
    <w:rsid w:val="007A2604"/>
    <w:rsid w:val="007A5FD5"/>
    <w:rsid w:val="007B23E8"/>
    <w:rsid w:val="007C18AB"/>
    <w:rsid w:val="007C6620"/>
    <w:rsid w:val="007D554E"/>
    <w:rsid w:val="007E4305"/>
    <w:rsid w:val="008207B7"/>
    <w:rsid w:val="0082175A"/>
    <w:rsid w:val="008276C4"/>
    <w:rsid w:val="008308BA"/>
    <w:rsid w:val="008316E1"/>
    <w:rsid w:val="00832AD5"/>
    <w:rsid w:val="00844242"/>
    <w:rsid w:val="0084453C"/>
    <w:rsid w:val="00847B65"/>
    <w:rsid w:val="008513AD"/>
    <w:rsid w:val="00862AFA"/>
    <w:rsid w:val="0086791D"/>
    <w:rsid w:val="00876F60"/>
    <w:rsid w:val="008849E6"/>
    <w:rsid w:val="0089312E"/>
    <w:rsid w:val="00897E02"/>
    <w:rsid w:val="008C5B20"/>
    <w:rsid w:val="008C79F3"/>
    <w:rsid w:val="008C7C1F"/>
    <w:rsid w:val="008C7C34"/>
    <w:rsid w:val="008E0357"/>
    <w:rsid w:val="008F1B5C"/>
    <w:rsid w:val="008F3C5B"/>
    <w:rsid w:val="00904B71"/>
    <w:rsid w:val="009054DF"/>
    <w:rsid w:val="00905E13"/>
    <w:rsid w:val="00911B64"/>
    <w:rsid w:val="009156AB"/>
    <w:rsid w:val="00927196"/>
    <w:rsid w:val="00927A3A"/>
    <w:rsid w:val="00932266"/>
    <w:rsid w:val="00937BE8"/>
    <w:rsid w:val="009438CF"/>
    <w:rsid w:val="0094455D"/>
    <w:rsid w:val="00952314"/>
    <w:rsid w:val="00953008"/>
    <w:rsid w:val="00953BC7"/>
    <w:rsid w:val="00955E9B"/>
    <w:rsid w:val="009852A3"/>
    <w:rsid w:val="0098746E"/>
    <w:rsid w:val="00997324"/>
    <w:rsid w:val="009A2E2B"/>
    <w:rsid w:val="009A4C32"/>
    <w:rsid w:val="009C14A5"/>
    <w:rsid w:val="009D0769"/>
    <w:rsid w:val="009D1550"/>
    <w:rsid w:val="009D58D1"/>
    <w:rsid w:val="009E234A"/>
    <w:rsid w:val="009E4982"/>
    <w:rsid w:val="009E6E85"/>
    <w:rsid w:val="009F0A52"/>
    <w:rsid w:val="009F41AF"/>
    <w:rsid w:val="009F6DC8"/>
    <w:rsid w:val="00A02153"/>
    <w:rsid w:val="00A058CD"/>
    <w:rsid w:val="00A171A6"/>
    <w:rsid w:val="00A1779A"/>
    <w:rsid w:val="00A1783D"/>
    <w:rsid w:val="00A23755"/>
    <w:rsid w:val="00A251C3"/>
    <w:rsid w:val="00A34D75"/>
    <w:rsid w:val="00A43C5C"/>
    <w:rsid w:val="00A5177B"/>
    <w:rsid w:val="00A55426"/>
    <w:rsid w:val="00A578A6"/>
    <w:rsid w:val="00A621BC"/>
    <w:rsid w:val="00A64ECF"/>
    <w:rsid w:val="00A736AD"/>
    <w:rsid w:val="00A8711A"/>
    <w:rsid w:val="00A90F56"/>
    <w:rsid w:val="00A934FE"/>
    <w:rsid w:val="00A93521"/>
    <w:rsid w:val="00A94083"/>
    <w:rsid w:val="00A964BD"/>
    <w:rsid w:val="00AA194C"/>
    <w:rsid w:val="00AA2326"/>
    <w:rsid w:val="00AA3B49"/>
    <w:rsid w:val="00AA5E67"/>
    <w:rsid w:val="00AB0162"/>
    <w:rsid w:val="00AB0C87"/>
    <w:rsid w:val="00AB22E3"/>
    <w:rsid w:val="00AB3C4B"/>
    <w:rsid w:val="00AD0775"/>
    <w:rsid w:val="00AD5D13"/>
    <w:rsid w:val="00AE755F"/>
    <w:rsid w:val="00AF74A5"/>
    <w:rsid w:val="00AF7ACC"/>
    <w:rsid w:val="00B12455"/>
    <w:rsid w:val="00B152D4"/>
    <w:rsid w:val="00B17F1B"/>
    <w:rsid w:val="00B2373E"/>
    <w:rsid w:val="00B3311A"/>
    <w:rsid w:val="00B64096"/>
    <w:rsid w:val="00B65258"/>
    <w:rsid w:val="00B83369"/>
    <w:rsid w:val="00B9205F"/>
    <w:rsid w:val="00BA1913"/>
    <w:rsid w:val="00BA1AE6"/>
    <w:rsid w:val="00BA5756"/>
    <w:rsid w:val="00BA619A"/>
    <w:rsid w:val="00BA732C"/>
    <w:rsid w:val="00BC0598"/>
    <w:rsid w:val="00BC160C"/>
    <w:rsid w:val="00BC35D2"/>
    <w:rsid w:val="00BC47D3"/>
    <w:rsid w:val="00BC7761"/>
    <w:rsid w:val="00BD32B0"/>
    <w:rsid w:val="00BD38F2"/>
    <w:rsid w:val="00BD3A6B"/>
    <w:rsid w:val="00BD4F6C"/>
    <w:rsid w:val="00BE0C96"/>
    <w:rsid w:val="00BE210E"/>
    <w:rsid w:val="00BE4E71"/>
    <w:rsid w:val="00BF362B"/>
    <w:rsid w:val="00BF70F4"/>
    <w:rsid w:val="00C0410A"/>
    <w:rsid w:val="00C17761"/>
    <w:rsid w:val="00C20E4A"/>
    <w:rsid w:val="00C25337"/>
    <w:rsid w:val="00C25769"/>
    <w:rsid w:val="00C35C16"/>
    <w:rsid w:val="00C40657"/>
    <w:rsid w:val="00C409C2"/>
    <w:rsid w:val="00C46A5F"/>
    <w:rsid w:val="00C47EC4"/>
    <w:rsid w:val="00C50EF0"/>
    <w:rsid w:val="00C552E5"/>
    <w:rsid w:val="00C6139C"/>
    <w:rsid w:val="00C61E30"/>
    <w:rsid w:val="00C64CE3"/>
    <w:rsid w:val="00C64D7C"/>
    <w:rsid w:val="00C64DA7"/>
    <w:rsid w:val="00C67F2B"/>
    <w:rsid w:val="00C86160"/>
    <w:rsid w:val="00C9134A"/>
    <w:rsid w:val="00C926F8"/>
    <w:rsid w:val="00C96579"/>
    <w:rsid w:val="00CB0C05"/>
    <w:rsid w:val="00CB71DA"/>
    <w:rsid w:val="00CB7DE0"/>
    <w:rsid w:val="00CC044B"/>
    <w:rsid w:val="00CC2F00"/>
    <w:rsid w:val="00CC32D2"/>
    <w:rsid w:val="00CC46F7"/>
    <w:rsid w:val="00CE0246"/>
    <w:rsid w:val="00CE7D8A"/>
    <w:rsid w:val="00CF2060"/>
    <w:rsid w:val="00D03484"/>
    <w:rsid w:val="00D047BE"/>
    <w:rsid w:val="00D05309"/>
    <w:rsid w:val="00D15FA8"/>
    <w:rsid w:val="00D1701F"/>
    <w:rsid w:val="00D200D6"/>
    <w:rsid w:val="00D24804"/>
    <w:rsid w:val="00D36862"/>
    <w:rsid w:val="00D4099E"/>
    <w:rsid w:val="00D41E7B"/>
    <w:rsid w:val="00D47C23"/>
    <w:rsid w:val="00D5080F"/>
    <w:rsid w:val="00D52253"/>
    <w:rsid w:val="00D526DA"/>
    <w:rsid w:val="00D528D6"/>
    <w:rsid w:val="00D7427B"/>
    <w:rsid w:val="00D75DFF"/>
    <w:rsid w:val="00D80384"/>
    <w:rsid w:val="00D944BC"/>
    <w:rsid w:val="00DB1466"/>
    <w:rsid w:val="00DB6933"/>
    <w:rsid w:val="00DC2924"/>
    <w:rsid w:val="00DC3D71"/>
    <w:rsid w:val="00DC7605"/>
    <w:rsid w:val="00DE03FF"/>
    <w:rsid w:val="00DE5228"/>
    <w:rsid w:val="00DF04AB"/>
    <w:rsid w:val="00DF2DC4"/>
    <w:rsid w:val="00DF5767"/>
    <w:rsid w:val="00DF6E2A"/>
    <w:rsid w:val="00E01293"/>
    <w:rsid w:val="00E03AE6"/>
    <w:rsid w:val="00E10AC9"/>
    <w:rsid w:val="00E26800"/>
    <w:rsid w:val="00E300F1"/>
    <w:rsid w:val="00E374D2"/>
    <w:rsid w:val="00E454BC"/>
    <w:rsid w:val="00E50243"/>
    <w:rsid w:val="00E6435C"/>
    <w:rsid w:val="00E83C3A"/>
    <w:rsid w:val="00E83D73"/>
    <w:rsid w:val="00E84504"/>
    <w:rsid w:val="00E871D9"/>
    <w:rsid w:val="00E92A22"/>
    <w:rsid w:val="00EA6348"/>
    <w:rsid w:val="00EB0B27"/>
    <w:rsid w:val="00EB36BB"/>
    <w:rsid w:val="00EB461B"/>
    <w:rsid w:val="00EB729A"/>
    <w:rsid w:val="00EC17AC"/>
    <w:rsid w:val="00EC3C0B"/>
    <w:rsid w:val="00EC75E9"/>
    <w:rsid w:val="00ED6A99"/>
    <w:rsid w:val="00ED7A6E"/>
    <w:rsid w:val="00EE0108"/>
    <w:rsid w:val="00EE1BBB"/>
    <w:rsid w:val="00EE5A02"/>
    <w:rsid w:val="00EF0F8D"/>
    <w:rsid w:val="00EF2A1C"/>
    <w:rsid w:val="00F00BC0"/>
    <w:rsid w:val="00F1324B"/>
    <w:rsid w:val="00F1551E"/>
    <w:rsid w:val="00F17EC3"/>
    <w:rsid w:val="00F21575"/>
    <w:rsid w:val="00F22842"/>
    <w:rsid w:val="00F26077"/>
    <w:rsid w:val="00F439D9"/>
    <w:rsid w:val="00F43A2C"/>
    <w:rsid w:val="00F46AFB"/>
    <w:rsid w:val="00F5038E"/>
    <w:rsid w:val="00F56C3E"/>
    <w:rsid w:val="00F56E0F"/>
    <w:rsid w:val="00F56E34"/>
    <w:rsid w:val="00F66219"/>
    <w:rsid w:val="00F708CC"/>
    <w:rsid w:val="00F77F13"/>
    <w:rsid w:val="00F807C3"/>
    <w:rsid w:val="00F81598"/>
    <w:rsid w:val="00F86593"/>
    <w:rsid w:val="00F93A2C"/>
    <w:rsid w:val="00FA2EE2"/>
    <w:rsid w:val="00FA746F"/>
    <w:rsid w:val="00FB2857"/>
    <w:rsid w:val="00FB3869"/>
    <w:rsid w:val="00FC6A27"/>
    <w:rsid w:val="00FE4E23"/>
    <w:rsid w:val="00FF0002"/>
    <w:rsid w:val="00FF0AF2"/>
    <w:rsid w:val="00FF0DA4"/>
    <w:rsid w:val="00FF3FBF"/>
    <w:rsid w:val="00FF6430"/>
    <w:rsid w:val="00FF6632"/>
    <w:rsid w:val="00FF6753"/>
    <w:rsid w:val="00FF6B13"/>
    <w:rsid w:val="00FF7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DC5BF"/>
  <w15:docId w15:val="{BC21ABCC-B965-491F-BD22-36517C50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4A"/>
    <w:pPr>
      <w:spacing w:after="200" w:line="276" w:lineRule="auto"/>
    </w:pPr>
    <w:rPr>
      <w:lang w:val="en-US"/>
    </w:rPr>
  </w:style>
  <w:style w:type="paragraph" w:styleId="Heading1">
    <w:name w:val="heading 1"/>
    <w:basedOn w:val="Normal"/>
    <w:next w:val="Normal"/>
    <w:link w:val="Heading1Char"/>
    <w:uiPriority w:val="9"/>
    <w:qFormat/>
    <w:rsid w:val="009E23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E234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34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9E234A"/>
    <w:rPr>
      <w:rFonts w:ascii="Cambria" w:eastAsia="Times New Roman" w:hAnsi="Cambria" w:cs="Times New Roman"/>
      <w:b/>
      <w:bCs/>
      <w:color w:val="4F81BD"/>
      <w:sz w:val="26"/>
      <w:szCs w:val="26"/>
      <w:lang w:val="en-US"/>
    </w:rPr>
  </w:style>
  <w:style w:type="character" w:styleId="Emphasis">
    <w:name w:val="Emphasis"/>
    <w:basedOn w:val="DefaultParagraphFont"/>
    <w:uiPriority w:val="20"/>
    <w:qFormat/>
    <w:rsid w:val="009E234A"/>
    <w:rPr>
      <w:i/>
      <w:iCs/>
    </w:rPr>
  </w:style>
  <w:style w:type="paragraph" w:styleId="ListParagraph">
    <w:name w:val="List Paragraph"/>
    <w:basedOn w:val="Normal"/>
    <w:uiPriority w:val="34"/>
    <w:qFormat/>
    <w:rsid w:val="009E234A"/>
    <w:pPr>
      <w:spacing w:after="0" w:line="240" w:lineRule="auto"/>
      <w:ind w:left="720"/>
      <w:contextualSpacing/>
    </w:pPr>
    <w:rPr>
      <w:rFonts w:ascii="Times New Roman" w:eastAsia="Times New Roman" w:hAnsi="Times New Roman" w:cs="Times New Roman"/>
      <w:sz w:val="24"/>
      <w:szCs w:val="24"/>
    </w:rPr>
  </w:style>
  <w:style w:type="paragraph" w:customStyle="1" w:styleId="NormalJustified">
    <w:name w:val="Normal + Justified"/>
    <w:basedOn w:val="Normal"/>
    <w:rsid w:val="009E234A"/>
    <w:pPr>
      <w:widowControl w:val="0"/>
      <w:spacing w:after="0" w:line="240" w:lineRule="auto"/>
      <w:jc w:val="both"/>
    </w:pPr>
    <w:rPr>
      <w:rFonts w:ascii="Arial" w:eastAsia="Times New Roman" w:hAnsi="Arial" w:cs="Arial"/>
      <w:snapToGrid w:val="0"/>
      <w:sz w:val="20"/>
      <w:szCs w:val="20"/>
      <w:lang w:val="en-GB"/>
    </w:rPr>
  </w:style>
  <w:style w:type="paragraph" w:styleId="Caption">
    <w:name w:val="caption"/>
    <w:basedOn w:val="Normal"/>
    <w:next w:val="Normal"/>
    <w:unhideWhenUsed/>
    <w:qFormat/>
    <w:rsid w:val="009E234A"/>
    <w:pPr>
      <w:spacing w:after="0" w:line="240" w:lineRule="auto"/>
      <w:jc w:val="both"/>
    </w:pPr>
    <w:rPr>
      <w:rFonts w:ascii="Times New Roman" w:eastAsia="Times New Roman" w:hAnsi="Times New Roman" w:cs="Times New Roman"/>
      <w:b/>
      <w:bCs/>
      <w:sz w:val="24"/>
      <w:szCs w:val="20"/>
      <w:lang w:val="en-GB" w:eastAsia="en-GB"/>
    </w:rPr>
  </w:style>
  <w:style w:type="paragraph" w:styleId="BalloonText">
    <w:name w:val="Balloon Text"/>
    <w:basedOn w:val="Normal"/>
    <w:link w:val="BalloonTextChar"/>
    <w:uiPriority w:val="99"/>
    <w:semiHidden/>
    <w:unhideWhenUsed/>
    <w:rsid w:val="009E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34A"/>
    <w:rPr>
      <w:rFonts w:ascii="Tahoma" w:hAnsi="Tahoma" w:cs="Tahoma"/>
      <w:sz w:val="16"/>
      <w:szCs w:val="16"/>
      <w:lang w:val="en-US"/>
    </w:rPr>
  </w:style>
  <w:style w:type="paragraph" w:styleId="NormalWeb">
    <w:name w:val="Normal (Web)"/>
    <w:basedOn w:val="Normal"/>
    <w:uiPriority w:val="99"/>
    <w:unhideWhenUsed/>
    <w:rsid w:val="009E23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4A"/>
    <w:rPr>
      <w:lang w:val="en-US"/>
    </w:rPr>
  </w:style>
  <w:style w:type="paragraph" w:styleId="Footer">
    <w:name w:val="footer"/>
    <w:basedOn w:val="Normal"/>
    <w:link w:val="FooterChar"/>
    <w:uiPriority w:val="99"/>
    <w:unhideWhenUsed/>
    <w:rsid w:val="009E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4A"/>
    <w:rPr>
      <w:lang w:val="en-US"/>
    </w:rPr>
  </w:style>
  <w:style w:type="character" w:styleId="CommentReference">
    <w:name w:val="annotation reference"/>
    <w:basedOn w:val="DefaultParagraphFont"/>
    <w:uiPriority w:val="99"/>
    <w:semiHidden/>
    <w:unhideWhenUsed/>
    <w:rsid w:val="009E234A"/>
    <w:rPr>
      <w:sz w:val="16"/>
      <w:szCs w:val="16"/>
    </w:rPr>
  </w:style>
  <w:style w:type="paragraph" w:styleId="CommentText">
    <w:name w:val="annotation text"/>
    <w:basedOn w:val="Normal"/>
    <w:link w:val="CommentTextChar"/>
    <w:uiPriority w:val="99"/>
    <w:unhideWhenUsed/>
    <w:rsid w:val="009E234A"/>
    <w:pPr>
      <w:spacing w:line="240" w:lineRule="auto"/>
    </w:pPr>
    <w:rPr>
      <w:sz w:val="20"/>
      <w:szCs w:val="20"/>
    </w:rPr>
  </w:style>
  <w:style w:type="character" w:customStyle="1" w:styleId="CommentTextChar">
    <w:name w:val="Comment Text Char"/>
    <w:basedOn w:val="DefaultParagraphFont"/>
    <w:link w:val="CommentText"/>
    <w:uiPriority w:val="99"/>
    <w:rsid w:val="009E234A"/>
    <w:rPr>
      <w:sz w:val="20"/>
      <w:szCs w:val="20"/>
      <w:lang w:val="en-US"/>
    </w:rPr>
  </w:style>
  <w:style w:type="paragraph" w:styleId="CommentSubject">
    <w:name w:val="annotation subject"/>
    <w:basedOn w:val="CommentText"/>
    <w:next w:val="CommentText"/>
    <w:link w:val="CommentSubjectChar"/>
    <w:uiPriority w:val="99"/>
    <w:semiHidden/>
    <w:unhideWhenUsed/>
    <w:rsid w:val="009E234A"/>
    <w:rPr>
      <w:b/>
      <w:bCs/>
    </w:rPr>
  </w:style>
  <w:style w:type="character" w:customStyle="1" w:styleId="CommentSubjectChar">
    <w:name w:val="Comment Subject Char"/>
    <w:basedOn w:val="CommentTextChar"/>
    <w:link w:val="CommentSubject"/>
    <w:uiPriority w:val="99"/>
    <w:semiHidden/>
    <w:rsid w:val="009E234A"/>
    <w:rPr>
      <w:b/>
      <w:bCs/>
      <w:sz w:val="20"/>
      <w:szCs w:val="20"/>
      <w:lang w:val="en-US"/>
    </w:rPr>
  </w:style>
  <w:style w:type="paragraph" w:styleId="Bibliography">
    <w:name w:val="Bibliography"/>
    <w:basedOn w:val="Normal"/>
    <w:next w:val="Normal"/>
    <w:uiPriority w:val="37"/>
    <w:unhideWhenUsed/>
    <w:rsid w:val="009E234A"/>
    <w:pPr>
      <w:tabs>
        <w:tab w:val="left" w:pos="384"/>
      </w:tabs>
      <w:spacing w:after="240" w:line="240" w:lineRule="auto"/>
      <w:ind w:left="384" w:hanging="384"/>
    </w:pPr>
  </w:style>
  <w:style w:type="character" w:styleId="Hyperlink">
    <w:name w:val="Hyperlink"/>
    <w:basedOn w:val="DefaultParagraphFont"/>
    <w:uiPriority w:val="99"/>
    <w:unhideWhenUsed/>
    <w:rsid w:val="009E234A"/>
    <w:rPr>
      <w:color w:val="0563C1" w:themeColor="hyperlink"/>
      <w:u w:val="single"/>
    </w:rPr>
  </w:style>
  <w:style w:type="character" w:customStyle="1" w:styleId="tgc">
    <w:name w:val="_tgc"/>
    <w:basedOn w:val="DefaultParagraphFont"/>
    <w:rsid w:val="009E234A"/>
  </w:style>
  <w:style w:type="paragraph" w:customStyle="1" w:styleId="TableEntry">
    <w:name w:val="Table Entry"/>
    <w:basedOn w:val="Normal"/>
    <w:rsid w:val="009E234A"/>
    <w:pPr>
      <w:keepNext/>
      <w:keepLines/>
      <w:spacing w:after="0" w:line="259" w:lineRule="atLeast"/>
    </w:pPr>
    <w:rPr>
      <w:rFonts w:ascii="Times New Roman" w:eastAsia="Times New Roman" w:hAnsi="Times New Roman" w:cs="Times New Roman"/>
      <w:sz w:val="20"/>
      <w:szCs w:val="20"/>
      <w:lang w:val="en-GB"/>
    </w:rPr>
  </w:style>
  <w:style w:type="paragraph" w:customStyle="1" w:styleId="MyelomaParagraph">
    <w:name w:val="Myeloma Paragraph"/>
    <w:basedOn w:val="Normal"/>
    <w:link w:val="MyelomaParagraphChar"/>
    <w:rsid w:val="009E234A"/>
    <w:pPr>
      <w:autoSpaceDE w:val="0"/>
      <w:autoSpaceDN w:val="0"/>
      <w:adjustRightInd w:val="0"/>
      <w:spacing w:after="0" w:line="240" w:lineRule="auto"/>
      <w:jc w:val="both"/>
    </w:pPr>
    <w:rPr>
      <w:rFonts w:ascii="Arial" w:eastAsia="Times New Roman" w:hAnsi="Arial" w:cs="Times New Roman"/>
      <w:color w:val="000000"/>
      <w:sz w:val="24"/>
      <w:szCs w:val="20"/>
      <w:lang w:val="en-GB" w:eastAsia="en-GB"/>
    </w:rPr>
  </w:style>
  <w:style w:type="character" w:customStyle="1" w:styleId="MyelomaParagraphChar">
    <w:name w:val="Myeloma Paragraph Char"/>
    <w:basedOn w:val="DefaultParagraphFont"/>
    <w:link w:val="MyelomaParagraph"/>
    <w:rsid w:val="009E234A"/>
    <w:rPr>
      <w:rFonts w:ascii="Arial" w:eastAsia="Times New Roman" w:hAnsi="Arial" w:cs="Times New Roman"/>
      <w:color w:val="000000"/>
      <w:sz w:val="24"/>
      <w:szCs w:val="20"/>
      <w:lang w:eastAsia="en-GB"/>
    </w:rPr>
  </w:style>
  <w:style w:type="character" w:customStyle="1" w:styleId="Myelomatext">
    <w:name w:val="Myeloma text"/>
    <w:basedOn w:val="DefaultParagraphFont"/>
    <w:rsid w:val="009E234A"/>
    <w:rPr>
      <w:rFonts w:ascii="Arial" w:hAnsi="Arial"/>
      <w:sz w:val="22"/>
    </w:rPr>
  </w:style>
  <w:style w:type="paragraph" w:styleId="FootnoteText">
    <w:name w:val="footnote text"/>
    <w:basedOn w:val="Normal"/>
    <w:link w:val="FootnoteTextChar"/>
    <w:uiPriority w:val="99"/>
    <w:rsid w:val="009E234A"/>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uiPriority w:val="99"/>
    <w:rsid w:val="009E234A"/>
    <w:rPr>
      <w:rFonts w:ascii="Times New Roman" w:eastAsia="Times New Roman" w:hAnsi="Times New Roman" w:cs="Times New Roman"/>
      <w:snapToGrid w:val="0"/>
      <w:sz w:val="20"/>
      <w:szCs w:val="20"/>
    </w:rPr>
  </w:style>
  <w:style w:type="character" w:styleId="FootnoteReference">
    <w:name w:val="footnote reference"/>
    <w:rsid w:val="009E234A"/>
    <w:rPr>
      <w:vertAlign w:val="superscript"/>
    </w:rPr>
  </w:style>
  <w:style w:type="paragraph" w:customStyle="1" w:styleId="Default">
    <w:name w:val="Default"/>
    <w:rsid w:val="009E234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E234A"/>
    <w:pPr>
      <w:spacing w:after="0" w:line="240" w:lineRule="auto"/>
    </w:pPr>
    <w:rPr>
      <w:lang w:val="en-US"/>
    </w:rPr>
  </w:style>
  <w:style w:type="character" w:customStyle="1" w:styleId="element-citation">
    <w:name w:val="element-citation"/>
    <w:basedOn w:val="DefaultParagraphFont"/>
    <w:rsid w:val="009E234A"/>
  </w:style>
  <w:style w:type="character" w:customStyle="1" w:styleId="ref-journal">
    <w:name w:val="ref-journal"/>
    <w:basedOn w:val="DefaultParagraphFont"/>
    <w:rsid w:val="009E234A"/>
  </w:style>
  <w:style w:type="character" w:customStyle="1" w:styleId="ref-vol">
    <w:name w:val="ref-vol"/>
    <w:basedOn w:val="DefaultParagraphFont"/>
    <w:rsid w:val="009E234A"/>
  </w:style>
  <w:style w:type="character" w:customStyle="1" w:styleId="current-selection">
    <w:name w:val="current-selection"/>
    <w:basedOn w:val="DefaultParagraphFont"/>
    <w:rsid w:val="009E234A"/>
  </w:style>
  <w:style w:type="character" w:customStyle="1" w:styleId="a">
    <w:name w:val="_"/>
    <w:basedOn w:val="DefaultParagraphFont"/>
    <w:rsid w:val="009E234A"/>
  </w:style>
  <w:style w:type="character" w:styleId="HTMLCite">
    <w:name w:val="HTML Cite"/>
    <w:basedOn w:val="DefaultParagraphFont"/>
    <w:uiPriority w:val="99"/>
    <w:semiHidden/>
    <w:unhideWhenUsed/>
    <w:rsid w:val="009E234A"/>
    <w:rPr>
      <w:i/>
      <w:iCs/>
    </w:rPr>
  </w:style>
  <w:style w:type="character" w:customStyle="1" w:styleId="author">
    <w:name w:val="author"/>
    <w:basedOn w:val="DefaultParagraphFont"/>
    <w:rsid w:val="009E234A"/>
  </w:style>
  <w:style w:type="character" w:customStyle="1" w:styleId="pubyear">
    <w:name w:val="pubyear"/>
    <w:basedOn w:val="DefaultParagraphFont"/>
    <w:rsid w:val="009E234A"/>
  </w:style>
  <w:style w:type="character" w:customStyle="1" w:styleId="articletitle">
    <w:name w:val="articletitle"/>
    <w:basedOn w:val="DefaultParagraphFont"/>
    <w:rsid w:val="009E234A"/>
  </w:style>
  <w:style w:type="character" w:customStyle="1" w:styleId="journaltitle2">
    <w:name w:val="journaltitle2"/>
    <w:basedOn w:val="DefaultParagraphFont"/>
    <w:rsid w:val="009E234A"/>
    <w:rPr>
      <w:i/>
      <w:iCs/>
    </w:rPr>
  </w:style>
  <w:style w:type="character" w:customStyle="1" w:styleId="vol2">
    <w:name w:val="vol2"/>
    <w:basedOn w:val="DefaultParagraphFont"/>
    <w:rsid w:val="009E234A"/>
    <w:rPr>
      <w:b/>
      <w:bCs/>
    </w:rPr>
  </w:style>
  <w:style w:type="character" w:customStyle="1" w:styleId="pagefirst">
    <w:name w:val="pagefirst"/>
    <w:basedOn w:val="DefaultParagraphFont"/>
    <w:rsid w:val="009E234A"/>
  </w:style>
  <w:style w:type="character" w:customStyle="1" w:styleId="pagelast">
    <w:name w:val="pagelast"/>
    <w:basedOn w:val="DefaultParagraphFont"/>
    <w:rsid w:val="009E234A"/>
  </w:style>
  <w:style w:type="paragraph" w:customStyle="1" w:styleId="Paragraph">
    <w:name w:val="Paragraph"/>
    <w:link w:val="ParagraphChar"/>
    <w:rsid w:val="009A2E2B"/>
    <w:pPr>
      <w:numPr>
        <w:ilvl w:val="12"/>
      </w:numPr>
      <w:suppressAutoHyphens/>
      <w:spacing w:before="120" w:after="0" w:line="260" w:lineRule="exact"/>
    </w:pPr>
    <w:rPr>
      <w:rFonts w:ascii="Times New Roman" w:eastAsia="Times New Roman" w:hAnsi="Times New Roman" w:cs="Times New Roman"/>
      <w:szCs w:val="20"/>
      <w:lang w:val="en-US"/>
    </w:rPr>
  </w:style>
  <w:style w:type="character" w:customStyle="1" w:styleId="ParagraphChar">
    <w:name w:val="Paragraph Char"/>
    <w:basedOn w:val="DefaultParagraphFont"/>
    <w:link w:val="Paragraph"/>
    <w:rsid w:val="009A2E2B"/>
    <w:rPr>
      <w:rFonts w:ascii="Times New Roman" w:eastAsia="Times New Roman" w:hAnsi="Times New Roman" w:cs="Times New Roman"/>
      <w:szCs w:val="20"/>
      <w:lang w:val="en-US"/>
    </w:rPr>
  </w:style>
  <w:style w:type="character" w:customStyle="1" w:styleId="highwire-citation-authors">
    <w:name w:val="highwire-citation-authors"/>
    <w:basedOn w:val="DefaultParagraphFont"/>
    <w:rsid w:val="00A8711A"/>
    <w:rPr>
      <w:sz w:val="24"/>
      <w:szCs w:val="24"/>
      <w:bdr w:val="none" w:sz="0" w:space="0" w:color="auto" w:frame="1"/>
      <w:vertAlign w:val="baseline"/>
    </w:rPr>
  </w:style>
  <w:style w:type="character" w:customStyle="1" w:styleId="highwire-citation-author">
    <w:name w:val="highwire-citation-author"/>
    <w:basedOn w:val="DefaultParagraphFont"/>
    <w:rsid w:val="00A8711A"/>
    <w:rPr>
      <w:sz w:val="24"/>
      <w:szCs w:val="24"/>
      <w:bdr w:val="none" w:sz="0" w:space="0" w:color="auto" w:frame="1"/>
      <w:vertAlign w:val="baseline"/>
    </w:rPr>
  </w:style>
  <w:style w:type="character" w:customStyle="1" w:styleId="nlm-given-names">
    <w:name w:val="nlm-given-names"/>
    <w:basedOn w:val="DefaultParagraphFont"/>
    <w:rsid w:val="00A8711A"/>
    <w:rPr>
      <w:sz w:val="24"/>
      <w:szCs w:val="24"/>
      <w:bdr w:val="none" w:sz="0" w:space="0" w:color="auto" w:frame="1"/>
      <w:vertAlign w:val="baseline"/>
    </w:rPr>
  </w:style>
  <w:style w:type="character" w:customStyle="1" w:styleId="nlm-surname">
    <w:name w:val="nlm-surname"/>
    <w:basedOn w:val="DefaultParagraphFont"/>
    <w:rsid w:val="00A8711A"/>
    <w:rPr>
      <w:sz w:val="24"/>
      <w:szCs w:val="24"/>
      <w:bdr w:val="none" w:sz="0" w:space="0" w:color="auto" w:frame="1"/>
      <w:vertAlign w:val="baseline"/>
    </w:rPr>
  </w:style>
  <w:style w:type="character" w:customStyle="1" w:styleId="highwire-cite-metadata-journal">
    <w:name w:val="highwire-cite-metadata-journal"/>
    <w:basedOn w:val="DefaultParagraphFont"/>
    <w:rsid w:val="00A8711A"/>
    <w:rPr>
      <w:sz w:val="24"/>
      <w:szCs w:val="24"/>
      <w:bdr w:val="none" w:sz="0" w:space="0" w:color="auto" w:frame="1"/>
      <w:vertAlign w:val="baseline"/>
    </w:rPr>
  </w:style>
  <w:style w:type="character" w:customStyle="1" w:styleId="highwire-cite-metadata-date">
    <w:name w:val="highwire-cite-metadata-date"/>
    <w:basedOn w:val="DefaultParagraphFont"/>
    <w:rsid w:val="00A8711A"/>
    <w:rPr>
      <w:sz w:val="24"/>
      <w:szCs w:val="24"/>
      <w:bdr w:val="none" w:sz="0" w:space="0" w:color="auto" w:frame="1"/>
      <w:vertAlign w:val="baseline"/>
    </w:rPr>
  </w:style>
  <w:style w:type="character" w:customStyle="1" w:styleId="highwire-cite-metadata-volume">
    <w:name w:val="highwire-cite-metadata-volume"/>
    <w:basedOn w:val="DefaultParagraphFont"/>
    <w:rsid w:val="00A8711A"/>
    <w:rPr>
      <w:sz w:val="24"/>
      <w:szCs w:val="24"/>
      <w:bdr w:val="none" w:sz="0" w:space="0" w:color="auto" w:frame="1"/>
      <w:vertAlign w:val="baseline"/>
    </w:rPr>
  </w:style>
  <w:style w:type="character" w:customStyle="1" w:styleId="highwire-cite-metadata-issue">
    <w:name w:val="highwire-cite-metadata-issue"/>
    <w:basedOn w:val="DefaultParagraphFont"/>
    <w:rsid w:val="00A8711A"/>
    <w:rPr>
      <w:sz w:val="24"/>
      <w:szCs w:val="24"/>
      <w:bdr w:val="none" w:sz="0" w:space="0" w:color="auto" w:frame="1"/>
      <w:vertAlign w:val="baseline"/>
    </w:rPr>
  </w:style>
  <w:style w:type="character" w:customStyle="1" w:styleId="highwire-cite-metadata-pages">
    <w:name w:val="highwire-cite-metadata-pages"/>
    <w:basedOn w:val="DefaultParagraphFont"/>
    <w:rsid w:val="00A8711A"/>
    <w:rPr>
      <w:sz w:val="24"/>
      <w:szCs w:val="24"/>
      <w:bdr w:val="none" w:sz="0" w:space="0" w:color="auto" w:frame="1"/>
      <w:vertAlign w:val="baseline"/>
    </w:rPr>
  </w:style>
  <w:style w:type="character" w:customStyle="1" w:styleId="highwire-cite-metadata-doi">
    <w:name w:val="highwire-cite-metadata-doi"/>
    <w:basedOn w:val="DefaultParagraphFont"/>
    <w:rsid w:val="00A8711A"/>
    <w:rPr>
      <w:sz w:val="24"/>
      <w:szCs w:val="24"/>
      <w:bdr w:val="none" w:sz="0" w:space="0" w:color="auto" w:frame="1"/>
      <w:vertAlign w:val="baseline"/>
    </w:rPr>
  </w:style>
  <w:style w:type="character" w:customStyle="1" w:styleId="label1">
    <w:name w:val="label1"/>
    <w:basedOn w:val="DefaultParagraphFont"/>
    <w:rsid w:val="00A8711A"/>
    <w:rPr>
      <w:b/>
      <w:bCs/>
      <w:sz w:val="24"/>
      <w:szCs w:val="24"/>
      <w:bdr w:val="none" w:sz="0" w:space="0" w:color="auto" w:frame="1"/>
      <w:vertAlign w:val="baseline"/>
    </w:rPr>
  </w:style>
  <w:style w:type="character" w:customStyle="1" w:styleId="mixed-citation">
    <w:name w:val="mixed-citation"/>
    <w:basedOn w:val="DefaultParagraphFont"/>
    <w:rsid w:val="001B3149"/>
  </w:style>
  <w:style w:type="character" w:customStyle="1" w:styleId="ref-title">
    <w:name w:val="ref-title"/>
    <w:basedOn w:val="DefaultParagraphFont"/>
    <w:rsid w:val="001B3149"/>
  </w:style>
  <w:style w:type="character" w:customStyle="1" w:styleId="ref-iss">
    <w:name w:val="ref-iss"/>
    <w:basedOn w:val="DefaultParagraphFont"/>
    <w:rsid w:val="001B3149"/>
  </w:style>
  <w:style w:type="character" w:styleId="LineNumber">
    <w:name w:val="line number"/>
    <w:basedOn w:val="DefaultParagraphFont"/>
    <w:uiPriority w:val="99"/>
    <w:semiHidden/>
    <w:unhideWhenUsed/>
    <w:rsid w:val="000C728E"/>
  </w:style>
  <w:style w:type="paragraph" w:customStyle="1" w:styleId="EndNoteBibliographyTitle">
    <w:name w:val="EndNote Bibliography Title"/>
    <w:basedOn w:val="Normal"/>
    <w:link w:val="EndNoteBibliographyTitleChar"/>
    <w:rsid w:val="00666B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66B2D"/>
    <w:rPr>
      <w:rFonts w:ascii="Calibri" w:hAnsi="Calibri"/>
      <w:noProof/>
      <w:lang w:val="en-US"/>
    </w:rPr>
  </w:style>
  <w:style w:type="paragraph" w:customStyle="1" w:styleId="EndNoteBibliography">
    <w:name w:val="EndNote Bibliography"/>
    <w:basedOn w:val="Normal"/>
    <w:link w:val="EndNoteBibliographyChar"/>
    <w:rsid w:val="00666B2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66B2D"/>
    <w:rPr>
      <w:rFonts w:ascii="Calibri" w:hAnsi="Calibri"/>
      <w:noProof/>
      <w:lang w:val="en-US"/>
    </w:rPr>
  </w:style>
  <w:style w:type="character" w:styleId="FollowedHyperlink">
    <w:name w:val="FollowedHyperlink"/>
    <w:basedOn w:val="DefaultParagraphFont"/>
    <w:uiPriority w:val="99"/>
    <w:semiHidden/>
    <w:unhideWhenUsed/>
    <w:rsid w:val="00675D29"/>
    <w:rPr>
      <w:color w:val="954F72" w:themeColor="followedHyperlink"/>
      <w:u w:val="single"/>
    </w:rPr>
  </w:style>
  <w:style w:type="paragraph" w:styleId="EndnoteText">
    <w:name w:val="endnote text"/>
    <w:basedOn w:val="Normal"/>
    <w:link w:val="EndnoteTextChar"/>
    <w:uiPriority w:val="99"/>
    <w:semiHidden/>
    <w:unhideWhenUsed/>
    <w:rsid w:val="00AB22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E3"/>
    <w:rPr>
      <w:sz w:val="20"/>
      <w:szCs w:val="20"/>
      <w:lang w:val="en-US"/>
    </w:rPr>
  </w:style>
  <w:style w:type="character" w:styleId="EndnoteReference">
    <w:name w:val="endnote reference"/>
    <w:basedOn w:val="DefaultParagraphFont"/>
    <w:uiPriority w:val="99"/>
    <w:semiHidden/>
    <w:unhideWhenUsed/>
    <w:rsid w:val="00AB22E3"/>
    <w:rPr>
      <w:vertAlign w:val="superscript"/>
    </w:rPr>
  </w:style>
  <w:style w:type="paragraph" w:styleId="TOCHeading">
    <w:name w:val="TOC Heading"/>
    <w:basedOn w:val="Heading1"/>
    <w:next w:val="Normal"/>
    <w:uiPriority w:val="39"/>
    <w:qFormat/>
    <w:rsid w:val="00A1779A"/>
    <w:pPr>
      <w:keepNext w:val="0"/>
      <w:outlineLvl w:val="9"/>
    </w:pPr>
    <w:rPr>
      <w:rFonts w:ascii="Cambria" w:eastAsia="Times New Roman" w:hAnsi="Cambria" w:cs="Times New Roman"/>
      <w:bCs w:val="0"/>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1586">
      <w:bodyDiv w:val="1"/>
      <w:marLeft w:val="0"/>
      <w:marRight w:val="0"/>
      <w:marTop w:val="0"/>
      <w:marBottom w:val="0"/>
      <w:divBdr>
        <w:top w:val="none" w:sz="0" w:space="0" w:color="auto"/>
        <w:left w:val="none" w:sz="0" w:space="0" w:color="auto"/>
        <w:bottom w:val="none" w:sz="0" w:space="0" w:color="auto"/>
        <w:right w:val="none" w:sz="0" w:space="0" w:color="auto"/>
      </w:divBdr>
    </w:div>
    <w:div w:id="777794420">
      <w:bodyDiv w:val="1"/>
      <w:marLeft w:val="0"/>
      <w:marRight w:val="0"/>
      <w:marTop w:val="0"/>
      <w:marBottom w:val="0"/>
      <w:divBdr>
        <w:top w:val="none" w:sz="0" w:space="0" w:color="auto"/>
        <w:left w:val="none" w:sz="0" w:space="0" w:color="auto"/>
        <w:bottom w:val="none" w:sz="0" w:space="0" w:color="auto"/>
        <w:right w:val="none" w:sz="0" w:space="0" w:color="auto"/>
      </w:divBdr>
    </w:div>
    <w:div w:id="857232959">
      <w:bodyDiv w:val="1"/>
      <w:marLeft w:val="0"/>
      <w:marRight w:val="0"/>
      <w:marTop w:val="0"/>
      <w:marBottom w:val="0"/>
      <w:divBdr>
        <w:top w:val="none" w:sz="0" w:space="0" w:color="auto"/>
        <w:left w:val="none" w:sz="0" w:space="0" w:color="auto"/>
        <w:bottom w:val="none" w:sz="0" w:space="0" w:color="auto"/>
        <w:right w:val="none" w:sz="0" w:space="0" w:color="auto"/>
      </w:divBdr>
    </w:div>
    <w:div w:id="1713071841">
      <w:bodyDiv w:val="1"/>
      <w:marLeft w:val="0"/>
      <w:marRight w:val="0"/>
      <w:marTop w:val="0"/>
      <w:marBottom w:val="0"/>
      <w:divBdr>
        <w:top w:val="none" w:sz="0" w:space="0" w:color="auto"/>
        <w:left w:val="none" w:sz="0" w:space="0" w:color="auto"/>
        <w:bottom w:val="none" w:sz="0" w:space="0" w:color="auto"/>
        <w:right w:val="none" w:sz="0" w:space="0" w:color="auto"/>
      </w:divBdr>
    </w:div>
    <w:div w:id="1770854933">
      <w:bodyDiv w:val="1"/>
      <w:marLeft w:val="0"/>
      <w:marRight w:val="0"/>
      <w:marTop w:val="0"/>
      <w:marBottom w:val="0"/>
      <w:divBdr>
        <w:top w:val="none" w:sz="0" w:space="0" w:color="auto"/>
        <w:left w:val="none" w:sz="0" w:space="0" w:color="auto"/>
        <w:bottom w:val="none" w:sz="0" w:space="0" w:color="auto"/>
        <w:right w:val="none" w:sz="0" w:space="0" w:color="auto"/>
      </w:divBdr>
      <w:divsChild>
        <w:div w:id="1412508354">
          <w:marLeft w:val="0"/>
          <w:marRight w:val="0"/>
          <w:marTop w:val="0"/>
          <w:marBottom w:val="0"/>
          <w:divBdr>
            <w:top w:val="none" w:sz="0" w:space="0" w:color="auto"/>
            <w:left w:val="none" w:sz="0" w:space="0" w:color="auto"/>
            <w:bottom w:val="none" w:sz="0" w:space="0" w:color="auto"/>
            <w:right w:val="none" w:sz="0" w:space="0" w:color="auto"/>
          </w:divBdr>
          <w:divsChild>
            <w:div w:id="704713935">
              <w:marLeft w:val="0"/>
              <w:marRight w:val="0"/>
              <w:marTop w:val="0"/>
              <w:marBottom w:val="0"/>
              <w:divBdr>
                <w:top w:val="none" w:sz="0" w:space="0" w:color="auto"/>
                <w:left w:val="none" w:sz="0" w:space="0" w:color="auto"/>
                <w:bottom w:val="none" w:sz="0" w:space="0" w:color="auto"/>
                <w:right w:val="none" w:sz="0" w:space="0" w:color="auto"/>
              </w:divBdr>
              <w:divsChild>
                <w:div w:id="1425881043">
                  <w:marLeft w:val="0"/>
                  <w:marRight w:val="0"/>
                  <w:marTop w:val="0"/>
                  <w:marBottom w:val="0"/>
                  <w:divBdr>
                    <w:top w:val="none" w:sz="0" w:space="0" w:color="auto"/>
                    <w:left w:val="none" w:sz="0" w:space="0" w:color="auto"/>
                    <w:bottom w:val="none" w:sz="0" w:space="0" w:color="auto"/>
                    <w:right w:val="none" w:sz="0" w:space="0" w:color="auto"/>
                  </w:divBdr>
                  <w:divsChild>
                    <w:div w:id="1320617253">
                      <w:marLeft w:val="0"/>
                      <w:marRight w:val="0"/>
                      <w:marTop w:val="0"/>
                      <w:marBottom w:val="0"/>
                      <w:divBdr>
                        <w:top w:val="none" w:sz="0" w:space="0" w:color="auto"/>
                        <w:left w:val="none" w:sz="0" w:space="0" w:color="auto"/>
                        <w:bottom w:val="none" w:sz="0" w:space="0" w:color="auto"/>
                        <w:right w:val="none" w:sz="0" w:space="0" w:color="auto"/>
                      </w:divBdr>
                      <w:divsChild>
                        <w:div w:id="1185637345">
                          <w:marLeft w:val="0"/>
                          <w:marRight w:val="0"/>
                          <w:marTop w:val="0"/>
                          <w:marBottom w:val="0"/>
                          <w:divBdr>
                            <w:top w:val="none" w:sz="0" w:space="0" w:color="auto"/>
                            <w:left w:val="none" w:sz="0" w:space="0" w:color="auto"/>
                            <w:bottom w:val="none" w:sz="0" w:space="0" w:color="auto"/>
                            <w:right w:val="none" w:sz="0" w:space="0" w:color="auto"/>
                          </w:divBdr>
                          <w:divsChild>
                            <w:div w:id="2014796361">
                              <w:marLeft w:val="0"/>
                              <w:marRight w:val="0"/>
                              <w:marTop w:val="0"/>
                              <w:marBottom w:val="150"/>
                              <w:divBdr>
                                <w:top w:val="none" w:sz="0" w:space="0" w:color="auto"/>
                                <w:left w:val="none" w:sz="0" w:space="0" w:color="auto"/>
                                <w:bottom w:val="none" w:sz="0" w:space="0" w:color="auto"/>
                                <w:right w:val="none" w:sz="0" w:space="0" w:color="auto"/>
                              </w:divBdr>
                              <w:divsChild>
                                <w:div w:id="2139951041">
                                  <w:marLeft w:val="0"/>
                                  <w:marRight w:val="0"/>
                                  <w:marTop w:val="0"/>
                                  <w:marBottom w:val="0"/>
                                  <w:divBdr>
                                    <w:top w:val="none" w:sz="0" w:space="0" w:color="auto"/>
                                    <w:left w:val="none" w:sz="0" w:space="0" w:color="auto"/>
                                    <w:bottom w:val="none" w:sz="0" w:space="0" w:color="auto"/>
                                    <w:right w:val="none" w:sz="0" w:space="0" w:color="auto"/>
                                  </w:divBdr>
                                  <w:divsChild>
                                    <w:div w:id="655719486">
                                      <w:marLeft w:val="0"/>
                                      <w:marRight w:val="0"/>
                                      <w:marTop w:val="0"/>
                                      <w:marBottom w:val="0"/>
                                      <w:divBdr>
                                        <w:top w:val="none" w:sz="0" w:space="0" w:color="auto"/>
                                        <w:left w:val="none" w:sz="0" w:space="0" w:color="auto"/>
                                        <w:bottom w:val="none" w:sz="0" w:space="0" w:color="auto"/>
                                        <w:right w:val="none" w:sz="0" w:space="0" w:color="auto"/>
                                      </w:divBdr>
                                      <w:divsChild>
                                        <w:div w:id="1482964053">
                                          <w:marLeft w:val="0"/>
                                          <w:marRight w:val="0"/>
                                          <w:marTop w:val="0"/>
                                          <w:marBottom w:val="525"/>
                                          <w:divBdr>
                                            <w:top w:val="none" w:sz="0" w:space="0" w:color="auto"/>
                                            <w:left w:val="none" w:sz="0" w:space="0" w:color="auto"/>
                                            <w:bottom w:val="none" w:sz="0" w:space="0" w:color="auto"/>
                                            <w:right w:val="none" w:sz="0" w:space="0" w:color="auto"/>
                                          </w:divBdr>
                                          <w:divsChild>
                                            <w:div w:id="1873347023">
                                              <w:marLeft w:val="0"/>
                                              <w:marRight w:val="0"/>
                                              <w:marTop w:val="0"/>
                                              <w:marBottom w:val="0"/>
                                              <w:divBdr>
                                                <w:top w:val="none" w:sz="0" w:space="0" w:color="auto"/>
                                                <w:left w:val="none" w:sz="0" w:space="0" w:color="auto"/>
                                                <w:bottom w:val="none" w:sz="0" w:space="0" w:color="auto"/>
                                                <w:right w:val="none" w:sz="0" w:space="0" w:color="auto"/>
                                              </w:divBdr>
                                              <w:divsChild>
                                                <w:div w:id="1536189560">
                                                  <w:marLeft w:val="0"/>
                                                  <w:marRight w:val="0"/>
                                                  <w:marTop w:val="0"/>
                                                  <w:marBottom w:val="0"/>
                                                  <w:divBdr>
                                                    <w:top w:val="none" w:sz="0" w:space="0" w:color="auto"/>
                                                    <w:left w:val="none" w:sz="0" w:space="0" w:color="auto"/>
                                                    <w:bottom w:val="none" w:sz="0" w:space="0" w:color="auto"/>
                                                    <w:right w:val="none" w:sz="0" w:space="0" w:color="auto"/>
                                                  </w:divBdr>
                                                  <w:divsChild>
                                                    <w:div w:id="1590037302">
                                                      <w:marLeft w:val="0"/>
                                                      <w:marRight w:val="0"/>
                                                      <w:marTop w:val="0"/>
                                                      <w:marBottom w:val="0"/>
                                                      <w:divBdr>
                                                        <w:top w:val="none" w:sz="0" w:space="0" w:color="auto"/>
                                                        <w:left w:val="none" w:sz="0" w:space="0" w:color="auto"/>
                                                        <w:bottom w:val="none" w:sz="0" w:space="0" w:color="auto"/>
                                                        <w:right w:val="none" w:sz="0" w:space="0" w:color="auto"/>
                                                      </w:divBdr>
                                                    </w:div>
                                                    <w:div w:id="650061124">
                                                      <w:marLeft w:val="0"/>
                                                      <w:marRight w:val="0"/>
                                                      <w:marTop w:val="0"/>
                                                      <w:marBottom w:val="0"/>
                                                      <w:divBdr>
                                                        <w:top w:val="none" w:sz="0" w:space="0" w:color="auto"/>
                                                        <w:left w:val="none" w:sz="0" w:space="0" w:color="auto"/>
                                                        <w:bottom w:val="none" w:sz="0" w:space="0" w:color="auto"/>
                                                        <w:right w:val="none" w:sz="0" w:space="0" w:color="auto"/>
                                                      </w:divBdr>
                                                    </w:div>
                                                    <w:div w:id="6645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protocolDevelopment/electronic_applications/docs/ctcaev3.pdf" TargetMode="External"/><Relationship Id="rId3" Type="http://schemas.openxmlformats.org/officeDocument/2006/relationships/settings" Target="settings.xml"/><Relationship Id="rId7" Type="http://schemas.openxmlformats.org/officeDocument/2006/relationships/hyperlink" Target="mailto:peter.hillme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8338</Words>
  <Characters>47528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dc:creator>
  <cp:lastModifiedBy>Lucy McParland</cp:lastModifiedBy>
  <cp:revision>16</cp:revision>
  <dcterms:created xsi:type="dcterms:W3CDTF">2016-11-24T18:03:00Z</dcterms:created>
  <dcterms:modified xsi:type="dcterms:W3CDTF">2016-12-15T10:29:00Z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id="OOWgG3ly"/&gt;&lt;style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